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3121C">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宋体" w:hAnsi="宋体" w:eastAsia="方正小标宋简体" w:cs="方正小标宋简体"/>
          <w:spacing w:val="-20"/>
          <w:w w:val="100"/>
          <w:sz w:val="40"/>
          <w:szCs w:val="40"/>
          <w:lang w:val="en-US" w:eastAsia="zh-CN"/>
        </w:rPr>
      </w:pPr>
      <w:r>
        <w:rPr>
          <w:rFonts w:hint="eastAsia" w:ascii="宋体" w:hAnsi="宋体" w:eastAsia="方正小标宋简体" w:cs="方正小标宋简体"/>
          <w:spacing w:val="-20"/>
          <w:w w:val="100"/>
          <w:sz w:val="40"/>
          <w:szCs w:val="40"/>
          <w:lang w:val="en-US" w:eastAsia="zh-CN"/>
        </w:rPr>
        <w:t>唐山海港经济开发区</w:t>
      </w:r>
    </w:p>
    <w:p w14:paraId="1B1F250C">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宋体" w:hAnsi="宋体" w:eastAsia="方正小标宋简体" w:cs="方正小标宋简体"/>
          <w:spacing w:val="-20"/>
          <w:w w:val="100"/>
          <w:sz w:val="40"/>
          <w:szCs w:val="40"/>
          <w:lang w:val="en-US" w:eastAsia="zh-CN"/>
        </w:rPr>
      </w:pPr>
      <w:r>
        <w:rPr>
          <w:rFonts w:hint="eastAsia" w:ascii="宋体" w:hAnsi="宋体" w:eastAsia="方正小标宋简体" w:cs="方正小标宋简体"/>
          <w:spacing w:val="-20"/>
          <w:w w:val="100"/>
          <w:sz w:val="40"/>
          <w:szCs w:val="40"/>
          <w:lang w:val="en-US" w:eastAsia="zh-CN"/>
        </w:rPr>
        <w:t>“双随机、一公开”监管工作领导小组办公室关于《2025年燃热行业“双随机、一公开”联合抽查工作方案》的通知</w:t>
      </w:r>
    </w:p>
    <w:p w14:paraId="7632285E">
      <w:pPr>
        <w:keepNext w:val="0"/>
        <w:keepLines w:val="0"/>
        <w:pageBreakBefore w:val="0"/>
        <w:widowControl w:val="0"/>
        <w:kinsoku/>
        <w:wordWrap/>
        <w:overflowPunct/>
        <w:topLinePunct w:val="0"/>
        <w:autoSpaceDE/>
        <w:autoSpaceDN/>
        <w:bidi w:val="0"/>
        <w:adjustRightInd/>
        <w:snapToGrid/>
        <w:spacing w:line="570" w:lineRule="exact"/>
        <w:ind w:left="0" w:leftChars="0"/>
        <w:jc w:val="both"/>
        <w:textAlignment w:val="auto"/>
        <w:rPr>
          <w:rFonts w:hint="eastAsia" w:ascii="宋体" w:hAnsi="宋体" w:eastAsia="方正小标宋简体" w:cs="方正小标宋简体"/>
          <w:spacing w:val="-20"/>
          <w:w w:val="100"/>
          <w:sz w:val="40"/>
          <w:szCs w:val="40"/>
          <w:lang w:val="en-US" w:eastAsia="zh-CN"/>
        </w:rPr>
      </w:pPr>
    </w:p>
    <w:p w14:paraId="6D5C6AE1">
      <w:pPr>
        <w:keepNext w:val="0"/>
        <w:keepLines w:val="0"/>
        <w:pageBreakBefore w:val="0"/>
        <w:widowControl w:val="0"/>
        <w:kinsoku/>
        <w:wordWrap/>
        <w:overflowPunct/>
        <w:topLinePunct w:val="0"/>
        <w:autoSpaceDE/>
        <w:autoSpaceDN/>
        <w:bidi w:val="0"/>
        <w:adjustRightInd/>
        <w:snapToGrid/>
        <w:spacing w:line="570" w:lineRule="exact"/>
        <w:ind w:left="0" w:leftChars="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唐山海港经济开发区住房和城乡建设管理局、唐山市市场监督管理局海港经济开发区分局、唐山海港经济开发区消防救援大队：</w:t>
      </w:r>
    </w:p>
    <w:p w14:paraId="1DB7E415">
      <w:pPr>
        <w:keepNext w:val="0"/>
        <w:keepLines w:val="0"/>
        <w:pageBreakBefore w:val="0"/>
        <w:widowControl w:val="0"/>
        <w:kinsoku/>
        <w:wordWrap/>
        <w:overflowPunct/>
        <w:topLinePunct w:val="0"/>
        <w:autoSpaceDE/>
        <w:autoSpaceDN/>
        <w:bidi w:val="0"/>
        <w:spacing w:line="570" w:lineRule="exact"/>
        <w:ind w:left="0" w:leftChars="0"/>
        <w:jc w:val="left"/>
        <w:textAlignment w:val="auto"/>
        <w:rPr>
          <w:rFonts w:hint="eastAsia" w:ascii="宋体" w:hAnsi="宋体" w:eastAsia="方正仿宋简体" w:cs="方正仿宋简体"/>
          <w:sz w:val="32"/>
          <w:szCs w:val="32"/>
        </w:rPr>
      </w:pPr>
    </w:p>
    <w:p w14:paraId="585AFC6F">
      <w:pPr>
        <w:keepNext w:val="0"/>
        <w:keepLines w:val="0"/>
        <w:pageBreakBefore w:val="0"/>
        <w:widowControl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现将《</w:t>
      </w:r>
      <w:r>
        <w:rPr>
          <w:rFonts w:hint="eastAsia" w:ascii="宋体" w:hAnsi="宋体" w:eastAsia="方正仿宋简体" w:cs="方正仿宋简体"/>
          <w:spacing w:val="-20"/>
          <w:w w:val="100"/>
          <w:sz w:val="32"/>
          <w:szCs w:val="32"/>
          <w:lang w:val="en-US" w:eastAsia="zh-CN"/>
        </w:rPr>
        <w:t>2025年燃热行业“双随机、一公开”联合抽查工作方案</w:t>
      </w:r>
      <w:r>
        <w:rPr>
          <w:rFonts w:hint="eastAsia" w:ascii="宋体" w:hAnsi="宋体" w:eastAsia="方正仿宋简体" w:cs="方正仿宋简体"/>
          <w:sz w:val="32"/>
          <w:szCs w:val="32"/>
        </w:rPr>
        <w:t>》印发给你们，请结合本地本部门实际，认真组织实施。</w:t>
      </w:r>
    </w:p>
    <w:p w14:paraId="7EBFCF26">
      <w:pPr>
        <w:keepNext w:val="0"/>
        <w:keepLines w:val="0"/>
        <w:pageBreakBefore w:val="0"/>
        <w:widowControl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sz w:val="32"/>
          <w:szCs w:val="32"/>
        </w:rPr>
      </w:pPr>
    </w:p>
    <w:p w14:paraId="326B773E">
      <w:pPr>
        <w:keepNext w:val="0"/>
        <w:keepLines w:val="0"/>
        <w:pageBreakBefore w:val="0"/>
        <w:widowControl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sz w:val="32"/>
          <w:szCs w:val="32"/>
        </w:rPr>
      </w:pPr>
    </w:p>
    <w:p w14:paraId="7C0D3354">
      <w:pPr>
        <w:keepNext w:val="0"/>
        <w:keepLines w:val="0"/>
        <w:pageBreakBefore w:val="0"/>
        <w:widowControl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sz w:val="32"/>
          <w:szCs w:val="32"/>
        </w:rPr>
      </w:pPr>
    </w:p>
    <w:p w14:paraId="47BA8F44">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4212" w:firstLineChars="1350"/>
        <w:textAlignment w:val="auto"/>
        <w:rPr>
          <w:rFonts w:hint="eastAsia" w:ascii="宋体" w:hAnsi="宋体" w:eastAsia="方正仿宋简体" w:cs="方正仿宋简体"/>
          <w:snapToGrid w:val="0"/>
          <w:spacing w:val="-4"/>
          <w:sz w:val="32"/>
          <w:szCs w:val="32"/>
          <w:lang w:val="en-US" w:eastAsia="zh-CN"/>
        </w:rPr>
      </w:pPr>
      <w:r>
        <w:rPr>
          <w:rFonts w:hint="eastAsia" w:ascii="宋体" w:hAnsi="宋体" w:eastAsia="方正仿宋简体" w:cs="方正仿宋简体"/>
          <w:snapToGrid w:val="0"/>
          <w:spacing w:val="-4"/>
          <w:sz w:val="32"/>
          <w:szCs w:val="32"/>
        </w:rPr>
        <w:t>唐山</w:t>
      </w:r>
      <w:r>
        <w:rPr>
          <w:rFonts w:hint="eastAsia" w:ascii="宋体" w:hAnsi="宋体" w:eastAsia="方正仿宋简体" w:cs="方正仿宋简体"/>
          <w:snapToGrid w:val="0"/>
          <w:spacing w:val="-4"/>
          <w:sz w:val="32"/>
          <w:szCs w:val="32"/>
          <w:lang w:val="en-US" w:eastAsia="zh-CN"/>
        </w:rPr>
        <w:t>海港经济开发区</w:t>
      </w:r>
    </w:p>
    <w:p w14:paraId="47DEE5AB">
      <w:pPr>
        <w:keepNext w:val="0"/>
        <w:keepLines w:val="0"/>
        <w:pageBreakBefore w:val="0"/>
        <w:widowControl w:val="0"/>
        <w:kinsoku/>
        <w:wordWrap/>
        <w:overflowPunct/>
        <w:topLinePunct w:val="0"/>
        <w:autoSpaceDE/>
        <w:autoSpaceDN/>
        <w:bidi w:val="0"/>
        <w:adjustRightInd w:val="0"/>
        <w:snapToGrid w:val="0"/>
        <w:spacing w:line="570" w:lineRule="exact"/>
        <w:jc w:val="right"/>
        <w:textAlignment w:val="auto"/>
        <w:rPr>
          <w:rFonts w:hint="eastAsia" w:ascii="宋体" w:hAnsi="宋体" w:eastAsia="方正仿宋简体" w:cs="方正仿宋简体"/>
          <w:snapToGrid w:val="0"/>
          <w:spacing w:val="-4"/>
          <w:sz w:val="32"/>
          <w:szCs w:val="32"/>
          <w:lang w:val="en-US" w:eastAsia="zh-CN"/>
        </w:rPr>
      </w:pPr>
      <w:r>
        <w:rPr>
          <w:rFonts w:hint="eastAsia" w:ascii="宋体" w:hAnsi="宋体" w:eastAsia="方正仿宋简体" w:cs="方正仿宋简体"/>
          <w:snapToGrid w:val="0"/>
          <w:spacing w:val="-4"/>
          <w:sz w:val="32"/>
          <w:szCs w:val="32"/>
          <w:lang w:eastAsia="zh-CN"/>
        </w:rPr>
        <w:t>“</w:t>
      </w:r>
      <w:r>
        <w:rPr>
          <w:rFonts w:hint="eastAsia" w:ascii="宋体" w:hAnsi="宋体" w:eastAsia="方正仿宋简体" w:cs="方正仿宋简体"/>
          <w:snapToGrid w:val="0"/>
          <w:spacing w:val="-4"/>
          <w:sz w:val="32"/>
          <w:szCs w:val="32"/>
        </w:rPr>
        <w:t>双随机、一</w:t>
      </w:r>
      <w:bookmarkStart w:id="0" w:name="_GoBack"/>
      <w:bookmarkEnd w:id="0"/>
      <w:r>
        <w:rPr>
          <w:rFonts w:hint="eastAsia" w:ascii="宋体" w:hAnsi="宋体" w:eastAsia="方正仿宋简体" w:cs="方正仿宋简体"/>
          <w:snapToGrid w:val="0"/>
          <w:spacing w:val="-4"/>
          <w:sz w:val="32"/>
          <w:szCs w:val="32"/>
        </w:rPr>
        <w:t>公开</w:t>
      </w:r>
      <w:r>
        <w:rPr>
          <w:rFonts w:hint="eastAsia" w:ascii="宋体" w:hAnsi="宋体" w:eastAsia="方正仿宋简体" w:cs="方正仿宋简体"/>
          <w:snapToGrid w:val="0"/>
          <w:spacing w:val="-4"/>
          <w:sz w:val="32"/>
          <w:szCs w:val="32"/>
          <w:lang w:eastAsia="zh-CN"/>
        </w:rPr>
        <w:t>”</w:t>
      </w:r>
      <w:r>
        <w:rPr>
          <w:rFonts w:hint="eastAsia" w:ascii="宋体" w:hAnsi="宋体" w:eastAsia="方正仿宋简体" w:cs="方正仿宋简体"/>
          <w:snapToGrid w:val="0"/>
          <w:spacing w:val="-4"/>
          <w:sz w:val="32"/>
          <w:szCs w:val="32"/>
          <w:lang w:val="en-US" w:eastAsia="zh-CN"/>
        </w:rPr>
        <w:t>监管</w:t>
      </w:r>
      <w:r>
        <w:rPr>
          <w:rFonts w:hint="eastAsia" w:ascii="宋体" w:hAnsi="宋体" w:eastAsia="方正仿宋简体" w:cs="方正仿宋简体"/>
          <w:snapToGrid w:val="0"/>
          <w:spacing w:val="-4"/>
          <w:sz w:val="32"/>
          <w:szCs w:val="32"/>
        </w:rPr>
        <w:t>工作领导小组办公室</w:t>
      </w:r>
      <w:r>
        <w:rPr>
          <w:rFonts w:hint="eastAsia" w:ascii="宋体" w:hAnsi="宋体" w:eastAsia="方正仿宋简体" w:cs="方正仿宋简体"/>
          <w:snapToGrid w:val="0"/>
          <w:spacing w:val="-4"/>
          <w:sz w:val="32"/>
          <w:szCs w:val="32"/>
          <w:lang w:val="en-US" w:eastAsia="zh-CN"/>
        </w:rPr>
        <w:t xml:space="preserve">  </w:t>
      </w:r>
    </w:p>
    <w:p w14:paraId="26B0AEF3">
      <w:pPr>
        <w:keepNext w:val="0"/>
        <w:keepLines w:val="0"/>
        <w:pageBreakBefore w:val="0"/>
        <w:widowControl w:val="0"/>
        <w:kinsoku/>
        <w:wordWrap/>
        <w:overflowPunct/>
        <w:topLinePunct w:val="0"/>
        <w:autoSpaceDE/>
        <w:autoSpaceDN/>
        <w:bidi w:val="0"/>
        <w:adjustRightInd w:val="0"/>
        <w:snapToGrid w:val="0"/>
        <w:spacing w:line="570" w:lineRule="exact"/>
        <w:ind w:left="0" w:leftChars="0"/>
        <w:textAlignment w:val="auto"/>
        <w:rPr>
          <w:rFonts w:hint="eastAsia" w:ascii="宋体" w:hAnsi="宋体" w:eastAsia="方正仿宋简体" w:cs="方正仿宋简体"/>
          <w:color w:val="000000"/>
          <w:sz w:val="32"/>
          <w:szCs w:val="32"/>
        </w:rPr>
        <w:sectPr>
          <w:headerReference r:id="rId3" w:type="default"/>
          <w:footerReference r:id="rId4" w:type="default"/>
          <w:pgSz w:w="11906" w:h="16838"/>
          <w:pgMar w:top="2098" w:right="1474" w:bottom="1984" w:left="1587" w:header="851" w:footer="992" w:gutter="0"/>
          <w:cols w:space="720" w:num="1"/>
          <w:docGrid w:type="lines" w:linePitch="312" w:charSpace="0"/>
        </w:sectPr>
      </w:pPr>
      <w:r>
        <w:rPr>
          <w:rFonts w:hint="eastAsia" w:ascii="宋体" w:hAnsi="宋体" w:eastAsia="方正仿宋简体" w:cs="方正仿宋简体"/>
          <w:snapToGrid w:val="0"/>
          <w:spacing w:val="-4"/>
          <w:sz w:val="32"/>
          <w:szCs w:val="32"/>
        </w:rPr>
        <w:t xml:space="preserve">                             20</w:t>
      </w:r>
      <w:r>
        <w:rPr>
          <w:rFonts w:hint="eastAsia" w:ascii="宋体" w:hAnsi="宋体" w:eastAsia="方正仿宋简体" w:cs="方正仿宋简体"/>
          <w:snapToGrid w:val="0"/>
          <w:spacing w:val="-4"/>
          <w:sz w:val="32"/>
          <w:szCs w:val="32"/>
          <w:lang w:val="en-US" w:eastAsia="zh-CN"/>
        </w:rPr>
        <w:t>25</w:t>
      </w:r>
      <w:r>
        <w:rPr>
          <w:rFonts w:hint="eastAsia" w:ascii="宋体" w:hAnsi="宋体" w:eastAsia="方正仿宋简体" w:cs="方正仿宋简体"/>
          <w:snapToGrid w:val="0"/>
          <w:spacing w:val="-4"/>
          <w:sz w:val="32"/>
          <w:szCs w:val="32"/>
        </w:rPr>
        <w:t>年</w:t>
      </w:r>
      <w:r>
        <w:rPr>
          <w:rFonts w:hint="eastAsia" w:ascii="宋体" w:hAnsi="宋体" w:eastAsia="方正仿宋简体" w:cs="方正仿宋简体"/>
          <w:snapToGrid w:val="0"/>
          <w:spacing w:val="-4"/>
          <w:sz w:val="32"/>
          <w:szCs w:val="32"/>
          <w:lang w:val="en-US" w:eastAsia="zh-CN"/>
        </w:rPr>
        <w:t>3</w:t>
      </w:r>
      <w:r>
        <w:rPr>
          <w:rFonts w:hint="eastAsia" w:ascii="宋体" w:hAnsi="宋体" w:eastAsia="方正仿宋简体" w:cs="方正仿宋简体"/>
          <w:snapToGrid w:val="0"/>
          <w:spacing w:val="-4"/>
          <w:sz w:val="32"/>
          <w:szCs w:val="32"/>
        </w:rPr>
        <w:t>月</w:t>
      </w:r>
      <w:r>
        <w:rPr>
          <w:rFonts w:hint="eastAsia" w:ascii="宋体" w:hAnsi="宋体" w:eastAsia="方正仿宋简体" w:cs="方正仿宋简体"/>
          <w:snapToGrid w:val="0"/>
          <w:spacing w:val="-4"/>
          <w:sz w:val="32"/>
          <w:szCs w:val="32"/>
          <w:lang w:val="en-US" w:eastAsia="zh-CN"/>
        </w:rPr>
        <w:t>27</w:t>
      </w:r>
      <w:r>
        <w:rPr>
          <w:rFonts w:hint="eastAsia" w:ascii="宋体" w:hAnsi="宋体" w:eastAsia="方正仿宋简体" w:cs="方正仿宋简体"/>
          <w:snapToGrid w:val="0"/>
          <w:spacing w:val="-4"/>
          <w:sz w:val="32"/>
          <w:szCs w:val="32"/>
        </w:rPr>
        <w:t>日</w:t>
      </w:r>
    </w:p>
    <w:p w14:paraId="0967BAC1">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宋体" w:hAnsi="宋体" w:eastAsia="方正小标宋简体" w:cs="方正小标宋简体"/>
          <w:spacing w:val="-20"/>
          <w:w w:val="100"/>
          <w:sz w:val="40"/>
          <w:szCs w:val="40"/>
          <w:lang w:val="en-US" w:eastAsia="zh-CN"/>
        </w:rPr>
      </w:pPr>
      <w:r>
        <w:rPr>
          <w:rFonts w:hint="eastAsia" w:ascii="宋体" w:hAnsi="宋体" w:eastAsia="方正小标宋简体" w:cs="方正小标宋简体"/>
          <w:spacing w:val="-20"/>
          <w:w w:val="100"/>
          <w:sz w:val="40"/>
          <w:szCs w:val="40"/>
          <w:lang w:val="en-US" w:eastAsia="zh-CN"/>
        </w:rPr>
        <w:t>2025年燃热行业“双随机、一公开”联合抽查工作方案</w:t>
      </w:r>
    </w:p>
    <w:p w14:paraId="46F8CE5A">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宋体" w:hAnsi="宋体" w:eastAsia="方正小标宋简体" w:cs="方正小标宋简体"/>
          <w:spacing w:val="-20"/>
          <w:w w:val="100"/>
          <w:sz w:val="40"/>
          <w:szCs w:val="40"/>
          <w:lang w:val="en-US" w:eastAsia="zh-CN"/>
        </w:rPr>
      </w:pPr>
    </w:p>
    <w:p w14:paraId="2F1840FE">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为进一步推进我区跨部门“双随机”联合抽查工作深入开展，按照《2025年度跨部门“双随机”联合抽查工作计划》安排，现制定如下方案:</w:t>
      </w:r>
    </w:p>
    <w:p w14:paraId="112597F5">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一、抽查时间</w:t>
      </w:r>
    </w:p>
    <w:p w14:paraId="379F6394">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2025年8月。</w:t>
      </w:r>
    </w:p>
    <w:p w14:paraId="6ED93E69">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二、抽查对象及比例</w:t>
      </w:r>
    </w:p>
    <w:p w14:paraId="56959B89">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抽查对象为海港开发区已取得经营许可证的燃热企业，抽查比例为45%。</w:t>
      </w:r>
    </w:p>
    <w:p w14:paraId="60F1E67E">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三、抽查实施部门</w:t>
      </w:r>
    </w:p>
    <w:p w14:paraId="370ADAC4">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唐山海港经济开发区住房和城乡建设管理局、唐山市市场监督管理局海港经济开发区分局、唐山海港经济开发区消防救援大队。</w:t>
      </w:r>
    </w:p>
    <w:p w14:paraId="6EF814CE">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四、抽查内容</w:t>
      </w:r>
    </w:p>
    <w:p w14:paraId="31BFBD6C">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（一）海港经济开发区住房和城乡建设管理局</w:t>
      </w:r>
    </w:p>
    <w:p w14:paraId="41CCA560">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燃热监督检查；燃气经营者改动市政燃气设施审批许可后的监督检查。</w:t>
      </w:r>
    </w:p>
    <w:p w14:paraId="7854E550">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唐山市市场监督管理局海港经济开发区分局</w:t>
      </w:r>
    </w:p>
    <w:p w14:paraId="499B17F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登记事项检查；公示信息检查；价格行为检查；特种设备常规监督检查（使用单位）。</w:t>
      </w:r>
    </w:p>
    <w:p w14:paraId="2FA6568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（三）唐山海港经济开发区消防救援大队</w:t>
      </w:r>
    </w:p>
    <w:p w14:paraId="3AD62E4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对单位履行法定消防安全职责情况的监督抽查；对使用领域消防产品质量的监督检查。</w:t>
      </w:r>
    </w:p>
    <w:p w14:paraId="2420ED09">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组织实施</w:t>
      </w:r>
    </w:p>
    <w:p w14:paraId="6093669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（一）任务分工</w:t>
      </w:r>
    </w:p>
    <w:p w14:paraId="35EA1F6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pacing w:val="-20"/>
          <w:w w:val="100"/>
          <w:sz w:val="32"/>
          <w:szCs w:val="32"/>
          <w:lang w:val="en-US" w:eastAsia="zh-CN"/>
        </w:rPr>
        <w:t>2025年燃热行业“双随机、一公开”联合抽查</w:t>
      </w:r>
      <w:r>
        <w:rPr>
          <w:rFonts w:hint="eastAsia" w:ascii="宋体" w:hAnsi="宋体" w:eastAsia="方正仿宋简体" w:cs="方正仿宋简体"/>
          <w:sz w:val="32"/>
          <w:szCs w:val="32"/>
          <w:lang w:val="en-US" w:eastAsia="zh-CN"/>
        </w:rPr>
        <w:t>工作由唐山海港经济开发区住房和城乡建设管理局牵头，唐山市市场监督管理局海港经济开发区分局、唐山海港经济开发区消防救援大队为协同部门。</w:t>
      </w:r>
    </w:p>
    <w:p w14:paraId="59239EBF">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2、唐山海港经济开发区住房和城乡建设管理局负责本次联合抽查的沟通、协调、组织，唐山市市场监督管理局海港经济开发区分局、唐山海港经济开发区消防救援大队具体实施本部门的抽查工作。</w:t>
      </w:r>
    </w:p>
    <w:p w14:paraId="3E4A7891">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3、随机抽取的执法人员，无法独立完成专业抽查事项的，由执法检查人员所在部门选派专业人员协助指导完成工作。</w:t>
      </w:r>
    </w:p>
    <w:p w14:paraId="7DDC1160">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（二）检查方式</w:t>
      </w:r>
    </w:p>
    <w:p w14:paraId="7B8BB0CB">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1、被检查对象实施现场检查一般采取信息比对、实地核查等方法进行。</w:t>
      </w:r>
    </w:p>
    <w:p w14:paraId="304262E4">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2、对企业进行实地核查时，当场出示执法证，检查人员应当填写“一企一表”，并由被检查企业法定代表人签字盖章确认；被检查对象拒绝签字的应当在“一企一表”上如实记录。</w:t>
      </w:r>
    </w:p>
    <w:p w14:paraId="44B15728">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（三）工作程序</w:t>
      </w:r>
    </w:p>
    <w:p w14:paraId="4495EFB7">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1、参与联合抽查的部门将本部门此次抽查事项、需要被检查对象提供的材料清单报唐山海港经济开发区住房和城乡建设管理局。</w:t>
      </w:r>
    </w:p>
    <w:p w14:paraId="4BC987E3">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2、唐山海港经济开发区住房和城乡建设管理局制定工作方案，拟定《海港经济开发区“双随机、一公开”跨部门联合抽查告知书》样本。</w:t>
      </w:r>
    </w:p>
    <w:p w14:paraId="42EEB1CF">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按照方案设定的条件，通过“河北省双随机监管工作平台”，采取系统自动随机抽取的方式，从抽查对象名录库中确定被检查对象，由“河北省双随机监管工作平台”自动派发到参与抽查的单位。各单位的系统管理员在一个工作日内完成被检查对象的对比和确认。</w:t>
      </w:r>
    </w:p>
    <w:p w14:paraId="1EB7A959">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4、各单位系统管理员通过“河北省双随机监管工作平台”，从本单位执法人员名录库中随机抽取执法检查人员。</w:t>
      </w:r>
    </w:p>
    <w:p w14:paraId="386758E6">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5、被检查对象和检查人员确定后，由“河北省双随机监管工作平台”随机匹配，生成一户企业一份随机抽查联合检查记录表（简称“一企一表”），并派发到执法检查人员。</w:t>
      </w:r>
    </w:p>
    <w:p w14:paraId="56D91C79">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6、各单位的系统管理员将被检查对象分组情况、对应的执法检查人员的姓名和手机号码，报唐山海港经济开发区住房和城乡建设管理局备案。</w:t>
      </w:r>
    </w:p>
    <w:p w14:paraId="500AA1C9">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7、唐山海港经济开发区住房和城乡建设管理局将《海港经济开发区“双随机、一公开”跨部门联合抽查告知书》送达被检查对象。</w:t>
      </w:r>
    </w:p>
    <w:p w14:paraId="30450CC7">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8、各单位分别派出检查人员2人，由唐山海港经济开发区住房和城乡建设管理局统一协调执法用车，统一行动，组成联合检查组，在约定时间到达现场进行检查。</w:t>
      </w:r>
    </w:p>
    <w:p w14:paraId="7340E970">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9、公示检查结果。各单位执法检查人员自完成“双随机、一公开”联合抽查工作后3个工作日内，将抽查结果录入“河北省双随机监管工作平台”，抽查结果由系统完成数据交换自动归集到市场主体名下，通过“国家企业信用信息公示系统（河北）”向社会公示。</w:t>
      </w:r>
    </w:p>
    <w:p w14:paraId="48F0DB3E">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六、工作要求</w:t>
      </w:r>
    </w:p>
    <w:p w14:paraId="3ADC64F6">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楷体简体" w:cs="方正楷体简体"/>
          <w:sz w:val="32"/>
          <w:szCs w:val="32"/>
          <w:lang w:val="en-US" w:eastAsia="zh-CN"/>
        </w:rPr>
        <w:t>（一）周密制定计划，认真抓好落实。</w:t>
      </w:r>
      <w:r>
        <w:rPr>
          <w:rFonts w:hint="eastAsia" w:ascii="宋体" w:hAnsi="宋体" w:eastAsia="方正仿宋简体" w:cs="方正仿宋简体"/>
          <w:sz w:val="32"/>
          <w:szCs w:val="32"/>
          <w:lang w:val="en-US" w:eastAsia="zh-CN"/>
        </w:rPr>
        <w:t>参加联合抽查的部门要高度重视，按照唐山海港经济开发区住房和城乡建设管理局统一部署，积极筹划，精心组织，加强宣传，严格按要求完成检查工作。</w:t>
      </w:r>
    </w:p>
    <w:p w14:paraId="6650E562">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楷体简体" w:cs="方正楷体简体"/>
          <w:sz w:val="32"/>
          <w:szCs w:val="32"/>
          <w:lang w:val="en-US" w:eastAsia="zh-CN"/>
        </w:rPr>
        <w:t>（二）加强沟通联系，密切协调配合。</w:t>
      </w:r>
      <w:r>
        <w:rPr>
          <w:rFonts w:hint="eastAsia" w:ascii="宋体" w:hAnsi="宋体" w:eastAsia="方正仿宋简体" w:cs="方正仿宋简体"/>
          <w:sz w:val="32"/>
          <w:szCs w:val="32"/>
          <w:lang w:val="en-US" w:eastAsia="zh-CN"/>
        </w:rPr>
        <w:t>各有关部门要按照联合抽查的工作安排，密切协作，做好联合抽查的组织实施，确保联合抽查有序开展。</w:t>
      </w:r>
    </w:p>
    <w:p w14:paraId="3BCEBF9C">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楷体简体" w:cs="方正楷体简体"/>
          <w:sz w:val="32"/>
          <w:szCs w:val="32"/>
          <w:lang w:val="en-US" w:eastAsia="zh-CN"/>
        </w:rPr>
        <w:t>（三）统一监管服务，减轻企业负担。</w:t>
      </w:r>
      <w:r>
        <w:rPr>
          <w:rFonts w:hint="eastAsia" w:ascii="宋体" w:hAnsi="宋体" w:eastAsia="方正仿宋简体" w:cs="方正仿宋简体"/>
          <w:sz w:val="32"/>
          <w:szCs w:val="32"/>
          <w:lang w:val="en-US" w:eastAsia="zh-CN"/>
        </w:rPr>
        <w:t>在联合抽查工作中，各有关部门要注重服务与监管相统一，检查人员在监督检查工作中要廉政执法，依法行政，切实增强检查活动的集约性、简便性与有效性，避免增加企业负担。同时要增强服务意识，把上门检查与上门服务有机结合起来，主动接受企业咨询，为企业解疑答惑。</w:t>
      </w:r>
    </w:p>
    <w:p w14:paraId="2767F751">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楷体简体" w:cs="方正楷体简体"/>
          <w:sz w:val="32"/>
          <w:szCs w:val="32"/>
          <w:lang w:val="en-US" w:eastAsia="zh-CN"/>
        </w:rPr>
        <w:t>（四）抓好宣传培训，提高社会影响力。</w:t>
      </w:r>
      <w:r>
        <w:rPr>
          <w:rFonts w:hint="eastAsia" w:ascii="宋体" w:hAnsi="宋体" w:eastAsia="方正仿宋简体" w:cs="方正仿宋简体"/>
          <w:sz w:val="32"/>
          <w:szCs w:val="32"/>
          <w:lang w:val="en-US" w:eastAsia="zh-CN"/>
        </w:rPr>
        <w:t>“双随机”联合抽查涉及广大企业，参加联合抽查的部门要加强宣传报道，公开抽查依据、抽查主体、抽查内容、抽查方式，扩大抽查工作的社会影响力，使广大企业知晓配合抽查的义务和相关权利，使社会公众了解并主动参与抽查活动，积极举报企业违法经营行为。</w:t>
      </w:r>
    </w:p>
    <w:p w14:paraId="36EB29A4">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楷体简体" w:cs="方正楷体简体"/>
          <w:sz w:val="32"/>
          <w:szCs w:val="32"/>
          <w:lang w:val="en-US" w:eastAsia="zh-CN"/>
        </w:rPr>
        <w:t>（五）认真总结经验，及时反馈情况。</w:t>
      </w:r>
      <w:r>
        <w:rPr>
          <w:rFonts w:hint="eastAsia" w:ascii="宋体" w:hAnsi="宋体" w:eastAsia="方正仿宋简体" w:cs="方正仿宋简体"/>
          <w:sz w:val="32"/>
          <w:szCs w:val="32"/>
          <w:lang w:val="en-US" w:eastAsia="zh-CN"/>
        </w:rPr>
        <w:t>参加联合抽查的部门要认真发现联合抽查工作的亮点，总结经验做法及存在的问题。</w:t>
      </w:r>
    </w:p>
    <w:p w14:paraId="65A59580">
      <w:pPr>
        <w:keepNext w:val="0"/>
        <w:keepLines w:val="0"/>
        <w:pageBreakBefore w:val="0"/>
        <w:widowControl w:val="0"/>
        <w:kinsoku/>
        <w:wordWrap/>
        <w:overflowPunct/>
        <w:topLinePunct w:val="0"/>
        <w:autoSpaceDE/>
        <w:autoSpaceDN/>
        <w:bidi w:val="0"/>
        <w:spacing w:line="570" w:lineRule="exact"/>
        <w:ind w:left="0" w:leftChars="0" w:firstLine="640" w:firstLineChars="200"/>
        <w:textAlignment w:val="auto"/>
        <w:rPr>
          <w:rFonts w:hint="eastAsia" w:ascii="仿宋_GB2312" w:hAnsi="仿宋_GB2312" w:eastAsia="仿宋_GB2312" w:cs="仿宋_GB2312"/>
          <w:sz w:val="32"/>
          <w:szCs w:val="32"/>
        </w:rPr>
      </w:pPr>
    </w:p>
    <w:p w14:paraId="39A67E9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textAlignment w:val="auto"/>
        <w:rPr>
          <w:rFonts w:hint="eastAsia" w:ascii="宋体" w:hAnsi="宋体" w:eastAsia="方正仿宋简体" w:cs="方正仿宋简体"/>
          <w:sz w:val="32"/>
          <w:szCs w:val="32"/>
          <w:lang w:val="en-US" w:eastAsia="zh-CN"/>
        </w:rPr>
      </w:pPr>
    </w:p>
    <w:p w14:paraId="5B6D5C42">
      <w:pPr>
        <w:keepNext w:val="0"/>
        <w:keepLines w:val="0"/>
        <w:pageBreakBefore w:val="0"/>
        <w:widowControl w:val="0"/>
        <w:tabs>
          <w:tab w:val="left" w:pos="8034"/>
        </w:tabs>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     </w:t>
      </w:r>
    </w:p>
    <w:p w14:paraId="452B3F43">
      <w:pPr>
        <w:keepNext w:val="0"/>
        <w:keepLines w:val="0"/>
        <w:pageBreakBefore w:val="0"/>
        <w:widowControl w:val="0"/>
        <w:kinsoku/>
        <w:wordWrap/>
        <w:overflowPunct/>
        <w:topLinePunct w:val="0"/>
        <w:autoSpaceDE/>
        <w:autoSpaceDN/>
        <w:bidi w:val="0"/>
        <w:adjustRightInd/>
        <w:snapToGrid/>
        <w:spacing w:line="570" w:lineRule="exact"/>
        <w:ind w:left="0" w:leftChars="0"/>
        <w:jc w:val="both"/>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                       </w:t>
      </w:r>
    </w:p>
    <w:p w14:paraId="4FEF4E4A">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center"/>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                        </w:t>
      </w:r>
    </w:p>
    <w:p w14:paraId="116E4093">
      <w:pPr>
        <w:keepNext w:val="0"/>
        <w:keepLines w:val="0"/>
        <w:pageBreakBefore w:val="0"/>
        <w:widowControl w:val="0"/>
        <w:kinsoku/>
        <w:wordWrap/>
        <w:overflowPunct/>
        <w:topLinePunct w:val="0"/>
        <w:autoSpaceDE/>
        <w:autoSpaceDN/>
        <w:bidi w:val="0"/>
        <w:adjustRightInd/>
        <w:snapToGrid/>
        <w:spacing w:line="570" w:lineRule="exact"/>
        <w:ind w:left="0" w:leftChars="0" w:firstLine="360" w:firstLineChars="200"/>
        <w:jc w:val="both"/>
        <w:textAlignment w:val="auto"/>
        <w:rPr>
          <w:rFonts w:hint="eastAsia" w:ascii="方正仿宋简体" w:hAnsi="方正仿宋简体" w:eastAsia="方正仿宋简体" w:cs="方正仿宋简体"/>
          <w:sz w:val="18"/>
          <w:szCs w:val="18"/>
          <w:lang w:val="en-US" w:eastAsia="zh-CN"/>
        </w:rPr>
      </w:pPr>
    </w:p>
    <w:sectPr>
      <w:footerReference r:id="rId5" w:type="default"/>
      <w:pgSz w:w="11906" w:h="16838"/>
      <w:pgMar w:top="2098" w:right="1474" w:bottom="1705"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98C8">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3B8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17CA4">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D17CA4">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0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6CE6B"/>
    <w:multiLevelType w:val="singleLevel"/>
    <w:tmpl w:val="9126CE6B"/>
    <w:lvl w:ilvl="0" w:tentative="0">
      <w:start w:val="5"/>
      <w:numFmt w:val="chineseCounting"/>
      <w:suff w:val="nothing"/>
      <w:lvlText w:val="%1、"/>
      <w:lvlJc w:val="left"/>
      <w:pPr>
        <w:ind w:left="800" w:leftChars="0" w:firstLine="0" w:firstLineChars="0"/>
      </w:pPr>
      <w:rPr>
        <w:rFonts w:hint="eastAsia"/>
      </w:rPr>
    </w:lvl>
  </w:abstractNum>
  <w:abstractNum w:abstractNumId="1">
    <w:nsid w:val="1A746BE8"/>
    <w:multiLevelType w:val="singleLevel"/>
    <w:tmpl w:val="1A746B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NDU1ZTRlMTY5ZWE4NmUwODQ5Y2E2ZjY1YjVhZTUifQ=="/>
  </w:docVars>
  <w:rsids>
    <w:rsidRoot w:val="00000000"/>
    <w:rsid w:val="0CEE4B05"/>
    <w:rsid w:val="0D0E5602"/>
    <w:rsid w:val="0EB9176B"/>
    <w:rsid w:val="0F1554FA"/>
    <w:rsid w:val="10894A5B"/>
    <w:rsid w:val="13684FC6"/>
    <w:rsid w:val="168B2C0D"/>
    <w:rsid w:val="16D9686B"/>
    <w:rsid w:val="17A1506B"/>
    <w:rsid w:val="196C06A4"/>
    <w:rsid w:val="21E534C1"/>
    <w:rsid w:val="25393674"/>
    <w:rsid w:val="28D30B18"/>
    <w:rsid w:val="2D414319"/>
    <w:rsid w:val="32E6468C"/>
    <w:rsid w:val="441A4B93"/>
    <w:rsid w:val="493B7BF5"/>
    <w:rsid w:val="4F3C7D93"/>
    <w:rsid w:val="54097F80"/>
    <w:rsid w:val="54296A05"/>
    <w:rsid w:val="56BD634F"/>
    <w:rsid w:val="583D04E0"/>
    <w:rsid w:val="598F49A2"/>
    <w:rsid w:val="5D3D49C1"/>
    <w:rsid w:val="5F0C6156"/>
    <w:rsid w:val="628138C8"/>
    <w:rsid w:val="629A0B63"/>
    <w:rsid w:val="6DBB2DBC"/>
    <w:rsid w:val="6F3A00EF"/>
    <w:rsid w:val="740769D9"/>
    <w:rsid w:val="7E3C3D24"/>
    <w:rsid w:val="FF35F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2086</Words>
  <Characters>2110</Characters>
  <Lines>0</Lines>
  <Paragraphs>0</Paragraphs>
  <TotalTime>4</TotalTime>
  <ScaleCrop>false</ScaleCrop>
  <LinksUpToDate>false</LinksUpToDate>
  <CharactersWithSpaces>2193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鱼不观尽不思归</cp:lastModifiedBy>
  <cp:lastPrinted>2025-08-15T16:30:00Z</cp:lastPrinted>
  <dcterms:modified xsi:type="dcterms:W3CDTF">2025-08-22T08:23:54Z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3D7F3E45D0F343C2975D0DF80836B392</vt:lpwstr>
  </property>
  <property fmtid="{D5CDD505-2E9C-101B-9397-08002B2CF9AE}" pid="4" name="KSOTemplateDocerSaveRecord">
    <vt:lpwstr>eyJoZGlkIjoiMjA5NDE0ZGUwZjFhYTdmNTk3MzY5NGQyMzZmMGQ3ODciLCJ1c2VySWQiOiI1MDc1MTIyMDcifQ==</vt:lpwstr>
  </property>
</Properties>
</file>