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150港区边防派出所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10.00</w:t>
            </w:r>
          </w:p>
        </w:tc>
        <w:tc>
          <w:tcPr>
            <w:tcW w:w="4535" w:type="dxa"/>
            <w:vAlign w:val="center"/>
          </w:tcPr>
          <w:p>
            <w:pPr>
              <w:pStyle w:val="15"/>
            </w:pPr>
            <w:r>
              <w:t>本年支出合计</w:t>
            </w:r>
          </w:p>
        </w:tc>
        <w:tc>
          <w:tcPr>
            <w:tcW w:w="2126" w:type="dxa"/>
            <w:vAlign w:val="center"/>
          </w:tcPr>
          <w:p>
            <w:pPr>
              <w:pStyle w:val="16"/>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10.00</w:t>
            </w:r>
          </w:p>
        </w:tc>
        <w:tc>
          <w:tcPr>
            <w:tcW w:w="4535" w:type="dxa"/>
            <w:vAlign w:val="center"/>
          </w:tcPr>
          <w:p>
            <w:pPr>
              <w:pStyle w:val="15"/>
            </w:pPr>
            <w:r>
              <w:t>支出总计</w:t>
            </w:r>
          </w:p>
        </w:tc>
        <w:tc>
          <w:tcPr>
            <w:tcW w:w="2126" w:type="dxa"/>
            <w:vAlign w:val="center"/>
          </w:tcPr>
          <w:p>
            <w:pPr>
              <w:pStyle w:val="16"/>
            </w:pPr>
            <w:r>
              <w:t>10.00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150港区边防派出所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10.00</w:t>
            </w:r>
          </w:p>
        </w:tc>
        <w:tc>
          <w:tcPr>
            <w:tcW w:w="1134" w:type="dxa"/>
            <w:vAlign w:val="center"/>
          </w:tcPr>
          <w:p>
            <w:pPr>
              <w:pStyle w:val="16"/>
            </w:pPr>
            <w:r>
              <w:t>10.00</w:t>
            </w:r>
          </w:p>
        </w:tc>
        <w:tc>
          <w:tcPr>
            <w:tcW w:w="1134" w:type="dxa"/>
            <w:vAlign w:val="center"/>
          </w:tcPr>
          <w:p>
            <w:pPr>
              <w:pStyle w:val="16"/>
            </w:pPr>
            <w:r>
              <w:t>10.00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150港区边防派出所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10.00</w:t>
            </w:r>
          </w:p>
        </w:tc>
        <w:tc>
          <w:tcPr>
            <w:tcW w:w="1361" w:type="dxa"/>
            <w:vAlign w:val="center"/>
          </w:tcPr>
          <w:p>
            <w:pPr>
              <w:pStyle w:val="16"/>
            </w:pPr>
          </w:p>
        </w:tc>
        <w:tc>
          <w:tcPr>
            <w:tcW w:w="1361" w:type="dxa"/>
            <w:vAlign w:val="center"/>
          </w:tcPr>
          <w:p>
            <w:pPr>
              <w:pStyle w:val="16"/>
            </w:pPr>
            <w:r>
              <w:t>10.00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150港区边防派出所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10.00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10.00</w:t>
            </w:r>
          </w:p>
        </w:tc>
        <w:tc>
          <w:tcPr>
            <w:tcW w:w="1474" w:type="dxa"/>
            <w:vAlign w:val="center"/>
          </w:tcPr>
          <w:p>
            <w:pPr>
              <w:pStyle w:val="12"/>
            </w:pPr>
            <w:r>
              <w:t>10.00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10.00</w:t>
            </w:r>
          </w:p>
        </w:tc>
        <w:tc>
          <w:tcPr>
            <w:tcW w:w="3402" w:type="dxa"/>
            <w:vAlign w:val="center"/>
          </w:tcPr>
          <w:p>
            <w:pPr>
              <w:pStyle w:val="15"/>
            </w:pPr>
            <w:r>
              <w:t>本年支出合计</w:t>
            </w:r>
          </w:p>
        </w:tc>
        <w:tc>
          <w:tcPr>
            <w:tcW w:w="1474" w:type="dxa"/>
            <w:vAlign w:val="center"/>
          </w:tcPr>
          <w:p>
            <w:pPr>
              <w:pStyle w:val="16"/>
            </w:pPr>
            <w:r>
              <w:t>10.00</w:t>
            </w:r>
          </w:p>
        </w:tc>
        <w:tc>
          <w:tcPr>
            <w:tcW w:w="1474" w:type="dxa"/>
            <w:vAlign w:val="center"/>
          </w:tcPr>
          <w:p>
            <w:pPr>
              <w:pStyle w:val="16"/>
            </w:pPr>
            <w:r>
              <w:t>10.00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10.00</w:t>
            </w:r>
          </w:p>
        </w:tc>
        <w:tc>
          <w:tcPr>
            <w:tcW w:w="3402" w:type="dxa"/>
            <w:vAlign w:val="center"/>
          </w:tcPr>
          <w:p>
            <w:pPr>
              <w:pStyle w:val="15"/>
            </w:pPr>
            <w:r>
              <w:t>支出总计</w:t>
            </w:r>
          </w:p>
        </w:tc>
        <w:tc>
          <w:tcPr>
            <w:tcW w:w="1474" w:type="dxa"/>
            <w:vAlign w:val="center"/>
          </w:tcPr>
          <w:p>
            <w:pPr>
              <w:pStyle w:val="16"/>
            </w:pPr>
            <w:r>
              <w:t>10.00</w:t>
            </w:r>
          </w:p>
        </w:tc>
        <w:tc>
          <w:tcPr>
            <w:tcW w:w="1474" w:type="dxa"/>
            <w:vAlign w:val="center"/>
          </w:tcPr>
          <w:p>
            <w:pPr>
              <w:pStyle w:val="16"/>
            </w:pPr>
            <w:r>
              <w:t>10.00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150港区边防派出所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10.00</w:t>
            </w:r>
          </w:p>
        </w:tc>
        <w:tc>
          <w:tcPr>
            <w:tcW w:w="2551" w:type="dxa"/>
            <w:vAlign w:val="center"/>
          </w:tcPr>
          <w:p>
            <w:pPr>
              <w:pStyle w:val="16"/>
            </w:pPr>
          </w:p>
        </w:tc>
        <w:tc>
          <w:tcPr>
            <w:tcW w:w="2551" w:type="dxa"/>
            <w:vAlign w:val="center"/>
          </w:tcPr>
          <w:p>
            <w:pPr>
              <w:pStyle w:val="16"/>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150港区边防派出所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150港区边防派出所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150港区边防派出所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150港区边防派出所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港区边防派出所2025年部门预算信息公开情况说明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港区边防派出所2025年部门预算信息公开情况说明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按照《中华人民共和国预算法》、《地方预决算公开操作规程》和《关于进一步推进预算公开工作的实施意见》规定，现将港区边防派出所2025年部门预算公开如下：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预防、制止和侦查违法犯罪活动；（二）防范、打击恐怖活动；（三）唐山港集团、国投公司、集装箱公司及相关协力单位治安秩序，制止危害社会治安秩序行为；（四）船舶管理；（五）警卫国家规定的特定人员、守卫重要场所和设施；（六）指导和监督国家机关、社会团体、企业事业组织和重点建设工程的治安保卫工作，指导治安保卫委员会等群众性治安保卫组织的治安防范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港区边防派出所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按照预算管理有关规定，目前部门预算的编制实行综合预算管理，即全部收入和支出都反映在预算中。港区边防派出所机关及所属事业单位的收支包含在部门预算中。</w:t>
      </w:r>
    </w:p>
    <w:p>
      <w:pPr>
        <w:pStyle w:val="19"/>
      </w:pPr>
      <w:r>
        <w:t>1、收入说明</w:t>
      </w:r>
    </w:p>
    <w:p>
      <w:pPr>
        <w:pStyle w:val="19"/>
      </w:pPr>
      <w:r>
        <w:t>反映本部门当年全部收入。2025年预算收入10.00万元，其中：一般公共预算收入10.00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港区边防派出所年度部门预算中支出预算的总体情况。2025年支出预算10.00万元，其中基本支出0.00万元，包括人员经费0.00万元和日常公用经费0.00万元；项目支出10.00万元，主要为保障公安工作正常开展。</w:t>
      </w:r>
    </w:p>
    <w:p>
      <w:pPr>
        <w:pStyle w:val="19"/>
      </w:pPr>
      <w:r>
        <w:t>3、比上年增减情况</w:t>
      </w:r>
    </w:p>
    <w:p>
      <w:pPr>
        <w:pStyle w:val="19"/>
      </w:pPr>
      <w:r>
        <w:t>2025年预算收支安排10.00万元，较2024年预算增加0.00万元，其中：基本支出增加0.00万元，主要为无变化</w:t>
      </w:r>
      <w:bookmarkStart w:id="20" w:name="_GoBack"/>
      <w:bookmarkEnd w:id="20"/>
      <w:r>
        <w:t>。项目支出增加0.00万元，主要为办公费2.4万元、印刷费2.4万元、其他交通费3.6万元、维修（护）费1.6万元。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bookmarkStart w:id="12" w:name="_Toc_3_3_0000000013"/>
      <w:r>
        <w:rPr>
          <w:rFonts w:ascii="宋体" w:hAnsi="宋体" w:eastAsia="宋体" w:cs="宋体"/>
          <w:sz w:val="24"/>
          <w:szCs w:val="24"/>
        </w:rPr>
        <w:t> </w:t>
      </w:r>
      <w:r>
        <w:rPr>
          <w:rFonts w:ascii="Times New Roman" w:hAnsi="Times New Roman" w:eastAsia="方正仿宋_GBK" w:cs="Times New Roman"/>
          <w:sz w:val="28"/>
          <w:szCs w:val="24"/>
          <w:lang w:val="en-US" w:eastAsia="uk-UA" w:bidi="ar-SA"/>
        </w:rPr>
        <w:t>2025年，我部门机关运行经费共计安排0.00万元，主要用于日常维修、办公用房水电费、办公用房取暖费、 办公用房物业管理费等日常运行支出。</w:t>
      </w:r>
    </w:p>
    <w:p>
      <w:pPr>
        <w:numPr>
          <w:ilvl w:val="0"/>
          <w:numId w:val="1"/>
        </w:num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r>
        <w:rPr>
          <w:rFonts w:ascii="黑体" w:hAnsi="黑体" w:eastAsia="黑体" w:cs="黑体"/>
          <w:color w:val="000000"/>
          <w:sz w:val="32"/>
        </w:rPr>
        <w:t>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pPr>
      <w:r>
        <w:rPr>
          <w:rFonts w:hint="eastAsia" w:eastAsia="方正仿宋_GBK" w:cs="Times New Roman"/>
          <w:color w:val="000000"/>
          <w:sz w:val="28"/>
          <w:lang w:val="en-US" w:eastAsia="zh-CN"/>
        </w:rPr>
        <w:t>我部门根据管委会工作部署，结合本部门年度工作计划，针对主要职责、重点工作，制定如下绩效目标：我单位主要职能预防、制止和侦查违法犯罪活动；防范、打击恐怖活动；唐山港集团、国投公司、集装箱公司及相关协力单位治安秩序，制止危害社会治安秩序行为；船舶管理；警卫国家规定的特定人员、守卫重要场所和设施；指导和监督国家机关、社会团体、企业事业组织和重点建设工程的治安保卫工作，指导治安保卫委员会等群众性治安保卫组织的治安防范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rPr>
          <w:rFonts w:hint="eastAsia"/>
          <w:lang w:eastAsia="zh-CN"/>
        </w:rPr>
      </w:pPr>
      <w:r>
        <w:rPr>
          <w:rFonts w:hint="eastAsia"/>
          <w:lang w:val="en-US" w:eastAsia="zh-CN"/>
        </w:rPr>
        <w:t>1、</w:t>
      </w:r>
      <w:r>
        <w:rPr>
          <w:rFonts w:hint="eastAsia"/>
          <w:lang w:eastAsia="zh-CN"/>
        </w:rPr>
        <w:t>落实法律、法规和制度</w:t>
      </w:r>
    </w:p>
    <w:p>
      <w:pPr>
        <w:pStyle w:val="23"/>
        <w:rPr>
          <w:rFonts w:hint="eastAsia"/>
          <w:lang w:eastAsia="zh-CN"/>
        </w:rPr>
      </w:pPr>
      <w:r>
        <w:rPr>
          <w:rFonts w:hint="eastAsia"/>
          <w:lang w:eastAsia="zh-CN"/>
        </w:rPr>
        <w:t>绩效目标：严格落实法律、法规和制度要求。</w:t>
      </w:r>
    </w:p>
    <w:p>
      <w:pPr>
        <w:pStyle w:val="23"/>
        <w:rPr>
          <w:rFonts w:hint="eastAsia"/>
          <w:lang w:val="en-US" w:eastAsia="zh-CN"/>
        </w:rPr>
      </w:pPr>
      <w:r>
        <w:rPr>
          <w:rFonts w:hint="eastAsia"/>
          <w:lang w:eastAsia="zh-CN"/>
        </w:rPr>
        <w:t>绩效指标：蜷缩所有行政行为、职权、事实、程序合法率</w:t>
      </w:r>
      <w:r>
        <w:rPr>
          <w:rFonts w:hint="eastAsia"/>
          <w:lang w:val="en-US" w:eastAsia="zh-CN"/>
        </w:rPr>
        <w:t>100%。</w:t>
      </w:r>
    </w:p>
    <w:p>
      <w:pPr>
        <w:pStyle w:val="23"/>
        <w:numPr>
          <w:ilvl w:val="0"/>
          <w:numId w:val="2"/>
        </w:numPr>
        <w:rPr>
          <w:rFonts w:hint="eastAsia"/>
          <w:lang w:val="en-US" w:eastAsia="zh-CN"/>
        </w:rPr>
      </w:pPr>
      <w:r>
        <w:rPr>
          <w:rFonts w:hint="eastAsia"/>
          <w:lang w:val="en-US" w:eastAsia="zh-CN"/>
        </w:rPr>
        <w:t>做好公安业务保障工作</w:t>
      </w:r>
    </w:p>
    <w:p>
      <w:pPr>
        <w:pStyle w:val="23"/>
        <w:numPr>
          <w:ilvl w:val="0"/>
          <w:numId w:val="0"/>
        </w:numPr>
        <w:rPr>
          <w:rFonts w:hint="eastAsia"/>
          <w:lang w:val="en-US" w:eastAsia="zh-CN"/>
        </w:rPr>
      </w:pPr>
      <w:r>
        <w:rPr>
          <w:rFonts w:hint="eastAsia"/>
          <w:lang w:val="en-US" w:eastAsia="zh-CN"/>
        </w:rPr>
        <w:t xml:space="preserve">       绩效目标：按照年度公安工作业务进度，做好经费开支工作，保障公安业务员高效运行。</w:t>
      </w:r>
    </w:p>
    <w:p>
      <w:pPr>
        <w:pStyle w:val="23"/>
        <w:numPr>
          <w:ilvl w:val="0"/>
          <w:numId w:val="0"/>
        </w:numPr>
        <w:rPr>
          <w:rFonts w:hint="eastAsia"/>
          <w:lang w:val="en-US" w:eastAsia="zh-CN"/>
        </w:rPr>
      </w:pPr>
      <w:r>
        <w:rPr>
          <w:rFonts w:hint="eastAsia"/>
          <w:lang w:val="en-US" w:eastAsia="zh-CN"/>
        </w:rPr>
        <w:t xml:space="preserve">       绩效指标：提高预算用款计划完成效率，保证公安业务工作顺利开展。</w:t>
      </w:r>
    </w:p>
    <w:p>
      <w:pPr>
        <w:pStyle w:val="23"/>
        <w:numPr>
          <w:ilvl w:val="0"/>
          <w:numId w:val="2"/>
        </w:numPr>
        <w:ind w:left="0" w:leftChars="0" w:firstLine="560" w:firstLineChars="0"/>
        <w:rPr>
          <w:rFonts w:hint="eastAsia"/>
          <w:lang w:val="en-US" w:eastAsia="zh-CN"/>
        </w:rPr>
      </w:pPr>
      <w:r>
        <w:rPr>
          <w:rFonts w:hint="eastAsia"/>
          <w:lang w:val="en-US" w:eastAsia="zh-CN"/>
        </w:rPr>
        <w:t>加强预算开支审核工作</w:t>
      </w:r>
    </w:p>
    <w:p>
      <w:pPr>
        <w:pStyle w:val="23"/>
        <w:numPr>
          <w:ilvl w:val="0"/>
          <w:numId w:val="0"/>
        </w:numPr>
        <w:ind w:left="560" w:leftChars="0"/>
        <w:rPr>
          <w:rFonts w:hint="eastAsia"/>
          <w:lang w:val="en-US" w:eastAsia="zh-CN"/>
        </w:rPr>
      </w:pPr>
      <w:r>
        <w:rPr>
          <w:rFonts w:hint="eastAsia"/>
          <w:lang w:val="en-US" w:eastAsia="zh-CN"/>
        </w:rPr>
        <w:t>绩效目标：提高预算执行质量。</w:t>
      </w:r>
    </w:p>
    <w:p>
      <w:pPr>
        <w:pStyle w:val="23"/>
        <w:numPr>
          <w:ilvl w:val="0"/>
          <w:numId w:val="0"/>
        </w:numPr>
        <w:ind w:left="560" w:leftChars="0"/>
        <w:rPr>
          <w:rFonts w:hint="default"/>
          <w:lang w:val="en-US" w:eastAsia="zh-CN"/>
        </w:rPr>
      </w:pPr>
      <w:r>
        <w:rPr>
          <w:rFonts w:hint="eastAsia"/>
          <w:lang w:val="en-US" w:eastAsia="zh-CN"/>
        </w:rPr>
        <w:t>绩效指标：对工作开支严格把关，保证预算执行率。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p>
    <w:p>
      <w:pPr>
        <w:pStyle w:val="24"/>
        <w:numPr>
          <w:ilvl w:val="0"/>
          <w:numId w:val="3"/>
        </w:numPr>
        <w:rPr>
          <w:rFonts w:hint="eastAsia"/>
          <w:lang w:eastAsia="zh-CN"/>
        </w:rPr>
      </w:pPr>
      <w:r>
        <w:rPr>
          <w:rFonts w:hint="eastAsia"/>
          <w:lang w:eastAsia="zh-CN"/>
        </w:rPr>
        <w:t>完善制度建设。制定完善预算绩效管理制度、资金管理办法、工作保障制度等，为全年预算绩效目标的实现奠定制度基础。</w:t>
      </w:r>
    </w:p>
    <w:p>
      <w:pPr>
        <w:pStyle w:val="24"/>
        <w:numPr>
          <w:ilvl w:val="0"/>
          <w:numId w:val="3"/>
        </w:numPr>
        <w:spacing w:before="0" w:after="0" w:line="500" w:lineRule="exact"/>
        <w:ind w:left="0" w:leftChars="0" w:firstLine="560" w:firstLineChars="0"/>
        <w:jc w:val="left"/>
        <w:outlineLvl w:val="9"/>
        <w:rPr>
          <w:rFonts w:hint="eastAsia"/>
          <w:lang w:val="en-US" w:eastAsia="zh-CN"/>
        </w:rPr>
      </w:pPr>
      <w:r>
        <w:rPr>
          <w:rFonts w:hint="eastAsia"/>
          <w:lang w:val="en-US" w:eastAsia="zh-CN"/>
        </w:rPr>
        <w:t>加强支出管理。通过优化支出结构、编细编实预算、加快履行政府采购手续、尽快启动项目、及时支付资金、按规定及时下达资金等多种措施，切实发挥资金应有效益。</w:t>
      </w:r>
    </w:p>
    <w:p>
      <w:pPr>
        <w:pStyle w:val="24"/>
        <w:numPr>
          <w:ilvl w:val="0"/>
          <w:numId w:val="3"/>
        </w:numPr>
        <w:spacing w:before="0" w:after="0" w:line="500" w:lineRule="exact"/>
        <w:ind w:left="0" w:leftChars="0" w:firstLine="560" w:firstLineChars="0"/>
        <w:jc w:val="left"/>
        <w:outlineLvl w:val="9"/>
        <w:rPr>
          <w:rFonts w:hint="default"/>
          <w:lang w:val="en-US" w:eastAsia="zh-CN"/>
        </w:rPr>
      </w:pPr>
      <w:r>
        <w:rPr>
          <w:rFonts w:hint="eastAsia"/>
          <w:lang w:val="en-US" w:eastAsia="zh-CN"/>
        </w:rPr>
        <w:t>加强绩效运行监控。按要求开展绩效运行监控，发现问题及时采取措施，确保绩效目标如期保质实现。</w:t>
      </w:r>
    </w:p>
    <w:p>
      <w:pPr>
        <w:pStyle w:val="24"/>
        <w:numPr>
          <w:ilvl w:val="0"/>
          <w:numId w:val="3"/>
        </w:numPr>
        <w:spacing w:before="0" w:after="0" w:line="500" w:lineRule="exact"/>
        <w:ind w:left="0" w:leftChars="0" w:firstLine="560" w:firstLineChars="0"/>
        <w:jc w:val="left"/>
        <w:outlineLvl w:val="9"/>
        <w:rPr>
          <w:rFonts w:hint="eastAsia"/>
          <w:lang w:val="en-US" w:eastAsia="zh-CN"/>
        </w:rPr>
      </w:pPr>
      <w:r>
        <w:rPr>
          <w:rFonts w:hint="eastAsia"/>
          <w:lang w:val="en-US" w:eastAsia="zh-CN"/>
        </w:rPr>
        <w:t>做好绩效自评。按要求开展上年度部门预算绩效评价工作，对评价中发现的问题及时整改，调整优化支出结构，提高财政资金使用效益。</w:t>
      </w:r>
    </w:p>
    <w:p>
      <w:pPr>
        <w:pStyle w:val="24"/>
        <w:numPr>
          <w:ilvl w:val="0"/>
          <w:numId w:val="3"/>
        </w:numPr>
        <w:spacing w:before="0" w:after="0" w:line="500" w:lineRule="exact"/>
        <w:ind w:left="0" w:leftChars="0" w:firstLine="560" w:firstLineChars="0"/>
        <w:jc w:val="left"/>
        <w:outlineLvl w:val="9"/>
        <w:rPr>
          <w:rFonts w:hint="default"/>
          <w:lang w:val="en-US" w:eastAsia="zh-CN"/>
        </w:rPr>
        <w:sectPr>
          <w:pgSz w:w="16840" w:h="11900" w:orient="landscape"/>
          <w:pgMar w:top="1361" w:right="1020" w:bottom="1361" w:left="1020" w:header="720" w:footer="720" w:gutter="0"/>
        </w:sectPr>
      </w:pPr>
    </w:p>
    <w:p>
      <w:pPr>
        <w:numPr>
          <w:ilvl w:val="0"/>
          <w:numId w:val="4"/>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sectPr>
      </w:pPr>
      <w:r>
        <w:rPr>
          <w:rFonts w:hint="eastAsia" w:ascii="黑体" w:hAnsi="黑体" w:eastAsia="黑体" w:cs="黑体"/>
          <w:color w:val="000000"/>
          <w:sz w:val="32"/>
          <w:lang w:eastAsia="zh-CN"/>
        </w:rPr>
        <w:t>无专项资金</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1、公安业务经费绩效目标表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13021225P00000810004W</w:t>
            </w:r>
          </w:p>
        </w:tc>
        <w:tc>
          <w:tcPr>
            <w:tcW w:w="2835" w:type="dxa"/>
            <w:vAlign w:val="center"/>
          </w:tcPr>
          <w:p>
            <w:pPr>
              <w:pStyle w:val="11"/>
            </w:pPr>
            <w:r>
              <w:t>项目名称</w:t>
            </w:r>
          </w:p>
        </w:tc>
        <w:tc>
          <w:tcPr>
            <w:tcW w:w="6095" w:type="dxa"/>
            <w:gridSpan w:val="3"/>
            <w:vAlign w:val="center"/>
          </w:tcPr>
          <w:p>
            <w:pPr>
              <w:pStyle w:val="13"/>
            </w:pPr>
            <w:r>
              <w:t>公安业务经费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公安业务经费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1.保障公安工作顺利开展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保障公安工作顺利开展</w:t>
            </w:r>
          </w:p>
        </w:tc>
        <w:tc>
          <w:tcPr>
            <w:tcW w:w="5386" w:type="dxa"/>
            <w:vAlign w:val="center"/>
          </w:tcPr>
          <w:p>
            <w:pPr>
              <w:pStyle w:val="13"/>
            </w:pPr>
            <w:r>
              <w:t>保障公安工作顺利开展</w:t>
            </w:r>
          </w:p>
        </w:tc>
        <w:tc>
          <w:tcPr>
            <w:tcW w:w="2268" w:type="dxa"/>
            <w:vAlign w:val="center"/>
          </w:tcPr>
          <w:p>
            <w:pPr>
              <w:pStyle w:val="13"/>
            </w:pPr>
            <w:r>
              <w:t>保障公安工作顺利开展</w:t>
            </w:r>
          </w:p>
        </w:tc>
        <w:tc>
          <w:tcPr>
            <w:tcW w:w="1276" w:type="dxa"/>
            <w:vAlign w:val="center"/>
          </w:tcPr>
          <w:p>
            <w:pPr>
              <w:pStyle w:val="13"/>
            </w:pPr>
            <w:r>
              <w:t>保障公安工作顺利开展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保障公安工作顺利开展</w:t>
            </w:r>
          </w:p>
        </w:tc>
        <w:tc>
          <w:tcPr>
            <w:tcW w:w="5386" w:type="dxa"/>
            <w:vAlign w:val="center"/>
          </w:tcPr>
          <w:p>
            <w:pPr>
              <w:pStyle w:val="13"/>
            </w:pPr>
            <w:r>
              <w:t>保障公安工作顺利开展</w:t>
            </w:r>
          </w:p>
        </w:tc>
        <w:tc>
          <w:tcPr>
            <w:tcW w:w="2268" w:type="dxa"/>
            <w:vAlign w:val="center"/>
          </w:tcPr>
          <w:p>
            <w:pPr>
              <w:pStyle w:val="13"/>
            </w:pPr>
            <w:r>
              <w:t>保障公安工作顺利开展</w:t>
            </w:r>
          </w:p>
        </w:tc>
        <w:tc>
          <w:tcPr>
            <w:tcW w:w="1276" w:type="dxa"/>
            <w:vAlign w:val="center"/>
          </w:tcPr>
          <w:p>
            <w:pPr>
              <w:pStyle w:val="13"/>
            </w:pPr>
            <w:r>
              <w:t>保障公安工作顺利开展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保障公安工作顺利开展</w:t>
            </w:r>
          </w:p>
        </w:tc>
        <w:tc>
          <w:tcPr>
            <w:tcW w:w="5386" w:type="dxa"/>
            <w:vAlign w:val="center"/>
          </w:tcPr>
          <w:p>
            <w:pPr>
              <w:pStyle w:val="13"/>
            </w:pPr>
            <w:r>
              <w:t>保障公安工作顺利开展</w:t>
            </w:r>
          </w:p>
        </w:tc>
        <w:tc>
          <w:tcPr>
            <w:tcW w:w="2268" w:type="dxa"/>
            <w:vAlign w:val="center"/>
          </w:tcPr>
          <w:p>
            <w:pPr>
              <w:pStyle w:val="13"/>
            </w:pPr>
            <w:r>
              <w:t>保障公安工作顺利开展</w:t>
            </w:r>
          </w:p>
        </w:tc>
        <w:tc>
          <w:tcPr>
            <w:tcW w:w="1276" w:type="dxa"/>
            <w:vAlign w:val="center"/>
          </w:tcPr>
          <w:p>
            <w:pPr>
              <w:pStyle w:val="13"/>
            </w:pPr>
            <w:r>
              <w:t>保障公安工作顺利开展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保障公安工作顺利开展</w:t>
            </w:r>
          </w:p>
        </w:tc>
        <w:tc>
          <w:tcPr>
            <w:tcW w:w="5386" w:type="dxa"/>
            <w:vAlign w:val="center"/>
          </w:tcPr>
          <w:p>
            <w:pPr>
              <w:pStyle w:val="13"/>
            </w:pPr>
            <w:r>
              <w:t>保障公安工作顺利开展</w:t>
            </w:r>
          </w:p>
        </w:tc>
        <w:tc>
          <w:tcPr>
            <w:tcW w:w="2268" w:type="dxa"/>
            <w:vAlign w:val="center"/>
          </w:tcPr>
          <w:p>
            <w:pPr>
              <w:pStyle w:val="13"/>
            </w:pPr>
            <w:r>
              <w:t>保障公安工作顺利开展</w:t>
            </w:r>
          </w:p>
        </w:tc>
        <w:tc>
          <w:tcPr>
            <w:tcW w:w="1276" w:type="dxa"/>
            <w:vAlign w:val="center"/>
          </w:tcPr>
          <w:p>
            <w:pPr>
              <w:pStyle w:val="13"/>
            </w:pPr>
            <w:r>
              <w:t>保障公安工作顺利开展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保障公安工作顺利开展</w:t>
            </w:r>
          </w:p>
        </w:tc>
        <w:tc>
          <w:tcPr>
            <w:tcW w:w="5386" w:type="dxa"/>
            <w:vAlign w:val="center"/>
          </w:tcPr>
          <w:p>
            <w:pPr>
              <w:pStyle w:val="13"/>
            </w:pPr>
            <w:r>
              <w:t>保障公安工作顺利开展</w:t>
            </w:r>
          </w:p>
        </w:tc>
        <w:tc>
          <w:tcPr>
            <w:tcW w:w="2268" w:type="dxa"/>
            <w:vAlign w:val="center"/>
          </w:tcPr>
          <w:p>
            <w:pPr>
              <w:pStyle w:val="13"/>
            </w:pPr>
            <w:r>
              <w:t>保障公安工作顺利开展</w:t>
            </w:r>
          </w:p>
        </w:tc>
        <w:tc>
          <w:tcPr>
            <w:tcW w:w="1276" w:type="dxa"/>
            <w:vAlign w:val="center"/>
          </w:tcPr>
          <w:p>
            <w:pPr>
              <w:pStyle w:val="13"/>
            </w:pPr>
            <w:r>
              <w:t>保障公安工作顺利开展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保障公安工作顺利开展</w:t>
            </w:r>
          </w:p>
        </w:tc>
        <w:tc>
          <w:tcPr>
            <w:tcW w:w="5386" w:type="dxa"/>
            <w:vAlign w:val="center"/>
          </w:tcPr>
          <w:p>
            <w:pPr>
              <w:pStyle w:val="13"/>
            </w:pPr>
            <w:r>
              <w:t>保障公安工作顺利开展</w:t>
            </w:r>
          </w:p>
        </w:tc>
        <w:tc>
          <w:tcPr>
            <w:tcW w:w="2268" w:type="dxa"/>
            <w:vAlign w:val="center"/>
          </w:tcPr>
          <w:p>
            <w:pPr>
              <w:pStyle w:val="13"/>
            </w:pPr>
            <w:r>
              <w:t>保障公安工作顺利开展</w:t>
            </w:r>
          </w:p>
        </w:tc>
        <w:tc>
          <w:tcPr>
            <w:tcW w:w="1276" w:type="dxa"/>
            <w:vAlign w:val="center"/>
          </w:tcPr>
          <w:p>
            <w:pPr>
              <w:pStyle w:val="13"/>
            </w:pPr>
            <w:r>
              <w:t>保障公安工作顺利开展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保障公安工作顺利开展</w:t>
            </w:r>
          </w:p>
        </w:tc>
        <w:tc>
          <w:tcPr>
            <w:tcW w:w="5386" w:type="dxa"/>
            <w:vAlign w:val="center"/>
          </w:tcPr>
          <w:p>
            <w:pPr>
              <w:pStyle w:val="13"/>
            </w:pPr>
            <w:r>
              <w:t>保障公安工作顺利开展</w:t>
            </w:r>
          </w:p>
        </w:tc>
        <w:tc>
          <w:tcPr>
            <w:tcW w:w="2268" w:type="dxa"/>
            <w:vAlign w:val="center"/>
          </w:tcPr>
          <w:p>
            <w:pPr>
              <w:pStyle w:val="13"/>
            </w:pPr>
            <w:r>
              <w:t>保障公安工作顺利开展</w:t>
            </w:r>
          </w:p>
        </w:tc>
        <w:tc>
          <w:tcPr>
            <w:tcW w:w="1276" w:type="dxa"/>
            <w:vAlign w:val="center"/>
          </w:tcPr>
          <w:p>
            <w:pPr>
              <w:pStyle w:val="13"/>
            </w:pPr>
            <w:r>
              <w:t>保障公安工作顺利开展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保障公安工作顺利开展</w:t>
            </w:r>
          </w:p>
        </w:tc>
        <w:tc>
          <w:tcPr>
            <w:tcW w:w="5386" w:type="dxa"/>
            <w:vAlign w:val="center"/>
          </w:tcPr>
          <w:p>
            <w:pPr>
              <w:pStyle w:val="13"/>
            </w:pPr>
            <w:r>
              <w:t>保障公安工作顺利开展</w:t>
            </w:r>
          </w:p>
        </w:tc>
        <w:tc>
          <w:tcPr>
            <w:tcW w:w="2268" w:type="dxa"/>
            <w:vAlign w:val="center"/>
          </w:tcPr>
          <w:p>
            <w:pPr>
              <w:pStyle w:val="13"/>
            </w:pPr>
            <w:r>
              <w:t>保障公安工作顺利开展</w:t>
            </w:r>
          </w:p>
        </w:tc>
        <w:tc>
          <w:tcPr>
            <w:tcW w:w="1276" w:type="dxa"/>
            <w:vAlign w:val="center"/>
          </w:tcPr>
          <w:p>
            <w:pPr>
              <w:pStyle w:val="13"/>
            </w:pPr>
            <w:r>
              <w:t>保障公安工作顺利开展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保障公安工作顺利开展</w:t>
            </w:r>
          </w:p>
        </w:tc>
        <w:tc>
          <w:tcPr>
            <w:tcW w:w="5386" w:type="dxa"/>
            <w:vAlign w:val="center"/>
          </w:tcPr>
          <w:p>
            <w:pPr>
              <w:pStyle w:val="13"/>
            </w:pPr>
            <w:r>
              <w:t>保障公安工作顺利开展</w:t>
            </w:r>
          </w:p>
        </w:tc>
        <w:tc>
          <w:tcPr>
            <w:tcW w:w="2268" w:type="dxa"/>
            <w:vAlign w:val="center"/>
          </w:tcPr>
          <w:p>
            <w:pPr>
              <w:pStyle w:val="13"/>
            </w:pPr>
            <w:r>
              <w:t>保障公安工作顺利开展</w:t>
            </w:r>
          </w:p>
        </w:tc>
        <w:tc>
          <w:tcPr>
            <w:tcW w:w="1276" w:type="dxa"/>
            <w:vAlign w:val="center"/>
          </w:tcPr>
          <w:p>
            <w:pPr>
              <w:pStyle w:val="13"/>
            </w:pPr>
            <w:r>
              <w:t>保障公安工作顺利开展</w:t>
            </w:r>
          </w:p>
        </w:tc>
      </w:tr>
    </w:tbl>
    <w:p>
      <w:pPr>
        <w:sectPr>
          <w:type w:val="continuous"/>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150港区边防派出所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港区边防派出所（含所属单位）上年末固定资产金额为0.00万元（详见下表）。本年度拟购置固定资产总额为0.00万元，已按要求列入政府采购预算，详见政府采购预算表。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150港区边防派出所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17852"/>
    <w:multiLevelType w:val="singleLevel"/>
    <w:tmpl w:val="86C17852"/>
    <w:lvl w:ilvl="0" w:tentative="0">
      <w:start w:val="2"/>
      <w:numFmt w:val="decimal"/>
      <w:suff w:val="nothing"/>
      <w:lvlText w:val="%1、"/>
      <w:lvlJc w:val="left"/>
    </w:lvl>
  </w:abstractNum>
  <w:abstractNum w:abstractNumId="1">
    <w:nsid w:val="BE158716"/>
    <w:multiLevelType w:val="singleLevel"/>
    <w:tmpl w:val="BE158716"/>
    <w:lvl w:ilvl="0" w:tentative="0">
      <w:start w:val="6"/>
      <w:numFmt w:val="chineseCounting"/>
      <w:suff w:val="nothing"/>
      <w:lvlText w:val="%1、"/>
      <w:lvlJc w:val="left"/>
      <w:rPr>
        <w:rFonts w:hint="eastAsia"/>
      </w:rPr>
    </w:lvl>
  </w:abstractNum>
  <w:abstractNum w:abstractNumId="2">
    <w:nsid w:val="35D5933E"/>
    <w:multiLevelType w:val="singleLevel"/>
    <w:tmpl w:val="35D5933E"/>
    <w:lvl w:ilvl="0" w:tentative="0">
      <w:start w:val="4"/>
      <w:numFmt w:val="chineseCounting"/>
      <w:suff w:val="nothing"/>
      <w:lvlText w:val="%1、"/>
      <w:lvlJc w:val="left"/>
      <w:rPr>
        <w:rFonts w:hint="eastAsia"/>
      </w:rPr>
    </w:lvl>
  </w:abstractNum>
  <w:abstractNum w:abstractNumId="3">
    <w:nsid w:val="624F75AA"/>
    <w:multiLevelType w:val="singleLevel"/>
    <w:tmpl w:val="624F75AA"/>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C2E36"/>
    <w:rsid w:val="3E8D432B"/>
    <w:rsid w:val="629A268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TotalTime>31</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2025-02-12T15:34:00Z</dcterms:created>
  <dc:creator>Administrator</dc:creator>
  <cp:lastModifiedBy>Administrator</cp:lastModifiedBy>
  <cp:lastPrinted>2025-02-12T08:05:00Z</cp:lastPrinted>
  <dcterms:modified xsi:type="dcterms:W3CDTF">2025-02-12T08:55:46Z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