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rPr>
          <w:rFonts w:hint="eastAsia"/>
          <w:lang w:val="en-US" w:eastAsia="zh-CN"/>
        </w:rPr>
        <w:t>一</w:t>
      </w:r>
      <w:r>
        <w:t>、宣传办收支预算</w:t>
      </w:r>
      <w:r>
        <w:tab/>
      </w:r>
      <w:r>
        <w:rPr>
          <w:rFonts w:hint="eastAsia" w:eastAsiaTheme="minorEastAsia"/>
          <w:lang w:val="en-US" w:eastAsia="zh-CN"/>
        </w:rPr>
        <w:t>1</w:t>
      </w:r>
      <w:r>
        <w:rPr>
          <w:rFonts w:hint="eastAsia" w:eastAsiaTheme="minorEastAsia"/>
          <w:lang w:eastAsia="zh-CN"/>
        </w:rP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bookmarkStart w:id="0" w:name="_Toc_4_4_0000000001"/>
    </w:p>
    <w:p>
      <w:pPr>
        <w:jc w:val="center"/>
        <w:outlineLvl w:val="3"/>
      </w:pPr>
      <w:r>
        <w:rPr>
          <w:rFonts w:ascii="方正小标宋_GBK" w:hAnsi="方正小标宋_GBK" w:eastAsia="方正小标宋_GBK" w:cs="方正小标宋_GBK"/>
          <w:color w:val="000000"/>
          <w:sz w:val="44"/>
        </w:rPr>
        <w:t>一、</w:t>
      </w:r>
      <w:bookmarkEnd w:id="0"/>
      <w:bookmarkStart w:id="1" w:name="_Toc_4_4_0000000004"/>
      <w:r>
        <w:rPr>
          <w:rFonts w:ascii="方正小标宋_GBK" w:hAnsi="方正小标宋_GBK" w:eastAsia="方正小标宋_GBK" w:cs="方正小标宋_GBK"/>
          <w:color w:val="000000"/>
          <w:sz w:val="44"/>
        </w:rPr>
        <w:t>宣传办收支预算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101004宣传办</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1701.50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1586.20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1701.50</w:t>
            </w:r>
          </w:p>
        </w:tc>
        <w:tc>
          <w:tcPr>
            <w:tcW w:w="4535" w:type="dxa"/>
            <w:vAlign w:val="center"/>
          </w:tcPr>
          <w:p>
            <w:pPr>
              <w:pStyle w:val="14"/>
            </w:pPr>
            <w:r>
              <w:t>本年支出合计</w:t>
            </w:r>
          </w:p>
        </w:tc>
        <w:tc>
          <w:tcPr>
            <w:tcW w:w="2126" w:type="dxa"/>
            <w:vAlign w:val="center"/>
          </w:tcPr>
          <w:p>
            <w:pPr>
              <w:pStyle w:val="15"/>
            </w:pPr>
            <w:r>
              <w:t>1707.20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5.70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1707.20</w:t>
            </w:r>
          </w:p>
        </w:tc>
        <w:tc>
          <w:tcPr>
            <w:tcW w:w="4535" w:type="dxa"/>
            <w:vAlign w:val="center"/>
          </w:tcPr>
          <w:p>
            <w:pPr>
              <w:pStyle w:val="14"/>
            </w:pPr>
            <w:r>
              <w:t>支出总计</w:t>
            </w:r>
          </w:p>
        </w:tc>
        <w:tc>
          <w:tcPr>
            <w:tcW w:w="2126" w:type="dxa"/>
            <w:vAlign w:val="center"/>
          </w:tcPr>
          <w:p>
            <w:pPr>
              <w:pStyle w:val="15"/>
            </w:pPr>
            <w:r>
              <w:t>1707.20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101004宣传办</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1707.20</w:t>
            </w:r>
          </w:p>
        </w:tc>
        <w:tc>
          <w:tcPr>
            <w:tcW w:w="1134" w:type="dxa"/>
            <w:vAlign w:val="center"/>
          </w:tcPr>
          <w:p>
            <w:pPr>
              <w:pStyle w:val="15"/>
            </w:pPr>
            <w:r>
              <w:t>1701.50</w:t>
            </w:r>
          </w:p>
        </w:tc>
        <w:tc>
          <w:tcPr>
            <w:tcW w:w="1134" w:type="dxa"/>
            <w:vAlign w:val="center"/>
          </w:tcPr>
          <w:p>
            <w:pPr>
              <w:pStyle w:val="15"/>
            </w:pPr>
            <w:r>
              <w:t>1701.50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1586.20</w:t>
            </w:r>
          </w:p>
        </w:tc>
        <w:tc>
          <w:tcPr>
            <w:tcW w:w="1134" w:type="dxa"/>
            <w:vAlign w:val="center"/>
          </w:tcPr>
          <w:p>
            <w:pPr>
              <w:pStyle w:val="11"/>
            </w:pPr>
            <w:r>
              <w:t>1580.50</w:t>
            </w:r>
          </w:p>
        </w:tc>
        <w:tc>
          <w:tcPr>
            <w:tcW w:w="1134" w:type="dxa"/>
            <w:vAlign w:val="center"/>
          </w:tcPr>
          <w:p>
            <w:pPr>
              <w:pStyle w:val="11"/>
            </w:pPr>
            <w:r>
              <w:t>1580.50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1511.77</w:t>
            </w:r>
          </w:p>
        </w:tc>
        <w:tc>
          <w:tcPr>
            <w:tcW w:w="1134" w:type="dxa"/>
            <w:vAlign w:val="center"/>
          </w:tcPr>
          <w:p>
            <w:pPr>
              <w:pStyle w:val="11"/>
            </w:pPr>
            <w:r>
              <w:t>1506.07</w:t>
            </w:r>
          </w:p>
        </w:tc>
        <w:tc>
          <w:tcPr>
            <w:tcW w:w="1134" w:type="dxa"/>
            <w:vAlign w:val="center"/>
          </w:tcPr>
          <w:p>
            <w:pPr>
              <w:pStyle w:val="11"/>
            </w:pPr>
            <w:r>
              <w:t>1506.07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1450.71</w:t>
            </w:r>
          </w:p>
        </w:tc>
        <w:tc>
          <w:tcPr>
            <w:tcW w:w="1134" w:type="dxa"/>
            <w:vAlign w:val="center"/>
          </w:tcPr>
          <w:p>
            <w:pPr>
              <w:pStyle w:val="11"/>
            </w:pPr>
            <w:r>
              <w:t>1450.71</w:t>
            </w:r>
          </w:p>
        </w:tc>
        <w:tc>
          <w:tcPr>
            <w:tcW w:w="1134" w:type="dxa"/>
            <w:vAlign w:val="center"/>
          </w:tcPr>
          <w:p>
            <w:pPr>
              <w:pStyle w:val="11"/>
            </w:pPr>
            <w:r>
              <w:t>1450.71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48.06</w:t>
            </w:r>
          </w:p>
        </w:tc>
        <w:tc>
          <w:tcPr>
            <w:tcW w:w="1134" w:type="dxa"/>
            <w:vAlign w:val="center"/>
          </w:tcPr>
          <w:p>
            <w:pPr>
              <w:pStyle w:val="11"/>
            </w:pPr>
            <w:r>
              <w:t>42.36</w:t>
            </w:r>
          </w:p>
        </w:tc>
        <w:tc>
          <w:tcPr>
            <w:tcW w:w="1134" w:type="dxa"/>
            <w:vAlign w:val="center"/>
          </w:tcPr>
          <w:p>
            <w:pPr>
              <w:pStyle w:val="11"/>
            </w:pPr>
            <w:r>
              <w:t>42.36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2070305</w:t>
            </w:r>
          </w:p>
        </w:tc>
        <w:tc>
          <w:tcPr>
            <w:tcW w:w="1559" w:type="dxa"/>
            <w:vAlign w:val="center"/>
          </w:tcPr>
          <w:p>
            <w:pPr>
              <w:pStyle w:val="12"/>
            </w:pPr>
            <w:r>
              <w:t>体育竞赛</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1707.20</w:t>
            </w:r>
          </w:p>
        </w:tc>
        <w:tc>
          <w:tcPr>
            <w:tcW w:w="1361" w:type="dxa"/>
            <w:vAlign w:val="center"/>
          </w:tcPr>
          <w:p>
            <w:pPr>
              <w:pStyle w:val="15"/>
            </w:pPr>
            <w:r>
              <w:t>442.54</w:t>
            </w:r>
          </w:p>
        </w:tc>
        <w:tc>
          <w:tcPr>
            <w:tcW w:w="1361" w:type="dxa"/>
            <w:vAlign w:val="center"/>
          </w:tcPr>
          <w:p>
            <w:pPr>
              <w:pStyle w:val="15"/>
            </w:pPr>
            <w:r>
              <w:t>1264.66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1586.20</w:t>
            </w:r>
          </w:p>
        </w:tc>
        <w:tc>
          <w:tcPr>
            <w:tcW w:w="1361" w:type="dxa"/>
            <w:vAlign w:val="center"/>
          </w:tcPr>
          <w:p>
            <w:pPr>
              <w:pStyle w:val="11"/>
            </w:pPr>
            <w:r>
              <w:t>321.54</w:t>
            </w:r>
          </w:p>
        </w:tc>
        <w:tc>
          <w:tcPr>
            <w:tcW w:w="1361" w:type="dxa"/>
            <w:vAlign w:val="center"/>
          </w:tcPr>
          <w:p>
            <w:pPr>
              <w:pStyle w:val="11"/>
            </w:pPr>
            <w:r>
              <w:t>1264.66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1511.77</w:t>
            </w:r>
          </w:p>
        </w:tc>
        <w:tc>
          <w:tcPr>
            <w:tcW w:w="1361" w:type="dxa"/>
            <w:vAlign w:val="center"/>
          </w:tcPr>
          <w:p>
            <w:pPr>
              <w:pStyle w:val="11"/>
            </w:pPr>
            <w:r>
              <w:t>321.54</w:t>
            </w:r>
          </w:p>
        </w:tc>
        <w:tc>
          <w:tcPr>
            <w:tcW w:w="1361" w:type="dxa"/>
            <w:vAlign w:val="center"/>
          </w:tcPr>
          <w:p>
            <w:pPr>
              <w:pStyle w:val="11"/>
            </w:pPr>
            <w:r>
              <w:t>1190.23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1450.71</w:t>
            </w:r>
          </w:p>
        </w:tc>
        <w:tc>
          <w:tcPr>
            <w:tcW w:w="1361" w:type="dxa"/>
            <w:vAlign w:val="center"/>
          </w:tcPr>
          <w:p>
            <w:pPr>
              <w:pStyle w:val="11"/>
            </w:pPr>
            <w:r>
              <w:t>321.54</w:t>
            </w:r>
          </w:p>
        </w:tc>
        <w:tc>
          <w:tcPr>
            <w:tcW w:w="1361" w:type="dxa"/>
            <w:vAlign w:val="center"/>
          </w:tcPr>
          <w:p>
            <w:pPr>
              <w:pStyle w:val="11"/>
            </w:pPr>
            <w:r>
              <w:t>1129.17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48.06</w:t>
            </w:r>
          </w:p>
        </w:tc>
        <w:tc>
          <w:tcPr>
            <w:tcW w:w="1361" w:type="dxa"/>
            <w:vAlign w:val="center"/>
          </w:tcPr>
          <w:p>
            <w:pPr>
              <w:pStyle w:val="11"/>
            </w:pPr>
          </w:p>
        </w:tc>
        <w:tc>
          <w:tcPr>
            <w:tcW w:w="1361" w:type="dxa"/>
            <w:vAlign w:val="center"/>
          </w:tcPr>
          <w:p>
            <w:pPr>
              <w:pStyle w:val="11"/>
            </w:pPr>
            <w:r>
              <w:t>48.06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2070305</w:t>
            </w:r>
          </w:p>
        </w:tc>
        <w:tc>
          <w:tcPr>
            <w:tcW w:w="4535" w:type="dxa"/>
            <w:vAlign w:val="center"/>
          </w:tcPr>
          <w:p>
            <w:pPr>
              <w:pStyle w:val="12"/>
            </w:pPr>
            <w:r>
              <w:t>体育竞赛</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4.43</w:t>
            </w:r>
          </w:p>
        </w:tc>
        <w:tc>
          <w:tcPr>
            <w:tcW w:w="1361" w:type="dxa"/>
            <w:vAlign w:val="center"/>
          </w:tcPr>
          <w:p>
            <w:pPr>
              <w:pStyle w:val="11"/>
            </w:pPr>
          </w:p>
        </w:tc>
        <w:tc>
          <w:tcPr>
            <w:tcW w:w="1361" w:type="dxa"/>
            <w:vAlign w:val="center"/>
          </w:tcPr>
          <w:p>
            <w:pPr>
              <w:pStyle w:val="11"/>
            </w:pPr>
            <w:r>
              <w:t>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4.43</w:t>
            </w:r>
          </w:p>
        </w:tc>
        <w:tc>
          <w:tcPr>
            <w:tcW w:w="1361" w:type="dxa"/>
            <w:vAlign w:val="center"/>
          </w:tcPr>
          <w:p>
            <w:pPr>
              <w:pStyle w:val="11"/>
            </w:pPr>
          </w:p>
        </w:tc>
        <w:tc>
          <w:tcPr>
            <w:tcW w:w="1361" w:type="dxa"/>
            <w:vAlign w:val="center"/>
          </w:tcPr>
          <w:p>
            <w:pPr>
              <w:pStyle w:val="11"/>
            </w:pPr>
            <w:r>
              <w:t>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34.00</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34.00</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34.00</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101004宣传办</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1701.50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1586.20</w:t>
            </w:r>
          </w:p>
        </w:tc>
        <w:tc>
          <w:tcPr>
            <w:tcW w:w="1474" w:type="dxa"/>
            <w:vAlign w:val="center"/>
          </w:tcPr>
          <w:p>
            <w:pPr>
              <w:pStyle w:val="11"/>
            </w:pPr>
            <w:r>
              <w:t>1586.20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45.00</w:t>
            </w:r>
          </w:p>
        </w:tc>
        <w:tc>
          <w:tcPr>
            <w:tcW w:w="1474" w:type="dxa"/>
            <w:vAlign w:val="center"/>
          </w:tcPr>
          <w:p>
            <w:pPr>
              <w:pStyle w:val="11"/>
            </w:pPr>
            <w:r>
              <w:t>45.00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34.00</w:t>
            </w:r>
          </w:p>
        </w:tc>
        <w:tc>
          <w:tcPr>
            <w:tcW w:w="1474" w:type="dxa"/>
            <w:vAlign w:val="center"/>
          </w:tcPr>
          <w:p>
            <w:pPr>
              <w:pStyle w:val="11"/>
            </w:pPr>
            <w:r>
              <w:t>34.00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42.00</w:t>
            </w:r>
          </w:p>
        </w:tc>
        <w:tc>
          <w:tcPr>
            <w:tcW w:w="1474" w:type="dxa"/>
            <w:vAlign w:val="center"/>
          </w:tcPr>
          <w:p>
            <w:pPr>
              <w:pStyle w:val="11"/>
            </w:pPr>
            <w:r>
              <w:t>42.00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1701.50</w:t>
            </w:r>
          </w:p>
        </w:tc>
        <w:tc>
          <w:tcPr>
            <w:tcW w:w="3402" w:type="dxa"/>
            <w:vAlign w:val="center"/>
          </w:tcPr>
          <w:p>
            <w:pPr>
              <w:pStyle w:val="14"/>
            </w:pPr>
            <w:r>
              <w:t>本年支出合计</w:t>
            </w:r>
          </w:p>
        </w:tc>
        <w:tc>
          <w:tcPr>
            <w:tcW w:w="1474" w:type="dxa"/>
            <w:vAlign w:val="center"/>
          </w:tcPr>
          <w:p>
            <w:pPr>
              <w:pStyle w:val="15"/>
            </w:pPr>
            <w:r>
              <w:t>1707.20</w:t>
            </w:r>
          </w:p>
        </w:tc>
        <w:tc>
          <w:tcPr>
            <w:tcW w:w="1474" w:type="dxa"/>
            <w:vAlign w:val="center"/>
          </w:tcPr>
          <w:p>
            <w:pPr>
              <w:pStyle w:val="15"/>
            </w:pPr>
            <w:r>
              <w:t>1707.20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5.70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1707.20</w:t>
            </w:r>
          </w:p>
        </w:tc>
        <w:tc>
          <w:tcPr>
            <w:tcW w:w="3402" w:type="dxa"/>
            <w:vAlign w:val="center"/>
          </w:tcPr>
          <w:p>
            <w:pPr>
              <w:pStyle w:val="14"/>
            </w:pPr>
            <w:r>
              <w:t>支出总计</w:t>
            </w:r>
          </w:p>
        </w:tc>
        <w:tc>
          <w:tcPr>
            <w:tcW w:w="1474" w:type="dxa"/>
            <w:vAlign w:val="center"/>
          </w:tcPr>
          <w:p>
            <w:pPr>
              <w:pStyle w:val="15"/>
            </w:pPr>
            <w:r>
              <w:t>1707.20</w:t>
            </w:r>
          </w:p>
        </w:tc>
        <w:tc>
          <w:tcPr>
            <w:tcW w:w="1474" w:type="dxa"/>
            <w:vAlign w:val="center"/>
          </w:tcPr>
          <w:p>
            <w:pPr>
              <w:pStyle w:val="15"/>
            </w:pPr>
            <w:r>
              <w:t>1707.20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1707.20</w:t>
            </w:r>
          </w:p>
        </w:tc>
        <w:tc>
          <w:tcPr>
            <w:tcW w:w="2551" w:type="dxa"/>
            <w:vAlign w:val="center"/>
          </w:tcPr>
          <w:p>
            <w:pPr>
              <w:pStyle w:val="15"/>
            </w:pPr>
            <w:r>
              <w:t>442.54</w:t>
            </w:r>
          </w:p>
        </w:tc>
        <w:tc>
          <w:tcPr>
            <w:tcW w:w="2551" w:type="dxa"/>
            <w:vAlign w:val="center"/>
          </w:tcPr>
          <w:p>
            <w:pPr>
              <w:pStyle w:val="15"/>
            </w:pPr>
            <w:r>
              <w:t>1264.66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1586.20</w:t>
            </w:r>
          </w:p>
        </w:tc>
        <w:tc>
          <w:tcPr>
            <w:tcW w:w="2551" w:type="dxa"/>
            <w:vAlign w:val="center"/>
          </w:tcPr>
          <w:p>
            <w:pPr>
              <w:pStyle w:val="11"/>
            </w:pPr>
            <w:r>
              <w:t>321.54</w:t>
            </w:r>
          </w:p>
        </w:tc>
        <w:tc>
          <w:tcPr>
            <w:tcW w:w="2551" w:type="dxa"/>
            <w:vAlign w:val="center"/>
          </w:tcPr>
          <w:p>
            <w:pPr>
              <w:pStyle w:val="11"/>
            </w:pPr>
            <w:r>
              <w:t>1264.66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1511.77</w:t>
            </w:r>
          </w:p>
        </w:tc>
        <w:tc>
          <w:tcPr>
            <w:tcW w:w="2551" w:type="dxa"/>
            <w:vAlign w:val="center"/>
          </w:tcPr>
          <w:p>
            <w:pPr>
              <w:pStyle w:val="11"/>
            </w:pPr>
            <w:r>
              <w:t>321.54</w:t>
            </w:r>
          </w:p>
        </w:tc>
        <w:tc>
          <w:tcPr>
            <w:tcW w:w="2551" w:type="dxa"/>
            <w:vAlign w:val="center"/>
          </w:tcPr>
          <w:p>
            <w:pPr>
              <w:pStyle w:val="11"/>
            </w:pPr>
            <w:r>
              <w:t>1190.23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1450.71</w:t>
            </w:r>
          </w:p>
        </w:tc>
        <w:tc>
          <w:tcPr>
            <w:tcW w:w="2551" w:type="dxa"/>
            <w:vAlign w:val="center"/>
          </w:tcPr>
          <w:p>
            <w:pPr>
              <w:pStyle w:val="11"/>
            </w:pPr>
            <w:r>
              <w:t>321.54</w:t>
            </w:r>
          </w:p>
        </w:tc>
        <w:tc>
          <w:tcPr>
            <w:tcW w:w="2551" w:type="dxa"/>
            <w:vAlign w:val="center"/>
          </w:tcPr>
          <w:p>
            <w:pPr>
              <w:pStyle w:val="11"/>
            </w:pPr>
            <w:r>
              <w:t>1129.17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48.06</w:t>
            </w:r>
          </w:p>
        </w:tc>
        <w:tc>
          <w:tcPr>
            <w:tcW w:w="2551" w:type="dxa"/>
            <w:vAlign w:val="center"/>
          </w:tcPr>
          <w:p>
            <w:pPr>
              <w:pStyle w:val="11"/>
            </w:pPr>
          </w:p>
        </w:tc>
        <w:tc>
          <w:tcPr>
            <w:tcW w:w="2551" w:type="dxa"/>
            <w:vAlign w:val="center"/>
          </w:tcPr>
          <w:p>
            <w:pPr>
              <w:pStyle w:val="11"/>
            </w:pPr>
            <w:r>
              <w:t>48.06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2070305</w:t>
            </w:r>
          </w:p>
        </w:tc>
        <w:tc>
          <w:tcPr>
            <w:tcW w:w="4535" w:type="dxa"/>
            <w:vAlign w:val="center"/>
          </w:tcPr>
          <w:p>
            <w:pPr>
              <w:pStyle w:val="12"/>
            </w:pPr>
            <w:r>
              <w:t>体育竞赛</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442.54</w:t>
            </w:r>
          </w:p>
        </w:tc>
        <w:tc>
          <w:tcPr>
            <w:tcW w:w="2551" w:type="dxa"/>
            <w:vAlign w:val="center"/>
          </w:tcPr>
          <w:p>
            <w:pPr>
              <w:pStyle w:val="15"/>
            </w:pPr>
            <w:r>
              <w:t>414.00</w:t>
            </w:r>
          </w:p>
        </w:tc>
        <w:tc>
          <w:tcPr>
            <w:tcW w:w="2551" w:type="dxa"/>
            <w:vAlign w:val="center"/>
          </w:tcPr>
          <w:p>
            <w:pPr>
              <w:pStyle w:val="15"/>
            </w:pPr>
            <w:r>
              <w:t>28.54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414.00</w:t>
            </w:r>
          </w:p>
        </w:tc>
        <w:tc>
          <w:tcPr>
            <w:tcW w:w="2551" w:type="dxa"/>
            <w:vAlign w:val="center"/>
          </w:tcPr>
          <w:p>
            <w:pPr>
              <w:pStyle w:val="11"/>
            </w:pPr>
            <w:r>
              <w:t>414.00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w:t>
            </w:r>
          </w:p>
        </w:tc>
        <w:tc>
          <w:tcPr>
            <w:tcW w:w="2551" w:type="dxa"/>
            <w:vAlign w:val="center"/>
          </w:tcPr>
          <w:p>
            <w:pPr>
              <w:pStyle w:val="11"/>
            </w:pPr>
            <w:r>
              <w:t>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394.70</w:t>
            </w:r>
          </w:p>
        </w:tc>
        <w:tc>
          <w:tcPr>
            <w:tcW w:w="2551" w:type="dxa"/>
            <w:vAlign w:val="center"/>
          </w:tcPr>
          <w:p>
            <w:pPr>
              <w:pStyle w:val="11"/>
            </w:pPr>
            <w:r>
              <w:t>394.70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28.54</w:t>
            </w:r>
          </w:p>
        </w:tc>
        <w:tc>
          <w:tcPr>
            <w:tcW w:w="2551" w:type="dxa"/>
            <w:vAlign w:val="center"/>
          </w:tcPr>
          <w:p>
            <w:pPr>
              <w:pStyle w:val="11"/>
            </w:pPr>
          </w:p>
        </w:tc>
        <w:tc>
          <w:tcPr>
            <w:tcW w:w="2551" w:type="dxa"/>
            <w:vAlign w:val="center"/>
          </w:tcPr>
          <w:p>
            <w:pPr>
              <w:pStyle w:val="11"/>
            </w:pPr>
            <w:r>
              <w:t>28.54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6.68</w:t>
            </w:r>
          </w:p>
        </w:tc>
        <w:tc>
          <w:tcPr>
            <w:tcW w:w="2551" w:type="dxa"/>
            <w:vAlign w:val="center"/>
          </w:tcPr>
          <w:p>
            <w:pPr>
              <w:pStyle w:val="11"/>
            </w:pPr>
          </w:p>
        </w:tc>
        <w:tc>
          <w:tcPr>
            <w:tcW w:w="2551" w:type="dxa"/>
            <w:vAlign w:val="center"/>
          </w:tcPr>
          <w:p>
            <w:pPr>
              <w:pStyle w:val="11"/>
            </w:pPr>
            <w: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101004宣传办</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1.30</w:t>
            </w:r>
          </w:p>
        </w:tc>
        <w:tc>
          <w:tcPr>
            <w:tcW w:w="2381" w:type="dxa"/>
            <w:vAlign w:val="center"/>
          </w:tcPr>
          <w:p>
            <w:pPr>
              <w:pStyle w:val="15"/>
            </w:pPr>
            <w:r>
              <w:t>1.30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1.30</w:t>
            </w:r>
          </w:p>
        </w:tc>
        <w:tc>
          <w:tcPr>
            <w:tcW w:w="2381" w:type="dxa"/>
            <w:vAlign w:val="center"/>
          </w:tcPr>
          <w:p>
            <w:pPr>
              <w:pStyle w:val="11"/>
            </w:pPr>
            <w:r>
              <w:t>1.30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1.30</w:t>
            </w:r>
          </w:p>
        </w:tc>
        <w:tc>
          <w:tcPr>
            <w:tcW w:w="2381" w:type="dxa"/>
            <w:vAlign w:val="center"/>
          </w:tcPr>
          <w:p>
            <w:pPr>
              <w:pStyle w:val="11"/>
            </w:pPr>
            <w:r>
              <w:t>1.30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宣传办2025年单位预算信息公开情况说明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按照《中华人民共和国预算法》、《地方预决算公开操作规程》和《关于进一步推进预算公开工作的实施意见》规定，现将宣传办2025年单位预算公开如下：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（一）负责全区的精神文明建设工作，指导全区群众性精神文明创建活动；</w:t>
      </w:r>
    </w:p>
    <w:p>
      <w:pPr>
        <w:pStyle w:val="17"/>
      </w:pPr>
      <w:r>
        <w:t>（二）负责海港发布、视频号、海港融媒体发布公众号的策划、推送以及“学习强国”平台供稿；</w:t>
      </w:r>
    </w:p>
    <w:p>
      <w:pPr>
        <w:pStyle w:val="17"/>
      </w:pPr>
      <w:r>
        <w:t>（三）负责文化中心的管理工作；</w:t>
      </w:r>
    </w:p>
    <w:p>
      <w:pPr>
        <w:pStyle w:val="17"/>
      </w:pPr>
      <w:r>
        <w:t>（四）负责全区意识形态工作；</w:t>
      </w:r>
    </w:p>
    <w:p>
      <w:pPr>
        <w:pStyle w:val="17"/>
      </w:pPr>
      <w:r>
        <w:t>（五）负责统筹协调全区对外宣传工作；</w:t>
      </w:r>
    </w:p>
    <w:p>
      <w:pPr>
        <w:pStyle w:val="17"/>
      </w:pPr>
      <w:r>
        <w:t>（六）负责网络安全与信息管理（网信）工作，做好网上不良信息控制等相关应急处置工作；</w:t>
      </w:r>
    </w:p>
    <w:p>
      <w:pPr>
        <w:pStyle w:val="17"/>
      </w:pPr>
      <w:r>
        <w:t>（七） 负责全区文化艺术事业，指导艺术作品创作。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宣传办</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1707.20万元，其中：一般公共预算收入1701.50万元，基金预算收入0.00万元，国有资本经营预算收入0.00万元，财政专户核拨收入0.00万元，单位资金收入0.00万元，上年结转结余5.70万元。</w:t>
      </w:r>
    </w:p>
    <w:p>
      <w:pPr>
        <w:pStyle w:val="18"/>
      </w:pPr>
      <w:r>
        <w:t>2、支出说明</w:t>
      </w:r>
    </w:p>
    <w:p>
      <w:pPr>
        <w:pStyle w:val="18"/>
      </w:pPr>
      <w:r>
        <w:t>收支预算总表支出栏、基本支出表、项目支出表按经济分类和支出功能分类科目编制，反映宣传办年度单位预算中支出预算的总体情况。2025年支出预算1707.20万元，其中基本支出442.54万元，包括人员经费414.00万元和日常公用经费28.54万元；项目支出1264.66万元，主要为人员经费主要为人员工资、保险、公积金等，公用经费主要为办公费、邮电费、福利费、工会费及交通补助等；项目经费主要为劳务派遣人员劳务费、全区党报党刊征订费、宣传费等。</w:t>
      </w:r>
    </w:p>
    <w:p>
      <w:pPr>
        <w:pStyle w:val="18"/>
      </w:pPr>
      <w:r>
        <w:t>3、比上年增减情况</w:t>
      </w:r>
    </w:p>
    <w:p>
      <w:pPr>
        <w:pStyle w:val="18"/>
      </w:pPr>
      <w:r>
        <w:t>2025年预算收支安排1707.20万元，较2024年预算增加1707.20万元，其中：基本支出增加442.54万元，主要为2025年宣传办预算由组织人事部划转</w:t>
      </w:r>
      <w:r>
        <w:rPr>
          <w:rFonts w:hint="eastAsia" w:eastAsiaTheme="minorEastAsia"/>
        </w:rPr>
        <w:t>;</w:t>
      </w:r>
      <w:r>
        <w:t>项目支出增加1264.66万元，主要为2025年宣传办预算由组织人事部划转</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pStyle w:val="19"/>
      </w:pPr>
      <w:r>
        <w:t>2025年，我单位机关运行经费共计安排</w:t>
      </w:r>
      <w:r>
        <w:rPr>
          <w:rFonts w:hint="eastAsia" w:eastAsiaTheme="minorEastAsia"/>
        </w:rPr>
        <w:t>28.54</w:t>
      </w:r>
      <w:r>
        <w:t>万元，主要用于</w:t>
      </w:r>
      <w:r>
        <w:rPr>
          <w:rFonts w:hint="eastAsia" w:eastAsiaTheme="minorEastAsia"/>
        </w:rPr>
        <w:t>办公费、差旅费、培训费、公务接待费、工会费、福利费、邮电费、其他交通费等支出</w:t>
      </w:r>
      <w:r>
        <w:t>。</w:t>
      </w:r>
    </w:p>
    <w:p>
      <w:pPr>
        <w:spacing w:before="10" w:after="10"/>
        <w:ind w:firstLine="640"/>
        <w:outlineLvl w:val="5"/>
        <w:rPr>
          <w:rFonts w:hint="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1.30万元，其中因公出国（境）费0.00万元；公务用车购置及运维费0.00万元（其中：公务用车购置费为0.00万元，公务用车运维费0.00万元)；公务接待费1.30万元。与2024年相比增加1.30万元，增减变化的主要原因是2025年宣传办预算由组织人事部划转</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1、“索骥”网络视频监测服务绩效目标表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13021225P00060210001E</w:t>
            </w:r>
          </w:p>
        </w:tc>
        <w:tc>
          <w:tcPr>
            <w:tcW w:w="2835" w:type="dxa"/>
            <w:vAlign w:val="center"/>
          </w:tcPr>
          <w:p>
            <w:pPr>
              <w:pStyle w:val="10"/>
            </w:pPr>
            <w:r>
              <w:t>项目名称</w:t>
            </w:r>
          </w:p>
        </w:tc>
        <w:tc>
          <w:tcPr>
            <w:tcW w:w="6095" w:type="dxa"/>
            <w:gridSpan w:val="3"/>
            <w:vAlign w:val="center"/>
          </w:tcPr>
          <w:p>
            <w:pPr>
              <w:pStyle w:val="12"/>
            </w:pPr>
            <w:r>
              <w:t>“索骥”网络视频监测服务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监测服务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2023年1月28日市委宣传部《唐山市舆情引导处置工作方案》、唐网办字〔2023〕4号《唐山市互联网舆情信息工作考核管理办法》以及2024年市委网信办下发的《“清朗·唐山净网2024”网络生态治理专项行动方案》，每年需支付视频类舆情信息监测服务费用6万元。MJ,有需要可以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2、“舆情秘书”网络信息监测系统绩效目标表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13021225P00060110001Q</w:t>
            </w:r>
          </w:p>
        </w:tc>
        <w:tc>
          <w:tcPr>
            <w:tcW w:w="2835" w:type="dxa"/>
            <w:vAlign w:val="center"/>
          </w:tcPr>
          <w:p>
            <w:pPr>
              <w:pStyle w:val="10"/>
            </w:pPr>
            <w:r>
              <w:t>项目名称</w:t>
            </w:r>
          </w:p>
        </w:tc>
        <w:tc>
          <w:tcPr>
            <w:tcW w:w="6095" w:type="dxa"/>
            <w:gridSpan w:val="3"/>
            <w:vAlign w:val="center"/>
          </w:tcPr>
          <w:p>
            <w:pPr>
              <w:pStyle w:val="12"/>
            </w:pPr>
            <w:r>
              <w:t>“舆情秘书”网络信息监测系统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网络监测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唐网办字〔2022〕9号《2022年度网络意识形态工作责任制督察考核实施方案》、2023年7月28日市委网信办《关于推进县级网信办网络应急指挥一体化建设的实施意见》以及2024年市委网信办下发的《完善网络舆情“四项机制”十五条措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3、《公民与法治》杂志合作宣传费绩效目标表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13021225P00058510001H</w:t>
            </w:r>
          </w:p>
        </w:tc>
        <w:tc>
          <w:tcPr>
            <w:tcW w:w="2835" w:type="dxa"/>
            <w:vAlign w:val="center"/>
          </w:tcPr>
          <w:p>
            <w:pPr>
              <w:pStyle w:val="10"/>
            </w:pPr>
            <w:r>
              <w:t>项目名称</w:t>
            </w:r>
          </w:p>
        </w:tc>
        <w:tc>
          <w:tcPr>
            <w:tcW w:w="6095" w:type="dxa"/>
            <w:gridSpan w:val="3"/>
            <w:vAlign w:val="center"/>
          </w:tcPr>
          <w:p>
            <w:pPr>
              <w:pStyle w:val="12"/>
            </w:pPr>
            <w:r>
              <w:t>《公民与法治》杂志合作宣传费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1.为更好的宣传和推介海港区，提升城市的知名度和美誉度，与河北省人大常委会主管的《公民与法治》杂志社合作宣传费用。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4、打造“赛事之城、圆梦之城”费用绩效目标表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13021225P00059910001F</w:t>
            </w:r>
          </w:p>
        </w:tc>
        <w:tc>
          <w:tcPr>
            <w:tcW w:w="2835" w:type="dxa"/>
            <w:vAlign w:val="center"/>
          </w:tcPr>
          <w:p>
            <w:pPr>
              <w:pStyle w:val="10"/>
            </w:pPr>
            <w:r>
              <w:t>项目名称</w:t>
            </w:r>
          </w:p>
        </w:tc>
        <w:tc>
          <w:tcPr>
            <w:tcW w:w="6095" w:type="dxa"/>
            <w:gridSpan w:val="3"/>
            <w:vAlign w:val="center"/>
          </w:tcPr>
          <w:p>
            <w:pPr>
              <w:pStyle w:val="12"/>
            </w:pPr>
            <w:r>
              <w:t>打造“赛事之城、圆梦之城”费用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赛事之城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1.《打造“赛事之城、圆梦之城”总体工作方案》   唐办〔2023〕32号。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5、非法卫星整治工作费用绩效目标表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13021225P000580100015</w:t>
            </w:r>
          </w:p>
        </w:tc>
        <w:tc>
          <w:tcPr>
            <w:tcW w:w="2835" w:type="dxa"/>
            <w:vAlign w:val="center"/>
          </w:tcPr>
          <w:p>
            <w:pPr>
              <w:pStyle w:val="10"/>
            </w:pPr>
            <w:r>
              <w:t>项目名称</w:t>
            </w:r>
          </w:p>
        </w:tc>
        <w:tc>
          <w:tcPr>
            <w:tcW w:w="6095" w:type="dxa"/>
            <w:gridSpan w:val="3"/>
            <w:vAlign w:val="center"/>
          </w:tcPr>
          <w:p>
            <w:pPr>
              <w:pStyle w:val="12"/>
            </w:pPr>
            <w:r>
              <w:t>非法卫星整治工作费用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卫星整治工作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1.按照省市部署的非法卫星整治工作安排，需持续开展非法卫星整治工作；印制宣传海报、传单；创建无小耳朵社区、村镇挂牌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6、公共图书馆美术馆文化馆（站）免费开放经费（三馆一站）绩效目标表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13021225P00059810002D</w:t>
            </w:r>
          </w:p>
        </w:tc>
        <w:tc>
          <w:tcPr>
            <w:tcW w:w="2835" w:type="dxa"/>
            <w:vAlign w:val="center"/>
          </w:tcPr>
          <w:p>
            <w:pPr>
              <w:pStyle w:val="10"/>
            </w:pPr>
            <w:r>
              <w:t>项目名称</w:t>
            </w:r>
          </w:p>
        </w:tc>
        <w:tc>
          <w:tcPr>
            <w:tcW w:w="6095" w:type="dxa"/>
            <w:gridSpan w:val="3"/>
            <w:vAlign w:val="center"/>
          </w:tcPr>
          <w:p>
            <w:pPr>
              <w:pStyle w:val="12"/>
            </w:pPr>
            <w:r>
              <w:t>公共图书馆美术馆文化馆（站）免费开放经费（三馆一站）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三馆一站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1.唐财〔2022〕79号、唐财〔2022〕111号。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7、公共文化服务区级配套绩效目标表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13021225P00059610001E</w:t>
            </w:r>
          </w:p>
        </w:tc>
        <w:tc>
          <w:tcPr>
            <w:tcW w:w="2835" w:type="dxa"/>
            <w:vAlign w:val="center"/>
          </w:tcPr>
          <w:p>
            <w:pPr>
              <w:pStyle w:val="10"/>
            </w:pPr>
            <w:r>
              <w:t>项目名称</w:t>
            </w:r>
          </w:p>
        </w:tc>
        <w:tc>
          <w:tcPr>
            <w:tcW w:w="6095" w:type="dxa"/>
            <w:gridSpan w:val="3"/>
            <w:vAlign w:val="center"/>
          </w:tcPr>
          <w:p>
            <w:pPr>
              <w:pStyle w:val="12"/>
            </w:pPr>
            <w:r>
              <w:t>公共文化服务区级配套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公共文化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1.公共文化服务区级配套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8、公共文化服务体系建设经费绩效目标表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13021225P00065510001K</w:t>
            </w:r>
          </w:p>
        </w:tc>
        <w:tc>
          <w:tcPr>
            <w:tcW w:w="2835" w:type="dxa"/>
            <w:vAlign w:val="center"/>
          </w:tcPr>
          <w:p>
            <w:pPr>
              <w:pStyle w:val="10"/>
            </w:pPr>
            <w:r>
              <w:t>项目名称</w:t>
            </w:r>
          </w:p>
        </w:tc>
        <w:tc>
          <w:tcPr>
            <w:tcW w:w="6095" w:type="dxa"/>
            <w:gridSpan w:val="3"/>
            <w:vAlign w:val="center"/>
          </w:tcPr>
          <w:p>
            <w:pPr>
              <w:pStyle w:val="12"/>
            </w:pPr>
            <w:r>
              <w:t>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w:t>
            </w:r>
          </w:p>
        </w:tc>
        <w:tc>
          <w:tcPr>
            <w:tcW w:w="2835" w:type="dxa"/>
            <w:vAlign w:val="center"/>
          </w:tcPr>
          <w:p>
            <w:pPr>
              <w:pStyle w:val="10"/>
            </w:pPr>
            <w:r>
              <w:t>其中：财政    资金</w:t>
            </w:r>
          </w:p>
        </w:tc>
        <w:tc>
          <w:tcPr>
            <w:tcW w:w="2551" w:type="dxa"/>
            <w:vAlign w:val="center"/>
          </w:tcPr>
          <w:p>
            <w:pPr>
              <w:pStyle w:val="12"/>
            </w:pPr>
            <w:r>
              <w:t>2.26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1.公共文化服务体系建设经费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13021225P000655100027</w:t>
            </w:r>
          </w:p>
        </w:tc>
        <w:tc>
          <w:tcPr>
            <w:tcW w:w="2835" w:type="dxa"/>
            <w:vAlign w:val="center"/>
          </w:tcPr>
          <w:p>
            <w:pPr>
              <w:pStyle w:val="10"/>
            </w:pPr>
            <w:r>
              <w:t>项目名称</w:t>
            </w:r>
          </w:p>
        </w:tc>
        <w:tc>
          <w:tcPr>
            <w:tcW w:w="6095" w:type="dxa"/>
            <w:gridSpan w:val="3"/>
            <w:vAlign w:val="center"/>
          </w:tcPr>
          <w:p>
            <w:pPr>
              <w:pStyle w:val="12"/>
            </w:pPr>
            <w:r>
              <w:t>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w:t>
            </w:r>
          </w:p>
        </w:tc>
        <w:tc>
          <w:tcPr>
            <w:tcW w:w="2835" w:type="dxa"/>
            <w:vAlign w:val="center"/>
          </w:tcPr>
          <w:p>
            <w:pPr>
              <w:pStyle w:val="10"/>
            </w:pPr>
            <w:r>
              <w:t>其中：财政    资金</w:t>
            </w:r>
          </w:p>
        </w:tc>
        <w:tc>
          <w:tcPr>
            <w:tcW w:w="2551" w:type="dxa"/>
            <w:vAlign w:val="center"/>
          </w:tcPr>
          <w:p>
            <w:pPr>
              <w:pStyle w:val="12"/>
            </w:pPr>
            <w:r>
              <w:t>1.67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1.公共文化服务体系建设经费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10、海港电视台接入广电网络费用绩效目标表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13021225P00057810001B</w:t>
            </w:r>
          </w:p>
        </w:tc>
        <w:tc>
          <w:tcPr>
            <w:tcW w:w="2835" w:type="dxa"/>
            <w:vAlign w:val="center"/>
          </w:tcPr>
          <w:p>
            <w:pPr>
              <w:pStyle w:val="10"/>
            </w:pPr>
            <w:r>
              <w:t>项目名称</w:t>
            </w:r>
          </w:p>
        </w:tc>
        <w:tc>
          <w:tcPr>
            <w:tcW w:w="6095" w:type="dxa"/>
            <w:gridSpan w:val="3"/>
            <w:vAlign w:val="center"/>
          </w:tcPr>
          <w:p>
            <w:pPr>
              <w:pStyle w:val="12"/>
            </w:pPr>
            <w:r>
              <w:t>海港电视台接入广电网络费用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广电网络费用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原海港电视台信号通过传输到乐亭广电系统接入广电网络，往返光纤年内17次被挖断，造成多次安全播出事故，按照《关于印发迎接新中国成立75周年广播电视安全播出传输保障工作方案的通知》、《河北省广播电视局关于进一步加强广播电视网络安全防护工作的通知》等文件要求，需在海港区本地接入广电网络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11、海港区规划展厅内容更新与维护绩效目标表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13021225P000594100013</w:t>
            </w:r>
          </w:p>
        </w:tc>
        <w:tc>
          <w:tcPr>
            <w:tcW w:w="2835" w:type="dxa"/>
            <w:vAlign w:val="center"/>
          </w:tcPr>
          <w:p>
            <w:pPr>
              <w:pStyle w:val="10"/>
            </w:pPr>
            <w:r>
              <w:t>项目名称</w:t>
            </w:r>
          </w:p>
        </w:tc>
        <w:tc>
          <w:tcPr>
            <w:tcW w:w="6095" w:type="dxa"/>
            <w:gridSpan w:val="3"/>
            <w:vAlign w:val="center"/>
          </w:tcPr>
          <w:p>
            <w:pPr>
              <w:pStyle w:val="12"/>
            </w:pPr>
            <w:r>
              <w:t>海港区规划展厅内容更新与维护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1.海港区规划展厅作为政务接待、招商引资、形象展示、工业旅游等活动开展的重要场所，按照管委会要求需定期更新展示数据、内容，定期维护相关设备。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12、海港图书阅览室、城市书房运行维护费绩效目标表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13021225P00059310001D</w:t>
            </w:r>
          </w:p>
        </w:tc>
        <w:tc>
          <w:tcPr>
            <w:tcW w:w="2835" w:type="dxa"/>
            <w:vAlign w:val="center"/>
          </w:tcPr>
          <w:p>
            <w:pPr>
              <w:pStyle w:val="10"/>
            </w:pPr>
            <w:r>
              <w:t>项目名称</w:t>
            </w:r>
          </w:p>
        </w:tc>
        <w:tc>
          <w:tcPr>
            <w:tcW w:w="6095" w:type="dxa"/>
            <w:gridSpan w:val="3"/>
            <w:vAlign w:val="center"/>
          </w:tcPr>
          <w:p>
            <w:pPr>
              <w:pStyle w:val="12"/>
            </w:pPr>
            <w:r>
              <w:t>海港图书阅览室、城市书房运行维护费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阅览室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1.图书阅览室图书书目陈旧、破损严重，更新不及时，不能满足群众阅读需要，需增加馆藏图书，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13、河北日报客户端海港区专属频道运营费绩效目标表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13021225P00058210001G</w:t>
            </w:r>
          </w:p>
        </w:tc>
        <w:tc>
          <w:tcPr>
            <w:tcW w:w="2835" w:type="dxa"/>
            <w:vAlign w:val="center"/>
          </w:tcPr>
          <w:p>
            <w:pPr>
              <w:pStyle w:val="10"/>
            </w:pPr>
            <w:r>
              <w:t>项目名称</w:t>
            </w:r>
          </w:p>
        </w:tc>
        <w:tc>
          <w:tcPr>
            <w:tcW w:w="6095" w:type="dxa"/>
            <w:gridSpan w:val="3"/>
            <w:vAlign w:val="center"/>
          </w:tcPr>
          <w:p>
            <w:pPr>
              <w:pStyle w:val="12"/>
            </w:pPr>
            <w:r>
              <w:t>河北日报客户端海港区专属频道运营费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河北日报客户端费用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1.依据管委会的指示、批示，每年需支付河北日报客户端海港区专属频道运营费10万元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5386" w:type="dxa"/>
            <w:vAlign w:val="center"/>
          </w:tcPr>
          <w:p>
            <w:pPr>
              <w:pStyle w:val="12"/>
            </w:pPr>
            <w:r>
              <w:t>各项目按时完成情况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14、河北新闻网合作费绩效目标表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13021225P00058110001T</w:t>
            </w:r>
          </w:p>
        </w:tc>
        <w:tc>
          <w:tcPr>
            <w:tcW w:w="2835" w:type="dxa"/>
            <w:vAlign w:val="center"/>
          </w:tcPr>
          <w:p>
            <w:pPr>
              <w:pStyle w:val="10"/>
            </w:pPr>
            <w:r>
              <w:t>项目名称</w:t>
            </w:r>
          </w:p>
        </w:tc>
        <w:tc>
          <w:tcPr>
            <w:tcW w:w="6095" w:type="dxa"/>
            <w:gridSpan w:val="3"/>
            <w:vAlign w:val="center"/>
          </w:tcPr>
          <w:p>
            <w:pPr>
              <w:pStyle w:val="12"/>
            </w:pPr>
            <w:r>
              <w:t>河北新闻网合作费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新闻网合作费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1.与河北新闻网合作宣传、推介开发区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15、河北云视频服务绩效目标表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13021225P000600100013</w:t>
            </w:r>
          </w:p>
        </w:tc>
        <w:tc>
          <w:tcPr>
            <w:tcW w:w="2835" w:type="dxa"/>
            <w:vAlign w:val="center"/>
          </w:tcPr>
          <w:p>
            <w:pPr>
              <w:pStyle w:val="10"/>
            </w:pPr>
            <w:r>
              <w:t>项目名称</w:t>
            </w:r>
          </w:p>
        </w:tc>
        <w:tc>
          <w:tcPr>
            <w:tcW w:w="6095" w:type="dxa"/>
            <w:gridSpan w:val="3"/>
            <w:vAlign w:val="center"/>
          </w:tcPr>
          <w:p>
            <w:pPr>
              <w:pStyle w:val="12"/>
            </w:pPr>
            <w:r>
              <w:t>河北云视频服务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0.84</w:t>
            </w:r>
          </w:p>
        </w:tc>
        <w:tc>
          <w:tcPr>
            <w:tcW w:w="2835" w:type="dxa"/>
            <w:vAlign w:val="center"/>
          </w:tcPr>
          <w:p>
            <w:pPr>
              <w:pStyle w:val="10"/>
            </w:pPr>
            <w:r>
              <w:t>其中：财政    资金</w:t>
            </w:r>
          </w:p>
        </w:tc>
        <w:tc>
          <w:tcPr>
            <w:tcW w:w="2551" w:type="dxa"/>
            <w:vAlign w:val="center"/>
          </w:tcPr>
          <w:p>
            <w:pPr>
              <w:pStyle w:val="12"/>
            </w:pPr>
            <w:r>
              <w:t>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视频服务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1.依据2019年8月河北省委网信办 《关于印发全省网信体系视频会议系统建设实施方案的通知》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16、节目制作费绩效目标表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13021225P00057010001X</w:t>
            </w:r>
          </w:p>
        </w:tc>
        <w:tc>
          <w:tcPr>
            <w:tcW w:w="2835" w:type="dxa"/>
            <w:vAlign w:val="center"/>
          </w:tcPr>
          <w:p>
            <w:pPr>
              <w:pStyle w:val="10"/>
            </w:pPr>
            <w:r>
              <w:t>项目名称</w:t>
            </w:r>
          </w:p>
        </w:tc>
        <w:tc>
          <w:tcPr>
            <w:tcW w:w="6095" w:type="dxa"/>
            <w:gridSpan w:val="3"/>
            <w:vAlign w:val="center"/>
          </w:tcPr>
          <w:p>
            <w:pPr>
              <w:pStyle w:val="12"/>
            </w:pPr>
            <w:r>
              <w:t>节目制作费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节目制作费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1.海港区宣传片、推介片、专题片等的摄制、剪辑、发布、推送等相关费用。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5386" w:type="dxa"/>
            <w:vAlign w:val="center"/>
          </w:tcPr>
          <w:p>
            <w:pPr>
              <w:pStyle w:val="12"/>
            </w:pPr>
            <w:r>
              <w:t>各项目按时完成情况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群众满意率(%)</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17、配备涉密计算机、复印机等设备绩效目标表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13021225P00060410001R</w:t>
            </w:r>
          </w:p>
        </w:tc>
        <w:tc>
          <w:tcPr>
            <w:tcW w:w="2835" w:type="dxa"/>
            <w:vAlign w:val="center"/>
          </w:tcPr>
          <w:p>
            <w:pPr>
              <w:pStyle w:val="10"/>
            </w:pPr>
            <w:r>
              <w:t>项目名称</w:t>
            </w:r>
          </w:p>
        </w:tc>
        <w:tc>
          <w:tcPr>
            <w:tcW w:w="6095" w:type="dxa"/>
            <w:gridSpan w:val="3"/>
            <w:vAlign w:val="center"/>
          </w:tcPr>
          <w:p>
            <w:pPr>
              <w:pStyle w:val="12"/>
            </w:pPr>
            <w:r>
              <w:t>配备涉密计算机、复印机等设备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1.时刻保证工作的顺利进行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完成信息系统及设备的采购</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办公基础设施、设备正常运行</w:t>
            </w:r>
          </w:p>
        </w:tc>
        <w:tc>
          <w:tcPr>
            <w:tcW w:w="5386" w:type="dxa"/>
            <w:vAlign w:val="center"/>
          </w:tcPr>
          <w:p>
            <w:pPr>
              <w:pStyle w:val="12"/>
            </w:pPr>
            <w:r>
              <w:t>办公基础设施、设备正常运行</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18、青少年足球发展资金绩效目标表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13021225P000597100014</w:t>
            </w:r>
          </w:p>
        </w:tc>
        <w:tc>
          <w:tcPr>
            <w:tcW w:w="2835" w:type="dxa"/>
            <w:vAlign w:val="center"/>
          </w:tcPr>
          <w:p>
            <w:pPr>
              <w:pStyle w:val="10"/>
            </w:pPr>
            <w:r>
              <w:t>项目名称</w:t>
            </w:r>
          </w:p>
        </w:tc>
        <w:tc>
          <w:tcPr>
            <w:tcW w:w="6095" w:type="dxa"/>
            <w:gridSpan w:val="3"/>
            <w:vAlign w:val="center"/>
          </w:tcPr>
          <w:p>
            <w:pPr>
              <w:pStyle w:val="12"/>
            </w:pPr>
            <w:r>
              <w:t>青少年足球发展资金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足球资金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1.根据2021年4月27日的海管字〔2021〕7号文件《河北唐山海港经济开发区管理委员会关于支持青少年（校园）足球发展的意见》。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满意程度 </w:t>
            </w:r>
          </w:p>
        </w:tc>
        <w:tc>
          <w:tcPr>
            <w:tcW w:w="5386" w:type="dxa"/>
            <w:vAlign w:val="center"/>
          </w:tcPr>
          <w:p>
            <w:pPr>
              <w:pStyle w:val="12"/>
            </w:pPr>
            <w:r>
              <w:t xml:space="preserve">满意程度 </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19、全区党报党刊征订费用绩效目标表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13021225P00001510002U</w:t>
            </w:r>
          </w:p>
        </w:tc>
        <w:tc>
          <w:tcPr>
            <w:tcW w:w="2835" w:type="dxa"/>
            <w:vAlign w:val="center"/>
          </w:tcPr>
          <w:p>
            <w:pPr>
              <w:pStyle w:val="10"/>
            </w:pPr>
            <w:r>
              <w:t>项目名称</w:t>
            </w:r>
          </w:p>
        </w:tc>
        <w:tc>
          <w:tcPr>
            <w:tcW w:w="6095" w:type="dxa"/>
            <w:gridSpan w:val="3"/>
            <w:vAlign w:val="center"/>
          </w:tcPr>
          <w:p>
            <w:pPr>
              <w:pStyle w:val="12"/>
            </w:pPr>
            <w:r>
              <w:t>全区党报党刊征订费用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110.50</w:t>
            </w:r>
          </w:p>
        </w:tc>
        <w:tc>
          <w:tcPr>
            <w:tcW w:w="2835" w:type="dxa"/>
            <w:vAlign w:val="center"/>
          </w:tcPr>
          <w:p>
            <w:pPr>
              <w:pStyle w:val="10"/>
            </w:pPr>
            <w:r>
              <w:t>其中：财政    资金</w:t>
            </w:r>
          </w:p>
        </w:tc>
        <w:tc>
          <w:tcPr>
            <w:tcW w:w="2551" w:type="dxa"/>
            <w:vAlign w:val="center"/>
          </w:tcPr>
          <w:p>
            <w:pPr>
              <w:pStyle w:val="12"/>
            </w:pPr>
            <w:r>
              <w:t>110.50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报刊征订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1.省、市部署任务，《关于做好重点党报党刊征订工作的通知》。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20、融媒体中心、文化中心网络光纤租用费绩效目标表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13021225P000589100018</w:t>
            </w:r>
          </w:p>
        </w:tc>
        <w:tc>
          <w:tcPr>
            <w:tcW w:w="2835" w:type="dxa"/>
            <w:vAlign w:val="center"/>
          </w:tcPr>
          <w:p>
            <w:pPr>
              <w:pStyle w:val="10"/>
            </w:pPr>
            <w:r>
              <w:t>项目名称</w:t>
            </w:r>
          </w:p>
        </w:tc>
        <w:tc>
          <w:tcPr>
            <w:tcW w:w="6095" w:type="dxa"/>
            <w:gridSpan w:val="3"/>
            <w:vAlign w:val="center"/>
          </w:tcPr>
          <w:p>
            <w:pPr>
              <w:pStyle w:val="12"/>
            </w:pPr>
            <w:r>
              <w:t>融媒体中心、文化中心网络光纤租用费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15.33</w:t>
            </w:r>
          </w:p>
        </w:tc>
        <w:tc>
          <w:tcPr>
            <w:tcW w:w="2835" w:type="dxa"/>
            <w:vAlign w:val="center"/>
          </w:tcPr>
          <w:p>
            <w:pPr>
              <w:pStyle w:val="10"/>
            </w:pPr>
            <w:r>
              <w:t>其中：财政    资金</w:t>
            </w:r>
          </w:p>
        </w:tc>
        <w:tc>
          <w:tcPr>
            <w:tcW w:w="2551" w:type="dxa"/>
            <w:vAlign w:val="center"/>
          </w:tcPr>
          <w:p>
            <w:pPr>
              <w:pStyle w:val="12"/>
            </w:pPr>
            <w:r>
              <w:t>15.33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光纤租用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1.为保障文化中心、融媒体中心、海港电视台工作和电视节目信号传输、会议网络服务等需要，每年租用光纤及网络服务费用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21、融媒体中心（电视台）设备购置（维修）费绩效目标表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13021225P00057310001Y</w:t>
            </w:r>
          </w:p>
        </w:tc>
        <w:tc>
          <w:tcPr>
            <w:tcW w:w="2835" w:type="dxa"/>
            <w:vAlign w:val="center"/>
          </w:tcPr>
          <w:p>
            <w:pPr>
              <w:pStyle w:val="10"/>
            </w:pPr>
            <w:r>
              <w:t>项目名称</w:t>
            </w:r>
          </w:p>
        </w:tc>
        <w:tc>
          <w:tcPr>
            <w:tcW w:w="6095" w:type="dxa"/>
            <w:gridSpan w:val="3"/>
            <w:vAlign w:val="center"/>
          </w:tcPr>
          <w:p>
            <w:pPr>
              <w:pStyle w:val="12"/>
            </w:pPr>
            <w:r>
              <w:t>融媒体中心（电视台）设备购置（维修）费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1.融媒体中心技术服务合同（3年2021-2023）已到期，融媒体中心（电视台）设备（拍摄、视频编辑、播出、信号传输等设备）技术服务方不再负责维修和更换，融媒体中心（电视台）需购置、维修、升级等费用。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22、融媒体中心网络安全三级等保费用绩效目标表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13021225P000568100014</w:t>
            </w:r>
          </w:p>
        </w:tc>
        <w:tc>
          <w:tcPr>
            <w:tcW w:w="2835" w:type="dxa"/>
            <w:vAlign w:val="center"/>
          </w:tcPr>
          <w:p>
            <w:pPr>
              <w:pStyle w:val="10"/>
            </w:pPr>
            <w:r>
              <w:t>项目名称</w:t>
            </w:r>
          </w:p>
        </w:tc>
        <w:tc>
          <w:tcPr>
            <w:tcW w:w="6095" w:type="dxa"/>
            <w:gridSpan w:val="3"/>
            <w:vAlign w:val="center"/>
          </w:tcPr>
          <w:p>
            <w:pPr>
              <w:pStyle w:val="12"/>
            </w:pPr>
            <w:r>
              <w:t>融媒体中心网络安全三级等保费用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等保费用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1.按照《河北省广播电视局关于进一步加强广播电视网络安全防护工作的通知》等文件要求，县级融媒体中心需达到网络安全三级等保</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23、软件正版化绩效目标表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13021225P00058710001W</w:t>
            </w:r>
          </w:p>
        </w:tc>
        <w:tc>
          <w:tcPr>
            <w:tcW w:w="2835" w:type="dxa"/>
            <w:vAlign w:val="center"/>
          </w:tcPr>
          <w:p>
            <w:pPr>
              <w:pStyle w:val="10"/>
            </w:pPr>
            <w:r>
              <w:t>项目名称</w:t>
            </w:r>
          </w:p>
        </w:tc>
        <w:tc>
          <w:tcPr>
            <w:tcW w:w="6095" w:type="dxa"/>
            <w:gridSpan w:val="3"/>
            <w:vAlign w:val="center"/>
          </w:tcPr>
          <w:p>
            <w:pPr>
              <w:pStyle w:val="12"/>
            </w:pPr>
            <w:r>
              <w:t>软件正版化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23.10</w:t>
            </w:r>
          </w:p>
        </w:tc>
        <w:tc>
          <w:tcPr>
            <w:tcW w:w="2835" w:type="dxa"/>
            <w:vAlign w:val="center"/>
          </w:tcPr>
          <w:p>
            <w:pPr>
              <w:pStyle w:val="10"/>
            </w:pPr>
            <w:r>
              <w:t>其中：财政    资金</w:t>
            </w:r>
          </w:p>
        </w:tc>
        <w:tc>
          <w:tcPr>
            <w:tcW w:w="2551" w:type="dxa"/>
            <w:vAlign w:val="center"/>
          </w:tcPr>
          <w:p>
            <w:pPr>
              <w:pStyle w:val="12"/>
            </w:pPr>
            <w:r>
              <w:t>23.10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软件正版化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国务院办公厅关于印发政府机关使用正版软件管理办法的通知》(国办发〔2013〕88号)，《关于做好软件正版化督促检查迎检工作的通知》。软件正版化服务合同2024年到期需重新签订。按照督导检查通知要求，需进行软件正版化培训、安装、检查等技术服务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24、省级“三馆一站”免费开放补助资金绩效目标表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13021225P00065810001L</w:t>
            </w:r>
          </w:p>
        </w:tc>
        <w:tc>
          <w:tcPr>
            <w:tcW w:w="2835" w:type="dxa"/>
            <w:vAlign w:val="center"/>
          </w:tcPr>
          <w:p>
            <w:pPr>
              <w:pStyle w:val="10"/>
            </w:pPr>
            <w:r>
              <w:t>项目名称</w:t>
            </w:r>
          </w:p>
        </w:tc>
        <w:tc>
          <w:tcPr>
            <w:tcW w:w="6095" w:type="dxa"/>
            <w:gridSpan w:val="3"/>
            <w:vAlign w:val="center"/>
          </w:tcPr>
          <w:p>
            <w:pPr>
              <w:pStyle w:val="12"/>
            </w:pPr>
            <w:r>
              <w:t>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1.省级“三馆一站”免费开放补助资金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25、唐财教【2023】96号中央支持地方公共文化服务体系建设补助资金绩效目标表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13021224P000625100023</w:t>
            </w:r>
          </w:p>
        </w:tc>
        <w:tc>
          <w:tcPr>
            <w:tcW w:w="2835" w:type="dxa"/>
            <w:vAlign w:val="center"/>
          </w:tcPr>
          <w:p>
            <w:pPr>
              <w:pStyle w:val="10"/>
            </w:pPr>
            <w:r>
              <w:t>项目名称</w:t>
            </w:r>
          </w:p>
        </w:tc>
        <w:tc>
          <w:tcPr>
            <w:tcW w:w="6095" w:type="dxa"/>
            <w:gridSpan w:val="3"/>
            <w:vAlign w:val="center"/>
          </w:tcPr>
          <w:p>
            <w:pPr>
              <w:pStyle w:val="12"/>
            </w:pPr>
            <w:r>
              <w:t>唐财教【2023】96号中央支持地方公共文化服务体系建设补助资金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w:t>
            </w:r>
          </w:p>
        </w:tc>
        <w:tc>
          <w:tcPr>
            <w:tcW w:w="2835" w:type="dxa"/>
            <w:vAlign w:val="center"/>
          </w:tcPr>
          <w:p>
            <w:pPr>
              <w:pStyle w:val="10"/>
            </w:pPr>
            <w:r>
              <w:t>其中：财政    资金</w:t>
            </w:r>
          </w:p>
        </w:tc>
        <w:tc>
          <w:tcPr>
            <w:tcW w:w="2551" w:type="dxa"/>
            <w:vAlign w:val="center"/>
          </w:tcPr>
          <w:p>
            <w:pPr>
              <w:pStyle w:val="12"/>
            </w:pPr>
            <w:r>
              <w:t>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中央支持地方公共文化服务体系建设补助资金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1.中央支持地方公共文化服务体系建设补助资金</w:t>
            </w:r>
          </w:p>
          <w:p>
            <w:pPr>
              <w:pStyle w:val="12"/>
            </w:pPr>
          </w:p>
          <w:p>
            <w:pPr>
              <w:pStyle w:val="12"/>
            </w:pPr>
            <w:r>
              <w:t>2.中央支持地方公共文化服务体系建设补助资金</w:t>
            </w:r>
          </w:p>
          <w:p>
            <w:pPr>
              <w:pStyle w:val="12"/>
            </w:pPr>
          </w:p>
          <w:p>
            <w:pPr>
              <w:pStyle w:val="12"/>
            </w:pPr>
            <w:r>
              <w:t>3.中央支持地方公共文化服务体系建设补助资金</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26、唐山电视台宣传合作费绩效目标表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13021225P000583100016</w:t>
            </w:r>
          </w:p>
        </w:tc>
        <w:tc>
          <w:tcPr>
            <w:tcW w:w="2835" w:type="dxa"/>
            <w:vAlign w:val="center"/>
          </w:tcPr>
          <w:p>
            <w:pPr>
              <w:pStyle w:val="10"/>
            </w:pPr>
            <w:r>
              <w:t>项目名称</w:t>
            </w:r>
          </w:p>
        </w:tc>
        <w:tc>
          <w:tcPr>
            <w:tcW w:w="6095" w:type="dxa"/>
            <w:gridSpan w:val="3"/>
            <w:vAlign w:val="center"/>
          </w:tcPr>
          <w:p>
            <w:pPr>
              <w:pStyle w:val="12"/>
            </w:pPr>
            <w:r>
              <w:t>唐山电视台宣传合作费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1.按照党政联席会议纪要〔2023〕42号，签订《唐山广播电视台战略合作框架协议》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27、唐山劳动日报社绩效目标表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13021225P00058410001U</w:t>
            </w:r>
          </w:p>
        </w:tc>
        <w:tc>
          <w:tcPr>
            <w:tcW w:w="2835" w:type="dxa"/>
            <w:vAlign w:val="center"/>
          </w:tcPr>
          <w:p>
            <w:pPr>
              <w:pStyle w:val="10"/>
            </w:pPr>
            <w:r>
              <w:t>项目名称</w:t>
            </w:r>
          </w:p>
        </w:tc>
        <w:tc>
          <w:tcPr>
            <w:tcW w:w="6095" w:type="dxa"/>
            <w:gridSpan w:val="3"/>
            <w:vAlign w:val="center"/>
          </w:tcPr>
          <w:p>
            <w:pPr>
              <w:pStyle w:val="12"/>
            </w:pPr>
            <w:r>
              <w:t>唐山劳动日报社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劳动日报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1.海宣呈字〔2024〕01号 ，为进一步推进海港区对外宣传工作，与唐山劳动日报社就经济社会发展、文化旅游等特色资源和优势产业在新京报、澎湃新闻、极目新闻三家媒体进行深度宣传和传播，合作宣传费。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28、外宣联络费绩效目标表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13021225P00057110001K</w:t>
            </w:r>
          </w:p>
        </w:tc>
        <w:tc>
          <w:tcPr>
            <w:tcW w:w="2835" w:type="dxa"/>
            <w:vAlign w:val="center"/>
          </w:tcPr>
          <w:p>
            <w:pPr>
              <w:pStyle w:val="10"/>
            </w:pPr>
            <w:r>
              <w:t>项目名称</w:t>
            </w:r>
          </w:p>
        </w:tc>
        <w:tc>
          <w:tcPr>
            <w:tcW w:w="6095" w:type="dxa"/>
            <w:gridSpan w:val="3"/>
            <w:vAlign w:val="center"/>
          </w:tcPr>
          <w:p>
            <w:pPr>
              <w:pStyle w:val="12"/>
            </w:pPr>
            <w:r>
              <w:t>外宣联络费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联络费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1.对接中央、省、市各类媒体外宣工作费用。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29、文化中心 海韵广场等各类设施维保、检测、维修等费用绩效目标表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13021225P000591100012</w:t>
            </w:r>
          </w:p>
        </w:tc>
        <w:tc>
          <w:tcPr>
            <w:tcW w:w="2835" w:type="dxa"/>
            <w:vAlign w:val="center"/>
          </w:tcPr>
          <w:p>
            <w:pPr>
              <w:pStyle w:val="10"/>
            </w:pPr>
            <w:r>
              <w:t>项目名称</w:t>
            </w:r>
          </w:p>
        </w:tc>
        <w:tc>
          <w:tcPr>
            <w:tcW w:w="6095" w:type="dxa"/>
            <w:gridSpan w:val="3"/>
            <w:vAlign w:val="center"/>
          </w:tcPr>
          <w:p>
            <w:pPr>
              <w:pStyle w:val="12"/>
            </w:pPr>
            <w:r>
              <w:t>文化中心 海韵广场等各类设施维保、检测、维修等费用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1.文化中心中央空调、消防、电梯等特种设备维保、维修、检测费及融媒体中心、文化中心、海韵广场各类设备日常维修等费用。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30、文化中心 海韵广场喷泉水费绩效目标表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13021225P00059010001C</w:t>
            </w:r>
          </w:p>
        </w:tc>
        <w:tc>
          <w:tcPr>
            <w:tcW w:w="2835" w:type="dxa"/>
            <w:vAlign w:val="center"/>
          </w:tcPr>
          <w:p>
            <w:pPr>
              <w:pStyle w:val="10"/>
            </w:pPr>
            <w:r>
              <w:t>项目名称</w:t>
            </w:r>
          </w:p>
        </w:tc>
        <w:tc>
          <w:tcPr>
            <w:tcW w:w="6095" w:type="dxa"/>
            <w:gridSpan w:val="3"/>
            <w:vAlign w:val="center"/>
          </w:tcPr>
          <w:p>
            <w:pPr>
              <w:pStyle w:val="12"/>
            </w:pPr>
            <w:r>
              <w:t>文化中心 海韵广场喷泉水费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1.文化中心及海韵广场喷泉等设施的用水需求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31、文化中心、海韵广场10kv高压配电预防性试验绩效目标表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13021225P00058810001J</w:t>
            </w:r>
          </w:p>
        </w:tc>
        <w:tc>
          <w:tcPr>
            <w:tcW w:w="2835" w:type="dxa"/>
            <w:vAlign w:val="center"/>
          </w:tcPr>
          <w:p>
            <w:pPr>
              <w:pStyle w:val="10"/>
            </w:pPr>
            <w:r>
              <w:t>项目名称</w:t>
            </w:r>
          </w:p>
        </w:tc>
        <w:tc>
          <w:tcPr>
            <w:tcW w:w="6095" w:type="dxa"/>
            <w:gridSpan w:val="3"/>
            <w:vAlign w:val="center"/>
          </w:tcPr>
          <w:p>
            <w:pPr>
              <w:pStyle w:val="12"/>
            </w:pPr>
            <w:r>
              <w:t>文化中心、海韵广场10kv高压配电预防性试验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高压配电预防性试验国家要求、《供电公司检查整改通知》要求和安全生产治本攻坚三年行动检查出来的安全隐患问题，文化中心高压配电设备及下口海韵广场高压设备（共4组10kv高压配电柜）需每年进行高压配电预防性试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32、文化中心物业管理及保洁费绩效目标表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13021225P00059210001P</w:t>
            </w:r>
          </w:p>
        </w:tc>
        <w:tc>
          <w:tcPr>
            <w:tcW w:w="2835" w:type="dxa"/>
            <w:vAlign w:val="center"/>
          </w:tcPr>
          <w:p>
            <w:pPr>
              <w:pStyle w:val="10"/>
            </w:pPr>
            <w:r>
              <w:t>项目名称</w:t>
            </w:r>
          </w:p>
        </w:tc>
        <w:tc>
          <w:tcPr>
            <w:tcW w:w="6095" w:type="dxa"/>
            <w:gridSpan w:val="3"/>
            <w:vAlign w:val="center"/>
          </w:tcPr>
          <w:p>
            <w:pPr>
              <w:pStyle w:val="12"/>
            </w:pPr>
            <w:r>
              <w:t>文化中心物业管理及保洁费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1.物业保洁服务外包及各类物业管理耗材、会议服务用品等费用，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33、文旅行业治本攻坚三年行动专家检查费绩效目标表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13021225P000646100012</w:t>
            </w:r>
          </w:p>
        </w:tc>
        <w:tc>
          <w:tcPr>
            <w:tcW w:w="2835" w:type="dxa"/>
            <w:vAlign w:val="center"/>
          </w:tcPr>
          <w:p>
            <w:pPr>
              <w:pStyle w:val="10"/>
            </w:pPr>
            <w:r>
              <w:t>项目名称</w:t>
            </w:r>
          </w:p>
        </w:tc>
        <w:tc>
          <w:tcPr>
            <w:tcW w:w="6095" w:type="dxa"/>
            <w:gridSpan w:val="3"/>
            <w:vAlign w:val="center"/>
          </w:tcPr>
          <w:p>
            <w:pPr>
              <w:pStyle w:val="12"/>
            </w:pPr>
            <w:r>
              <w:t>文旅行业治本攻坚三年行动专家检查费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检查费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1.《唐山市人民政府关于唐山市安全生产专家常态化排查隐患工作机制的意见》《海港区关于迅速开展第一轮安全生产专家查隐患工作的通知》。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34、文体活动（惠民演出）绩效目标表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13021225P00059510001Q</w:t>
            </w:r>
          </w:p>
        </w:tc>
        <w:tc>
          <w:tcPr>
            <w:tcW w:w="2835" w:type="dxa"/>
            <w:vAlign w:val="center"/>
          </w:tcPr>
          <w:p>
            <w:pPr>
              <w:pStyle w:val="10"/>
            </w:pPr>
            <w:r>
              <w:t>项目名称</w:t>
            </w:r>
          </w:p>
        </w:tc>
        <w:tc>
          <w:tcPr>
            <w:tcW w:w="6095" w:type="dxa"/>
            <w:gridSpan w:val="3"/>
            <w:vAlign w:val="center"/>
          </w:tcPr>
          <w:p>
            <w:pPr>
              <w:pStyle w:val="12"/>
            </w:pPr>
            <w:r>
              <w:t>文体活动（惠民演出）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文体活动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1.群众文化艺术节、惠民演出、群众文化“大比武”活动。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运行正常运转率</w:t>
            </w:r>
          </w:p>
        </w:tc>
        <w:tc>
          <w:tcPr>
            <w:tcW w:w="5386" w:type="dxa"/>
            <w:vAlign w:val="center"/>
          </w:tcPr>
          <w:p>
            <w:pPr>
              <w:pStyle w:val="12"/>
            </w:pPr>
            <w:r>
              <w:t>运行正常运转率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35、宣传办车辆租赁费绩效目标表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13021225P000586100017</w:t>
            </w:r>
          </w:p>
        </w:tc>
        <w:tc>
          <w:tcPr>
            <w:tcW w:w="2835" w:type="dxa"/>
            <w:vAlign w:val="center"/>
          </w:tcPr>
          <w:p>
            <w:pPr>
              <w:pStyle w:val="10"/>
            </w:pPr>
            <w:r>
              <w:t>项目名称</w:t>
            </w:r>
          </w:p>
        </w:tc>
        <w:tc>
          <w:tcPr>
            <w:tcW w:w="6095" w:type="dxa"/>
            <w:gridSpan w:val="3"/>
            <w:vAlign w:val="center"/>
          </w:tcPr>
          <w:p>
            <w:pPr>
              <w:pStyle w:val="12"/>
            </w:pPr>
            <w:r>
              <w:t>宣传办车辆租赁费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1.保障新闻采访、转播、户外宣传等的车辆使用，目前共租用新闻采访车、宣传检修车、广播车共3辆车辆。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用车数量</w:t>
            </w:r>
          </w:p>
        </w:tc>
        <w:tc>
          <w:tcPr>
            <w:tcW w:w="5386" w:type="dxa"/>
            <w:vAlign w:val="center"/>
          </w:tcPr>
          <w:p>
            <w:pPr>
              <w:pStyle w:val="12"/>
            </w:pPr>
            <w:r>
              <w:t>用车数量</w:t>
            </w:r>
          </w:p>
        </w:tc>
        <w:tc>
          <w:tcPr>
            <w:tcW w:w="2268" w:type="dxa"/>
            <w:vAlign w:val="center"/>
          </w:tcPr>
          <w:p>
            <w:pPr>
              <w:pStyle w:val="12"/>
            </w:pPr>
            <w:r>
              <w:t>3辆</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w:t>
            </w:r>
          </w:p>
        </w:tc>
        <w:tc>
          <w:tcPr>
            <w:tcW w:w="5386" w:type="dxa"/>
            <w:vAlign w:val="center"/>
          </w:tcPr>
          <w:p>
            <w:pPr>
              <w:pStyle w:val="12"/>
            </w:pPr>
            <w:r>
              <w:t>保障能力</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36、宣传办劳务派遣工资绩效目标表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13021225P00001410003R</w:t>
            </w:r>
          </w:p>
        </w:tc>
        <w:tc>
          <w:tcPr>
            <w:tcW w:w="2835" w:type="dxa"/>
            <w:vAlign w:val="center"/>
          </w:tcPr>
          <w:p>
            <w:pPr>
              <w:pStyle w:val="10"/>
            </w:pPr>
            <w:r>
              <w:t>项目名称</w:t>
            </w:r>
          </w:p>
        </w:tc>
        <w:tc>
          <w:tcPr>
            <w:tcW w:w="6095" w:type="dxa"/>
            <w:gridSpan w:val="3"/>
            <w:vAlign w:val="center"/>
          </w:tcPr>
          <w:p>
            <w:pPr>
              <w:pStyle w:val="12"/>
            </w:pPr>
            <w:r>
              <w:t>宣传办劳务派遣工资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1.25年劳务派遣人员经费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37、宣传办日常用车绩效目标表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13021225P000579100011</w:t>
            </w:r>
          </w:p>
        </w:tc>
        <w:tc>
          <w:tcPr>
            <w:tcW w:w="2835" w:type="dxa"/>
            <w:vAlign w:val="center"/>
          </w:tcPr>
          <w:p>
            <w:pPr>
              <w:pStyle w:val="10"/>
            </w:pPr>
            <w:r>
              <w:t>项目名称</w:t>
            </w:r>
          </w:p>
        </w:tc>
        <w:tc>
          <w:tcPr>
            <w:tcW w:w="6095" w:type="dxa"/>
            <w:gridSpan w:val="3"/>
            <w:vAlign w:val="center"/>
          </w:tcPr>
          <w:p>
            <w:pPr>
              <w:pStyle w:val="12"/>
            </w:pPr>
            <w:r>
              <w:t>宣传办日常用车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日常用车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1.欠港龙汽车租赁公司2023-2024年租车费用及25年租车费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38、宣传费绩效目标表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13021225P00056810002P</w:t>
            </w:r>
          </w:p>
        </w:tc>
        <w:tc>
          <w:tcPr>
            <w:tcW w:w="2835" w:type="dxa"/>
            <w:vAlign w:val="center"/>
          </w:tcPr>
          <w:p>
            <w:pPr>
              <w:pStyle w:val="10"/>
            </w:pPr>
            <w:r>
              <w:t>项目名称</w:t>
            </w:r>
          </w:p>
        </w:tc>
        <w:tc>
          <w:tcPr>
            <w:tcW w:w="6095" w:type="dxa"/>
            <w:gridSpan w:val="3"/>
            <w:vAlign w:val="center"/>
          </w:tcPr>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1.按照市委宣传部宣传工作考核办法，积极与中央省级媒体对接，宣传海港区高质量发展成效，全方位、多角度地进行宣传报道。针对全区政策、理论、口号宣传工作费用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≥100%</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w:t>
            </w:r>
          </w:p>
        </w:tc>
        <w:tc>
          <w:tcPr>
            <w:tcW w:w="1276" w:type="dxa"/>
            <w:vAlign w:val="center"/>
          </w:tcPr>
          <w:p>
            <w:pPr>
              <w:pStyle w:val="12"/>
            </w:pPr>
            <w:r>
              <w:t>往年标准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39、中央补助地方美术馆、公共图书馆、文化馆[站]免费开放补助资金绩效目标表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13021225P00065710001Y</w:t>
            </w:r>
          </w:p>
        </w:tc>
        <w:tc>
          <w:tcPr>
            <w:tcW w:w="2835" w:type="dxa"/>
            <w:vAlign w:val="center"/>
          </w:tcPr>
          <w:p>
            <w:pPr>
              <w:pStyle w:val="10"/>
            </w:pPr>
            <w:r>
              <w:t>项目名称</w:t>
            </w:r>
          </w:p>
        </w:tc>
        <w:tc>
          <w:tcPr>
            <w:tcW w:w="6095" w:type="dxa"/>
            <w:gridSpan w:val="3"/>
            <w:vAlign w:val="center"/>
          </w:tcPr>
          <w:p>
            <w:pPr>
              <w:pStyle w:val="12"/>
            </w:pPr>
            <w:r>
              <w:t>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1.中央补助地方美术馆、公共图书馆、文化馆[站]免费开放补助资金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13021225P000656100019</w:t>
            </w:r>
          </w:p>
        </w:tc>
        <w:tc>
          <w:tcPr>
            <w:tcW w:w="2835" w:type="dxa"/>
            <w:vAlign w:val="center"/>
          </w:tcPr>
          <w:p>
            <w:pPr>
              <w:pStyle w:val="10"/>
            </w:pPr>
            <w:r>
              <w:t>项目名称</w:t>
            </w:r>
          </w:p>
        </w:tc>
        <w:tc>
          <w:tcPr>
            <w:tcW w:w="6095" w:type="dxa"/>
            <w:gridSpan w:val="3"/>
            <w:vAlign w:val="center"/>
          </w:tcPr>
          <w:p>
            <w:pPr>
              <w:pStyle w:val="12"/>
            </w:pPr>
            <w:r>
              <w:t>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40.86</w:t>
            </w:r>
          </w:p>
        </w:tc>
        <w:tc>
          <w:tcPr>
            <w:tcW w:w="2835" w:type="dxa"/>
            <w:vAlign w:val="center"/>
          </w:tcPr>
          <w:p>
            <w:pPr>
              <w:pStyle w:val="10"/>
            </w:pPr>
            <w:r>
              <w:t>其中：财政    资金</w:t>
            </w:r>
          </w:p>
        </w:tc>
        <w:tc>
          <w:tcPr>
            <w:tcW w:w="2551" w:type="dxa"/>
            <w:vAlign w:val="center"/>
          </w:tcPr>
          <w:p>
            <w:pPr>
              <w:pStyle w:val="12"/>
            </w:pPr>
            <w:r>
              <w:t>40.86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1.中央支持地方公共文化服务体系建设补助资金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专款专用</w:t>
            </w:r>
          </w:p>
        </w:tc>
        <w:tc>
          <w:tcPr>
            <w:tcW w:w="5386" w:type="dxa"/>
            <w:vAlign w:val="center"/>
          </w:tcPr>
          <w:p>
            <w:pPr>
              <w:pStyle w:val="12"/>
            </w:pPr>
            <w:r>
              <w:t>专款专用</w:t>
            </w:r>
          </w:p>
        </w:tc>
        <w:tc>
          <w:tcPr>
            <w:tcW w:w="2268" w:type="dxa"/>
            <w:vAlign w:val="center"/>
          </w:tcPr>
          <w:p>
            <w:pPr>
              <w:pStyle w:val="12"/>
            </w:pPr>
            <w:r>
              <w:t>≤100百分比</w:t>
            </w:r>
          </w:p>
        </w:tc>
        <w:tc>
          <w:tcPr>
            <w:tcW w:w="1276" w:type="dxa"/>
            <w:vAlign w:val="center"/>
          </w:tcPr>
          <w:p>
            <w:pPr>
              <w:pStyle w:val="12"/>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101004宣传办</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宣传办上年末固定资产金额为1147.09万元（详见下表）。本年度拟购置固定资产总额为0.00万元，已按要求列入政府采购预算，详见政府采购预算表。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101004宣传办</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1147.09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346.23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661</w:t>
            </w:r>
          </w:p>
        </w:tc>
        <w:tc>
          <w:tcPr>
            <w:tcW w:w="2835" w:type="dxa"/>
            <w:vAlign w:val="center"/>
          </w:tcPr>
          <w:p>
            <w:pPr>
              <w:pStyle w:val="11"/>
            </w:pPr>
            <w:r>
              <w:t>800.86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2" w:name="_GoBack"/>
      <w:bookmarkEnd w:id="2"/>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AwMjJlMzU1NWMzYWZiZjJiNjQ5ZDEzYWY4Y2JhMDYifQ=="/>
    <w:docVar w:name="KSO_WPS_MARK_KEY" w:val="21c4df64-cca4-4f67-9232-5e96364f6459"/>
  </w:docVars>
  <w:rsids>
    <w:rsidRoot w:val="006C6469"/>
    <w:rsid w:val="0019739E"/>
    <w:rsid w:val="005C45A9"/>
    <w:rsid w:val="006C6469"/>
    <w:rsid w:val="00787BC1"/>
    <w:rsid w:val="007D34DD"/>
    <w:rsid w:val="00893013"/>
    <w:rsid w:val="00AC6E15"/>
    <w:rsid w:val="00AF745C"/>
    <w:rsid w:val="00E92787"/>
    <w:rsid w:val="00F01DCD"/>
    <w:rsid w:val="12A2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41BA-B895-4470-BC99-1847973E1B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123</Pages>
  <Words>40249</Words>
  <Characters>48609</Characters>
  <Lines>437</Lines>
  <Paragraphs>123</Paragraphs>
  <TotalTime>3</TotalTime>
  <ScaleCrop>false</ScaleCrop>
  <LinksUpToDate>false</LinksUpToDate>
  <CharactersWithSpaces>49495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2025-02-11T03:27:00Z</dcterms:created>
  <dc:creator>Administrator</dc:creator>
  <cp:lastModifiedBy>Administrator</cp:lastModifiedBy>
  <dcterms:modified xsi:type="dcterms:W3CDTF">2025-02-17T08:01:19Z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90EBE36561CA424D8E32E0D76D2CDF61_12</vt:lpwstr>
  </property>
</Properties>
</file>