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E8080">
      <w:pPr>
        <w:widowControl/>
        <w:jc w:val="center"/>
        <w:rPr>
          <w:rFonts w:ascii="黑体" w:hAnsi="黑体" w:eastAsia="黑体"/>
          <w:b/>
          <w:sz w:val="72"/>
          <w:szCs w:val="72"/>
        </w:rPr>
      </w:pPr>
      <w:r>
        <w:rPr>
          <w:rFonts w:hint="eastAsia" w:ascii="黑体" w:hAnsi="宋体" w:eastAsia="黑体"/>
          <w:color w:val="002060"/>
          <w:sz w:val="72"/>
          <w:szCs w:val="72"/>
          <w:lang w:eastAsia="zh-CN"/>
          <w14:textOutline w14:w="5270" w14:cap="flat" w14:cmpd="sng">
            <w14:solidFill>
              <w14:srgbClr w14:val="7D7D7D"/>
            </w14:solidFill>
            <w14:prstDash w14:val="solid"/>
            <w14:round/>
          </w14:textOutline>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
    </w:p>
    <w:p w14:paraId="5758EFEB">
      <w:pPr>
        <w:widowControl/>
        <w:jc w:val="center"/>
        <w:rPr>
          <w:rFonts w:hint="eastAsia" w:ascii="黑体" w:hAnsi="宋体" w:eastAsia="黑体"/>
          <w:color w:val="002060"/>
          <w:sz w:val="72"/>
          <w:szCs w:val="72"/>
          <w:lang w:eastAsia="zh-CN"/>
          <w14:textOutline w14:w="5270" w14:cap="flat" w14:cmpd="sng">
            <w14:solidFill>
              <w14:srgbClr w14:val="7D7D7D"/>
            </w14:solidFill>
            <w14:prstDash w14:val="solid"/>
            <w14:round/>
          </w14:textOutline>
        </w:rPr>
      </w:pPr>
      <w:r>
        <w:rPr>
          <w:sz w:val="72"/>
        </w:rPr>
        <mc:AlternateContent>
          <mc:Choice Requires="wps">
            <w:drawing>
              <wp:anchor distT="0" distB="0" distL="0" distR="0" simplePos="0" relativeHeight="25165926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11375"/>
                        </a:xfrm>
                        <a:prstGeom prst="rect">
                          <a:avLst/>
                        </a:prstGeom>
                        <a:ln>
                          <a:noFill/>
                        </a:ln>
                      </wps:spPr>
                      <wps:txbx>
                        <w:txbxContent>
                          <w:p w14:paraId="35451512">
                            <w:pPr>
                              <w:keepNext w:val="0"/>
                              <w:keepLines w:val="0"/>
                              <w:pageBreakBefore w:val="0"/>
                              <w:widowControl/>
                              <w:kinsoku/>
                              <w:wordWrap/>
                              <w:overflowPunct/>
                              <w:topLinePunct w:val="0"/>
                              <w:autoSpaceDE/>
                              <w:autoSpaceDN/>
                              <w:bidi w:val="0"/>
                              <w:adjustRightInd/>
                              <w:snapToGrid/>
                              <w:spacing w:line="1200" w:lineRule="exact"/>
                              <w:jc w:val="center"/>
                              <w:textAlignment w:val="auto"/>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海港工商局</w:t>
                            </w:r>
                          </w:p>
                          <w:p w14:paraId="56BDB9D8">
                            <w:pPr>
                              <w:keepNext w:val="0"/>
                              <w:keepLines w:val="0"/>
                              <w:pageBreakBefore w:val="0"/>
                              <w:widowControl/>
                              <w:kinsoku/>
                              <w:wordWrap/>
                              <w:overflowPunct/>
                              <w:topLinePunct w:val="0"/>
                              <w:autoSpaceDE/>
                              <w:autoSpaceDN/>
                              <w:bidi w:val="0"/>
                              <w:adjustRightInd/>
                              <w:snapToGrid/>
                              <w:spacing w:line="1200" w:lineRule="exact"/>
                              <w:jc w:val="center"/>
                              <w:textAlignment w:val="auto"/>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w:t>
                            </w:r>
                            <w:r>
                              <w:rPr>
                                <w:rFonts w:hint="eastAsia" w:ascii="黑体" w:hAnsi="宋体" w:eastAsia="黑体"/>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度部门决算</w:t>
                            </w:r>
                          </w:p>
                          <w:p w14:paraId="0C4A0F59">
                            <w:pPr>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83.1pt;margin-top:43.25pt;height:166.25pt;width:596.2pt;z-index:251659264;mso-width-relative:page;mso-height-relative:page;" filled="f" stroked="f" coordsize="21600,21600"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qXtxXbAAAADAEAAA8A&#10;AAAAAAAAAQAgAAAAIgAAAGRycy9kb3ducmV2LnhtbFBLAQIUABQAAAAIAIdO4kBc85PA2wEAAKQD&#10;AAAOAAAAAAAAAAEAIAAAACoBAABkcnMvZTJvRG9jLnhtbFBLBQYAAAAABgAGAFkBAAB3BQAAAAA=&#10;">
                <v:fill on="f" focussize="0,0"/>
                <v:stroke on="f"/>
                <v:imagedata o:title=""/>
                <o:lock v:ext="edit" aspectratio="f"/>
                <v:textbox>
                  <w:txbxContent>
                    <w:p w14:paraId="35451512">
                      <w:pPr>
                        <w:keepNext w:val="0"/>
                        <w:keepLines w:val="0"/>
                        <w:pageBreakBefore w:val="0"/>
                        <w:widowControl/>
                        <w:kinsoku/>
                        <w:wordWrap/>
                        <w:overflowPunct/>
                        <w:topLinePunct w:val="0"/>
                        <w:autoSpaceDE/>
                        <w:autoSpaceDN/>
                        <w:bidi w:val="0"/>
                        <w:adjustRightInd/>
                        <w:snapToGrid/>
                        <w:spacing w:line="1200" w:lineRule="exact"/>
                        <w:jc w:val="center"/>
                        <w:textAlignment w:val="auto"/>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海港工商局</w:t>
                      </w:r>
                    </w:p>
                    <w:p w14:paraId="56BDB9D8">
                      <w:pPr>
                        <w:keepNext w:val="0"/>
                        <w:keepLines w:val="0"/>
                        <w:pageBreakBefore w:val="0"/>
                        <w:widowControl/>
                        <w:kinsoku/>
                        <w:wordWrap/>
                        <w:overflowPunct/>
                        <w:topLinePunct w:val="0"/>
                        <w:autoSpaceDE/>
                        <w:autoSpaceDN/>
                        <w:bidi w:val="0"/>
                        <w:adjustRightInd/>
                        <w:snapToGrid/>
                        <w:spacing w:line="1200" w:lineRule="exact"/>
                        <w:jc w:val="center"/>
                        <w:textAlignment w:val="auto"/>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w:t>
                      </w:r>
                      <w:r>
                        <w:rPr>
                          <w:rFonts w:hint="eastAsia" w:ascii="黑体" w:hAnsi="宋体" w:eastAsia="黑体"/>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度部门决算</w:t>
                      </w:r>
                    </w:p>
                    <w:p w14:paraId="0C4A0F59">
                      <w:pPr>
                        <w:rPr>
                          <w:color w:val="FDEFBE"/>
                          <w:sz w:val="96"/>
                          <w:szCs w:val="96"/>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p>
    <w:p w14:paraId="640A2EE5">
      <w:pPr>
        <w:widowControl/>
        <w:jc w:val="center"/>
        <w:rPr>
          <w:rFonts w:ascii="黑体" w:hAnsi="黑体" w:eastAsia="黑体"/>
          <w:b/>
          <w:sz w:val="72"/>
          <w:szCs w:val="72"/>
        </w:rPr>
      </w:pPr>
    </w:p>
    <w:p w14:paraId="6041C107">
      <w:pPr>
        <w:widowControl/>
        <w:jc w:val="center"/>
        <w:rPr>
          <w:rFonts w:ascii="黑体" w:hAnsi="黑体" w:eastAsia="黑体"/>
          <w:b/>
          <w:sz w:val="72"/>
          <w:szCs w:val="72"/>
        </w:rPr>
      </w:pPr>
    </w:p>
    <w:p w14:paraId="3293144C">
      <w:pPr>
        <w:widowControl/>
        <w:jc w:val="center"/>
        <w:rPr>
          <w:rFonts w:ascii="黑体" w:hAnsi="黑体" w:eastAsia="黑体"/>
          <w:b/>
          <w:sz w:val="72"/>
          <w:szCs w:val="72"/>
        </w:rPr>
      </w:pPr>
    </w:p>
    <w:p w14:paraId="7D183AA5">
      <w:pPr>
        <w:widowControl/>
        <w:jc w:val="center"/>
        <w:rPr>
          <w:rFonts w:ascii="黑体" w:hAnsi="黑体" w:eastAsia="黑体"/>
          <w:b/>
          <w:sz w:val="72"/>
          <w:szCs w:val="72"/>
        </w:rPr>
      </w:pPr>
    </w:p>
    <w:p w14:paraId="3A45B3DB">
      <w:pPr>
        <w:widowControl/>
        <w:jc w:val="center"/>
        <w:rPr>
          <w:rFonts w:ascii="黑体" w:hAnsi="黑体" w:eastAsia="黑体"/>
          <w:b/>
          <w:sz w:val="72"/>
          <w:szCs w:val="72"/>
        </w:rPr>
      </w:pPr>
    </w:p>
    <w:p w14:paraId="564345B3">
      <w:pPr>
        <w:widowControl/>
        <w:jc w:val="center"/>
        <w:rPr>
          <w:rFonts w:ascii="黑体" w:hAnsi="黑体" w:eastAsia="黑体"/>
          <w:b/>
          <w:sz w:val="72"/>
          <w:szCs w:val="72"/>
        </w:rPr>
      </w:pPr>
    </w:p>
    <w:p w14:paraId="5085AA25">
      <w:pPr>
        <w:widowControl/>
        <w:jc w:val="center"/>
        <w:rPr>
          <w:rFonts w:ascii="黑体" w:hAnsi="黑体" w:eastAsia="黑体"/>
          <w:b/>
          <w:sz w:val="72"/>
          <w:szCs w:val="72"/>
        </w:rPr>
      </w:pPr>
    </w:p>
    <w:p w14:paraId="1AA9B9E6">
      <w:pPr>
        <w:widowControl/>
        <w:jc w:val="center"/>
        <w:rPr>
          <w:rFonts w:ascii="黑体" w:hAnsi="黑体" w:eastAsia="黑体"/>
          <w:b/>
          <w:sz w:val="72"/>
          <w:szCs w:val="72"/>
        </w:rPr>
      </w:pPr>
    </w:p>
    <w:p w14:paraId="25EBD48A">
      <w:pPr>
        <w:widowControl/>
        <w:jc w:val="center"/>
        <w:rPr>
          <w:rFonts w:ascii="黑体" w:hAnsi="黑体" w:eastAsia="黑体"/>
          <w:b/>
          <w:sz w:val="72"/>
          <w:szCs w:val="72"/>
        </w:rPr>
      </w:pPr>
    </w:p>
    <w:p w14:paraId="06DCD559">
      <w:pPr>
        <w:widowControl/>
        <w:jc w:val="center"/>
        <w:rPr>
          <w:rFonts w:hint="eastAsia" w:ascii="楷体" w:hAnsi="楷体" w:eastAsia="楷体" w:cs="楷体"/>
          <w:b/>
          <w:sz w:val="44"/>
          <w:szCs w:val="44"/>
          <w:lang w:val="en-US" w:eastAsia="zh-CN"/>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lang w:eastAsia="zh-CN"/>
        </w:rPr>
        <w:t>二〇一九年七</w:t>
      </w:r>
      <w:r>
        <w:rPr>
          <w:rFonts w:hint="eastAsia" w:ascii="楷体" w:hAnsi="楷体" w:eastAsia="楷体" w:cs="楷体"/>
          <w:b/>
          <w:bCs w:val="0"/>
          <w:sz w:val="44"/>
          <w:szCs w:val="44"/>
          <w:lang w:eastAsia="zh-CN"/>
        </w:rPr>
        <w:t>月</w:t>
      </w:r>
    </w:p>
    <w:p w14:paraId="0A6955DB">
      <w:pPr>
        <w:keepNext w:val="0"/>
        <w:keepLines w:val="0"/>
        <w:pageBreakBefore w:val="0"/>
        <w:widowControl w:val="0"/>
        <w:kinsoku/>
        <w:wordWrap/>
        <w:overflowPunct/>
        <w:topLinePunct w:val="0"/>
        <w:autoSpaceDE/>
        <w:autoSpaceDN/>
        <w:bidi w:val="0"/>
        <w:adjustRightInd/>
        <w:snapToGrid/>
        <w:spacing w:before="625" w:beforeLines="200" w:after="0" w:line="1000" w:lineRule="exact"/>
        <w:jc w:val="center"/>
        <w:textAlignment w:val="auto"/>
        <w:rPr>
          <w:rFonts w:ascii="黑体" w:eastAsia="黑体"/>
          <w:sz w:val="48"/>
          <w:szCs w:val="48"/>
        </w:rPr>
      </w:pPr>
      <w:r>
        <w:rPr>
          <w:sz w:val="48"/>
          <w:szCs w:val="28"/>
        </w:rPr>
        <mc:AlternateContent>
          <mc:Choice Requires="wpg">
            <w:drawing>
              <wp:anchor distT="0" distB="0" distL="0" distR="0" simplePos="0" relativeHeight="251659264" behindDoc="0" locked="1" layoutInCell="1" allowOverlap="1">
                <wp:simplePos x="0" y="0"/>
                <wp:positionH relativeFrom="column">
                  <wp:posOffset>-1025525</wp:posOffset>
                </wp:positionH>
                <wp:positionV relativeFrom="page">
                  <wp:posOffset>508000</wp:posOffset>
                </wp:positionV>
                <wp:extent cx="3175635" cy="593090"/>
                <wp:effectExtent l="3175" t="0" r="2540" b="16510"/>
                <wp:wrapNone/>
                <wp:docPr id="1028" name="组合 179"/>
                <wp:cNvGraphicFramePr/>
                <a:graphic xmlns:a="http://schemas.openxmlformats.org/drawingml/2006/main">
                  <a:graphicData uri="http://schemas.microsoft.com/office/word/2010/wordprocessingGroup">
                    <wpg:wgp>
                      <wpg:cNvGrpSpPr/>
                      <wpg:grpSpPr>
                        <a:xfrm rot="0">
                          <a:off x="0" y="0"/>
                          <a:ext cx="3175635" cy="593089"/>
                          <a:chOff x="4551" y="52615"/>
                          <a:chExt cx="8546" cy="1398"/>
                        </a:xfrm>
                      </wpg:grpSpPr>
                      <wps:wsp>
                        <wps:cNvPr id="1" name="矩形 1"/>
                        <wps:cNvSpPr/>
                        <wps:spPr>
                          <a:xfrm>
                            <a:off x="4551" y="52615"/>
                            <a:ext cx="8546" cy="1175"/>
                          </a:xfrm>
                          <a:prstGeom prst="rect">
                            <a:avLst/>
                          </a:prstGeom>
                          <a:solidFill>
                            <a:srgbClr val="D8D8D8"/>
                          </a:solidFill>
                          <a:ln>
                            <a:noFill/>
                          </a:ln>
                        </wps:spPr>
                        <wps:bodyPr/>
                      </wps:wsp>
                      <wps:wsp>
                        <wps:cNvPr id="2" name="矩形 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1B8F6F1">
                              <w:pPr>
                                <w:keepNext w:val="0"/>
                                <w:keepLines w:val="0"/>
                                <w:widowControl/>
                                <w:suppressLineNumbers w:val="0"/>
                                <w:jc w:val="left"/>
                                <w:rPr>
                                  <w:rFonts w:hint="default" w:ascii="楷体" w:hAnsi="楷体" w:eastAsia="楷体" w:cs="楷体"/>
                                  <w:b/>
                                  <w:bCs/>
                                  <w:color w:val="FDEFBE"/>
                                  <w:sz w:val="36"/>
                                  <w:szCs w:val="36"/>
                                  <w:lang w:val="en-US"/>
                                </w:rPr>
                              </w:pPr>
                              <w:r>
                                <w:rPr>
                                  <w:rFonts w:hint="eastAsia" w:ascii="楷体" w:hAnsi="楷体" w:eastAsia="楷体" w:cs="楷体"/>
                                  <w:b/>
                                  <w:bCs/>
                                  <w:color w:val="FDEFBE"/>
                                  <w:kern w:val="0"/>
                                  <w:sz w:val="36"/>
                                  <w:szCs w:val="36"/>
                                  <w:lang w:val="en-US" w:eastAsia="zh-CN"/>
                                </w:rPr>
                                <w:t>2018年度部门决算☞目 录</w:t>
                              </w:r>
                            </w:p>
                            <w:p w14:paraId="516A4899">
                              <w:pPr>
                                <w:jc w:val="center"/>
                              </w:pPr>
                            </w:p>
                          </w:txbxContent>
                        </wps:txbx>
                        <wps:bodyPr vert="horz" wrap="square" lIns="91440" tIns="45720" rIns="91440" bIns="45720" anchor="ctr">
                          <a:noAutofit/>
                        </wps:bodyPr>
                      </wps:wsp>
                    </wpg:wgp>
                  </a:graphicData>
                </a:graphic>
              </wp:anchor>
            </w:drawing>
          </mc:Choice>
          <mc:Fallback>
            <w:pict>
              <v:group id="组合 179" o:spid="_x0000_s1026" o:spt="203" style="position:absolute;left:0pt;margin-left:-80.75pt;margin-top:40pt;height:46.7pt;width:250.05pt;mso-position-vertical-relative:page;z-index:251659264;mso-width-relative:page;mso-height-relative:page;" coordorigin="4551,52615" coordsize="8546,1398" o:gfxdata="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RBCbtsAAAALAQAADwAAAAAAAAABACAAAAAiAAAAZHJzL2Rvd25yZXYueG1sUEsBAhQAFAAAAAgA&#10;h07iQG7tlcjNAgAA9gYAAA4AAAAAAAAAAQAgAAAAKgEAAGRycy9lMm9Eb2MueG1sUEsFBgAAAAAG&#10;AAYAWQEAAGkGAAAAAA==&#10;">
                <o:lock v:ext="edit" aspectratio="f"/>
                <v:rect id="_x0000_s1026" o:spid="_x0000_s1026" o:spt="1" style="position:absolute;left:4551;top:52615;height:1175;width:8546;" fillcolor="#D8D8D8" filled="t" stroked="f" coordsize="21600,21600" o:gfxdata="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lbo0twAAANoAAAAP&#10;AAAAAAAAAAEAIAAAACIAAABkcnMvZG93bnJldi54bWxQSwECFAAUAAAACACHTuJAMy8FnjsAAAA5&#10;AAAAEAAAAAAAAAABACAAAAAGAQAAZHJzL3NoYXBleG1sLnhtbFBLBQYAAAAABgAGAFsBAACwAwAA&#10;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Vy4PbsAAADa&#10;AAAADwAAAGRycy9kb3ducmV2LnhtbEWPQYvCMBSE7wv+h/AEb2uiB1m6xiIVQS+Cunvw9miebbF5&#10;qU1s1V+/EYQ9DjPzDTNP77YWHbW+cqxhMlYgiHNnKi40/BzXn18gfEA2WDsmDQ/ykC4GH3NMjOt5&#10;T90hFCJC2CeooQyhSaT0eUkW/dg1xNE7u9ZiiLItpGmxj3Bby6lSM2mx4rhQYkNZSfnlcLMadtmJ&#10;f09H7NR1dWvqsO2fS+q1Hg0n6htEoHv4D7/bG6NhCq8r8Qb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y4P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61B8F6F1">
                        <w:pPr>
                          <w:keepNext w:val="0"/>
                          <w:keepLines w:val="0"/>
                          <w:widowControl/>
                          <w:suppressLineNumbers w:val="0"/>
                          <w:jc w:val="left"/>
                          <w:rPr>
                            <w:rFonts w:hint="default" w:ascii="楷体" w:hAnsi="楷体" w:eastAsia="楷体" w:cs="楷体"/>
                            <w:b/>
                            <w:bCs/>
                            <w:color w:val="FDEFBE"/>
                            <w:sz w:val="36"/>
                            <w:szCs w:val="36"/>
                            <w:lang w:val="en-US"/>
                          </w:rPr>
                        </w:pPr>
                        <w:r>
                          <w:rPr>
                            <w:rFonts w:hint="eastAsia" w:ascii="楷体" w:hAnsi="楷体" w:eastAsia="楷体" w:cs="楷体"/>
                            <w:b/>
                            <w:bCs/>
                            <w:color w:val="FDEFBE"/>
                            <w:kern w:val="0"/>
                            <w:sz w:val="36"/>
                            <w:szCs w:val="36"/>
                            <w:lang w:val="en-US" w:eastAsia="zh-CN"/>
                          </w:rPr>
                          <w:t>2018年度部门决算☞目 录</w:t>
                        </w:r>
                      </w:p>
                      <w:p w14:paraId="516A4899">
                        <w:pPr>
                          <w:jc w:val="center"/>
                        </w:pPr>
                      </w:p>
                    </w:txbxContent>
                  </v:textbox>
                </v:rect>
                <w10:anchorlock/>
              </v:group>
            </w:pict>
          </mc:Fallback>
        </mc:AlternateContent>
      </w:r>
      <w:r>
        <w:rPr>
          <w:rFonts w:hint="eastAsia" w:ascii="黑体" w:eastAsia="黑体"/>
          <w:sz w:val="48"/>
          <w:szCs w:val="48"/>
        </w:rPr>
        <w:t>目</w:t>
      </w:r>
      <w:r>
        <w:rPr>
          <w:rFonts w:hint="eastAsia" w:ascii="黑体" w:eastAsia="黑体"/>
          <w:sz w:val="48"/>
          <w:szCs w:val="48"/>
          <w:lang w:val="en-US" w:eastAsia="zh-CN"/>
        </w:rPr>
        <w:t xml:space="preserve">    </w:t>
      </w:r>
      <w:r>
        <w:rPr>
          <w:rFonts w:hint="eastAsia" w:ascii="黑体" w:eastAsia="黑体"/>
          <w:sz w:val="48"/>
          <w:szCs w:val="48"/>
        </w:rPr>
        <w:t>录</w:t>
      </w:r>
    </w:p>
    <w:p w14:paraId="6FD76E2E">
      <w:pPr>
        <w:widowControl/>
        <w:spacing w:line="580" w:lineRule="exact"/>
        <w:ind w:firstLine="640" w:firstLineChars="200"/>
        <w:rPr>
          <w:rFonts w:eastAsia="黑体"/>
          <w:sz w:val="32"/>
          <w:szCs w:val="32"/>
        </w:rPr>
      </w:pPr>
    </w:p>
    <w:p w14:paraId="129E540D">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197D726B">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44B4DD55">
      <w:pPr>
        <w:widowControl/>
        <w:spacing w:line="580" w:lineRule="exact"/>
        <w:ind w:firstLine="1273" w:firstLineChars="398"/>
        <w:rPr>
          <w:rFonts w:hint="eastAsia" w:eastAsia="仿宋_GB2312"/>
          <w:sz w:val="32"/>
          <w:szCs w:val="32"/>
          <w:lang w:val="en-US" w:eastAsia="zh-CN"/>
        </w:rPr>
      </w:pPr>
      <w:r>
        <w:rPr>
          <w:rFonts w:eastAsia="仿宋_GB2312"/>
          <w:sz w:val="32"/>
          <w:szCs w:val="32"/>
        </w:rPr>
        <w:t>二、</w:t>
      </w:r>
      <w:r>
        <w:rPr>
          <w:rFonts w:hint="eastAsia" w:eastAsia="仿宋_GB2312"/>
          <w:sz w:val="32"/>
          <w:szCs w:val="32"/>
          <w:lang w:val="en-US" w:eastAsia="zh-CN"/>
        </w:rPr>
        <w:t>机构设置</w:t>
      </w:r>
    </w:p>
    <w:p w14:paraId="37E6B836">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lang w:val="en-US" w:eastAsia="zh-CN"/>
        </w:rPr>
        <w:t>8</w:t>
      </w:r>
      <w:r>
        <w:rPr>
          <w:rFonts w:eastAsia="黑体"/>
          <w:sz w:val="32"/>
          <w:szCs w:val="32"/>
        </w:rPr>
        <w:t>年度部门决算报表</w:t>
      </w:r>
    </w:p>
    <w:p w14:paraId="1088A1B4">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4D2FA6B1">
      <w:pPr>
        <w:widowControl/>
        <w:spacing w:line="580" w:lineRule="exact"/>
        <w:ind w:left="640" w:firstLine="640" w:firstLineChars="200"/>
        <w:rPr>
          <w:rFonts w:eastAsia="仿宋_GB2312"/>
          <w:sz w:val="32"/>
          <w:szCs w:val="32"/>
        </w:rPr>
      </w:pPr>
      <w:r>
        <w:rPr>
          <w:rFonts w:eastAsia="仿宋_GB2312"/>
          <w:sz w:val="32"/>
          <w:szCs w:val="32"/>
        </w:rPr>
        <w:t>二、收入决算表</w:t>
      </w:r>
    </w:p>
    <w:p w14:paraId="60C4B8F6">
      <w:pPr>
        <w:widowControl/>
        <w:spacing w:line="580" w:lineRule="exact"/>
        <w:ind w:left="640" w:firstLine="640" w:firstLineChars="200"/>
        <w:rPr>
          <w:rFonts w:eastAsia="仿宋_GB2312"/>
          <w:sz w:val="32"/>
          <w:szCs w:val="32"/>
        </w:rPr>
      </w:pPr>
      <w:r>
        <w:rPr>
          <w:rFonts w:eastAsia="仿宋_GB2312"/>
          <w:sz w:val="32"/>
          <w:szCs w:val="32"/>
        </w:rPr>
        <w:t>三、支出决算表</w:t>
      </w:r>
    </w:p>
    <w:p w14:paraId="54803FBD">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14941788">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1BA3023">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119944E7">
      <w:pPr>
        <w:widowControl/>
        <w:spacing w:line="580" w:lineRule="exact"/>
        <w:ind w:left="640" w:firstLine="640" w:firstLineChars="200"/>
        <w:rPr>
          <w:rFonts w:hint="eastAsia" w:eastAsia="仿宋_GB2312"/>
          <w:sz w:val="32"/>
          <w:szCs w:val="32"/>
          <w:lang w:val="en-US" w:eastAsia="zh-CN"/>
        </w:rPr>
      </w:pPr>
      <w:r>
        <w:rPr>
          <w:rFonts w:eastAsia="仿宋_GB2312"/>
          <w:sz w:val="32"/>
          <w:szCs w:val="32"/>
        </w:rPr>
        <w:t>七、</w:t>
      </w:r>
      <w:r>
        <w:rPr>
          <w:rFonts w:hint="eastAsia" w:eastAsia="仿宋_GB2312"/>
          <w:sz w:val="32"/>
          <w:szCs w:val="32"/>
          <w:lang w:val="en-US" w:eastAsia="zh-CN"/>
        </w:rPr>
        <w:t>一般公共预算财政拨款</w:t>
      </w:r>
      <w:r>
        <w:rPr>
          <w:rFonts w:eastAsia="仿宋_GB2312"/>
          <w:sz w:val="32"/>
          <w:szCs w:val="32"/>
        </w:rPr>
        <w:t>“三公”经费</w:t>
      </w:r>
      <w:r>
        <w:rPr>
          <w:rFonts w:hint="eastAsia" w:eastAsia="仿宋_GB2312"/>
          <w:sz w:val="32"/>
          <w:szCs w:val="32"/>
          <w:lang w:val="en-US" w:eastAsia="zh-CN"/>
        </w:rPr>
        <w:t>支出决算表</w:t>
      </w:r>
    </w:p>
    <w:p w14:paraId="7C4E2D13">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八、</w:t>
      </w:r>
      <w:r>
        <w:rPr>
          <w:rFonts w:eastAsia="仿宋_GB2312"/>
          <w:sz w:val="32"/>
          <w:szCs w:val="32"/>
        </w:rPr>
        <w:t>政府性基金预算财政拨款收入支出决算表</w:t>
      </w:r>
    </w:p>
    <w:p w14:paraId="364E49D2">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九</w:t>
      </w:r>
      <w:r>
        <w:rPr>
          <w:rFonts w:eastAsia="仿宋_GB2312"/>
          <w:sz w:val="32"/>
          <w:szCs w:val="32"/>
        </w:rPr>
        <w:t>、国有资本经营预算支出决算表</w:t>
      </w:r>
    </w:p>
    <w:p w14:paraId="6BC9D3DF">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十</w:t>
      </w:r>
      <w:r>
        <w:rPr>
          <w:rFonts w:eastAsia="仿宋_GB2312"/>
          <w:sz w:val="32"/>
          <w:szCs w:val="32"/>
        </w:rPr>
        <w:t>、政府采购情况表</w:t>
      </w:r>
    </w:p>
    <w:p w14:paraId="5C441F8A">
      <w:pPr>
        <w:widowControl/>
        <w:spacing w:line="580" w:lineRule="exact"/>
        <w:ind w:firstLine="640" w:firstLineChars="200"/>
        <w:rPr>
          <w:rFonts w:eastAsia="黑体"/>
          <w:sz w:val="32"/>
          <w:szCs w:val="32"/>
        </w:rPr>
      </w:pPr>
    </w:p>
    <w:p w14:paraId="330747EC">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海港工商局</w:t>
      </w:r>
      <w:r>
        <w:rPr>
          <w:rFonts w:eastAsia="黑体"/>
          <w:sz w:val="32"/>
          <w:szCs w:val="32"/>
        </w:rPr>
        <w:t>201</w:t>
      </w:r>
      <w:r>
        <w:rPr>
          <w:rFonts w:hint="eastAsia" w:eastAsia="黑体"/>
          <w:sz w:val="32"/>
          <w:szCs w:val="32"/>
          <w:lang w:val="en-US" w:eastAsia="zh-CN"/>
        </w:rPr>
        <w:t>8</w:t>
      </w:r>
      <w:r>
        <w:rPr>
          <w:rFonts w:eastAsia="黑体"/>
          <w:sz w:val="32"/>
          <w:szCs w:val="32"/>
        </w:rPr>
        <w:t>年部门决算情况说明</w:t>
      </w:r>
      <w:r>
        <w:rPr>
          <w:sz w:val="44"/>
        </w:rPr>
        <mc:AlternateContent>
          <mc:Choice Requires="wpg">
            <w:drawing>
              <wp:anchor distT="0" distB="0" distL="0" distR="0" simplePos="0" relativeHeight="251659264" behindDoc="0" locked="1" layoutInCell="1" allowOverlap="1">
                <wp:simplePos x="0" y="0"/>
                <wp:positionH relativeFrom="column">
                  <wp:posOffset>-1025525</wp:posOffset>
                </wp:positionH>
                <wp:positionV relativeFrom="page">
                  <wp:posOffset>494665</wp:posOffset>
                </wp:positionV>
                <wp:extent cx="2829560" cy="593090"/>
                <wp:effectExtent l="3810" t="0" r="5080" b="16510"/>
                <wp:wrapNone/>
                <wp:docPr id="1031" name="组合 176"/>
                <wp:cNvGraphicFramePr/>
                <a:graphic xmlns:a="http://schemas.openxmlformats.org/drawingml/2006/main">
                  <a:graphicData uri="http://schemas.microsoft.com/office/word/2010/wordprocessingGroup">
                    <wpg:wgp>
                      <wpg:cNvGrpSpPr/>
                      <wpg:grpSpPr>
                        <a:xfrm rot="0">
                          <a:off x="0" y="0"/>
                          <a:ext cx="2829559" cy="593090"/>
                          <a:chOff x="4551" y="52615"/>
                          <a:chExt cx="8546" cy="1398"/>
                        </a:xfrm>
                      </wpg:grpSpPr>
                      <wps:wsp>
                        <wps:cNvPr id="3" name="矩形 3"/>
                        <wps:cNvSpPr/>
                        <wps:spPr>
                          <a:xfrm>
                            <a:off x="4551" y="52615"/>
                            <a:ext cx="8546" cy="1175"/>
                          </a:xfrm>
                          <a:prstGeom prst="rect">
                            <a:avLst/>
                          </a:prstGeom>
                          <a:solidFill>
                            <a:srgbClr val="D8D8D8"/>
                          </a:solidFill>
                          <a:ln>
                            <a:noFill/>
                          </a:ln>
                        </wps:spPr>
                        <wps:bodyPr/>
                      </wps:wsp>
                      <wps:wsp>
                        <wps:cNvPr id="4" name="矩形 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00E4EC5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2018年度部门决算☞目 录</w:t>
                              </w:r>
                            </w:p>
                            <w:p w14:paraId="020E14AE">
                              <w:pPr>
                                <w:jc w:val="center"/>
                              </w:pPr>
                            </w:p>
                          </w:txbxContent>
                        </wps:txbx>
                        <wps:bodyPr vert="horz" wrap="square" lIns="91440" tIns="45720" rIns="91440" bIns="45720" anchor="ctr">
                          <a:noAutofit/>
                        </wps:bodyPr>
                      </wps:wsp>
                    </wpg:wgp>
                  </a:graphicData>
                </a:graphic>
              </wp:anchor>
            </w:drawing>
          </mc:Choice>
          <mc:Fallback>
            <w:pict>
              <v:group id="组合 176" o:spid="_x0000_s1026" o:spt="203" style="position:absolute;left:0pt;margin-left:-80.75pt;margin-top:38.95pt;height:46.7pt;width:222.8pt;mso-position-vertical-relative:page;z-index:251659264;mso-width-relative:page;mso-height-relative:page;" coordorigin="4551,52615" coordsize="8546,1398" o:gfxdata="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Vk4iANsAAAALAQAADwAAAAAAAAABACAAAAAiAAAAZHJzL2Rvd25yZXYueG1sUEsBAhQAFAAAAAgA&#10;h07iQJcfLenNAgAA9gYAAA4AAAAAAAAAAQAgAAAAKgEAAGRycy9lMm9Eb2MueG1sUEsFBgAAAAAG&#10;AAYAWQEAAGkGAAAAAA==&#10;">
                <o:lock v:ext="edit" aspectratio="f"/>
                <v:rect id="_x0000_s1026" o:spid="_x0000_s1026" o:spt="1" style="position:absolute;left:4551;top:52615;height:1175;width:8546;" fillcolor="#D8D8D8" filled="t" stroked="f" coordsize="21600,21600" o:gfxdata="UEsDBAoAAAAAAIdO4kAAAAAAAAAAAAAAAAAEAAAAZHJzL1BLAwQUAAAACACHTuJA2wuB2L0AAADa&#10;AAAADwAAAGRycy9kb3ducmV2LnhtbEWPT4vCMBTE74LfITxhb5q6C0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HY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fmF0rsAAADa&#10;AAAADwAAAGRycy9kb3ducmV2LnhtbEWPT4vCMBTE74LfITzBmyaKLEs1iiiCXoT1z8Hbo3m2xeal&#10;NrFVP71ZWNjjMDO/YWaLpy1FQ7UvHGsYDRUI4tSZgjMNp+Nm8A3CB2SDpWPS8CIPi3m3M8PEuJZ/&#10;qDmETEQI+wQ15CFUiZQ+zcmiH7qKOHpXV1sMUdaZNDW2EW5LOVbqS1osOC7kWNEqp/R2eFgN+9WF&#10;z5cjNuq+flRl2LXvJbVa93sjNQUR6Bn+w3/trdEwgd8r8Qb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mF0r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00E4EC5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2018年度部门决算☞目 录</w:t>
                        </w:r>
                      </w:p>
                      <w:p w14:paraId="020E14AE">
                        <w:pPr>
                          <w:jc w:val="center"/>
                        </w:pPr>
                      </w:p>
                    </w:txbxContent>
                  </v:textbox>
                </v:rect>
                <w10:anchorlock/>
              </v:group>
            </w:pict>
          </mc:Fallback>
        </mc:AlternateContent>
      </w:r>
    </w:p>
    <w:p w14:paraId="0722099D">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450DFDAA">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631DEA03">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1C5713E0">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14:paraId="0E63CE6A">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五、一般公共预算</w:t>
      </w:r>
      <w:r>
        <w:rPr>
          <w:rFonts w:eastAsia="仿宋_GB2312"/>
          <w:sz w:val="32"/>
          <w:szCs w:val="32"/>
        </w:rPr>
        <w:t>“三公”经费支出决算情况说明</w:t>
      </w:r>
    </w:p>
    <w:p w14:paraId="037C3F4A">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六</w:t>
      </w:r>
      <w:r>
        <w:rPr>
          <w:rFonts w:eastAsia="仿宋_GB2312"/>
          <w:sz w:val="32"/>
          <w:szCs w:val="32"/>
        </w:rPr>
        <w:t>、预算绩效情况说明</w:t>
      </w:r>
    </w:p>
    <w:p w14:paraId="4B9AF006">
      <w:pPr>
        <w:widowControl/>
        <w:spacing w:line="580" w:lineRule="exact"/>
        <w:ind w:left="640" w:firstLine="640" w:firstLineChars="200"/>
        <w:rPr>
          <w:rFonts w:eastAsia="仿宋_GB2312"/>
          <w:sz w:val="32"/>
          <w:szCs w:val="32"/>
        </w:rPr>
      </w:pPr>
      <w:r>
        <w:rPr>
          <w:rFonts w:hint="eastAsia" w:eastAsia="仿宋_GB2312"/>
          <w:sz w:val="32"/>
          <w:szCs w:val="32"/>
          <w:lang w:val="en-US" w:eastAsia="zh-CN"/>
        </w:rPr>
        <w:t>七</w:t>
      </w:r>
      <w:r>
        <w:rPr>
          <w:rFonts w:eastAsia="仿宋_GB2312"/>
          <w:sz w:val="32"/>
          <w:szCs w:val="32"/>
        </w:rPr>
        <w:t>、其他重要事项的说明</w:t>
      </w:r>
    </w:p>
    <w:p w14:paraId="0900E548">
      <w:pPr>
        <w:widowControl/>
        <w:spacing w:line="580" w:lineRule="exact"/>
        <w:ind w:firstLine="640" w:firstLineChars="200"/>
        <w:rPr>
          <w:rFonts w:eastAsia="黑体"/>
          <w:sz w:val="32"/>
          <w:szCs w:val="32"/>
        </w:rPr>
      </w:pPr>
      <w:r>
        <w:rPr>
          <w:rFonts w:eastAsia="黑体"/>
          <w:sz w:val="32"/>
          <w:szCs w:val="32"/>
        </w:rPr>
        <w:t>第四部分  名词解释</w:t>
      </w:r>
    </w:p>
    <w:p w14:paraId="686016C7">
      <w:pPr>
        <w:widowControl/>
        <w:spacing w:line="580" w:lineRule="exact"/>
        <w:ind w:firstLine="640" w:firstLineChars="200"/>
        <w:rPr>
          <w:rFonts w:eastAsia="黑体"/>
          <w:sz w:val="32"/>
          <w:szCs w:val="32"/>
        </w:rPr>
      </w:pPr>
    </w:p>
    <w:p w14:paraId="78FFDC2E">
      <w:pPr>
        <w:widowControl/>
        <w:spacing w:line="580" w:lineRule="exact"/>
        <w:ind w:firstLine="640" w:firstLineChars="200"/>
        <w:rPr>
          <w:rFonts w:eastAsia="黑体"/>
          <w:sz w:val="32"/>
          <w:szCs w:val="32"/>
        </w:rPr>
      </w:pPr>
    </w:p>
    <w:p w14:paraId="495C5AC5">
      <w:pPr>
        <w:widowControl/>
        <w:spacing w:line="580" w:lineRule="exact"/>
        <w:ind w:firstLine="640" w:firstLineChars="200"/>
        <w:rPr>
          <w:rFonts w:eastAsia="黑体"/>
          <w:sz w:val="32"/>
          <w:szCs w:val="32"/>
        </w:rPr>
      </w:pPr>
    </w:p>
    <w:p w14:paraId="14711310">
      <w:pPr>
        <w:widowControl/>
        <w:spacing w:line="580" w:lineRule="exact"/>
        <w:ind w:firstLine="640" w:firstLineChars="200"/>
        <w:rPr>
          <w:rFonts w:eastAsia="黑体"/>
          <w:sz w:val="32"/>
          <w:szCs w:val="32"/>
        </w:rPr>
      </w:pPr>
    </w:p>
    <w:p w14:paraId="3DEFBA3F">
      <w:r>
        <w:br w:type="page"/>
      </w:r>
    </w:p>
    <w:p w14:paraId="134A94FB">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7" cstate="print"/>
                    <a:srcRec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ln>
                          <a:noFill/>
                        </a:ln>
                      </wps:spPr>
                      <wps:txbx>
                        <w:txbxContent>
                          <w:p w14:paraId="666A01A1">
                            <w:pPr>
                              <w:widowControl/>
                              <w:jc w:val="center"/>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59264;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Coor3gAAAA0B&#10;AAAPAAAAAAAAAAEAIAAAACIAAABkcnMvZG93bnJldi54bWxQSwECFAAUAAAACACHTuJAqGugRtwB&#10;AACmAwAADgAAAAAAAAABACAAAAAtAQAAZHJzL2Uyb0RvYy54bWxQSwUGAAAAAAYABgBZAQAAewUA&#10;AAAA&#10;">
                <v:fill on="f" focussize="0,0"/>
                <v:stroke on="f"/>
                <v:imagedata o:title=""/>
                <o:lock v:ext="edit" aspectratio="f"/>
                <v:textbox>
                  <w:txbxContent>
                    <w:p w14:paraId="666A01A1">
                      <w:pPr>
                        <w:widowControl/>
                        <w:jc w:val="center"/>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第一部分  部门概况</w:t>
                      </w:r>
                    </w:p>
                  </w:txbxContent>
                </v:textbox>
              </v:rect>
            </w:pict>
          </mc:Fallback>
        </mc:AlternateContent>
      </w:r>
    </w:p>
    <w:p w14:paraId="7D34C17F"/>
    <w:p w14:paraId="04217E44"/>
    <w:p w14:paraId="12B4368F"/>
    <w:p w14:paraId="5200F9A2"/>
    <w:p w14:paraId="4965C887"/>
    <w:p w14:paraId="3E0A4737"/>
    <w:p w14:paraId="3E04B151"/>
    <w:p w14:paraId="7D45335D"/>
    <w:p w14:paraId="4E99752F"/>
    <w:p w14:paraId="543B067E"/>
    <w:p w14:paraId="59896574"/>
    <w:p w14:paraId="314D0540"/>
    <w:p w14:paraId="3512AE7B"/>
    <w:p w14:paraId="707162ED"/>
    <w:p w14:paraId="7009CB65"/>
    <w:p w14:paraId="22B30960">
      <w:pPr>
        <w:pStyle w:val="2"/>
        <w:keepNext/>
        <w:keepLines/>
        <w:pageBreakBefore w:val="0"/>
        <w:widowControl w:val="0"/>
        <w:kinsoku/>
        <w:wordWrap/>
        <w:overflowPunct/>
        <w:topLinePunct w:val="0"/>
        <w:autoSpaceDE/>
        <w:autoSpaceDN/>
        <w:bidi w:val="0"/>
        <w:adjustRightInd/>
        <w:snapToGrid/>
        <w:spacing w:before="0" w:after="0" w:line="600" w:lineRule="exact"/>
        <w:jc w:val="left"/>
        <w:textAlignment w:val="auto"/>
        <w:rPr>
          <w:rFonts w:ascii="黑体" w:hAnsi="Cambria" w:eastAsia="黑体" w:cs="黑体"/>
          <w:b w:val="0"/>
          <w:bCs w:val="0"/>
          <w:kern w:val="0"/>
          <w:sz w:val="32"/>
          <w:szCs w:val="32"/>
        </w:rPr>
      </w:pPr>
      <w:r>
        <w:rPr>
          <w:b w:val="0"/>
          <w:bCs w:val="0"/>
          <w:sz w:val="32"/>
          <w:szCs w:val="32"/>
        </w:rPr>
        <mc:AlternateContent>
          <mc:Choice Requires="wpg">
            <w:drawing>
              <wp:anchor distT="0" distB="0" distL="0" distR="0" simplePos="0" relativeHeight="251659264" behindDoc="0" locked="1" layoutInCell="1" allowOverlap="1">
                <wp:simplePos x="0" y="0"/>
                <wp:positionH relativeFrom="column">
                  <wp:posOffset>-1025525</wp:posOffset>
                </wp:positionH>
                <wp:positionV relativeFrom="page">
                  <wp:posOffset>501650</wp:posOffset>
                </wp:positionV>
                <wp:extent cx="3114675" cy="593090"/>
                <wp:effectExtent l="3175" t="0" r="6350" b="16510"/>
                <wp:wrapNone/>
                <wp:docPr id="1036" name="组合 15"/>
                <wp:cNvGraphicFramePr/>
                <a:graphic xmlns:a="http://schemas.openxmlformats.org/drawingml/2006/main">
                  <a:graphicData uri="http://schemas.microsoft.com/office/word/2010/wordprocessingGroup">
                    <wpg:wgp>
                      <wpg:cNvGrpSpPr/>
                      <wpg:grpSpPr>
                        <a:xfrm rot="0">
                          <a:off x="0" y="0"/>
                          <a:ext cx="3114675" cy="593089"/>
                          <a:chOff x="4551" y="52615"/>
                          <a:chExt cx="8546" cy="1398"/>
                        </a:xfrm>
                      </wpg:grpSpPr>
                      <wps:wsp>
                        <wps:cNvPr id="5" name="矩形 5"/>
                        <wps:cNvSpPr/>
                        <wps:spPr>
                          <a:xfrm>
                            <a:off x="4551" y="52615"/>
                            <a:ext cx="8546" cy="1175"/>
                          </a:xfrm>
                          <a:prstGeom prst="rect">
                            <a:avLst/>
                          </a:prstGeom>
                          <a:solidFill>
                            <a:srgbClr val="D8D8D8"/>
                          </a:solidFill>
                          <a:ln>
                            <a:noFill/>
                          </a:ln>
                        </wps:spPr>
                        <wps:bodyPr/>
                      </wps:wsp>
                      <wps:wsp>
                        <wps:cNvPr id="6" name="矩形 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370513C1">
                              <w:pPr>
                                <w:keepNext w:val="0"/>
                                <w:keepLines w:val="0"/>
                                <w:widowControl/>
                                <w:suppressLineNumbers w:val="0"/>
                                <w:jc w:val="left"/>
                                <w:rPr>
                                  <w:rFonts w:hint="eastAsia" w:ascii="楷体" w:hAnsi="楷体" w:eastAsia="楷体" w:cs="楷体"/>
                                  <w:b/>
                                  <w:bCs/>
                                  <w:color w:val="FDEFBE"/>
                                  <w:sz w:val="32"/>
                                  <w:szCs w:val="32"/>
                                </w:rPr>
                              </w:pPr>
                              <w:r>
                                <w:rPr>
                                  <w:rFonts w:hint="eastAsia" w:ascii="楷体" w:hAnsi="楷体" w:eastAsia="楷体" w:cs="楷体"/>
                                  <w:b/>
                                  <w:bCs/>
                                  <w:color w:val="FDEFBE"/>
                                  <w:kern w:val="0"/>
                                  <w:sz w:val="32"/>
                                  <w:szCs w:val="32"/>
                                  <w:lang w:val="en-US" w:eastAsia="zh-CN"/>
                                </w:rPr>
                                <w:t>2018年度部门决算☞部门概况</w:t>
                              </w:r>
                            </w:p>
                            <w:p w14:paraId="5B4D6119">
                              <w:pPr>
                                <w:jc w:val="center"/>
                              </w:pPr>
                            </w:p>
                          </w:txbxContent>
                        </wps:txbx>
                        <wps:bodyPr vert="horz" wrap="square" lIns="91440" tIns="45720" rIns="91440" bIns="45720" anchor="ctr">
                          <a:noAutofit/>
                        </wps:bodyPr>
                      </wps:wsp>
                    </wpg:wgp>
                  </a:graphicData>
                </a:graphic>
              </wp:anchor>
            </w:drawing>
          </mc:Choice>
          <mc:Fallback>
            <w:pict>
              <v:group id="组合 15" o:spid="_x0000_s1026" o:spt="203" style="position:absolute;left:0pt;margin-left:-80.75pt;margin-top:39.5pt;height:46.7pt;width:245.25pt;mso-position-vertical-relative:page;z-index:251659264;mso-width-relative:page;mso-height-relative:page;" coordorigin="4551,52615" coordsize="8546,1398" o:gfxdata="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kewJA2gAAAAsBAAAPAAAAAAAAAAEAIAAAACIAAABkcnMvZG93bnJldi54bWxQSwECFAAU&#10;AAAACACHTuJARz//R9MCAAD1BgAADgAAAAAAAAABACAAAAApAQAAZHJzL2Uyb0RvYy54bWxQSwUG&#10;AAAAAAYABgBZAQAAbgYAAAAA&#10;">
                <o:lock v:ext="edit" aspectratio="f"/>
                <v:rect id="_x0000_s1026" o:spid="_x0000_s1026" o:spt="1" style="position:absolute;left:4551;top:52615;height:1175;width:8546;" fillcolor="#D8D8D8" filled="t" stroked="f" coordsize="21600,21600" o:gfxdata="UEsDBAoAAAAAAIdO4kAAAAAAAAAAAAAAAAAEAAAAZHJzL1BLAwQUAAAACACHTuJAO668N70AAADa&#10;AAAADwAAAGRycy9kb3ducmV2LnhtbEWPT4vCMBTE74LfITxhb5q6s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rw3vQAA&#10;ANo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xme+ProAAADa&#10;AAAADwAAAGRycy9kb3ducmV2LnhtbEWPQYvCMBSE74L/ITzBmyZ6EOkaRRRBL4K6e/D2aJ5tsXmp&#10;TWzVX28EYY/DzHzDzBYPW4qGal841jAaKhDEqTMFZxp+T5vBFIQPyAZLx6ThSR4W825nholxLR+o&#10;OYZMRAj7BDXkIVSJlD7NyaIfuoo4ehdXWwxR1pk0NbYRbks5VmoiLRYcF3KsaJVTej3erYb96sx/&#10;5xM26ra+V2XYta8ltVr3eyP1AyLQI/yHv+2t0TCBz5V4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74+ugAAANoA&#10;AAAPAAAAAAAAAAEAIAAAACIAAABkcnMvZG93bnJldi54bWxQSwECFAAUAAAACACHTuJAMy8FnjsA&#10;AAA5AAAAEAAAAAAAAAABACAAAAAJAQAAZHJzL3NoYXBleG1sLnhtbFBLBQYAAAAABgAGAFsBAACz&#10;AwAAAAA=&#10;">
                  <v:fill on="t" focussize="0,0"/>
                  <v:stroke weight="2pt" color="#AF7621" joinstyle="round"/>
                  <v:imagedata o:title=""/>
                  <o:lock v:ext="edit" aspectratio="f"/>
                  <v:textbox>
                    <w:txbxContent>
                      <w:p w14:paraId="370513C1">
                        <w:pPr>
                          <w:keepNext w:val="0"/>
                          <w:keepLines w:val="0"/>
                          <w:widowControl/>
                          <w:suppressLineNumbers w:val="0"/>
                          <w:jc w:val="left"/>
                          <w:rPr>
                            <w:rFonts w:hint="eastAsia" w:ascii="楷体" w:hAnsi="楷体" w:eastAsia="楷体" w:cs="楷体"/>
                            <w:b/>
                            <w:bCs/>
                            <w:color w:val="FDEFBE"/>
                            <w:sz w:val="32"/>
                            <w:szCs w:val="32"/>
                          </w:rPr>
                        </w:pPr>
                        <w:r>
                          <w:rPr>
                            <w:rFonts w:hint="eastAsia" w:ascii="楷体" w:hAnsi="楷体" w:eastAsia="楷体" w:cs="楷体"/>
                            <w:b/>
                            <w:bCs/>
                            <w:color w:val="FDEFBE"/>
                            <w:kern w:val="0"/>
                            <w:sz w:val="32"/>
                            <w:szCs w:val="32"/>
                            <w:lang w:val="en-US" w:eastAsia="zh-CN"/>
                          </w:rPr>
                          <w:t>2018年度部门决算☞部门概况</w:t>
                        </w:r>
                      </w:p>
                      <w:p w14:paraId="5B4D6119">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14:paraId="4A37C849">
      <w:pPr>
        <w:autoSpaceDE w:val="0"/>
        <w:autoSpaceDN w:val="0"/>
        <w:adjustRightInd w:val="0"/>
        <w:spacing w:after="0" w:line="560" w:lineRule="exact"/>
        <w:ind w:firstLine="560" w:firstLineChars="200"/>
        <w:jc w:val="left"/>
        <w:rPr>
          <w:rFonts w:ascii="仿宋_GB2312" w:hAnsi="Cambria" w:eastAsia="仿宋_GB2312" w:cs="ArialUnicodeMS"/>
          <w:kern w:val="0"/>
          <w:sz w:val="32"/>
          <w:szCs w:val="32"/>
        </w:rPr>
      </w:pPr>
      <w:r>
        <w:rPr>
          <w:rFonts w:hint="eastAsia" w:asciiTheme="majorEastAsia" w:hAnsiTheme="majorEastAsia" w:eastAsiaTheme="majorEastAsia" w:cstheme="majorEastAsia"/>
          <w:color w:val="auto"/>
          <w:sz w:val="28"/>
          <w:szCs w:val="28"/>
          <w:shd w:val="clear" w:color="auto" w:fill="auto"/>
          <w:lang w:eastAsia="zh-CN"/>
        </w:rPr>
        <w:t>负责全区</w:t>
      </w:r>
      <w:r>
        <w:rPr>
          <w:rFonts w:hint="eastAsia" w:asciiTheme="majorEastAsia" w:hAnsiTheme="majorEastAsia" w:eastAsiaTheme="majorEastAsia" w:cstheme="majorEastAsia"/>
          <w:sz w:val="28"/>
          <w:szCs w:val="28"/>
        </w:rPr>
        <w:t>市场主体</w:t>
      </w:r>
      <w:r>
        <w:rPr>
          <w:rFonts w:hint="eastAsia" w:asciiTheme="majorEastAsia" w:hAnsiTheme="majorEastAsia" w:eastAsiaTheme="majorEastAsia" w:cstheme="majorEastAsia"/>
          <w:sz w:val="28"/>
          <w:szCs w:val="28"/>
          <w:lang w:eastAsia="zh-CN"/>
        </w:rPr>
        <w:t>准入、市场监督管理、企业信用监管、消费者维权等工作，以及开发区交办的其他事项</w:t>
      </w:r>
      <w:r>
        <w:rPr>
          <w:rFonts w:hint="eastAsia" w:asciiTheme="majorEastAsia" w:hAnsiTheme="majorEastAsia" w:eastAsiaTheme="majorEastAsia" w:cstheme="majorEastAsia"/>
          <w:sz w:val="28"/>
          <w:szCs w:val="28"/>
        </w:rPr>
        <w:t>。</w:t>
      </w:r>
    </w:p>
    <w:p w14:paraId="77D8277A">
      <w:pPr>
        <w:pStyle w:val="2"/>
        <w:keepNext/>
        <w:keepLines/>
        <w:pageBreakBefore w:val="0"/>
        <w:widowControl w:val="0"/>
        <w:kinsoku/>
        <w:wordWrap/>
        <w:overflowPunct/>
        <w:topLinePunct w:val="0"/>
        <w:autoSpaceDE/>
        <w:autoSpaceDN/>
        <w:bidi w:val="0"/>
        <w:adjustRightInd/>
        <w:snapToGrid/>
        <w:spacing w:before="0" w:after="0" w:line="600" w:lineRule="exact"/>
        <w:jc w:val="left"/>
        <w:textAlignment w:val="auto"/>
        <w:rPr>
          <w:rFonts w:hint="eastAsia" w:ascii="黑体" w:hAnsi="Cambria" w:eastAsia="黑体" w:cs="黑体"/>
          <w:b w:val="0"/>
          <w:bCs w:val="0"/>
          <w:kern w:val="0"/>
          <w:sz w:val="32"/>
          <w:szCs w:val="32"/>
          <w:lang w:val="en-US" w:eastAsia="zh-CN"/>
        </w:rPr>
      </w:pPr>
      <w:r>
        <w:rPr>
          <w:rFonts w:hint="eastAsia" w:ascii="黑体" w:hAnsi="Cambria" w:eastAsia="黑体" w:cs="黑体"/>
          <w:b w:val="0"/>
          <w:bCs w:val="0"/>
          <w:kern w:val="0"/>
          <w:sz w:val="32"/>
          <w:szCs w:val="32"/>
        </w:rPr>
        <w:t>二、</w:t>
      </w:r>
      <w:r>
        <w:rPr>
          <w:rFonts w:hint="eastAsia" w:ascii="黑体" w:hAnsi="Cambria" w:eastAsia="黑体" w:cs="黑体"/>
          <w:b w:val="0"/>
          <w:bCs w:val="0"/>
          <w:kern w:val="0"/>
          <w:sz w:val="32"/>
          <w:szCs w:val="32"/>
          <w:lang w:val="en-US" w:eastAsia="zh-CN"/>
        </w:rPr>
        <w:t>机构设置</w:t>
      </w:r>
    </w:p>
    <w:p w14:paraId="6D904538">
      <w:pPr>
        <w:spacing w:after="0" w:line="560" w:lineRule="exact"/>
        <w:rPr>
          <w:rFonts w:hint="default" w:ascii="仿宋_GB2312" w:hAnsi="Cambria" w:eastAsia="仿宋_GB2312" w:cs="ArialUnicodeMS"/>
          <w:kern w:val="0"/>
          <w:sz w:val="32"/>
          <w:szCs w:val="32"/>
          <w:lang w:val="en-US" w:eastAsia="zh-CN"/>
        </w:rPr>
      </w:pPr>
      <w:r>
        <w:rPr>
          <w:rFonts w:hint="eastAsia" w:ascii="仿宋_GB2312" w:hAnsi="Cambria" w:eastAsia="仿宋_GB2312" w:cs="ArialUnicodeMS"/>
          <w:kern w:val="0"/>
          <w:sz w:val="32"/>
          <w:szCs w:val="32"/>
          <w:lang w:val="en-US" w:eastAsia="zh-CN"/>
        </w:rPr>
        <w:t>从决算编报单位构成看，纳入</w:t>
      </w:r>
      <w:r>
        <w:rPr>
          <w:rFonts w:hint="eastAsia" w:ascii="仿宋_GB2312" w:hAnsi="Cambria" w:eastAsia="仿宋_GB2312" w:cs="ArialUnicodeMS"/>
          <w:kern w:val="0"/>
          <w:sz w:val="32"/>
          <w:szCs w:val="32"/>
        </w:rPr>
        <w:t>201</w:t>
      </w:r>
      <w:r>
        <w:rPr>
          <w:rFonts w:hint="eastAsia" w:ascii="仿宋_GB2312" w:hAnsi="Cambria" w:eastAsia="仿宋_GB2312" w:cs="ArialUnicodeMS"/>
          <w:kern w:val="0"/>
          <w:sz w:val="32"/>
          <w:szCs w:val="32"/>
          <w:lang w:val="en-US" w:eastAsia="zh-CN"/>
        </w:rPr>
        <w:t>8</w:t>
      </w:r>
      <w:r>
        <w:rPr>
          <w:rFonts w:hint="eastAsia" w:ascii="仿宋_GB2312" w:hAnsi="Cambria" w:eastAsia="仿宋_GB2312" w:cs="ArialUnicodeMS"/>
          <w:kern w:val="0"/>
          <w:sz w:val="32"/>
          <w:szCs w:val="32"/>
        </w:rPr>
        <w:t xml:space="preserve"> 年度本部门决算汇编范围的独立核算单位（以下简称“单位”）共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w:t>
      </w:r>
      <w:r>
        <w:rPr>
          <w:rFonts w:hint="eastAsia" w:ascii="仿宋_GB2312" w:hAnsi="Cambria" w:eastAsia="仿宋_GB2312" w:cs="ArialUnicodeMS"/>
          <w:kern w:val="0"/>
          <w:sz w:val="32"/>
          <w:szCs w:val="32"/>
          <w:lang w:val="en-US" w:eastAsia="zh-CN"/>
        </w:rPr>
        <w:t>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176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9EA1575">
            <w:pPr>
              <w:spacing w:after="0" w:line="560" w:lineRule="exact"/>
              <w:jc w:val="center"/>
              <w:rPr>
                <w:rFonts w:hint="eastAsia" w:ascii="仿宋_GB2312" w:hAnsi="Cambria" w:eastAsia="仿宋_GB2312" w:cs="ArialUnicodeMS"/>
                <w:b/>
                <w:bCs/>
                <w:kern w:val="0"/>
                <w:sz w:val="28"/>
                <w:szCs w:val="28"/>
                <w:vertAlign w:val="baseline"/>
                <w:lang w:val="en-US" w:eastAsia="zh-CN"/>
              </w:rPr>
            </w:pPr>
            <w:r>
              <w:rPr>
                <w:rFonts w:hint="eastAsia" w:ascii="仿宋_GB2312" w:hAnsi="Cambria" w:eastAsia="仿宋_GB2312" w:cs="ArialUnicodeMS"/>
                <w:b/>
                <w:bCs/>
                <w:kern w:val="0"/>
                <w:sz w:val="28"/>
                <w:szCs w:val="28"/>
                <w:vertAlign w:val="baseline"/>
                <w:lang w:val="en-US" w:eastAsia="zh-CN"/>
              </w:rPr>
              <w:t>序号</w:t>
            </w:r>
          </w:p>
        </w:tc>
        <w:tc>
          <w:tcPr>
            <w:tcW w:w="3485" w:type="dxa"/>
            <w:vAlign w:val="center"/>
          </w:tcPr>
          <w:p w14:paraId="65F23093">
            <w:pPr>
              <w:spacing w:after="0" w:line="560" w:lineRule="exact"/>
              <w:jc w:val="center"/>
              <w:rPr>
                <w:rFonts w:hint="eastAsia" w:ascii="仿宋_GB2312" w:hAnsi="Cambria" w:eastAsia="仿宋_GB2312" w:cs="ArialUnicodeMS"/>
                <w:b/>
                <w:bCs/>
                <w:kern w:val="0"/>
                <w:sz w:val="28"/>
                <w:szCs w:val="28"/>
                <w:vertAlign w:val="baseline"/>
                <w:lang w:val="en-US" w:eastAsia="zh-CN"/>
              </w:rPr>
            </w:pPr>
            <w:r>
              <w:rPr>
                <w:rFonts w:hint="eastAsia" w:ascii="仿宋_GB2312" w:hAnsi="Cambria" w:eastAsia="仿宋_GB2312" w:cs="ArialUnicodeMS"/>
                <w:b/>
                <w:bCs/>
                <w:kern w:val="0"/>
                <w:sz w:val="28"/>
                <w:szCs w:val="28"/>
                <w:vertAlign w:val="baseline"/>
                <w:lang w:val="en-US" w:eastAsia="zh-CN"/>
              </w:rPr>
              <w:t>单位名称</w:t>
            </w:r>
          </w:p>
        </w:tc>
        <w:tc>
          <w:tcPr>
            <w:tcW w:w="2445" w:type="dxa"/>
            <w:vAlign w:val="center"/>
          </w:tcPr>
          <w:p w14:paraId="0B4816FB">
            <w:pPr>
              <w:spacing w:after="0" w:line="560" w:lineRule="exact"/>
              <w:jc w:val="center"/>
              <w:rPr>
                <w:rFonts w:hint="eastAsia" w:ascii="仿宋_GB2312" w:hAnsi="Cambria" w:eastAsia="仿宋_GB2312" w:cs="ArialUnicodeMS"/>
                <w:b/>
                <w:bCs/>
                <w:kern w:val="0"/>
                <w:sz w:val="28"/>
                <w:szCs w:val="28"/>
                <w:vertAlign w:val="baseline"/>
                <w:lang w:val="en-US" w:eastAsia="zh-CN"/>
              </w:rPr>
            </w:pPr>
            <w:r>
              <w:rPr>
                <w:rFonts w:hint="eastAsia" w:ascii="仿宋_GB2312" w:hAnsi="Cambria" w:eastAsia="仿宋_GB2312" w:cs="ArialUnicodeMS"/>
                <w:b/>
                <w:bCs/>
                <w:kern w:val="0"/>
                <w:sz w:val="28"/>
                <w:szCs w:val="28"/>
                <w:vertAlign w:val="baseline"/>
                <w:lang w:val="en-US" w:eastAsia="zh-CN"/>
              </w:rPr>
              <w:t>单位基本性质</w:t>
            </w:r>
          </w:p>
        </w:tc>
        <w:tc>
          <w:tcPr>
            <w:tcW w:w="2665" w:type="dxa"/>
            <w:vAlign w:val="center"/>
          </w:tcPr>
          <w:p w14:paraId="00E7B13B">
            <w:pPr>
              <w:spacing w:after="0" w:line="560" w:lineRule="exact"/>
              <w:jc w:val="center"/>
              <w:rPr>
                <w:rFonts w:hint="eastAsia" w:ascii="仿宋_GB2312" w:hAnsi="Cambria" w:eastAsia="仿宋_GB2312" w:cs="ArialUnicodeMS"/>
                <w:b/>
                <w:bCs/>
                <w:kern w:val="0"/>
                <w:sz w:val="28"/>
                <w:szCs w:val="28"/>
                <w:vertAlign w:val="baseline"/>
                <w:lang w:val="en-US" w:eastAsia="zh-CN"/>
              </w:rPr>
            </w:pPr>
            <w:r>
              <w:rPr>
                <w:rFonts w:hint="eastAsia" w:ascii="仿宋_GB2312" w:hAnsi="Cambria" w:eastAsia="仿宋_GB2312" w:cs="ArialUnicodeMS"/>
                <w:b/>
                <w:bCs/>
                <w:kern w:val="0"/>
                <w:sz w:val="28"/>
                <w:szCs w:val="28"/>
                <w:vertAlign w:val="baseline"/>
                <w:lang w:val="en-US" w:eastAsia="zh-CN"/>
              </w:rPr>
              <w:t>经费形式</w:t>
            </w:r>
          </w:p>
        </w:tc>
      </w:tr>
      <w:tr w14:paraId="4BF3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A42B96F">
            <w:pPr>
              <w:spacing w:after="0" w:line="560" w:lineRule="exact"/>
              <w:jc w:val="center"/>
              <w:rPr>
                <w:rFonts w:hint="default" w:ascii="仿宋_GB2312" w:hAnsi="Cambria" w:eastAsia="仿宋_GB2312" w:cs="ArialUnicodeMS"/>
                <w:kern w:val="0"/>
                <w:sz w:val="28"/>
                <w:szCs w:val="28"/>
                <w:vertAlign w:val="baseline"/>
                <w:lang w:val="en-US" w:eastAsia="zh-CN"/>
              </w:rPr>
            </w:pPr>
            <w:r>
              <w:rPr>
                <w:rFonts w:hint="eastAsia" w:ascii="仿宋_GB2312" w:hAnsi="Cambria" w:eastAsia="仿宋_GB2312" w:cs="ArialUnicodeMS"/>
                <w:kern w:val="0"/>
                <w:sz w:val="28"/>
                <w:szCs w:val="28"/>
                <w:vertAlign w:val="baseline"/>
                <w:lang w:val="en-US" w:eastAsia="zh-CN"/>
              </w:rPr>
              <w:t>1</w:t>
            </w:r>
          </w:p>
        </w:tc>
        <w:tc>
          <w:tcPr>
            <w:tcW w:w="3485" w:type="dxa"/>
          </w:tcPr>
          <w:p w14:paraId="4CA74C71">
            <w:pPr>
              <w:spacing w:after="0" w:line="560" w:lineRule="exact"/>
              <w:rPr>
                <w:rFonts w:hint="eastAsia" w:ascii="仿宋_GB2312" w:hAnsi="Cambria" w:eastAsia="仿宋_GB2312" w:cs="ArialUnicodeMS"/>
                <w:kern w:val="0"/>
                <w:sz w:val="28"/>
                <w:szCs w:val="28"/>
                <w:vertAlign w:val="baseline"/>
                <w:lang w:val="en-US" w:eastAsia="zh-CN"/>
              </w:rPr>
            </w:pPr>
            <w:r>
              <w:rPr>
                <w:rFonts w:hint="eastAsia" w:ascii="仿宋_GB2312" w:hAnsi="Cambria" w:eastAsia="仿宋_GB2312" w:cs="ArialUnicodeMS"/>
                <w:kern w:val="0"/>
                <w:sz w:val="28"/>
                <w:szCs w:val="28"/>
                <w:vertAlign w:val="baseline"/>
                <w:lang w:val="en-US" w:eastAsia="zh-CN"/>
              </w:rPr>
              <w:t>唐山市工商行政管理局海港经济开发区分局(本级)</w:t>
            </w:r>
          </w:p>
        </w:tc>
        <w:tc>
          <w:tcPr>
            <w:tcW w:w="2445" w:type="dxa"/>
          </w:tcPr>
          <w:p w14:paraId="184BD78C">
            <w:pPr>
              <w:spacing w:after="0" w:line="560" w:lineRule="exact"/>
              <w:jc w:val="center"/>
              <w:rPr>
                <w:rFonts w:hint="eastAsia" w:ascii="仿宋_GB2312" w:hAnsi="Cambria" w:eastAsia="仿宋_GB2312" w:cs="ArialUnicodeMS"/>
                <w:kern w:val="0"/>
                <w:sz w:val="28"/>
                <w:szCs w:val="28"/>
                <w:vertAlign w:val="baseline"/>
                <w:lang w:eastAsia="zh-CN"/>
              </w:rPr>
            </w:pPr>
            <w:r>
              <w:rPr>
                <w:rFonts w:hint="eastAsia" w:ascii="仿宋_GB2312" w:hAnsi="Cambria" w:eastAsia="仿宋_GB2312" w:cs="ArialUnicodeMS"/>
                <w:kern w:val="0"/>
                <w:sz w:val="28"/>
                <w:szCs w:val="28"/>
                <w:vertAlign w:val="baseline"/>
                <w:lang w:eastAsia="zh-CN"/>
              </w:rPr>
              <w:t>行政单位</w:t>
            </w:r>
          </w:p>
        </w:tc>
        <w:tc>
          <w:tcPr>
            <w:tcW w:w="2665" w:type="dxa"/>
          </w:tcPr>
          <w:p w14:paraId="14474BC0">
            <w:pPr>
              <w:spacing w:after="0" w:line="560" w:lineRule="exact"/>
              <w:jc w:val="center"/>
              <w:rPr>
                <w:rFonts w:hint="eastAsia" w:ascii="仿宋_GB2312" w:hAnsi="Cambria" w:eastAsia="仿宋_GB2312" w:cs="ArialUnicodeMS"/>
                <w:kern w:val="0"/>
                <w:sz w:val="28"/>
                <w:szCs w:val="28"/>
                <w:vertAlign w:val="baseline"/>
                <w:lang w:eastAsia="zh-CN"/>
              </w:rPr>
            </w:pPr>
            <w:r>
              <w:rPr>
                <w:rFonts w:hint="eastAsia" w:ascii="仿宋_GB2312" w:hAnsi="Cambria" w:eastAsia="仿宋_GB2312" w:cs="ArialUnicodeMS"/>
                <w:kern w:val="0"/>
                <w:sz w:val="28"/>
                <w:szCs w:val="28"/>
                <w:vertAlign w:val="baseline"/>
                <w:lang w:eastAsia="zh-CN"/>
              </w:rPr>
              <w:t>财政拨款</w:t>
            </w:r>
          </w:p>
        </w:tc>
      </w:tr>
    </w:tbl>
    <w:p w14:paraId="1D943EA3">
      <w:pPr>
        <w:spacing w:after="0" w:line="560" w:lineRule="exact"/>
        <w:rPr>
          <w:rFonts w:hint="eastAsia" w:ascii="仿宋_GB2312" w:hAnsi="Cambria" w:eastAsia="仿宋_GB2312" w:cs="ArialUnicodeMS"/>
          <w:kern w:val="0"/>
          <w:sz w:val="32"/>
          <w:szCs w:val="32"/>
          <w:lang w:eastAsia="zh-CN"/>
        </w:rPr>
      </w:pPr>
    </w:p>
    <w:p w14:paraId="2523271C">
      <w:pPr>
        <w:widowControl/>
        <w:spacing w:line="560" w:lineRule="exact"/>
        <w:jc w:val="center"/>
        <w:rPr>
          <w:rFonts w:ascii="黑体" w:hAnsi="Cambria" w:eastAsia="黑体" w:cs="MS-UIGothic,Bold"/>
          <w:bCs/>
          <w:kern w:val="0"/>
          <w:sz w:val="52"/>
          <w:szCs w:val="52"/>
        </w:rPr>
      </w:pPr>
    </w:p>
    <w:p w14:paraId="1419DDB3">
      <w:pPr>
        <w:widowControl/>
        <w:spacing w:line="560" w:lineRule="exact"/>
        <w:jc w:val="center"/>
        <w:rPr>
          <w:rFonts w:ascii="黑体" w:hAnsi="Cambria" w:eastAsia="黑体" w:cs="MS-UIGothic,Bold"/>
          <w:bCs/>
          <w:kern w:val="0"/>
          <w:sz w:val="52"/>
          <w:szCs w:val="52"/>
        </w:rPr>
      </w:pPr>
    </w:p>
    <w:p w14:paraId="1E465CBF">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rtlGutter w:val="0"/>
          <w:docGrid w:type="lines" w:linePitch="312" w:charSpace="0"/>
        </w:sectPr>
      </w:pPr>
    </w:p>
    <w:p w14:paraId="67750C72">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7" cstate="print"/>
                    <a:srcRect/>
                    <a:stretch>
                      <a:fillRect/>
                    </a:stretch>
                  </pic:blipFill>
                  <pic:spPr>
                    <a:xfrm>
                      <a:off x="0" y="0"/>
                      <a:ext cx="7571105" cy="10680065"/>
                    </a:xfrm>
                    <a:prstGeom prst="rect">
                      <a:avLst/>
                    </a:prstGeom>
                  </pic:spPr>
                </pic:pic>
              </a:graphicData>
            </a:graphic>
          </wp:anchor>
        </w:drawing>
      </w:r>
    </w:p>
    <w:p w14:paraId="0CB4A1F1">
      <w:pPr>
        <w:widowControl/>
        <w:spacing w:line="560" w:lineRule="exact"/>
        <w:jc w:val="center"/>
        <w:rPr>
          <w:rFonts w:ascii="黑体" w:hAnsi="Cambria" w:eastAsia="黑体" w:cs="MS-UIGothic,Bold"/>
          <w:bCs/>
          <w:kern w:val="0"/>
          <w:sz w:val="52"/>
          <w:szCs w:val="52"/>
        </w:rPr>
      </w:pPr>
    </w:p>
    <w:p w14:paraId="52A0E50C">
      <w:pPr>
        <w:rPr>
          <w:rFonts w:hint="eastAsia" w:ascii="宋体" w:hAnsi="宋体" w:eastAsia="宋体" w:cs="ArialUnicodeMS"/>
          <w:color w:val="000000"/>
          <w:kern w:val="0"/>
          <w:lang w:eastAsia="zh-CN"/>
        </w:rPr>
      </w:pPr>
    </w:p>
    <w:p w14:paraId="40B1CB31">
      <w:pPr>
        <w:rPr>
          <w:rFonts w:hint="eastAsia" w:ascii="宋体" w:hAnsi="宋体" w:eastAsia="宋体" w:cs="ArialUnicodeMS"/>
          <w:color w:val="000000"/>
          <w:kern w:val="0"/>
          <w:lang w:eastAsia="zh-CN"/>
        </w:rPr>
        <w:sectPr>
          <w:pgSz w:w="11906" w:h="16838"/>
          <w:pgMar w:top="2098" w:right="1474" w:bottom="1984" w:left="1588" w:header="851" w:footer="992" w:gutter="0"/>
          <w:cols w:space="0" w:num="1"/>
          <w:rtlGutter w:val="0"/>
          <w:docGrid w:type="lines" w:linePitch="312" w:charSpace="0"/>
        </w:sectPr>
      </w:pPr>
      <w:r>
        <w:rPr>
          <w:sz w:val="72"/>
        </w:rPr>
        <mc:AlternateContent>
          <mc:Choice Requires="wps">
            <w:drawing>
              <wp:anchor distT="0" distB="0" distL="0" distR="0" simplePos="0" relativeHeight="25165926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65395B88">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第二部分</w:t>
                            </w:r>
                          </w:p>
                          <w:p w14:paraId="2ADFEAA4">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74.2pt;margin-top:120.3pt;height:159.1pt;width:596.2pt;z-index:251659264;mso-width-relative:page;mso-height-relative:page;" filled="f" stroked="f" coordsize="21600,21600"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rdFLdAAAADQEAAA8A&#10;AAAAAAAAAQAgAAAAIgAAAGRycy9kb3ducmV2LnhtbFBLAQIUABQAAAAIAIdO4kDwcA6n2QEAAKUD&#10;AAAOAAAAAAAAAAEAIAAAACwBAABkcnMvZTJvRG9jLnhtbFBLBQYAAAAABgAGAFkBAAB3BQAAAAA=&#10;">
                <v:fill on="f" focussize="0,0"/>
                <v:stroke on="f"/>
                <v:imagedata o:title=""/>
                <o:lock v:ext="edit" aspectratio="f"/>
                <v:textbox>
                  <w:txbxContent>
                    <w:p w14:paraId="65395B88">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第二部分</w:t>
                      </w:r>
                    </w:p>
                    <w:p w14:paraId="2ADFEAA4">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2018年度部门决算报表</w:t>
                      </w:r>
                    </w:p>
                  </w:txbxContent>
                </v:textbox>
              </v:rect>
            </w:pict>
          </mc:Fallback>
        </mc:AlternateContent>
      </w:r>
    </w:p>
    <w:tbl>
      <w:tblPr>
        <w:tblStyle w:val="12"/>
        <w:tblpPr w:leftFromText="180" w:rightFromText="180" w:vertAnchor="text" w:horzAnchor="page" w:tblpX="1267" w:tblpY="61"/>
        <w:tblOverlap w:val="never"/>
        <w:tblW w:w="9300" w:type="dxa"/>
        <w:tblInd w:w="0" w:type="dxa"/>
        <w:shd w:val="clear" w:color="auto" w:fill="auto"/>
        <w:tblLayout w:type="fixed"/>
        <w:tblCellMar>
          <w:top w:w="0" w:type="dxa"/>
          <w:left w:w="0" w:type="dxa"/>
          <w:bottom w:w="0" w:type="dxa"/>
          <w:right w:w="0" w:type="dxa"/>
        </w:tblCellMar>
      </w:tblPr>
      <w:tblGrid>
        <w:gridCol w:w="2700"/>
        <w:gridCol w:w="567"/>
        <w:gridCol w:w="1336"/>
        <w:gridCol w:w="2700"/>
        <w:gridCol w:w="567"/>
        <w:gridCol w:w="1430"/>
      </w:tblGrid>
      <w:tr w14:paraId="44A7DF1A">
        <w:tblPrEx>
          <w:shd w:val="clear" w:color="auto" w:fill="auto"/>
          <w:tblCellMar>
            <w:top w:w="0" w:type="dxa"/>
            <w:left w:w="0" w:type="dxa"/>
            <w:bottom w:w="0" w:type="dxa"/>
            <w:right w:w="0" w:type="dxa"/>
          </w:tblCellMar>
        </w:tblPrEx>
        <w:trPr>
          <w:trHeight w:val="567" w:hRule="atLeast"/>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3715EC1B">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ascii="黑体" w:hAnsi="宋体" w:eastAsia="黑体" w:cs="黑体"/>
                <w:i w:val="0"/>
                <w:color w:val="000000"/>
                <w:sz w:val="40"/>
                <w:szCs w:val="40"/>
                <w:u w:val="none"/>
              </w:rPr>
            </w:pPr>
            <w:r>
              <w:rPr>
                <w:sz w:val="44"/>
              </w:rPr>
              <mc:AlternateContent>
                <mc:Choice Requires="wpg">
                  <w:drawing>
                    <wp:anchor distT="0" distB="0" distL="0" distR="0" simplePos="0" relativeHeight="25165926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1" name="组合 10"/>
                      <wp:cNvGraphicFramePr/>
                      <a:graphic xmlns:a="http://schemas.openxmlformats.org/drawingml/2006/main">
                        <a:graphicData uri="http://schemas.microsoft.com/office/word/2010/wordprocessingGroup">
                          <wpg:wgp>
                            <wpg:cNvGrpSpPr/>
                            <wpg:grpSpPr>
                              <a:xfrm rot="0">
                                <a:off x="0" y="0"/>
                                <a:ext cx="3088640" cy="523240"/>
                                <a:chOff x="4551" y="52615"/>
                                <a:chExt cx="8546" cy="1398"/>
                              </a:xfrm>
                            </wpg:grpSpPr>
                            <wps:wsp>
                              <wps:cNvPr id="7" name="矩形 7"/>
                              <wps:cNvSpPr/>
                              <wps:spPr>
                                <a:xfrm>
                                  <a:off x="4551" y="52615"/>
                                  <a:ext cx="8546" cy="1175"/>
                                </a:xfrm>
                                <a:prstGeom prst="rect">
                                  <a:avLst/>
                                </a:prstGeom>
                                <a:solidFill>
                                  <a:srgbClr val="D8D8D8"/>
                                </a:solidFill>
                                <a:ln>
                                  <a:noFill/>
                                </a:ln>
                              </wps:spPr>
                              <wps:bodyPr/>
                            </wps:wsp>
                            <wps:wsp>
                              <wps:cNvPr id="8" name="矩形 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7AC24310">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37133EC8">
                                    <w:pPr>
                                      <w:jc w:val="center"/>
                                    </w:pPr>
                                  </w:p>
                                </w:txbxContent>
                              </wps:txbx>
                              <wps:bodyPr vert="horz" wrap="square" lIns="91440" tIns="45720" rIns="91440" bIns="45720" anchor="ctr">
                                <a:noAutofit/>
                              </wps:bodyPr>
                            </wps:wsp>
                          </wpg:wgp>
                        </a:graphicData>
                      </a:graphic>
                    </wp:anchor>
                  </w:drawing>
                </mc:Choice>
                <mc:Fallback>
                  <w:pict>
                    <v:group id="组合 10" o:spid="_x0000_s1026" o:spt="203" style="position:absolute;left:0pt;margin-left:-70.25pt;margin-top:-81.85pt;height:41.2pt;width:243.2pt;mso-position-vertical-relative:page;z-index:2516592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rxUj3AAAAA0BAAAPAAAAAAAAAAEAIAAAACIAAABkcnMvZG93bnJldi54bWxQSwECFAAUAAAA&#10;CACHTuJAhqctP84CAADzBgAADgAAAAAAAAABACAAAAArAQAAZHJzL2Uyb0RvYy54bWxQSwUGAAAA&#10;AAYABgBZAQAAawYAAAAA&#10;">
                      <o:lock v:ext="edit" aspectratio="f"/>
                      <v:rect id="_x0000_s1026" o:spid="_x0000_s1026" o:spt="1" style="position:absolute;left:4551;top:52615;height:1175;width:8546;" fillcolor="#D8D8D8" filled="t" stroked="f" coordsize="21600,21600" o:gfxdata="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wh9u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2LSP17kAAADa&#10;AAAADwAAAGRycy9kb3ducmV2LnhtbEVPy4rCMBTdC/5DuMLsNHEWg3SalsFBGDeCj1l0d2nutGWa&#10;m9rEVv16sxBcHs47za+2FQP1vnGsYblQIIhLZxquNJyOm/kKhA/IBlvHpOFGHvJsOkkxMW7kPQ2H&#10;UIkYwj5BDXUIXSKlL2uy6BeuI47cn+sthgj7SpoexxhuW/mu1Ie02HBsqLGjdU3l/+FiNezWBf8W&#10;RxzU+fvStWE73r9o1PpttlSfIAJdw0v8dP8YDXFrvBJvgMw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0j9e5AAAA2g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7AC24310">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37133EC8">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收入支出决算总表</w:t>
            </w:r>
          </w:p>
        </w:tc>
      </w:tr>
      <w:tr w14:paraId="544C4BEA">
        <w:tblPrEx>
          <w:shd w:val="clear" w:color="auto" w:fill="auto"/>
          <w:tblCellMar>
            <w:top w:w="0" w:type="dxa"/>
            <w:left w:w="0" w:type="dxa"/>
            <w:bottom w:w="0" w:type="dxa"/>
            <w:right w:w="0" w:type="dxa"/>
          </w:tblCellMar>
        </w:tblPrEx>
        <w:trPr>
          <w:trHeight w:val="321" w:hRule="atLeast"/>
        </w:trPr>
        <w:tc>
          <w:tcPr>
            <w:tcW w:w="2700" w:type="dxa"/>
            <w:tcBorders>
              <w:top w:val="nil"/>
              <w:left w:val="nil"/>
              <w:bottom w:val="nil"/>
              <w:right w:val="nil"/>
            </w:tcBorders>
            <w:shd w:val="clear" w:color="auto" w:fill="auto"/>
            <w:tcMar>
              <w:top w:w="15" w:type="dxa"/>
              <w:left w:w="15" w:type="dxa"/>
              <w:right w:w="15" w:type="dxa"/>
            </w:tcMar>
            <w:vAlign w:val="center"/>
          </w:tcPr>
          <w:p w14:paraId="1CD95001">
            <w:pPr>
              <w:keepNext w:val="0"/>
              <w:keepLines w:val="0"/>
              <w:pageBreakBefore w:val="0"/>
              <w:widowControl/>
              <w:kinsoku/>
              <w:wordWrap/>
              <w:overflowPunct/>
              <w:topLinePunct w:val="0"/>
              <w:autoSpaceDE/>
              <w:autoSpaceDN/>
              <w:bidi w:val="0"/>
              <w:adjustRightInd/>
              <w:snapToGrid/>
              <w:spacing w:after="0" w:line="240" w:lineRule="exact"/>
              <w:rPr>
                <w:rFonts w:hint="eastAsia" w:ascii="Arial" w:hAnsi="Arial" w:cs="Arial"/>
                <w:i w:val="0"/>
                <w:color w:val="000000"/>
                <w:sz w:val="20"/>
                <w:szCs w:val="20"/>
                <w:u w:val="none"/>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5E083A95">
            <w:pPr>
              <w:keepNext w:val="0"/>
              <w:keepLines w:val="0"/>
              <w:pageBreakBefore w:val="0"/>
              <w:widowControl/>
              <w:kinsoku/>
              <w:wordWrap/>
              <w:overflowPunct/>
              <w:topLinePunct w:val="0"/>
              <w:autoSpaceDE/>
              <w:autoSpaceDN/>
              <w:bidi w:val="0"/>
              <w:adjustRightInd/>
              <w:snapToGrid/>
              <w:spacing w:after="0" w:line="240" w:lineRule="exact"/>
              <w:rPr>
                <w:rFonts w:hint="default" w:ascii="Arial" w:hAnsi="Arial" w:cs="Arial"/>
                <w:i w:val="0"/>
                <w:color w:val="000000"/>
                <w:sz w:val="20"/>
                <w:szCs w:val="20"/>
                <w:u w:val="none"/>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2786A2A6">
            <w:pPr>
              <w:keepNext w:val="0"/>
              <w:keepLines w:val="0"/>
              <w:pageBreakBefore w:val="0"/>
              <w:widowControl/>
              <w:kinsoku/>
              <w:wordWrap/>
              <w:overflowPunct/>
              <w:topLinePunct w:val="0"/>
              <w:autoSpaceDE/>
              <w:autoSpaceDN/>
              <w:bidi w:val="0"/>
              <w:adjustRightInd/>
              <w:snapToGrid/>
              <w:spacing w:after="0" w:line="240" w:lineRule="exact"/>
              <w:rPr>
                <w:rFonts w:hint="default" w:ascii="Arial" w:hAnsi="Arial" w:cs="Arial"/>
                <w:i w:val="0"/>
                <w:color w:val="000000"/>
                <w:sz w:val="20"/>
                <w:szCs w:val="20"/>
                <w:u w:val="none"/>
              </w:rPr>
            </w:pPr>
          </w:p>
        </w:tc>
        <w:tc>
          <w:tcPr>
            <w:tcW w:w="2700" w:type="dxa"/>
            <w:tcBorders>
              <w:top w:val="nil"/>
              <w:left w:val="nil"/>
              <w:bottom w:val="nil"/>
              <w:right w:val="nil"/>
            </w:tcBorders>
            <w:shd w:val="clear" w:color="auto" w:fill="auto"/>
            <w:tcMar>
              <w:top w:w="15" w:type="dxa"/>
              <w:left w:w="15" w:type="dxa"/>
              <w:right w:w="15" w:type="dxa"/>
            </w:tcMar>
            <w:vAlign w:val="center"/>
          </w:tcPr>
          <w:p w14:paraId="5B90C984">
            <w:pPr>
              <w:keepNext w:val="0"/>
              <w:keepLines w:val="0"/>
              <w:pageBreakBefore w:val="0"/>
              <w:widowControl/>
              <w:kinsoku/>
              <w:wordWrap/>
              <w:overflowPunct/>
              <w:topLinePunct w:val="0"/>
              <w:autoSpaceDE/>
              <w:autoSpaceDN/>
              <w:bidi w:val="0"/>
              <w:adjustRightInd/>
              <w:snapToGrid/>
              <w:spacing w:after="0" w:line="240" w:lineRule="exact"/>
              <w:rPr>
                <w:rFonts w:hint="default" w:ascii="Arial" w:hAnsi="Arial" w:cs="Arial"/>
                <w:i w:val="0"/>
                <w:color w:val="000000"/>
                <w:sz w:val="20"/>
                <w:szCs w:val="20"/>
                <w:u w:val="none"/>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4462449D">
            <w:pPr>
              <w:keepNext w:val="0"/>
              <w:keepLines w:val="0"/>
              <w:pageBreakBefore w:val="0"/>
              <w:widowControl/>
              <w:kinsoku/>
              <w:wordWrap/>
              <w:overflowPunct/>
              <w:topLinePunct w:val="0"/>
              <w:autoSpaceDE/>
              <w:autoSpaceDN/>
              <w:bidi w:val="0"/>
              <w:adjustRightInd/>
              <w:snapToGrid/>
              <w:spacing w:after="0" w:line="240" w:lineRule="exact"/>
              <w:rPr>
                <w:rFonts w:hint="default" w:ascii="Arial" w:hAnsi="Arial" w:cs="Arial"/>
                <w:i w:val="0"/>
                <w:color w:val="000000"/>
                <w:sz w:val="20"/>
                <w:szCs w:val="20"/>
                <w:u w:val="none"/>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DCAFE3B">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公开01表</w:t>
            </w:r>
          </w:p>
        </w:tc>
      </w:tr>
      <w:tr w14:paraId="4BD08CCE">
        <w:tblPrEx>
          <w:shd w:val="clear" w:color="auto" w:fill="auto"/>
          <w:tblCellMar>
            <w:top w:w="0" w:type="dxa"/>
            <w:left w:w="0" w:type="dxa"/>
            <w:bottom w:w="0" w:type="dxa"/>
            <w:right w:w="0" w:type="dxa"/>
          </w:tblCellMar>
        </w:tblPrEx>
        <w:trPr>
          <w:trHeight w:val="418" w:hRule="atLeast"/>
        </w:trPr>
        <w:tc>
          <w:tcPr>
            <w:tcW w:w="2700" w:type="dxa"/>
            <w:tcBorders>
              <w:top w:val="nil"/>
              <w:left w:val="nil"/>
              <w:bottom w:val="nil"/>
              <w:right w:val="nil"/>
            </w:tcBorders>
            <w:shd w:val="clear" w:color="auto" w:fill="auto"/>
            <w:tcMar>
              <w:top w:w="15" w:type="dxa"/>
              <w:left w:w="15" w:type="dxa"/>
              <w:right w:w="15" w:type="dxa"/>
            </w:tcMar>
            <w:vAlign w:val="center"/>
          </w:tcPr>
          <w:p w14:paraId="03FC06AC">
            <w:pPr>
              <w:keepNext w:val="0"/>
              <w:keepLines w:val="0"/>
              <w:pageBreakBefore w:val="0"/>
              <w:widowControl/>
              <w:suppressLineNumbers w:val="0"/>
              <w:kinsoku/>
              <w:wordWrap/>
              <w:overflowPunct/>
              <w:topLinePunct w:val="0"/>
              <w:autoSpaceDE/>
              <w:autoSpaceDN/>
              <w:bidi w:val="0"/>
              <w:adjustRightInd/>
              <w:snapToGrid/>
              <w:spacing w:after="0" w:line="24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567" w:type="dxa"/>
            <w:tcBorders>
              <w:top w:val="nil"/>
              <w:left w:val="nil"/>
              <w:bottom w:val="nil"/>
              <w:right w:val="nil"/>
            </w:tcBorders>
            <w:shd w:val="clear" w:color="auto" w:fill="auto"/>
            <w:tcMar>
              <w:top w:w="15" w:type="dxa"/>
              <w:left w:w="15" w:type="dxa"/>
              <w:right w:w="15" w:type="dxa"/>
            </w:tcMar>
            <w:vAlign w:val="center"/>
          </w:tcPr>
          <w:p w14:paraId="06F21293">
            <w:pPr>
              <w:keepNext w:val="0"/>
              <w:keepLines w:val="0"/>
              <w:pageBreakBefore w:val="0"/>
              <w:widowControl/>
              <w:kinsoku/>
              <w:wordWrap/>
              <w:overflowPunct/>
              <w:topLinePunct w:val="0"/>
              <w:autoSpaceDE/>
              <w:autoSpaceDN/>
              <w:bidi w:val="0"/>
              <w:adjustRightInd/>
              <w:snapToGrid/>
              <w:spacing w:after="0" w:line="240" w:lineRule="exact"/>
              <w:rPr>
                <w:rFonts w:hint="eastAsia" w:ascii="宋体" w:hAnsi="宋体" w:eastAsia="宋体" w:cs="宋体"/>
                <w:i w:val="0"/>
                <w:color w:val="000000"/>
                <w:sz w:val="20"/>
                <w:szCs w:val="20"/>
                <w:u w:val="none"/>
              </w:rPr>
            </w:pPr>
          </w:p>
        </w:tc>
        <w:tc>
          <w:tcPr>
            <w:tcW w:w="1336" w:type="dxa"/>
            <w:tcBorders>
              <w:top w:val="nil"/>
              <w:left w:val="nil"/>
              <w:bottom w:val="nil"/>
              <w:right w:val="nil"/>
            </w:tcBorders>
            <w:shd w:val="clear" w:color="auto" w:fill="auto"/>
            <w:tcMar>
              <w:top w:w="15" w:type="dxa"/>
              <w:left w:w="15" w:type="dxa"/>
              <w:right w:w="15" w:type="dxa"/>
            </w:tcMar>
            <w:vAlign w:val="center"/>
          </w:tcPr>
          <w:p w14:paraId="6B5ED554">
            <w:pPr>
              <w:keepNext w:val="0"/>
              <w:keepLines w:val="0"/>
              <w:pageBreakBefore w:val="0"/>
              <w:widowControl/>
              <w:kinsoku/>
              <w:wordWrap/>
              <w:overflowPunct/>
              <w:topLinePunct w:val="0"/>
              <w:autoSpaceDE/>
              <w:autoSpaceDN/>
              <w:bidi w:val="0"/>
              <w:adjustRightInd/>
              <w:snapToGrid/>
              <w:spacing w:after="0" w:line="240" w:lineRule="exact"/>
              <w:rPr>
                <w:rFonts w:hint="eastAsia" w:ascii="宋体" w:hAnsi="宋体" w:eastAsia="宋体" w:cs="宋体"/>
                <w:i w:val="0"/>
                <w:color w:val="000000"/>
                <w:sz w:val="20"/>
                <w:szCs w:val="20"/>
                <w:u w:val="none"/>
              </w:rPr>
            </w:pPr>
          </w:p>
        </w:tc>
        <w:tc>
          <w:tcPr>
            <w:tcW w:w="2700" w:type="dxa"/>
            <w:tcBorders>
              <w:top w:val="nil"/>
              <w:left w:val="nil"/>
              <w:bottom w:val="nil"/>
              <w:right w:val="nil"/>
            </w:tcBorders>
            <w:shd w:val="clear" w:color="auto" w:fill="auto"/>
            <w:tcMar>
              <w:top w:w="15" w:type="dxa"/>
              <w:left w:w="15" w:type="dxa"/>
              <w:right w:w="15" w:type="dxa"/>
            </w:tcMar>
            <w:vAlign w:val="center"/>
          </w:tcPr>
          <w:p w14:paraId="6E6F9FD7">
            <w:pPr>
              <w:keepNext w:val="0"/>
              <w:keepLines w:val="0"/>
              <w:pageBreakBefore w:val="0"/>
              <w:widowControl/>
              <w:kinsoku/>
              <w:wordWrap/>
              <w:overflowPunct/>
              <w:topLinePunct w:val="0"/>
              <w:autoSpaceDE/>
              <w:autoSpaceDN/>
              <w:bidi w:val="0"/>
              <w:adjustRightInd/>
              <w:snapToGrid/>
              <w:spacing w:after="0" w:line="240" w:lineRule="exact"/>
              <w:rPr>
                <w:rFonts w:hint="eastAsia" w:ascii="宋体" w:hAnsi="宋体" w:eastAsia="宋体" w:cs="宋体"/>
                <w:i w:val="0"/>
                <w:color w:val="000000"/>
                <w:sz w:val="20"/>
                <w:szCs w:val="20"/>
                <w:u w:val="none"/>
              </w:rPr>
            </w:pPr>
          </w:p>
        </w:tc>
        <w:tc>
          <w:tcPr>
            <w:tcW w:w="567" w:type="dxa"/>
            <w:tcBorders>
              <w:top w:val="nil"/>
              <w:left w:val="nil"/>
              <w:bottom w:val="nil"/>
              <w:right w:val="nil"/>
            </w:tcBorders>
            <w:shd w:val="clear" w:color="auto" w:fill="auto"/>
            <w:tcMar>
              <w:top w:w="15" w:type="dxa"/>
              <w:left w:w="15" w:type="dxa"/>
              <w:right w:w="15" w:type="dxa"/>
            </w:tcMar>
            <w:vAlign w:val="center"/>
          </w:tcPr>
          <w:p w14:paraId="588FFC61">
            <w:pPr>
              <w:keepNext w:val="0"/>
              <w:keepLines w:val="0"/>
              <w:pageBreakBefore w:val="0"/>
              <w:widowControl/>
              <w:kinsoku/>
              <w:wordWrap/>
              <w:overflowPunct/>
              <w:topLinePunct w:val="0"/>
              <w:autoSpaceDE/>
              <w:autoSpaceDN/>
              <w:bidi w:val="0"/>
              <w:adjustRightInd/>
              <w:snapToGrid/>
              <w:spacing w:after="0" w:line="240" w:lineRule="exact"/>
              <w:rPr>
                <w:rFonts w:hint="eastAsia" w:ascii="宋体" w:hAnsi="宋体" w:eastAsia="宋体" w:cs="宋体"/>
                <w:i w:val="0"/>
                <w:color w:val="000000"/>
                <w:sz w:val="20"/>
                <w:szCs w:val="20"/>
                <w:u w:val="none"/>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9C15988">
            <w:pPr>
              <w:keepNext w:val="0"/>
              <w:keepLines w:val="0"/>
              <w:pageBreakBefore w:val="0"/>
              <w:widowControl/>
              <w:suppressLineNumbers w:val="0"/>
              <w:kinsoku/>
              <w:wordWrap/>
              <w:overflowPunct/>
              <w:topLinePunct w:val="0"/>
              <w:autoSpaceDE/>
              <w:autoSpaceDN/>
              <w:bidi w:val="0"/>
              <w:adjustRightInd/>
              <w:snapToGrid/>
              <w:spacing w:after="0" w:line="24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金额单位：万元</w:t>
            </w:r>
          </w:p>
        </w:tc>
      </w:tr>
      <w:tr w14:paraId="31197B23">
        <w:tblPrEx>
          <w:shd w:val="clear" w:color="auto" w:fill="auto"/>
          <w:tblCellMar>
            <w:top w:w="0" w:type="dxa"/>
            <w:left w:w="0" w:type="dxa"/>
            <w:bottom w:w="0" w:type="dxa"/>
            <w:right w:w="0" w:type="dxa"/>
          </w:tblCellMar>
        </w:tblPrEx>
        <w:trPr>
          <w:trHeight w:val="295" w:hRule="atLeast"/>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286F0">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E69C08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支出</w:t>
            </w:r>
          </w:p>
        </w:tc>
      </w:tr>
      <w:tr w14:paraId="210110D9">
        <w:tblPrEx>
          <w:shd w:val="clear" w:color="auto" w:fill="auto"/>
          <w:tblCellMar>
            <w:top w:w="0" w:type="dxa"/>
            <w:left w:w="0" w:type="dxa"/>
            <w:bottom w:w="0" w:type="dxa"/>
            <w:right w:w="0" w:type="dxa"/>
          </w:tblCellMar>
        </w:tblPrEx>
        <w:trPr>
          <w:trHeight w:val="295"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C875C">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F1399">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2AD3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6311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F99BF">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5B34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金额</w:t>
            </w:r>
          </w:p>
        </w:tc>
      </w:tr>
      <w:tr w14:paraId="69E7735F">
        <w:tblPrEx>
          <w:shd w:val="clear" w:color="auto" w:fill="auto"/>
          <w:tblCellMar>
            <w:top w:w="0" w:type="dxa"/>
            <w:left w:w="0" w:type="dxa"/>
            <w:bottom w:w="0" w:type="dxa"/>
            <w:right w:w="0" w:type="dxa"/>
          </w:tblCellMar>
        </w:tblPrEx>
        <w:trPr>
          <w:trHeight w:val="295"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7CD09">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191C3">
            <w:pPr>
              <w:keepNext w:val="0"/>
              <w:keepLines w:val="0"/>
              <w:pageBreakBefore w:val="0"/>
              <w:widowControl/>
              <w:kinsoku/>
              <w:wordWrap/>
              <w:overflowPunct/>
              <w:topLinePunct w:val="0"/>
              <w:autoSpaceDE/>
              <w:autoSpaceDN/>
              <w:bidi w:val="0"/>
              <w:adjustRightInd/>
              <w:snapToGrid/>
              <w:spacing w:after="0" w:line="240" w:lineRule="exact"/>
              <w:jc w:val="center"/>
              <w:rPr>
                <w:rFonts w:hint="eastAsia" w:ascii="宋体" w:hAnsi="宋体" w:eastAsia="宋体" w:cs="宋体"/>
                <w:i w:val="0"/>
                <w:color w:val="000000"/>
                <w:sz w:val="20"/>
                <w:szCs w:val="20"/>
                <w:u w:val="none"/>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ECF2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BDECE5">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49138">
            <w:pPr>
              <w:keepNext w:val="0"/>
              <w:keepLines w:val="0"/>
              <w:pageBreakBefore w:val="0"/>
              <w:widowControl/>
              <w:kinsoku/>
              <w:wordWrap/>
              <w:overflowPunct/>
              <w:topLinePunct w:val="0"/>
              <w:autoSpaceDE/>
              <w:autoSpaceDN/>
              <w:bidi w:val="0"/>
              <w:adjustRightInd/>
              <w:snapToGrid/>
              <w:spacing w:after="0" w:line="240" w:lineRule="exact"/>
              <w:jc w:val="center"/>
              <w:rPr>
                <w:rFonts w:hint="eastAsia" w:ascii="宋体" w:hAnsi="宋体" w:eastAsia="宋体" w:cs="宋体"/>
                <w:i w:val="0"/>
                <w:color w:val="000000"/>
                <w:sz w:val="20"/>
                <w:szCs w:val="20"/>
                <w:u w:val="none"/>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C3E4F">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w:t>
            </w:r>
          </w:p>
        </w:tc>
      </w:tr>
      <w:tr w14:paraId="29A1F3D7">
        <w:tblPrEx>
          <w:shd w:val="clear" w:color="auto" w:fill="auto"/>
          <w:tblCellMar>
            <w:top w:w="0" w:type="dxa"/>
            <w:left w:w="0" w:type="dxa"/>
            <w:bottom w:w="0" w:type="dxa"/>
            <w:right w:w="0" w:type="dxa"/>
          </w:tblCellMar>
        </w:tblPrEx>
        <w:trPr>
          <w:trHeight w:val="365"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C5DEF">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8925E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8A11F">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86.47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87C23D">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6F71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98499F">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86.47</w:t>
            </w:r>
          </w:p>
        </w:tc>
      </w:tr>
      <w:tr w14:paraId="1FA56B68">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8021C4">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BFE63">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7A0F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DBD7F2">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0B6C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1B16D">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4321E60">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8AAF2">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8F9F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E59E6">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C6D83C">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0F6D79">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7E43B">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7117FEED">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BAC60">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D036F">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EEAE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6611B9">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06F5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D7574">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7D7BDEA4">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42AA5">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40EB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A8C32B">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5F7914">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08DF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45BED">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30E7D487">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6C0A8">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3EFBE">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87BF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2D55E">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2FE2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733606">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3A413AC1">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BF68E">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BB603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7A9B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F0F936">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7B8DB">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E4D37">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FB39668">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FD13D">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8BAC9">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5D75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D96731">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00893">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A834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1BB31119">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56A22">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6B6CB">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F601A">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A7BFA8">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0CD47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34614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E26A353">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C0E4A">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96EC4">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14213">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FD799">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A02C3">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E8232">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0AD1614D">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0D31D">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05A2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3597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8D2021">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F013D">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E5CB49">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DD0229A">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3AD3D">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338C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1E158">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157648">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078C8">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C395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5BD68AFB">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09C83">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F80A9">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4E9DF">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9B8AB6">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C6348">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A772C">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09991E71">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11062">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D68CE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762C2">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3D8CE6">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03E85">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08FB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79C4B1A6">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2E0DE">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D6FFC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083E4">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9E4BC1">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3A91E">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2205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36F07752">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FE917">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AE29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206D5">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904E0">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2B2C9">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9BDF9">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BC27797">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F04DD">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B151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C9D7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49716B">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03EBB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41227">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140E9C18">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C7FAC">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7FA9D">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BB84A">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EBC3BA">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7CC75">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7DF4B">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53358C36">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C7223">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85491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D983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24989">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8FDFE">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6DDEC">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0C752170">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B97A9">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DB766">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22E87">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0E95D3">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A508B">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046FF">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3FBBACB4">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580BA">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FA39F">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A8941F">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72EB1F">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3BDED">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EC9E9">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29822E32">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F3B43">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1C66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582B6">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58E1CE">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A7FCF">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A4702">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4196827B">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FA025">
            <w:pPr>
              <w:keepNext w:val="0"/>
              <w:keepLines w:val="0"/>
              <w:pageBreakBefore w:val="0"/>
              <w:widowControl/>
              <w:kinsoku/>
              <w:wordWrap/>
              <w:overflowPunct/>
              <w:topLinePunct w:val="0"/>
              <w:autoSpaceDE/>
              <w:autoSpaceDN/>
              <w:bidi w:val="0"/>
              <w:adjustRightInd/>
              <w:snapToGrid/>
              <w:spacing w:after="0" w:line="200" w:lineRule="exact"/>
              <w:jc w:val="left"/>
              <w:rPr>
                <w:rFonts w:hint="eastAsia" w:ascii="宋体" w:hAnsi="宋体" w:eastAsia="宋体" w:cs="宋体"/>
                <w:i w:val="0"/>
                <w:color w:val="000000"/>
                <w:sz w:val="20"/>
                <w:szCs w:val="20"/>
                <w:u w:val="none"/>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2C03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759BF">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E50525">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57612">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8CD10">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12A25D0D">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14453">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36AC5">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4A4BC">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1B19A4">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DBE77">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26B48">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86.47</w:t>
            </w:r>
          </w:p>
        </w:tc>
      </w:tr>
      <w:tr w14:paraId="7904D706">
        <w:tblPrEx>
          <w:shd w:val="clear" w:color="auto" w:fill="auto"/>
          <w:tblCellMar>
            <w:top w:w="0" w:type="dxa"/>
            <w:left w:w="0" w:type="dxa"/>
            <w:bottom w:w="0" w:type="dxa"/>
            <w:right w:w="0" w:type="dxa"/>
          </w:tblCellMar>
        </w:tblPrEx>
        <w:trPr>
          <w:trHeight w:val="385"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43E36">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62571C">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A924E">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18"/>
                <w:szCs w:val="18"/>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B360D7">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7E51B">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F1347">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004CC153">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F03FD">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EE3EF">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37BBC">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18"/>
                <w:szCs w:val="18"/>
                <w:u w:val="none"/>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9AF8A6">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296EE6">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9B0F28">
            <w:pPr>
              <w:keepNext w:val="0"/>
              <w:keepLines w:val="0"/>
              <w:pageBreakBefore w:val="0"/>
              <w:widowControl/>
              <w:kinsoku/>
              <w:wordWrap/>
              <w:overflowPunct/>
              <w:topLinePunct w:val="0"/>
              <w:autoSpaceDE/>
              <w:autoSpaceDN/>
              <w:bidi w:val="0"/>
              <w:adjustRightInd/>
              <w:snapToGrid/>
              <w:spacing w:after="0" w:line="200" w:lineRule="exact"/>
              <w:jc w:val="right"/>
              <w:rPr>
                <w:rFonts w:hint="eastAsia" w:ascii="宋体" w:hAnsi="宋体" w:eastAsia="宋体" w:cs="宋体"/>
                <w:i w:val="0"/>
                <w:color w:val="000000"/>
                <w:sz w:val="20"/>
                <w:szCs w:val="20"/>
                <w:u w:val="none"/>
              </w:rPr>
            </w:pPr>
          </w:p>
        </w:tc>
      </w:tr>
      <w:tr w14:paraId="2EDACE99">
        <w:tblPrEx>
          <w:shd w:val="clear" w:color="auto" w:fill="auto"/>
          <w:tblCellMar>
            <w:top w:w="0" w:type="dxa"/>
            <w:left w:w="0" w:type="dxa"/>
            <w:bottom w:w="0" w:type="dxa"/>
            <w:right w:w="0" w:type="dxa"/>
          </w:tblCellMar>
        </w:tblPrEx>
        <w:trPr>
          <w:trHeight w:val="337" w:hRule="atLeast"/>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5003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F4CF4">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9614D">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0C239">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67370">
            <w:pPr>
              <w:keepNext w:val="0"/>
              <w:keepLines w:val="0"/>
              <w:pageBreakBefore w:val="0"/>
              <w:widowControl/>
              <w:suppressLineNumbers w:val="0"/>
              <w:kinsoku/>
              <w:wordWrap/>
              <w:overflowPunct/>
              <w:topLinePunct w:val="0"/>
              <w:autoSpaceDE/>
              <w:autoSpaceDN/>
              <w:bidi w:val="0"/>
              <w:adjustRightInd/>
              <w:snapToGrid/>
              <w:spacing w:after="0" w:line="20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32AB69">
            <w:pPr>
              <w:keepNext w:val="0"/>
              <w:keepLines w:val="0"/>
              <w:pageBreakBefore w:val="0"/>
              <w:widowControl/>
              <w:kinsoku/>
              <w:wordWrap/>
              <w:overflowPunct/>
              <w:topLinePunct w:val="0"/>
              <w:autoSpaceDE/>
              <w:autoSpaceDN/>
              <w:bidi w:val="0"/>
              <w:adjustRightInd/>
              <w:snapToGrid/>
              <w:spacing w:after="0" w:line="200" w:lineRule="exact"/>
              <w:jc w:val="right"/>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86.47</w:t>
            </w:r>
          </w:p>
        </w:tc>
      </w:tr>
      <w:tr w14:paraId="24083C38">
        <w:tblPrEx>
          <w:shd w:val="clear" w:color="auto" w:fill="auto"/>
          <w:tblCellMar>
            <w:top w:w="0" w:type="dxa"/>
            <w:left w:w="0" w:type="dxa"/>
            <w:bottom w:w="0" w:type="dxa"/>
            <w:right w:w="0" w:type="dxa"/>
          </w:tblCellMar>
        </w:tblPrEx>
        <w:trPr>
          <w:trHeight w:val="387" w:hRule="atLeast"/>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4AFDE2B9">
            <w:pPr>
              <w:keepNext w:val="0"/>
              <w:keepLines w:val="0"/>
              <w:pageBreakBefore w:val="0"/>
              <w:widowControl/>
              <w:suppressLineNumbers w:val="0"/>
              <w:kinsoku/>
              <w:wordWrap/>
              <w:overflowPunct/>
              <w:topLinePunct w:val="0"/>
              <w:autoSpaceDE/>
              <w:autoSpaceDN/>
              <w:bidi w:val="0"/>
              <w:adjustRightInd/>
              <w:snapToGrid/>
              <w:spacing w:after="0" w:line="200" w:lineRule="exact"/>
              <w:jc w:val="left"/>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rPr>
              <w:t>注</w:t>
            </w:r>
            <w:r>
              <w:rPr>
                <w:rFonts w:hint="eastAsia" w:ascii="宋体" w:hAnsi="宋体" w:eastAsia="宋体" w:cs="宋体"/>
                <w:i w:val="0"/>
                <w:color w:val="000000"/>
                <w:kern w:val="0"/>
                <w:sz w:val="21"/>
                <w:szCs w:val="21"/>
                <w:u w:val="none"/>
                <w:lang w:val="en-US" w:eastAsia="zh-CN"/>
              </w:rPr>
              <w:t>：本表反映部门本年度的总收支和年末结转结余情况。</w:t>
            </w:r>
          </w:p>
        </w:tc>
      </w:tr>
    </w:tbl>
    <w:p w14:paraId="54FAD19F">
      <w:pPr>
        <w:rPr>
          <w:rFonts w:hint="eastAsia" w:ascii="宋体" w:hAnsi="宋体" w:cs="ArialUnicodeMS"/>
          <w:color w:val="000000"/>
          <w:kern w:val="0"/>
        </w:rPr>
      </w:pPr>
    </w:p>
    <w:tbl>
      <w:tblPr>
        <w:tblStyle w:val="12"/>
        <w:tblW w:w="8800" w:type="dxa"/>
        <w:jc w:val="center"/>
        <w:shd w:val="clear" w:color="auto" w:fill="auto"/>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12DAF627">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76212E46">
            <w:pPr>
              <w:keepNext w:val="0"/>
              <w:keepLines w:val="0"/>
              <w:widowControl/>
              <w:suppressLineNumbers w:val="0"/>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收入决</w:t>
            </w:r>
            <w:r>
              <w:rPr>
                <w:sz w:val="44"/>
              </w:rPr>
              <mc:AlternateContent>
                <mc:Choice Requires="wpg">
                  <w:drawing>
                    <wp:anchor distT="0" distB="0" distL="0" distR="0" simplePos="0" relativeHeight="251659264" behindDoc="0" locked="1" layoutInCell="1" allowOverlap="1">
                      <wp:simplePos x="0" y="0"/>
                      <wp:positionH relativeFrom="column">
                        <wp:posOffset>-1050925</wp:posOffset>
                      </wp:positionH>
                      <wp:positionV relativeFrom="page">
                        <wp:posOffset>-1496695</wp:posOffset>
                      </wp:positionV>
                      <wp:extent cx="3088640" cy="533400"/>
                      <wp:effectExtent l="3175" t="0" r="13335" b="19050"/>
                      <wp:wrapNone/>
                      <wp:docPr id="1044" name="组合 34"/>
                      <wp:cNvGraphicFramePr/>
                      <a:graphic xmlns:a="http://schemas.openxmlformats.org/drawingml/2006/main">
                        <a:graphicData uri="http://schemas.microsoft.com/office/word/2010/wordprocessingGroup">
                          <wpg:wgp>
                            <wpg:cNvGrpSpPr/>
                            <wpg:grpSpPr>
                              <a:xfrm rot="0">
                                <a:off x="0" y="0"/>
                                <a:ext cx="3088640" cy="533400"/>
                                <a:chOff x="4551" y="52615"/>
                                <a:chExt cx="8546" cy="1398"/>
                              </a:xfrm>
                            </wpg:grpSpPr>
                            <wps:wsp>
                              <wps:cNvPr id="9" name="矩形 9"/>
                              <wps:cNvSpPr/>
                              <wps:spPr>
                                <a:xfrm>
                                  <a:off x="4551" y="52615"/>
                                  <a:ext cx="8546" cy="1175"/>
                                </a:xfrm>
                                <a:prstGeom prst="rect">
                                  <a:avLst/>
                                </a:prstGeom>
                                <a:solidFill>
                                  <a:srgbClr val="D8D8D8"/>
                                </a:solidFill>
                                <a:ln>
                                  <a:noFill/>
                                </a:ln>
                              </wps:spPr>
                              <wps:bodyPr/>
                            </wps:wsp>
                            <wps:wsp>
                              <wps:cNvPr id="10" name="矩形 1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456751D3">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7CA9210">
                                    <w:pPr>
                                      <w:jc w:val="center"/>
                                    </w:pPr>
                                  </w:p>
                                </w:txbxContent>
                              </wps:txbx>
                              <wps:bodyPr vert="horz" wrap="square" lIns="91440" tIns="45720" rIns="91440" bIns="45720" anchor="ctr">
                                <a:noAutofit/>
                              </wps:bodyPr>
                            </wps:wsp>
                          </wpg:wgp>
                        </a:graphicData>
                      </a:graphic>
                    </wp:anchor>
                  </w:drawing>
                </mc:Choice>
                <mc:Fallback>
                  <w:pict>
                    <v:group id="组合 34" o:spid="_x0000_s1026" o:spt="203" style="position:absolute;left:0pt;margin-left:-82.75pt;margin-top:-117.85pt;height:42pt;width:243.2pt;mso-position-vertical-relative:page;z-index:251659264;mso-width-relative:page;mso-height-relative:page;" coordorigin="4551,52615" coordsize="8546,1398" o:gfxdata="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JVW1IPdAAAADgEAAA8AAAAAAAAAAQAgAAAAIgAAAGRycy9kb3ducmV2LnhtbFBL&#10;AQIUABQAAAAIAIdO4kBh/JIZ1QIAAPcGAAAOAAAAAAAAAAEAIAAAACwBAABkcnMvZTJvRG9jLnht&#10;bFBLBQYAAAAABgAGAFkBAABzBgAAAAA=&#10;">
                      <o:lock v:ext="edit" aspectratio="f"/>
                      <v:rect id="_x0000_s1026" o:spid="_x0000_s1026" o:spt="1" style="position:absolute;left:4551;top:52615;height:1175;width:8546;" fillcolor="#D8D8D8" filled="t" stroked="f" coordsize="21600,21600" o:gfxdata="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jtjK8AAAA&#10;2g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CUdxjb0AAADb&#10;AAAADwAAAGRycy9kb3ducmV2LnhtbEWPQWvCQBCF7wX/wzJCb3U3PZSSuopEhHoRqu3B25Adk2B2&#10;NmbXRP31nUOhtxnem/e+mS9vvlUD9bEJbCGbGVDEZXANVxa+D5uXd1AxITtsA5OFO0VYLiZPc8xd&#10;GPmLhn2qlIRwzNFCnVKXax3LmjzGWeiIRTuF3mOSta+063GUcN/qV2PetMeGpaHGjoqayvP+6i3s&#10;iiP/HA84mMv62rVpOz5WNFr7PM3MB6hEt/Rv/rv+dIIv9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3GN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456751D3">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7CA9210">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算表</w:t>
            </w:r>
          </w:p>
        </w:tc>
      </w:tr>
      <w:tr w14:paraId="016165F7">
        <w:tblPrEx>
          <w:shd w:val="clear" w:color="auto" w:fill="auto"/>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44F2C0CA">
            <w:pPr>
              <w:keepNext w:val="0"/>
              <w:keepLines w:val="0"/>
              <w:pageBreakBefore w:val="0"/>
              <w:widowControl/>
              <w:kinsoku/>
              <w:wordWrap/>
              <w:overflowPunct/>
              <w:topLinePunct w:val="0"/>
              <w:autoSpaceDE/>
              <w:autoSpaceDN/>
              <w:bidi w:val="0"/>
              <w:adjustRightInd/>
              <w:snapToGrid/>
              <w:spacing w:after="0" w:line="240" w:lineRule="atLeast"/>
              <w:rPr>
                <w:rFonts w:hint="eastAsia" w:ascii="Arial" w:hAnsi="Arial" w:cs="Arial"/>
                <w:i w:val="0"/>
                <w:color w:val="000000"/>
                <w:sz w:val="21"/>
                <w:szCs w:val="21"/>
                <w:u w:val="none"/>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0E52A38A">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74A2D0D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55EAE79A">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2F4F57B7">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45FA88C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20A698B">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18ECF449">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14214B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21E973B9">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59E713A7">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公开02表</w:t>
            </w:r>
          </w:p>
        </w:tc>
      </w:tr>
      <w:tr w14:paraId="7DB46B33">
        <w:tblPrEx>
          <w:shd w:val="clear" w:color="auto" w:fill="auto"/>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7AF6B21F">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260" w:type="dxa"/>
            <w:tcBorders>
              <w:top w:val="nil"/>
              <w:left w:val="nil"/>
              <w:bottom w:val="nil"/>
              <w:right w:val="nil"/>
            </w:tcBorders>
            <w:shd w:val="clear" w:color="auto" w:fill="auto"/>
            <w:noWrap/>
            <w:tcMar>
              <w:top w:w="15" w:type="dxa"/>
              <w:left w:w="15" w:type="dxa"/>
              <w:right w:w="15" w:type="dxa"/>
            </w:tcMar>
            <w:vAlign w:val="center"/>
          </w:tcPr>
          <w:p w14:paraId="2C69125E">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FBA0574">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65553585">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4EB3454">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5FE6396">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783F31FC">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金额单位：万元</w:t>
            </w:r>
          </w:p>
        </w:tc>
      </w:tr>
      <w:tr w14:paraId="10EE603E">
        <w:tblPrEx>
          <w:shd w:val="clear" w:color="auto" w:fill="auto"/>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B5DBF3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70071FA6">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02E9393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426918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DCD4FC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C13FDC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5B0BD6E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68C14D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r>
              <w:rPr>
                <w:rFonts w:hint="eastAsia" w:ascii="宋体" w:hAnsi="宋体" w:eastAsia="宋体" w:cs="宋体"/>
                <w:i w:val="0"/>
                <w:color w:val="000000"/>
                <w:kern w:val="0"/>
                <w:sz w:val="20"/>
                <w:szCs w:val="20"/>
                <w:u w:val="none"/>
                <w:lang w:val="en-US" w:eastAsia="zh-CN"/>
              </w:rPr>
              <w:t>其他收入</w:t>
            </w:r>
          </w:p>
        </w:tc>
      </w:tr>
      <w:tr w14:paraId="7AEED8E5">
        <w:tblPrEx>
          <w:shd w:val="clear" w:color="auto" w:fill="auto"/>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4B3C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15A5822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DC2C606">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0"/>
                <w:szCs w:val="20"/>
                <w:u w:val="none"/>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5CB2E6E">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853358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71037B9">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2ACFA8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9D959C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24A0FB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kern w:val="0"/>
                <w:sz w:val="20"/>
                <w:szCs w:val="20"/>
                <w:u w:val="none"/>
                <w:lang w:val="en-US" w:eastAsia="zh-CN"/>
              </w:rPr>
            </w:pPr>
          </w:p>
        </w:tc>
      </w:tr>
      <w:tr w14:paraId="7D5282C0">
        <w:tblPrEx>
          <w:shd w:val="clear" w:color="auto" w:fill="auto"/>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55D3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65BB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D096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983D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C65B0">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669E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2298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F85E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7</w:t>
            </w:r>
          </w:p>
        </w:tc>
      </w:tr>
      <w:tr w14:paraId="6354CC3D">
        <w:tblPrEx>
          <w:shd w:val="clear" w:color="auto" w:fill="auto"/>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9A7F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6013017">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b/>
                <w:i w:val="0"/>
                <w:color w:val="000000"/>
                <w:sz w:val="18"/>
                <w:szCs w:val="18"/>
                <w:u w:val="none"/>
                <w:lang w:val="en-US" w:eastAsia="zh-CN"/>
              </w:rPr>
            </w:pPr>
            <w:r>
              <w:rPr>
                <w:rFonts w:hint="eastAsia" w:ascii="宋体" w:hAnsi="宋体" w:cs="宋体"/>
                <w:b/>
                <w:i w:val="0"/>
                <w:color w:val="000000"/>
                <w:sz w:val="18"/>
                <w:szCs w:val="18"/>
                <w:u w:val="none"/>
                <w:lang w:val="en-US" w:eastAsia="zh-CN"/>
              </w:rPr>
              <w:t>86.47</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CA4D26C">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b/>
                <w:i w:val="0"/>
                <w:color w:val="000000"/>
                <w:sz w:val="18"/>
                <w:szCs w:val="18"/>
                <w:u w:val="none"/>
                <w:lang w:val="en-US" w:eastAsia="zh-CN"/>
              </w:rPr>
            </w:pPr>
            <w:r>
              <w:rPr>
                <w:rFonts w:hint="eastAsia" w:ascii="宋体" w:hAnsi="宋体" w:cs="宋体"/>
                <w:b/>
                <w:i w:val="0"/>
                <w:color w:val="000000"/>
                <w:sz w:val="18"/>
                <w:szCs w:val="18"/>
                <w:u w:val="none"/>
                <w:lang w:val="en-US" w:eastAsia="zh-CN"/>
              </w:rPr>
              <w:t>86.47</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509775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18"/>
                <w:szCs w:val="18"/>
                <w:u w:val="none"/>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519C17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18"/>
                <w:szCs w:val="18"/>
                <w:u w:val="none"/>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24666B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18"/>
                <w:szCs w:val="18"/>
                <w:u w:val="none"/>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5F0E1D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18"/>
                <w:szCs w:val="18"/>
                <w:u w:val="none"/>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D304D5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18"/>
                <w:szCs w:val="18"/>
                <w:u w:val="none"/>
              </w:rPr>
            </w:pPr>
          </w:p>
        </w:tc>
      </w:tr>
      <w:tr w14:paraId="0D1CA207">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8DCD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12079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34E3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7BE2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70ED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0E58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1428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B85BA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94C5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4CF72A9A">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A689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20115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95B5B">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DC57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C683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C5CE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2216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8DEF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AF11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37D7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50AA50D1">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EBBA6">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2011504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0E153">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工商行政管理专项</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0810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961D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7BEF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F559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6244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F0B3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4811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5E6CF55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CA282">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89AB2">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3B834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6749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37FE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DF8F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D2C1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73E5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7AC6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655A2891">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6A30F">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5B006">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FCED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D4E6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CC30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DF3D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D009C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1D46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40E3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1ECDFAF9">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36E7C">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F20CD">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CF41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A3CB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6D54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4B17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8136F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116A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44EA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302BB0B3">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4EE9F">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2C5931">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71BB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5AA64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240F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67E2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3565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C413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B116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2769ACBB">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6689E">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9167C">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A1C2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B7A2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D375B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D331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EE3E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50B5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E82E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5977E446">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F2996">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8433B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7511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006B6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FFC0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63AD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41819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864B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AB7A5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135BE682">
        <w:tblPrEx>
          <w:shd w:val="clear" w:color="auto" w:fill="auto"/>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86FF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86549">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652E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FDD2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614FC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BBF4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8D10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49C3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8ECA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6CDBA567">
        <w:tblPrEx>
          <w:shd w:val="clear" w:color="auto" w:fill="auto"/>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218D67F8">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注：本表反映部门本年度取得的各项收入情况。</w:t>
            </w:r>
          </w:p>
        </w:tc>
      </w:tr>
    </w:tbl>
    <w:p w14:paraId="72A4782B">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9000" w:type="dxa"/>
        <w:tblInd w:w="0" w:type="dxa"/>
        <w:shd w:val="clear" w:color="auto" w:fill="auto"/>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14:paraId="10547ED5">
        <w:tblPrEx>
          <w:shd w:val="clear" w:color="auto" w:fill="auto"/>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5DB3208F">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支出决算</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47" name="组合 38"/>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11" name="矩形 11"/>
                              <wps:cNvSpPr/>
                              <wps:spPr>
                                <a:xfrm>
                                  <a:off x="4551" y="52615"/>
                                  <a:ext cx="8546" cy="1175"/>
                                </a:xfrm>
                                <a:prstGeom prst="rect">
                                  <a:avLst/>
                                </a:prstGeom>
                                <a:solidFill>
                                  <a:srgbClr val="D8D8D8"/>
                                </a:solidFill>
                                <a:ln>
                                  <a:noFill/>
                                </a:ln>
                              </wps:spPr>
                              <wps:bodyPr/>
                            </wps:wsp>
                            <wps:wsp>
                              <wps:cNvPr id="12" name="矩形 1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63B8453">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65C06983">
                                    <w:pPr>
                                      <w:jc w:val="center"/>
                                    </w:pPr>
                                  </w:p>
                                </w:txbxContent>
                              </wps:txbx>
                              <wps:bodyPr vert="horz" wrap="square" lIns="91440" tIns="45720" rIns="91440" bIns="45720" anchor="ctr">
                                <a:noAutofit/>
                              </wps:bodyPr>
                            </wps:wsp>
                          </wpg:wgp>
                        </a:graphicData>
                      </a:graphic>
                    </wp:anchor>
                  </w:drawing>
                </mc:Choice>
                <mc:Fallback>
                  <w:pict>
                    <v:group id="组合 3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yaUsrcAAAADQEAAA8AAAAAAAAAAQAgAAAAIgAAAGRycy9kb3ducmV2Lnht&#10;bFBLAQIUABQAAAAIAIdO4kB2UhdQ2QIAAPkGAAAOAAAAAAAAAAEAIAAAACsBAABkcnMvZTJvRG9j&#10;LnhtbFBLBQYAAAAABgAGAFkBAAB2BgAAAAA=&#10;">
                      <o:lock v:ext="edit" aspectratio="f"/>
                      <v:rect id="_x0000_s1026" o:spid="_x0000_s1026" o:spt="1" style="position:absolute;left:4551;top:52615;height:1175;width:8546;" fillcolor="#D8D8D8" filled="t" stroked="f" coordsize="21600,21600" o:gfxdata="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sbaL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ltlKYbsAAADb&#10;AAAADwAAAGRycy9kb3ducmV2LnhtbEVPS2vCQBC+C/0PyxR60109iERXEUVoL0ITPXgbstMkNDsb&#10;s5tH++vdQsHbfHzP2exGW4ueWl851jCfKRDEuTMVFxou2Wm6AuEDssHaMWn4IQ+77ctkg4lxA39S&#10;n4ZCxBD2CWooQ2gSKX1ekkU/cw1x5L5cazFE2BbStDjEcFvLhVJLabHi2FBiQ4eS8u+0sxrOhxtf&#10;bxn26n7smjp8DL97GrR+e52rNYhAY3iK/93vJs5fwN8v8Q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lKYbsAAADb&#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563B8453">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65C06983">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表</w:t>
            </w:r>
          </w:p>
        </w:tc>
      </w:tr>
      <w:tr w14:paraId="7559A132">
        <w:tblPrEx>
          <w:shd w:val="clear" w:color="auto" w:fill="auto"/>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59DB4E61">
            <w:pPr>
              <w:keepNext w:val="0"/>
              <w:keepLines w:val="0"/>
              <w:pageBreakBefore w:val="0"/>
              <w:widowControl/>
              <w:kinsoku/>
              <w:wordWrap/>
              <w:overflowPunct/>
              <w:topLinePunct w:val="0"/>
              <w:autoSpaceDE/>
              <w:autoSpaceDN/>
              <w:bidi w:val="0"/>
              <w:adjustRightInd/>
              <w:snapToGrid/>
              <w:spacing w:after="0" w:line="240" w:lineRule="atLeast"/>
              <w:rPr>
                <w:rFonts w:hint="eastAsia" w:ascii="Arial" w:hAnsi="Arial" w:cs="Arial"/>
                <w:i w:val="0"/>
                <w:color w:val="000000"/>
                <w:sz w:val="21"/>
                <w:szCs w:val="21"/>
                <w:u w:val="none"/>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78E1759E">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803" w:type="dxa"/>
            <w:tcBorders>
              <w:top w:val="nil"/>
              <w:left w:val="nil"/>
              <w:bottom w:val="nil"/>
              <w:right w:val="nil"/>
            </w:tcBorders>
            <w:shd w:val="clear" w:color="auto" w:fill="auto"/>
            <w:noWrap/>
            <w:tcMar>
              <w:top w:w="15" w:type="dxa"/>
              <w:left w:w="15" w:type="dxa"/>
              <w:right w:w="15" w:type="dxa"/>
            </w:tcMar>
            <w:vAlign w:val="center"/>
          </w:tcPr>
          <w:p w14:paraId="5D1F8CD5">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156F6A6F">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647" w:type="dxa"/>
            <w:tcBorders>
              <w:top w:val="nil"/>
              <w:left w:val="nil"/>
              <w:bottom w:val="nil"/>
              <w:right w:val="nil"/>
            </w:tcBorders>
            <w:shd w:val="clear" w:color="auto" w:fill="auto"/>
            <w:noWrap/>
            <w:tcMar>
              <w:top w:w="15" w:type="dxa"/>
              <w:left w:w="15" w:type="dxa"/>
              <w:right w:w="15" w:type="dxa"/>
            </w:tcMar>
            <w:vAlign w:val="center"/>
          </w:tcPr>
          <w:p w14:paraId="5D9929D8">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54B2073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646E807">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28B732DA">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53A72A8">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1769BD4F">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公开03表</w:t>
            </w:r>
          </w:p>
        </w:tc>
      </w:tr>
      <w:tr w14:paraId="2ECF38CB">
        <w:tblPrEx>
          <w:shd w:val="clear" w:color="auto" w:fill="auto"/>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14:paraId="65A7AE30">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74C53B25">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7CDA0967">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201EE9B">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42E51B86">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金额单位：万元</w:t>
            </w:r>
          </w:p>
        </w:tc>
      </w:tr>
      <w:tr w14:paraId="316060F0">
        <w:tblPrEx>
          <w:shd w:val="clear" w:color="auto" w:fill="auto"/>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38A7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CB8017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2060CB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7470E0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567CD5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5594B5E">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7D71A4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对附属单位补助支出</w:t>
            </w:r>
          </w:p>
        </w:tc>
      </w:tr>
      <w:tr w14:paraId="7D98C5DE">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9E276">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DB84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0EA6A76">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F002AA7">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A6398FC">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5296C2C">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9916053">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79428E8">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r>
      <w:tr w14:paraId="324CDDBE">
        <w:tblPrEx>
          <w:shd w:val="clear" w:color="auto" w:fill="auto"/>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E5C90">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1E4DD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0B025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D5D17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A547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54F2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FE1C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6</w:t>
            </w:r>
          </w:p>
        </w:tc>
      </w:tr>
      <w:tr w14:paraId="29FD5DC4">
        <w:tblPrEx>
          <w:shd w:val="clear" w:color="auto" w:fill="auto"/>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B2B1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0F588">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b/>
                <w:i w:val="0"/>
                <w:color w:val="000000"/>
                <w:sz w:val="21"/>
                <w:szCs w:val="21"/>
                <w:u w:val="none"/>
                <w:lang w:val="en-US" w:eastAsia="zh-CN"/>
              </w:rPr>
            </w:pPr>
            <w:r>
              <w:rPr>
                <w:rFonts w:hint="eastAsia" w:ascii="宋体" w:hAnsi="宋体" w:cs="宋体"/>
                <w:b/>
                <w:i w:val="0"/>
                <w:color w:val="000000"/>
                <w:sz w:val="21"/>
                <w:szCs w:val="21"/>
                <w:u w:val="none"/>
                <w:lang w:val="en-US" w:eastAsia="zh-CN"/>
              </w:rPr>
              <w:t>86.47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4BEFF4">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b/>
                <w:i w:val="0"/>
                <w:color w:val="000000"/>
                <w:sz w:val="21"/>
                <w:szCs w:val="21"/>
                <w:u w:val="none"/>
                <w:lang w:val="en-US" w:eastAsia="zh-CN"/>
              </w:rPr>
            </w:pPr>
            <w:r>
              <w:rPr>
                <w:rFonts w:hint="eastAsia" w:ascii="宋体" w:hAnsi="宋体" w:cs="宋体"/>
                <w:b/>
                <w:i w:val="0"/>
                <w:color w:val="000000"/>
                <w:sz w:val="21"/>
                <w:szCs w:val="21"/>
                <w:u w:val="none"/>
                <w:lang w:val="en-US" w:eastAsia="zh-CN"/>
              </w:rPr>
              <w:t>86.47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4999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DE440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1414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9A0F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r>
      <w:tr w14:paraId="7DE14E04">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FE024">
            <w:pPr>
              <w:keepNext w:val="0"/>
              <w:keepLines w:val="0"/>
              <w:pageBreakBefore w:val="0"/>
              <w:widowControl/>
              <w:kinsoku/>
              <w:wordWrap/>
              <w:overflowPunct/>
              <w:topLinePunct w:val="0"/>
              <w:autoSpaceDE/>
              <w:autoSpaceDN/>
              <w:bidi w:val="0"/>
              <w:adjustRightInd/>
              <w:snapToGrid/>
              <w:spacing w:after="0" w:line="240" w:lineRule="atLeast"/>
              <w:jc w:val="lef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C0D9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0A215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42F1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065A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2282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AB04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4621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7743E28A">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CD845">
            <w:pPr>
              <w:keepNext w:val="0"/>
              <w:keepLines w:val="0"/>
              <w:pageBreakBefore w:val="0"/>
              <w:widowControl/>
              <w:kinsoku/>
              <w:wordWrap/>
              <w:overflowPunct/>
              <w:topLinePunct w:val="0"/>
              <w:autoSpaceDE/>
              <w:autoSpaceDN/>
              <w:bidi w:val="0"/>
              <w:adjustRightInd/>
              <w:snapToGrid/>
              <w:spacing w:after="0" w:line="240" w:lineRule="atLeast"/>
              <w:jc w:val="lef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20115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54BD7">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3B56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3946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A4F47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E020E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1817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C588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2E0E8C9B">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41C0F">
            <w:pPr>
              <w:keepNext w:val="0"/>
              <w:keepLines w:val="0"/>
              <w:pageBreakBefore w:val="0"/>
              <w:widowControl/>
              <w:kinsoku/>
              <w:wordWrap/>
              <w:overflowPunct/>
              <w:topLinePunct w:val="0"/>
              <w:autoSpaceDE/>
              <w:autoSpaceDN/>
              <w:bidi w:val="0"/>
              <w:adjustRightInd/>
              <w:snapToGrid/>
              <w:spacing w:after="0" w:line="240" w:lineRule="atLeast"/>
              <w:jc w:val="lef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2011504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E5D3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工商行政管理专项</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D8214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4F6D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9B7F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AD91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64C7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8E9E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43293EBC">
        <w:tblPrEx>
          <w:shd w:val="clear" w:color="auto" w:fill="auto"/>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9A971">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79D4A">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6112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ACC7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D7A0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E260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A13F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0529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09B2DE5C">
        <w:tblPrEx>
          <w:shd w:val="clear" w:color="auto" w:fill="auto"/>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23BD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BDA03">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8924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91BA6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A7D1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B1C0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FC396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C929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4D730BCF">
        <w:tblPrEx>
          <w:shd w:val="clear" w:color="auto" w:fill="auto"/>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DD12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7A00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948A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F22F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C106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753D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8576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DA84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4ABABBF8">
        <w:tblPrEx>
          <w:shd w:val="clear" w:color="auto" w:fill="auto"/>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14:paraId="7A71E09E">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注：本表反映部门本年度各项支出情况。</w:t>
            </w:r>
          </w:p>
        </w:tc>
      </w:tr>
    </w:tbl>
    <w:p w14:paraId="6640AFCE">
      <w:pPr>
        <w:widowControl/>
        <w:spacing w:after="0" w:line="560" w:lineRule="exact"/>
        <w:ind w:firstLine="562" w:firstLineChars="200"/>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8940" w:type="dxa"/>
        <w:tblInd w:w="0" w:type="dxa"/>
        <w:shd w:val="clear" w:color="auto" w:fill="auto"/>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03F85D63">
        <w:tblPrEx>
          <w:shd w:val="clear" w:color="auto" w:fill="auto"/>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EACF3D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财政拨款收入支出决</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50" name="组合 43"/>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13" name="矩形 13"/>
                              <wps:cNvSpPr/>
                              <wps:spPr>
                                <a:xfrm>
                                  <a:off x="4551" y="52615"/>
                                  <a:ext cx="8546" cy="1175"/>
                                </a:xfrm>
                                <a:prstGeom prst="rect">
                                  <a:avLst/>
                                </a:prstGeom>
                                <a:solidFill>
                                  <a:srgbClr val="D8D8D8"/>
                                </a:solidFill>
                                <a:ln>
                                  <a:noFill/>
                                </a:ln>
                              </wps:spPr>
                              <wps:bodyPr/>
                            </wps:wsp>
                            <wps:wsp>
                              <wps:cNvPr id="14" name="矩形 1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B7F5DBC">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0E73CE76">
                                    <w:pPr>
                                      <w:jc w:val="center"/>
                                    </w:pPr>
                                  </w:p>
                                </w:txbxContent>
                              </wps:txbx>
                              <wps:bodyPr vert="horz" wrap="square" lIns="91440" tIns="45720" rIns="91440" bIns="45720" anchor="ctr">
                                <a:noAutofit/>
                              </wps:bodyPr>
                            </wps:wsp>
                          </wpg:wgp>
                        </a:graphicData>
                      </a:graphic>
                    </wp:anchor>
                  </w:drawing>
                </mc:Choice>
                <mc:Fallback>
                  <w:pict>
                    <v:group id="组合 43"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cmlLK3AAAAA0BAAAPAAAAAAAAAAEAIAAAACIAAABkcnMvZG93bnJldi54bWxQSwECFAAU&#10;AAAACACHTuJA+T3wuNECAAD5BgAADgAAAAAAAAABACAAAAArAQAAZHJzL2Uyb0RvYy54bWxQSwUG&#10;AAAAAAYABgBZAQAAbgYAAAAA&#10;">
                      <o:lock v:ext="edit" aspectratio="f"/>
                      <v:rect id="_x0000_s1026" o:spid="_x0000_s1026" o:spt="1" style="position:absolute;left:4551;top:52615;height:1175;width:8546;" fillcolor="#D8D8D8" filled="t" stroked="f" coordsize="21600,21600" o:gfxdata="UEsDBAoAAAAAAIdO4kAAAAAAAAAAAAAAAAAEAAAAZHJzL1BLAwQUAAAACACHTuJAX3UghLwAAADb&#10;AAAADwAAAGRycy9kb3ducmV2LnhtbEVPTWvCQBC9F/oflil4q5soBE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1IIS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dnx3jrkAAADb&#10;AAAADwAAAGRycy9kb3ducmV2LnhtbEVPS4vCMBC+C/6HMII3TRRZlmoUUQS9COvj4G1oxrbYTGoT&#10;W/XXm4WFvc3H95zZ4mlL0VDtC8caRkMFgjh1puBMw+m4GXyD8AHZYOmYNLzIw2Le7cwwMa7lH2oO&#10;IRMxhH2CGvIQqkRKn+Zk0Q9dRRy5q6sthgjrTJoa2xhuSzlW6ktaLDg25FjRKqf0dnhYDfvVhc+X&#10;Izbqvn5UZdi17yW1Wvd7IzUFEegZ/sV/7q2J8yfw+0s8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8d46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6B7F5DBC">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0E73CE76">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算总表</w:t>
            </w:r>
          </w:p>
        </w:tc>
      </w:tr>
      <w:tr w14:paraId="5BEB4F6A">
        <w:tblPrEx>
          <w:shd w:val="clear" w:color="auto" w:fill="auto"/>
          <w:tblCellMar>
            <w:top w:w="0" w:type="dxa"/>
            <w:left w:w="0" w:type="dxa"/>
            <w:bottom w:w="0" w:type="dxa"/>
            <w:right w:w="0" w:type="dxa"/>
          </w:tblCellMar>
        </w:tblPrEx>
        <w:trPr>
          <w:trHeight w:val="357"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3E760029">
            <w:pPr>
              <w:keepNext w:val="0"/>
              <w:keepLines w:val="0"/>
              <w:pageBreakBefore w:val="0"/>
              <w:widowControl/>
              <w:kinsoku/>
              <w:wordWrap/>
              <w:overflowPunct/>
              <w:topLinePunct w:val="0"/>
              <w:autoSpaceDE/>
              <w:autoSpaceDN/>
              <w:bidi w:val="0"/>
              <w:adjustRightInd/>
              <w:snapToGrid/>
              <w:spacing w:after="0" w:line="240" w:lineRule="atLeast"/>
              <w:rPr>
                <w:rFonts w:hint="eastAsia" w:ascii="Arial" w:hAnsi="Arial" w:cs="Arial"/>
                <w:i w:val="0"/>
                <w:color w:val="000000"/>
                <w:sz w:val="20"/>
                <w:szCs w:val="20"/>
                <w:u w:val="none"/>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2E184DB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4B678D0F">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73DC14C6">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196DCE3B">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5BD41DFF">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25C601E7">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7B1EF7CB">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公开04表</w:t>
            </w:r>
          </w:p>
        </w:tc>
      </w:tr>
      <w:tr w14:paraId="5D7607B8">
        <w:tblPrEx>
          <w:shd w:val="clear" w:color="auto" w:fill="auto"/>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50A064CF">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650" w:type="dxa"/>
            <w:tcBorders>
              <w:top w:val="nil"/>
              <w:left w:val="nil"/>
              <w:bottom w:val="nil"/>
              <w:right w:val="nil"/>
            </w:tcBorders>
            <w:shd w:val="clear" w:color="auto" w:fill="auto"/>
            <w:noWrap/>
            <w:tcMar>
              <w:top w:w="15" w:type="dxa"/>
              <w:left w:w="15" w:type="dxa"/>
              <w:right w:w="15" w:type="dxa"/>
            </w:tcMar>
            <w:vAlign w:val="center"/>
          </w:tcPr>
          <w:p w14:paraId="7AEA6F08">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0"/>
                <w:szCs w:val="20"/>
                <w:u w:val="none"/>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572169E9">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金额单位：万元</w:t>
            </w:r>
          </w:p>
        </w:tc>
      </w:tr>
      <w:tr w14:paraId="371B8719">
        <w:tblPrEx>
          <w:shd w:val="clear" w:color="auto" w:fill="auto"/>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78BF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0E8C56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支     出</w:t>
            </w:r>
          </w:p>
        </w:tc>
      </w:tr>
      <w:tr w14:paraId="1F8677AF">
        <w:tblPrEx>
          <w:shd w:val="clear" w:color="auto" w:fill="auto"/>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B499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94810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D2CE2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BF91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BC63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C5CD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BF496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15053E">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政府性基金预算财政拨款</w:t>
            </w:r>
          </w:p>
        </w:tc>
      </w:tr>
      <w:tr w14:paraId="05C23B8B">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CD89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5CF4B">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18"/>
                <w:szCs w:val="18"/>
                <w:u w:val="none"/>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DD42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7FBC6">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0A150">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7C78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EEE2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8D2C9">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w:t>
            </w:r>
          </w:p>
        </w:tc>
      </w:tr>
      <w:tr w14:paraId="0FAA06EC">
        <w:tblPrEx>
          <w:shd w:val="clear" w:color="auto" w:fill="auto"/>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CED375">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503F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67A62">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D3A11">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DCE8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A78D8">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5D09B">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F4BE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BAFCBAE">
        <w:tblPrEx>
          <w:shd w:val="clear" w:color="auto" w:fill="auto"/>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1FF81">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C020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29FB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79CE8">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8FED8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D776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DF94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ADA6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088817EC">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E1F7B">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5830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6C481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E34F4">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1091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A858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75B9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CD0F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7D2ECB5A">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9403C">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D9F8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C273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4C2A2">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5D1E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7737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C77D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3BD2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2627904F">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A36B3">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0D274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53F3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625DA">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AEFA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F38E0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E7B2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34D27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72EBABC9">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58F5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4B93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6336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661B5">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EDD1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CF46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CDEC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65116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090DCA20">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3E8FD">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686F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CA2C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CFBB7">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20FA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F403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C819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23A0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7915B355">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3C50B">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62209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41B52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2B192">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31F6F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AAB4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6043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3AF42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38D66EC7">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868A6">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6694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8555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B70C1">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6"/>
                <w:szCs w:val="16"/>
                <w:u w:val="none"/>
                <w:lang w:val="en-US" w:eastAsia="zh-CN"/>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F699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A538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FBDB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7919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D635519">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0C1F7">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8C469">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CDA1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73975">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982A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3846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7847E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B9F7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19F87D15">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D4557">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C14B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98A1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292DA">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2524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7F43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3CFC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209D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02BC202B">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6FB57">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FC30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48A48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50F60">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22B1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3D41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5E67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6A6A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CFF2F2E">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A9F6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89F0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70B9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0B34A">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8B80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75B7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7753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F696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7167BFB1">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B16F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EB86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CC6C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72185C">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C93A6">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6047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A5D5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AB90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4B0BA62D">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BAEE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C9BD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9A72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7EA56">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07334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2626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16AE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C3E8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35F4E51B">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9633C">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6216C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A5EF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03F6E">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B12F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51C2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9F182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4A3B0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362B1E89">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922B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5919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678F4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C22D2">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098EE">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83F3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C03C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5427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39471318">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827F8">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B3E1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FB52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D34D8">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C6670">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71D4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6AC7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5B29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4816DF4B">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E39D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8C59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2AD7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3B5E8">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863E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5549D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C1DE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3B78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0E40E0A8">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623E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DDF99">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8A29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98C12">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5793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3026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07BC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43B9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1C881AE9">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A31D5">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7FEA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BAF2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38320">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CDB5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57F4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CBF2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1B6D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69CC277">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186B2">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E434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2F97A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A9D27">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A595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259D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3686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8F88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6AE9D9C">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272A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611A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384C8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FEDB0">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EDDD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9260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9AC7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D3E7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6C181E2D">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AE34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FA03C">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BDD3E">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5683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C2016">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EDB5B">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A0823F">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8BC1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1921F4A2">
        <w:tblPrEx>
          <w:shd w:val="clear" w:color="auto" w:fill="auto"/>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559D7">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9A33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932B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9FDB1">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9D5F7">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3E19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688C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CC9E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22135C04">
        <w:tblPrEx>
          <w:shd w:val="clear" w:color="auto" w:fill="auto"/>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130EE">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74FD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B0B55B">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16F05">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8984D">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A44C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FB17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34FB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211B13B1">
        <w:tblPrEx>
          <w:shd w:val="clear" w:color="auto" w:fill="auto"/>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75A26">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1A3B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873D2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64CD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18"/>
                <w:szCs w:val="18"/>
                <w:u w:val="none"/>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FA24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DA807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2740AC">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5E84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2016B77B">
        <w:tblPrEx>
          <w:shd w:val="clear" w:color="auto" w:fill="auto"/>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1816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E6211">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E1B87">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D767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7F79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126F6">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55D88">
            <w:pPr>
              <w:keepNext w:val="0"/>
              <w:keepLines w:val="0"/>
              <w:pageBreakBefore w:val="0"/>
              <w:widowControl/>
              <w:kinsoku/>
              <w:wordWrap/>
              <w:overflowPunct/>
              <w:topLinePunct w:val="0"/>
              <w:autoSpaceDE/>
              <w:autoSpaceDN/>
              <w:bidi w:val="0"/>
              <w:adjustRightInd/>
              <w:snapToGrid/>
              <w:spacing w:after="0" w:line="240" w:lineRule="atLeast"/>
              <w:jc w:val="right"/>
              <w:rPr>
                <w:rFonts w:hint="default" w:ascii="宋体" w:hAnsi="宋体" w:eastAsia="宋体" w:cs="宋体"/>
                <w:i w:val="0"/>
                <w:color w:val="000000"/>
                <w:sz w:val="18"/>
                <w:szCs w:val="18"/>
                <w:u w:val="none"/>
                <w:lang w:val="en-US" w:eastAsia="zh-CN"/>
              </w:rPr>
            </w:pPr>
            <w:r>
              <w:rPr>
                <w:rFonts w:hint="eastAsia" w:ascii="宋体" w:hAnsi="宋体" w:cs="宋体"/>
                <w:i w:val="0"/>
                <w:color w:val="000000"/>
                <w:sz w:val="18"/>
                <w:szCs w:val="18"/>
                <w:u w:val="none"/>
                <w:lang w:val="en-US" w:eastAsia="zh-CN"/>
              </w:rPr>
              <w:t>86.47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7BC70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18"/>
                <w:szCs w:val="18"/>
                <w:u w:val="none"/>
              </w:rPr>
            </w:pPr>
          </w:p>
        </w:tc>
      </w:tr>
      <w:tr w14:paraId="17BA9C29">
        <w:tblPrEx>
          <w:shd w:val="clear" w:color="auto" w:fill="auto"/>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50385E29">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rPr>
              <w:t>注：本表反映部门本年度一般公共预算财政拨款和政府性基金预算财政拨款的总收支和年末结转结余情况。</w:t>
            </w:r>
          </w:p>
        </w:tc>
      </w:tr>
    </w:tbl>
    <w:p w14:paraId="08C6E549">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8860" w:type="dxa"/>
        <w:tblInd w:w="0" w:type="dxa"/>
        <w:shd w:val="clear" w:color="auto" w:fill="auto"/>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6E52EEFA">
        <w:tblPrEx>
          <w:shd w:val="clear" w:color="auto" w:fill="auto"/>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02D6390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bottom"/>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一般公共预算财政拨</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53" name="组合 46"/>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15" name="矩形 15"/>
                              <wps:cNvSpPr/>
                              <wps:spPr>
                                <a:xfrm>
                                  <a:off x="4551" y="52615"/>
                                  <a:ext cx="8546" cy="1175"/>
                                </a:xfrm>
                                <a:prstGeom prst="rect">
                                  <a:avLst/>
                                </a:prstGeom>
                                <a:solidFill>
                                  <a:srgbClr val="D8D8D8"/>
                                </a:solidFill>
                                <a:ln>
                                  <a:noFill/>
                                </a:ln>
                              </wps:spPr>
                              <wps:bodyPr/>
                            </wps:wsp>
                            <wps:wsp>
                              <wps:cNvPr id="16" name="矩形 1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40B5939">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79C28BE">
                                    <w:pPr>
                                      <w:jc w:val="center"/>
                                    </w:pPr>
                                  </w:p>
                                </w:txbxContent>
                              </wps:txbx>
                              <wps:bodyPr vert="horz" wrap="square" lIns="91440" tIns="45720" rIns="91440" bIns="45720" anchor="ctr">
                                <a:noAutofit/>
                              </wps:bodyPr>
                            </wps:wsp>
                          </wpg:wgp>
                        </a:graphicData>
                      </a:graphic>
                    </wp:anchor>
                  </w:drawing>
                </mc:Choice>
                <mc:Fallback>
                  <w:pict>
                    <v:group id="组合 4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JpSytwAAAANAQAADwAAAAAAAAABACAAAAAiAAAAZHJzL2Rvd25yZXYueG1sUEsBAhQA&#10;FAAAAAgAh07iQG/SfxnSAgAA+QYAAA4AAAAAAAAAAQAgAAAAKwEAAGRycy9lMm9Eb2MueG1sUEsF&#10;BgAAAAAGAAYAWQEAAG8GAAAAAA==&#10;">
                      <o:lock v:ext="edit" aspectratio="f"/>
                      <v:rect id="_x0000_s1026" o:spid="_x0000_s1026" o:spt="1" style="position:absolute;left:4551;top:52615;height:1175;width:8546;" fillcolor="#D8D8D8" filled="t" stroked="f" coordsize="21600,21600" o:gfxdata="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Wu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6eJMYrsAAADb&#10;AAAADwAAAGRycy9kb3ducmV2LnhtbEVPPWvDMBDdC/0P4grdGikdTHGimOAQaJdC7GTIdlhX29Q6&#10;OZZiu/n1VaGQ7R7v89bZbDsx0uBbxxqWCwWCuHKm5VrDsdy/vIHwAdlg55g0/JCHbPP4sMbUuIkP&#10;NBahFjGEfYoamhD6VEpfNWTRL1xPHLkvN1gMEQ61NANOMdx28lWpRFpsOTY02FPeUPVdXK2Gz/zM&#10;p3OJo7rsrn0XPqbbliatn5+WagUi0Bzu4n/3u4nzE/j7JR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JMYrsAAADb&#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14:paraId="540B5939">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79C28BE">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款支出决算表</w:t>
            </w:r>
          </w:p>
        </w:tc>
      </w:tr>
      <w:tr w14:paraId="1DDD4360">
        <w:tblPrEx>
          <w:shd w:val="clear" w:color="auto" w:fill="auto"/>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6A53972F">
            <w:pPr>
              <w:keepNext w:val="0"/>
              <w:keepLines w:val="0"/>
              <w:pageBreakBefore w:val="0"/>
              <w:widowControl/>
              <w:kinsoku/>
              <w:wordWrap/>
              <w:overflowPunct/>
              <w:topLinePunct w:val="0"/>
              <w:autoSpaceDE/>
              <w:autoSpaceDN/>
              <w:bidi w:val="0"/>
              <w:adjustRightInd/>
              <w:snapToGrid/>
              <w:spacing w:after="0" w:line="240" w:lineRule="atLeast"/>
              <w:rPr>
                <w:rFonts w:hint="eastAsia" w:ascii="Arial" w:hAnsi="Arial" w:cs="Arial"/>
                <w:i w:val="0"/>
                <w:color w:val="000000"/>
                <w:sz w:val="21"/>
                <w:szCs w:val="21"/>
                <w:u w:val="none"/>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1430BFDF">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0DB70ED5">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02748F8B">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6E6F1BB2">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04B2BBBE">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29127DB4">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公开05表</w:t>
            </w:r>
          </w:p>
        </w:tc>
      </w:tr>
      <w:tr w14:paraId="6B8E4365">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3B17318E">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47307779">
            <w:pPr>
              <w:keepNext w:val="0"/>
              <w:keepLines w:val="0"/>
              <w:pageBreakBefore w:val="0"/>
              <w:widowControl/>
              <w:kinsoku/>
              <w:wordWrap/>
              <w:overflowPunct/>
              <w:topLinePunct w:val="0"/>
              <w:autoSpaceDE/>
              <w:autoSpaceDN/>
              <w:bidi w:val="0"/>
              <w:adjustRightInd/>
              <w:snapToGrid/>
              <w:spacing w:after="0" w:line="240" w:lineRule="atLeast"/>
              <w:rPr>
                <w:rFonts w:hint="default" w:ascii="Arial" w:hAnsi="Arial" w:cs="Arial"/>
                <w:i w:val="0"/>
                <w:color w:val="000000"/>
                <w:sz w:val="21"/>
                <w:szCs w:val="21"/>
                <w:u w:val="none"/>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419EACAD">
            <w:pPr>
              <w:keepNext w:val="0"/>
              <w:keepLines w:val="0"/>
              <w:pageBreakBefore w:val="0"/>
              <w:widowControl/>
              <w:suppressLineNumbers w:val="0"/>
              <w:kinsoku/>
              <w:wordWrap/>
              <w:overflowPunct/>
              <w:topLinePunct w:val="0"/>
              <w:autoSpaceDE/>
              <w:autoSpaceDN/>
              <w:bidi w:val="0"/>
              <w:adjustRightInd/>
              <w:snapToGrid/>
              <w:spacing w:after="0" w:line="240" w:lineRule="atLeast"/>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金额单位：万元</w:t>
            </w:r>
          </w:p>
        </w:tc>
      </w:tr>
      <w:tr w14:paraId="220E1A8F">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B6E40">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BBC1E3">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本年支出</w:t>
            </w:r>
          </w:p>
        </w:tc>
      </w:tr>
      <w:tr w14:paraId="61AB884A">
        <w:tblPrEx>
          <w:shd w:val="clear" w:color="auto" w:fill="auto"/>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593C4">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8F02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C1585E">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82E54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55CB15">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项目支出</w:t>
            </w:r>
          </w:p>
        </w:tc>
      </w:tr>
      <w:tr w14:paraId="6226000B">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6BD38">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F95A5">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0C91EC">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0163FA">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646255">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r>
      <w:tr w14:paraId="33FB411A">
        <w:tblPrEx>
          <w:shd w:val="clear" w:color="auto" w:fill="auto"/>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6241E">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92848">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9B7172">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14FCC">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C7D3A9">
            <w:pPr>
              <w:keepNext w:val="0"/>
              <w:keepLines w:val="0"/>
              <w:pageBreakBefore w:val="0"/>
              <w:widowControl/>
              <w:kinsoku/>
              <w:wordWrap/>
              <w:overflowPunct/>
              <w:topLinePunct w:val="0"/>
              <w:autoSpaceDE/>
              <w:autoSpaceDN/>
              <w:bidi w:val="0"/>
              <w:adjustRightInd/>
              <w:snapToGrid/>
              <w:spacing w:after="0" w:line="240" w:lineRule="atLeast"/>
              <w:jc w:val="center"/>
              <w:rPr>
                <w:rFonts w:hint="eastAsia" w:ascii="宋体" w:hAnsi="宋体" w:eastAsia="宋体" w:cs="宋体"/>
                <w:i w:val="0"/>
                <w:color w:val="000000"/>
                <w:sz w:val="21"/>
                <w:szCs w:val="21"/>
                <w:u w:val="none"/>
              </w:rPr>
            </w:pPr>
          </w:p>
        </w:tc>
      </w:tr>
      <w:tr w14:paraId="28491094">
        <w:tblPrEx>
          <w:shd w:val="clear" w:color="auto" w:fill="auto"/>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2C15F">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FCCB8">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D89DCB">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C7B32">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r>
      <w:tr w14:paraId="07293C87">
        <w:tblPrEx>
          <w:shd w:val="clear" w:color="auto" w:fill="auto"/>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C0FB4A">
            <w:pPr>
              <w:keepNext w:val="0"/>
              <w:keepLines w:val="0"/>
              <w:pageBreakBefore w:val="0"/>
              <w:widowControl/>
              <w:suppressLineNumbers w:val="0"/>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7141F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9515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128F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b/>
                <w:i w:val="0"/>
                <w:color w:val="000000"/>
                <w:sz w:val="21"/>
                <w:szCs w:val="21"/>
                <w:u w:val="none"/>
              </w:rPr>
            </w:pPr>
          </w:p>
        </w:tc>
      </w:tr>
      <w:tr w14:paraId="7590781D">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194F1">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508FF">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46F6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7F4B1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7840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49CCE1BD">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AA54E">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20115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5E4D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24B15">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8F39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C8056">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6AF6E944">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D48B1">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cs="宋体"/>
                <w:i w:val="0"/>
                <w:color w:val="000000"/>
                <w:sz w:val="21"/>
                <w:szCs w:val="21"/>
                <w:u w:val="none"/>
                <w:lang w:val="en-US" w:eastAsia="zh-CN"/>
              </w:rPr>
              <w:t>2011504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048BD">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工商行政管理专项</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FAAD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E730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r>
              <w:rPr>
                <w:rFonts w:hint="eastAsia" w:ascii="宋体" w:hAnsi="宋体" w:cs="宋体"/>
                <w:b/>
                <w:i w:val="0"/>
                <w:color w:val="000000"/>
                <w:sz w:val="21"/>
                <w:szCs w:val="21"/>
                <w:u w:val="none"/>
                <w:lang w:val="en-US" w:eastAsia="zh-CN"/>
              </w:rPr>
              <w:t>86.47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E39D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2465A45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8C8AF">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5D22E4">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062F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3E73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E54D0">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0E0E572F">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FAA02">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40F9F">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747A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23329">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BA8E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33B376AD">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41EAD">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A6FE72">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7344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63F88">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F766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6593E7DE">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0AF95">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585959">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265BF">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E444E">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93A04">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2C8F689E">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9AE13">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94D03A">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B89B7">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DE192">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B5B5CA">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18F61021">
        <w:tblPrEx>
          <w:shd w:val="clear" w:color="auto" w:fill="auto"/>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C7190">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743E3">
            <w:pPr>
              <w:keepNext w:val="0"/>
              <w:keepLines w:val="0"/>
              <w:pageBreakBefore w:val="0"/>
              <w:widowControl/>
              <w:kinsoku/>
              <w:wordWrap/>
              <w:overflowPunct/>
              <w:topLinePunct w:val="0"/>
              <w:autoSpaceDE/>
              <w:autoSpaceDN/>
              <w:bidi w:val="0"/>
              <w:adjustRightInd/>
              <w:snapToGrid/>
              <w:spacing w:after="0" w:line="240" w:lineRule="atLeast"/>
              <w:jc w:val="lef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1BAB3">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9EA21">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738BD">
            <w:pPr>
              <w:keepNext w:val="0"/>
              <w:keepLines w:val="0"/>
              <w:pageBreakBefore w:val="0"/>
              <w:widowControl/>
              <w:kinsoku/>
              <w:wordWrap/>
              <w:overflowPunct/>
              <w:topLinePunct w:val="0"/>
              <w:autoSpaceDE/>
              <w:autoSpaceDN/>
              <w:bidi w:val="0"/>
              <w:adjustRightInd/>
              <w:snapToGrid/>
              <w:spacing w:after="0" w:line="240" w:lineRule="atLeast"/>
              <w:jc w:val="right"/>
              <w:rPr>
                <w:rFonts w:hint="eastAsia" w:ascii="宋体" w:hAnsi="宋体" w:eastAsia="宋体" w:cs="宋体"/>
                <w:i w:val="0"/>
                <w:color w:val="000000"/>
                <w:sz w:val="21"/>
                <w:szCs w:val="21"/>
                <w:u w:val="none"/>
              </w:rPr>
            </w:pPr>
          </w:p>
        </w:tc>
      </w:tr>
      <w:tr w14:paraId="7F74269C">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7FF37355">
            <w:pPr>
              <w:keepNext w:val="0"/>
              <w:keepLines w:val="0"/>
              <w:pageBreakBefore w:val="0"/>
              <w:widowControl/>
              <w:suppressLineNumbers w:val="0"/>
              <w:kinsoku/>
              <w:wordWrap/>
              <w:overflowPunct/>
              <w:topLinePunct w:val="0"/>
              <w:autoSpaceDE/>
              <w:autoSpaceDN/>
              <w:bidi w:val="0"/>
              <w:adjustRightInd/>
              <w:snapToGrid/>
              <w:spacing w:after="0" w:line="240" w:lineRule="atLeast"/>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 xml:space="preserve">注：本表反映部门本年度一般公共预算财政拨款收入及支出情况。      </w:t>
            </w:r>
          </w:p>
        </w:tc>
      </w:tr>
    </w:tbl>
    <w:p w14:paraId="5F2192D5">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9180" w:type="dxa"/>
        <w:jc w:val="center"/>
        <w:shd w:val="clear" w:color="auto" w:fill="auto"/>
        <w:tblLayout w:type="fixed"/>
        <w:tblCellMar>
          <w:top w:w="0" w:type="dxa"/>
          <w:left w:w="0" w:type="dxa"/>
          <w:bottom w:w="0" w:type="dxa"/>
          <w:right w:w="0" w:type="dxa"/>
        </w:tblCellMar>
      </w:tblPr>
      <w:tblGrid>
        <w:gridCol w:w="559"/>
        <w:gridCol w:w="1598"/>
        <w:gridCol w:w="840"/>
        <w:gridCol w:w="477"/>
        <w:gridCol w:w="1762"/>
        <w:gridCol w:w="1"/>
        <w:gridCol w:w="739"/>
        <w:gridCol w:w="559"/>
        <w:gridCol w:w="1"/>
        <w:gridCol w:w="1787"/>
        <w:gridCol w:w="857"/>
      </w:tblGrid>
      <w:tr w14:paraId="768190A9">
        <w:tblPrEx>
          <w:shd w:val="clear" w:color="auto" w:fill="auto"/>
          <w:tblCellMar>
            <w:top w:w="0" w:type="dxa"/>
            <w:left w:w="0" w:type="dxa"/>
            <w:bottom w:w="0" w:type="dxa"/>
            <w:right w:w="0" w:type="dxa"/>
          </w:tblCellMar>
        </w:tblPrEx>
        <w:trPr>
          <w:trHeight w:val="526" w:hRule="atLeast"/>
          <w:jc w:val="center"/>
        </w:trPr>
        <w:tc>
          <w:tcPr>
            <w:tcW w:w="9180" w:type="dxa"/>
            <w:gridSpan w:val="11"/>
            <w:tcBorders>
              <w:top w:val="nil"/>
              <w:left w:val="nil"/>
              <w:bottom w:val="nil"/>
              <w:right w:val="nil"/>
            </w:tcBorders>
            <w:shd w:val="clear" w:color="auto" w:fill="auto"/>
            <w:tcMar>
              <w:top w:w="15" w:type="dxa"/>
              <w:left w:w="15" w:type="dxa"/>
              <w:right w:w="15" w:type="dxa"/>
            </w:tcMar>
            <w:vAlign w:val="center"/>
          </w:tcPr>
          <w:p w14:paraId="6CA6900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一般公共预算财政拨款基本支出决算表</w:t>
            </w:r>
          </w:p>
        </w:tc>
      </w:tr>
      <w:tr w14:paraId="6B692B55">
        <w:tblPrEx>
          <w:shd w:val="clear" w:color="auto" w:fill="auto"/>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shd w:val="clear" w:color="auto" w:fill="auto"/>
            <w:noWrap/>
            <w:tcMar>
              <w:top w:w="15" w:type="dxa"/>
              <w:left w:w="15" w:type="dxa"/>
              <w:right w:w="15" w:type="dxa"/>
            </w:tcMar>
            <w:vAlign w:val="center"/>
          </w:tcPr>
          <w:p w14:paraId="4AB44835">
            <w:pPr>
              <w:keepNext w:val="0"/>
              <w:keepLines w:val="0"/>
              <w:pageBreakBefore w:val="0"/>
              <w:widowControl/>
              <w:kinsoku/>
              <w:wordWrap/>
              <w:overflowPunct/>
              <w:topLinePunct w:val="0"/>
              <w:autoSpaceDE/>
              <w:autoSpaceDN/>
              <w:bidi w:val="0"/>
              <w:adjustRightInd/>
              <w:snapToGrid/>
              <w:spacing w:after="0" w:line="240" w:lineRule="auto"/>
              <w:rPr>
                <w:rFonts w:hint="eastAsia" w:ascii="Arial" w:hAnsi="Arial" w:cs="Arial"/>
                <w:i w:val="0"/>
                <w:color w:val="000000"/>
                <w:sz w:val="22"/>
                <w:szCs w:val="22"/>
                <w:u w:val="none"/>
              </w:rPr>
            </w:pPr>
          </w:p>
        </w:tc>
        <w:tc>
          <w:tcPr>
            <w:tcW w:w="1598" w:type="dxa"/>
            <w:tcBorders>
              <w:top w:val="nil"/>
              <w:left w:val="nil"/>
              <w:bottom w:val="nil"/>
              <w:right w:val="nil"/>
            </w:tcBorders>
            <w:shd w:val="clear" w:color="auto" w:fill="auto"/>
            <w:tcMar>
              <w:top w:w="15" w:type="dxa"/>
              <w:left w:w="15" w:type="dxa"/>
              <w:right w:w="15" w:type="dxa"/>
            </w:tcMar>
            <w:vAlign w:val="center"/>
          </w:tcPr>
          <w:p w14:paraId="63F9B3F8">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45519B38">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3FE30C6B">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1762" w:type="dxa"/>
            <w:tcBorders>
              <w:top w:val="nil"/>
              <w:left w:val="nil"/>
              <w:bottom w:val="nil"/>
              <w:right w:val="nil"/>
            </w:tcBorders>
            <w:shd w:val="clear" w:color="auto" w:fill="auto"/>
            <w:tcMar>
              <w:top w:w="15" w:type="dxa"/>
              <w:left w:w="15" w:type="dxa"/>
              <w:right w:w="15" w:type="dxa"/>
            </w:tcMar>
            <w:vAlign w:val="center"/>
          </w:tcPr>
          <w:p w14:paraId="51A665EA">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740" w:type="dxa"/>
            <w:gridSpan w:val="2"/>
            <w:tcBorders>
              <w:top w:val="nil"/>
              <w:left w:val="nil"/>
              <w:bottom w:val="nil"/>
              <w:right w:val="nil"/>
            </w:tcBorders>
            <w:shd w:val="clear" w:color="auto" w:fill="auto"/>
            <w:noWrap/>
            <w:tcMar>
              <w:top w:w="15" w:type="dxa"/>
              <w:left w:w="15" w:type="dxa"/>
              <w:right w:w="15" w:type="dxa"/>
            </w:tcMar>
            <w:vAlign w:val="center"/>
          </w:tcPr>
          <w:p w14:paraId="7482939D">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560" w:type="dxa"/>
            <w:gridSpan w:val="2"/>
            <w:tcBorders>
              <w:top w:val="nil"/>
              <w:left w:val="nil"/>
              <w:bottom w:val="nil"/>
              <w:right w:val="nil"/>
            </w:tcBorders>
            <w:shd w:val="clear" w:color="auto" w:fill="auto"/>
            <w:noWrap/>
            <w:tcMar>
              <w:top w:w="15" w:type="dxa"/>
              <w:left w:w="15" w:type="dxa"/>
              <w:right w:w="15" w:type="dxa"/>
            </w:tcMar>
            <w:vAlign w:val="center"/>
          </w:tcPr>
          <w:p w14:paraId="4EC7FCB7">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6E89D358">
            <w:pPr>
              <w:keepNext w:val="0"/>
              <w:keepLines w:val="0"/>
              <w:pageBreakBefore w:val="0"/>
              <w:widowControl/>
              <w:suppressLineNumbers w:val="0"/>
              <w:kinsoku/>
              <w:wordWrap/>
              <w:overflowPunct/>
              <w:topLinePunct w:val="0"/>
              <w:autoSpaceDE/>
              <w:autoSpaceDN/>
              <w:bidi w:val="0"/>
              <w:adjustRightInd/>
              <w:snapToGrid/>
              <w:spacing w:after="0" w:line="240" w:lineRule="auto"/>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公开06表</w:t>
            </w:r>
          </w:p>
        </w:tc>
      </w:tr>
      <w:tr w14:paraId="51DF4D00">
        <w:tblPrEx>
          <w:shd w:val="clear" w:color="auto" w:fill="auto"/>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14:paraId="00DD196A">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r>
              <w:rPr>
                <w:sz w:val="44"/>
              </w:rPr>
              <mc:AlternateContent>
                <mc:Choice Requires="wpg">
                  <w:drawing>
                    <wp:anchor distT="0" distB="0" distL="0" distR="0" simplePos="0" relativeHeight="251659264" behindDoc="0" locked="1" layoutInCell="1" allowOverlap="1">
                      <wp:simplePos x="0" y="0"/>
                      <wp:positionH relativeFrom="column">
                        <wp:posOffset>-930275</wp:posOffset>
                      </wp:positionH>
                      <wp:positionV relativeFrom="page">
                        <wp:posOffset>-1643380</wp:posOffset>
                      </wp:positionV>
                      <wp:extent cx="3088640" cy="523240"/>
                      <wp:effectExtent l="3175" t="0" r="13334" b="29210"/>
                      <wp:wrapNone/>
                      <wp:docPr id="1056" name="组合 49"/>
                      <wp:cNvGraphicFramePr/>
                      <a:graphic xmlns:a="http://schemas.openxmlformats.org/drawingml/2006/main">
                        <a:graphicData uri="http://schemas.microsoft.com/office/word/2010/wordprocessingGroup">
                          <wpg:wgp>
                            <wpg:cNvGrpSpPr/>
                            <wpg:grpSpPr>
                              <a:xfrm rot="0">
                                <a:off x="0" y="0"/>
                                <a:ext cx="3088640" cy="523239"/>
                                <a:chOff x="4551" y="52615"/>
                                <a:chExt cx="8546" cy="1398"/>
                              </a:xfrm>
                            </wpg:grpSpPr>
                            <wps:wsp>
                              <wps:cNvPr id="17" name="矩形 17"/>
                              <wps:cNvSpPr/>
                              <wps:spPr>
                                <a:xfrm>
                                  <a:off x="4551" y="52615"/>
                                  <a:ext cx="8546" cy="1175"/>
                                </a:xfrm>
                                <a:prstGeom prst="rect">
                                  <a:avLst/>
                                </a:prstGeom>
                                <a:solidFill>
                                  <a:srgbClr val="D8D8D8"/>
                                </a:solidFill>
                                <a:ln>
                                  <a:noFill/>
                                </a:ln>
                              </wps:spPr>
                              <wps:bodyPr/>
                            </wps:wsp>
                            <wps:wsp>
                              <wps:cNvPr id="18" name="矩形 1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AE4C10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4285BE6">
                                    <w:pPr>
                                      <w:jc w:val="center"/>
                                    </w:pPr>
                                  </w:p>
                                </w:txbxContent>
                              </wps:txbx>
                              <wps:bodyPr vert="horz" wrap="square" lIns="91440" tIns="45720" rIns="91440" bIns="45720" anchor="ctr">
                                <a:noAutofit/>
                              </wps:bodyPr>
                            </wps:wsp>
                          </wpg:wgp>
                        </a:graphicData>
                      </a:graphic>
                    </wp:anchor>
                  </w:drawing>
                </mc:Choice>
                <mc:Fallback>
                  <w:pict>
                    <v:group id="组合 49" o:spid="_x0000_s1026" o:spt="203" style="position:absolute;left:0pt;margin-left:-73.25pt;margin-top:-129.4pt;height:41.2pt;width:243.2pt;mso-position-vertical-relative:page;z-index:25165926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AyPvTdAAAADgEAAA8AAAAAAAAAAQAgAAAAIgAAAGRycy9kb3ducmV2Lnht&#10;bFBLAQIUABQAAAAIAIdO4kBqFqNc2AIAAPkGAAAOAAAAAAAAAAEAIAAAACwBAABkcnMvZTJvRG9j&#10;LnhtbFBLBQYAAAAABgAGAFkBAAB2BgAAAAA=&#10;">
                      <o:lock v:ext="edit" aspectratio="f"/>
                      <v:rect id="_x0000_s1026" o:spid="_x0000_s1026" o:spt="1" style="position:absolute;left:4551;top:52615;height:1175;width:8546;" fillcolor="#D8D8D8" filled="t" stroked="f" coordsize="21600,21600" o:gfxdata="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4mh7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9zF9i70AAADb&#10;AAAADwAAAGRycy9kb3ducmV2LnhtbEWPQWvCQBCF7wX/wzJCb3U3PZSSuopEhHoRqu3B25Adk2B2&#10;NmbXRP31nUOhtxnem/e+mS9vvlUD9bEJbCGbGVDEZXANVxa+D5uXd1AxITtsA5OFO0VYLiZPc8xd&#10;GPmLhn2qlIRwzNFCnVKXax3LmjzGWeiIRTuF3mOSta+063GUcN/qV2PetMeGpaHGjoqayvP+6i3s&#10;iiP/HA84mMv62rVpOz5WNFr7PM3MB6hEt/Rv/rv+dIIvs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X2L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6AE4C10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4285BE6">
                              <w:pPr>
                                <w:jc w:val="center"/>
                              </w:pPr>
                            </w:p>
                          </w:txbxContent>
                        </v:textbox>
                      </v:rect>
                      <w10:anchorlock/>
                    </v:group>
                  </w:pict>
                </mc:Fallback>
              </mc:AlternateContent>
            </w:r>
          </w:p>
        </w:tc>
        <w:tc>
          <w:tcPr>
            <w:tcW w:w="740" w:type="dxa"/>
            <w:gridSpan w:val="2"/>
            <w:tcBorders>
              <w:top w:val="nil"/>
              <w:left w:val="nil"/>
              <w:bottom w:val="nil"/>
              <w:right w:val="nil"/>
            </w:tcBorders>
            <w:shd w:val="clear" w:color="auto" w:fill="auto"/>
            <w:noWrap/>
            <w:tcMar>
              <w:top w:w="15" w:type="dxa"/>
              <w:left w:w="15" w:type="dxa"/>
              <w:right w:w="15" w:type="dxa"/>
            </w:tcMar>
            <w:vAlign w:val="center"/>
          </w:tcPr>
          <w:p w14:paraId="75D335B0">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560" w:type="dxa"/>
            <w:gridSpan w:val="2"/>
            <w:tcBorders>
              <w:top w:val="nil"/>
              <w:left w:val="nil"/>
              <w:bottom w:val="nil"/>
              <w:right w:val="nil"/>
            </w:tcBorders>
            <w:shd w:val="clear" w:color="auto" w:fill="auto"/>
            <w:noWrap/>
            <w:tcMar>
              <w:top w:w="15" w:type="dxa"/>
              <w:left w:w="15" w:type="dxa"/>
              <w:right w:w="15" w:type="dxa"/>
            </w:tcMar>
            <w:vAlign w:val="center"/>
          </w:tcPr>
          <w:p w14:paraId="455FCD81">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686386D1">
            <w:pPr>
              <w:keepNext w:val="0"/>
              <w:keepLines w:val="0"/>
              <w:pageBreakBefore w:val="0"/>
              <w:widowControl/>
              <w:suppressLineNumbers w:val="0"/>
              <w:kinsoku/>
              <w:wordWrap/>
              <w:overflowPunct/>
              <w:topLinePunct w:val="0"/>
              <w:autoSpaceDE/>
              <w:autoSpaceDN/>
              <w:bidi w:val="0"/>
              <w:adjustRightInd/>
              <w:snapToGrid/>
              <w:spacing w:after="0" w:line="240" w:lineRule="auto"/>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金额单位：万元</w:t>
            </w:r>
          </w:p>
        </w:tc>
      </w:tr>
      <w:tr w14:paraId="28990E78">
        <w:tblPrEx>
          <w:shd w:val="clear" w:color="auto" w:fill="auto"/>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86A4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人员经费</w:t>
            </w:r>
          </w:p>
        </w:tc>
        <w:tc>
          <w:tcPr>
            <w:tcW w:w="6183" w:type="dxa"/>
            <w:gridSpan w:val="8"/>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C6409D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公用经费</w:t>
            </w:r>
          </w:p>
        </w:tc>
      </w:tr>
      <w:tr w14:paraId="11753CAD">
        <w:tblPrEx>
          <w:shd w:val="clear" w:color="auto" w:fill="auto"/>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0E74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科目编码</w:t>
            </w:r>
          </w:p>
        </w:tc>
        <w:tc>
          <w:tcPr>
            <w:tcW w:w="159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26B15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00E6F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0F2C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科目编码</w:t>
            </w:r>
          </w:p>
        </w:tc>
        <w:tc>
          <w:tcPr>
            <w:tcW w:w="176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02F1A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7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87A42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决算数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4A5A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科目编码</w:t>
            </w:r>
          </w:p>
        </w:tc>
        <w:tc>
          <w:tcPr>
            <w:tcW w:w="1788"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A07E7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0ED5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决算数</w:t>
            </w:r>
          </w:p>
        </w:tc>
      </w:tr>
      <w:tr w14:paraId="46C59AF8">
        <w:tblPrEx>
          <w:shd w:val="clear" w:color="auto" w:fill="auto"/>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22304">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159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8C90EA">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514E69">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1BEE5C">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176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2EB351">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7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A5883C">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AFAF60">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1788"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5303FA">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A35885">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宋体" w:hAnsi="宋体" w:eastAsia="宋体" w:cs="宋体"/>
                <w:i w:val="0"/>
                <w:color w:val="000000"/>
                <w:sz w:val="22"/>
                <w:szCs w:val="22"/>
                <w:u w:val="none"/>
              </w:rPr>
            </w:pPr>
          </w:p>
        </w:tc>
      </w:tr>
      <w:tr w14:paraId="469C6AF1">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D311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1F850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B83C4">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940B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49130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358A1B">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86.47</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198DC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307</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3EB6B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71CFF">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421593C0">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BE74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E21E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4EFFD">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17A5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30201</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953F3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办公费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42669">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3.29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5A8B9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30701</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7B35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BAEC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4AA19717">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0074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13BB1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DEA38">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4885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30202</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3100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印刷费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7EF5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83B1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30702</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5BBBB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F474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3B8AB596">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35DE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87151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6162F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9EA7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30203</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0CAF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咨询费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C0FB9">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9D6A2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666FC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323C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661A70D3">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C24C5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D5EA6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A379E">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8AFDA">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30204</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A1D53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手续费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D3FE2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B705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31001</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BE58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DD54A">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44C137B7">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213B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88C0A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2C038">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FDDE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30205</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F762C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水费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9AA3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0402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31002</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11C67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E93D8">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0F40884B">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3E9D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ECC9D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9434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090C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30206</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1FD3C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A4878">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9F31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31003</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4AE50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43274">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4C77F2C4">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2BCB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20E43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D8B1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E82E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30207</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5BFBE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邮电费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F0CAB0">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0.05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DEFE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31005</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5BEA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6C87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53693CE7">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C6D9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F8617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E5DF6">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B45A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30208</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B167A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取暖费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DEC2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DD4D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31006</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C8A48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5F1A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6DF52F2A">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88D4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30111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EE7AF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BE2E0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25AC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30209</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F5E9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物业管理费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55D56">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2.88</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274E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31007</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9324F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325C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49BBF63B">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1D8E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30112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2EA08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F69F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AA6E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30211</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3A96C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差旅费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22B51">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0914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31008</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FBE19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0B251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00B0D67D">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DF8C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30113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877DC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EF0B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F435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30212</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B6F4C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因公出国（境）费用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E9469">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8284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31009</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B3D86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C85033">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79F60364">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91332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30114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38378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BAE9F">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0985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30213</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855B1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维修（护）费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FD8E4">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3.94</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EFF4D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31010</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74284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40FF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2790665E">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EF27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30199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02456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1F58C">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7B18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30214</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994E5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租赁费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6D5D7">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1.20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EAFB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31011</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D098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4ADE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11FD35C8">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E1DD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A6A73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ED895">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9117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30215</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461CF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会议费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D459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AFAA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31012</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B1379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C0136">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16FB7297">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22BB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BFC08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932E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7559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30216</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08E1C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培训费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E719F">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45035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31013</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A834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A9C69">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5FF6D26E">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C581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D7F91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A3D7D">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A175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30217</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4BEC2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公务接待费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03FAD">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0.17</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3252A">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31019</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A464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6467F">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391FB387">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9732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62834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98DFD">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C3B5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30218</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A514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专用材料费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8FDFB">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3.75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9EECA">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31021</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83E87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F7B7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23916373">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D88C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23043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07B63">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7F60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30224</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C8B8F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被装购置费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2F8CD">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6AD1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31022</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14840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0F9E4">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60574824">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CAB2A">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30305</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37DA9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490EE">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A7C8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30225</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4EFF6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专用燃料费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4D2933">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8C61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31099</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28BF4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123CA">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1CC46199">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8BE8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F02B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03AEE">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01A80">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30226</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480C5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劳务费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C2700">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62.09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020B4">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399</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D2466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D379A">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5073AEE8">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9C92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57C7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702E1">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32C0F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30227</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5E8C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委托业务费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E1F38">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3.09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0C6E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39906</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162F7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29DB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72230A2D">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4BB8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03457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F188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A3EC8">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30228</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81559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工会经费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D3B3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3CDD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39907</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8F7A8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9475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71576CFE">
        <w:tblPrEx>
          <w:shd w:val="clear" w:color="auto" w:fill="auto"/>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EA672">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7FD45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5D9FE">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C920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30229</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A9F4AC">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福利费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D8AB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48A19">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39908</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423BC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E2D03">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7A15C7C3">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3B6A6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0101A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A5D3D">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DFC6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30231</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D2B35B">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公务用车运行维护费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FA0AFC">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E897E">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39999</w:t>
            </w: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DE0997">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AD7056">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2BB3B3E2">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04E96">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30399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1FA5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959B9F">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24FF3">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30239</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DC495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其他交通费用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1E1F8">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3.01</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7567E">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51B0D">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C5160">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79813AE6">
        <w:tblPrEx>
          <w:shd w:val="clear" w:color="auto" w:fill="auto"/>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ECED3">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72E94A">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A06A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DB271">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30240</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BDDB4D">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税金及附加费用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D9967">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995CA">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43504E">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60C92">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1E660FD4">
        <w:tblPrEx>
          <w:shd w:val="clear" w:color="auto" w:fill="auto"/>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D29CE">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162F29">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F5A5E">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ACF75">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30299</w:t>
            </w:r>
          </w:p>
        </w:tc>
        <w:tc>
          <w:tcPr>
            <w:tcW w:w="17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C26EF">
            <w:pPr>
              <w:keepNext w:val="0"/>
              <w:keepLines w:val="0"/>
              <w:pageBreakBefore w:val="0"/>
              <w:widowControl/>
              <w:suppressLineNumbers w:val="0"/>
              <w:kinsoku/>
              <w:wordWrap/>
              <w:overflowPunct/>
              <w:topLinePunct w:val="0"/>
              <w:autoSpaceDE/>
              <w:autoSpaceDN/>
              <w:bidi w:val="0"/>
              <w:adjustRightInd/>
              <w:snapToGrid w:val="0"/>
              <w:spacing w:after="0" w:line="240" w:lineRule="auto"/>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 xml:space="preserve">  其他商品和服务支出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0102A">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247F6">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17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D0B493">
            <w:pPr>
              <w:keepNext w:val="0"/>
              <w:keepLines w:val="0"/>
              <w:pageBreakBefore w:val="0"/>
              <w:widowControl/>
              <w:kinsoku/>
              <w:wordWrap/>
              <w:overflowPunct/>
              <w:topLinePunct w:val="0"/>
              <w:autoSpaceDE/>
              <w:autoSpaceDN/>
              <w:bidi w:val="0"/>
              <w:adjustRightInd/>
              <w:snapToGrid w:val="0"/>
              <w:spacing w:after="0" w:line="240" w:lineRule="auto"/>
              <w:jc w:val="left"/>
              <w:rPr>
                <w:rFonts w:hint="eastAsia" w:ascii="宋体" w:hAnsi="宋体" w:eastAsia="宋体" w:cs="宋体"/>
                <w:i w:val="0"/>
                <w:color w:val="000000"/>
                <w:sz w:val="16"/>
                <w:szCs w:val="16"/>
                <w:u w:val="none"/>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C6BAB">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20"/>
                <w:szCs w:val="20"/>
                <w:u w:val="none"/>
              </w:rPr>
            </w:pPr>
          </w:p>
        </w:tc>
      </w:tr>
      <w:tr w14:paraId="0F22C6AB">
        <w:tblPrEx>
          <w:shd w:val="clear" w:color="auto" w:fill="auto"/>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53972">
            <w:pPr>
              <w:keepNext w:val="0"/>
              <w:keepLines w:val="0"/>
              <w:pageBreakBefore w:val="0"/>
              <w:widowControl/>
              <w:suppressLineNumbers w:val="0"/>
              <w:kinsoku/>
              <w:wordWrap/>
              <w:overflowPunct/>
              <w:topLinePunct w:val="0"/>
              <w:autoSpaceDE/>
              <w:autoSpaceDN/>
              <w:bidi w:val="0"/>
              <w:adjustRightInd/>
              <w:snapToGrid w:val="0"/>
              <w:spacing w:after="0" w:line="240" w:lineRule="auto"/>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44E7C">
            <w:pPr>
              <w:keepNext w:val="0"/>
              <w:keepLines w:val="0"/>
              <w:pageBreakBefore w:val="0"/>
              <w:widowControl/>
              <w:kinsoku/>
              <w:wordWrap/>
              <w:overflowPunct/>
              <w:topLinePunct w:val="0"/>
              <w:autoSpaceDE/>
              <w:autoSpaceDN/>
              <w:bidi w:val="0"/>
              <w:adjustRightInd/>
              <w:snapToGrid w:val="0"/>
              <w:spacing w:after="0" w:line="240" w:lineRule="auto"/>
              <w:jc w:val="right"/>
              <w:rPr>
                <w:rFonts w:hint="eastAsia" w:ascii="宋体" w:hAnsi="宋体" w:eastAsia="宋体" w:cs="宋体"/>
                <w:i w:val="0"/>
                <w:color w:val="000000"/>
                <w:sz w:val="16"/>
                <w:szCs w:val="16"/>
                <w:u w:val="none"/>
              </w:rPr>
            </w:pPr>
          </w:p>
        </w:tc>
        <w:tc>
          <w:tcPr>
            <w:tcW w:w="5326"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CE222">
            <w:pPr>
              <w:keepNext w:val="0"/>
              <w:keepLines w:val="0"/>
              <w:pageBreakBefore w:val="0"/>
              <w:widowControl/>
              <w:suppressLineNumbers w:val="0"/>
              <w:kinsoku/>
              <w:wordWrap/>
              <w:overflowPunct/>
              <w:topLinePunct w:val="0"/>
              <w:autoSpaceDE/>
              <w:autoSpaceDN/>
              <w:bidi w:val="0"/>
              <w:adjustRightInd/>
              <w:snapToGrid w:val="0"/>
              <w:spacing w:after="0" w:line="240" w:lineRule="auto"/>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628AC">
            <w:pPr>
              <w:keepNext w:val="0"/>
              <w:keepLines w:val="0"/>
              <w:pageBreakBefore w:val="0"/>
              <w:widowControl/>
              <w:kinsoku/>
              <w:wordWrap/>
              <w:overflowPunct/>
              <w:topLinePunct w:val="0"/>
              <w:autoSpaceDE/>
              <w:autoSpaceDN/>
              <w:bidi w:val="0"/>
              <w:adjustRightInd/>
              <w:snapToGrid w:val="0"/>
              <w:spacing w:after="0" w:line="240" w:lineRule="auto"/>
              <w:jc w:val="right"/>
              <w:rPr>
                <w:rFonts w:hint="default" w:ascii="宋体" w:hAnsi="宋体" w:eastAsia="宋体" w:cs="宋体"/>
                <w:i w:val="0"/>
                <w:color w:val="000000"/>
                <w:sz w:val="16"/>
                <w:szCs w:val="16"/>
                <w:u w:val="none"/>
                <w:lang w:val="en-US" w:eastAsia="zh-CN"/>
              </w:rPr>
            </w:pPr>
            <w:r>
              <w:rPr>
                <w:rFonts w:hint="eastAsia" w:ascii="宋体" w:hAnsi="宋体" w:cs="宋体"/>
                <w:i w:val="0"/>
                <w:color w:val="000000"/>
                <w:sz w:val="16"/>
                <w:szCs w:val="16"/>
                <w:u w:val="none"/>
                <w:lang w:val="en-US" w:eastAsia="zh-CN"/>
              </w:rPr>
              <w:t>86.47</w:t>
            </w:r>
          </w:p>
        </w:tc>
      </w:tr>
      <w:tr w14:paraId="06C8B4BD">
        <w:tblPrEx>
          <w:shd w:val="clear" w:color="auto" w:fill="auto"/>
          <w:tblCellMar>
            <w:top w:w="0" w:type="dxa"/>
            <w:left w:w="0" w:type="dxa"/>
            <w:bottom w:w="0" w:type="dxa"/>
            <w:right w:w="0" w:type="dxa"/>
          </w:tblCellMar>
        </w:tblPrEx>
        <w:trPr>
          <w:trHeight w:val="277" w:hRule="atLeast"/>
          <w:jc w:val="center"/>
        </w:trPr>
        <w:tc>
          <w:tcPr>
            <w:tcW w:w="9180" w:type="dxa"/>
            <w:gridSpan w:val="11"/>
            <w:tcBorders>
              <w:top w:val="nil"/>
              <w:left w:val="nil"/>
              <w:bottom w:val="nil"/>
              <w:right w:val="nil"/>
            </w:tcBorders>
            <w:shd w:val="clear" w:color="auto" w:fill="auto"/>
            <w:noWrap/>
            <w:tcMar>
              <w:top w:w="15" w:type="dxa"/>
              <w:left w:w="15" w:type="dxa"/>
              <w:right w:w="15" w:type="dxa"/>
            </w:tcMar>
            <w:vAlign w:val="center"/>
          </w:tcPr>
          <w:p w14:paraId="20578238">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 xml:space="preserve">注：本表反映部门本年度一般公共预算财政拨款基本支出明细情况。        </w:t>
            </w:r>
          </w:p>
        </w:tc>
      </w:tr>
    </w:tbl>
    <w:p w14:paraId="3BB6856A">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8800" w:type="dxa"/>
        <w:jc w:val="center"/>
        <w:shd w:val="clear" w:color="auto" w:fill="auto"/>
        <w:tblLayout w:type="fixed"/>
        <w:tblCellMar>
          <w:top w:w="0" w:type="dxa"/>
          <w:left w:w="0" w:type="dxa"/>
          <w:bottom w:w="0" w:type="dxa"/>
          <w:right w:w="0" w:type="dxa"/>
        </w:tblCellMar>
      </w:tblPr>
      <w:tblGrid>
        <w:gridCol w:w="1158"/>
        <w:gridCol w:w="1527"/>
        <w:gridCol w:w="1528"/>
        <w:gridCol w:w="1530"/>
        <w:gridCol w:w="1530"/>
        <w:gridCol w:w="1527"/>
      </w:tblGrid>
      <w:tr w14:paraId="316F56D4">
        <w:tblPrEx>
          <w:shd w:val="clear" w:color="auto" w:fill="auto"/>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43B898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一般公共预算财政拨款“</w:t>
            </w:r>
            <w:r>
              <w:rPr>
                <w:sz w:val="44"/>
              </w:rPr>
              <mc:AlternateContent>
                <mc:Choice Requires="wpg">
                  <w:drawing>
                    <wp:anchor distT="0" distB="0" distL="0" distR="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4" b="29210"/>
                      <wp:wrapNone/>
                      <wp:docPr id="1059" name="组合 52"/>
                      <wp:cNvGraphicFramePr/>
                      <a:graphic xmlns:a="http://schemas.openxmlformats.org/drawingml/2006/main">
                        <a:graphicData uri="http://schemas.microsoft.com/office/word/2010/wordprocessingGroup">
                          <wpg:wgp>
                            <wpg:cNvGrpSpPr/>
                            <wpg:grpSpPr>
                              <a:xfrm rot="0">
                                <a:off x="0" y="0"/>
                                <a:ext cx="3088640" cy="523240"/>
                                <a:chOff x="4551" y="52615"/>
                                <a:chExt cx="8546" cy="1398"/>
                              </a:xfrm>
                            </wpg:grpSpPr>
                            <wps:wsp>
                              <wps:cNvPr id="19" name="矩形 19"/>
                              <wps:cNvSpPr/>
                              <wps:spPr>
                                <a:xfrm>
                                  <a:off x="4551" y="52615"/>
                                  <a:ext cx="8546" cy="1175"/>
                                </a:xfrm>
                                <a:prstGeom prst="rect">
                                  <a:avLst/>
                                </a:prstGeom>
                                <a:solidFill>
                                  <a:srgbClr val="D8D8D8"/>
                                </a:solidFill>
                                <a:ln>
                                  <a:noFill/>
                                </a:ln>
                              </wps:spPr>
                              <wps:bodyPr/>
                            </wps:wsp>
                            <wps:wsp>
                              <wps:cNvPr id="20" name="矩形 2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309D704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027DC16E">
                                    <w:pPr>
                                      <w:jc w:val="center"/>
                                    </w:pPr>
                                  </w:p>
                                </w:txbxContent>
                              </wps:txbx>
                              <wps:bodyPr vert="horz" wrap="square" lIns="91440" tIns="45720" rIns="91440" bIns="45720" anchor="ctr">
                                <a:noAutofit/>
                              </wps:bodyPr>
                            </wps:wsp>
                          </wpg:wgp>
                        </a:graphicData>
                      </a:graphic>
                    </wp:anchor>
                  </w:drawing>
                </mc:Choice>
                <mc:Fallback>
                  <w:pict>
                    <v:group id="组合 52"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wnm4jcAAAADQEAAA8AAAAAAAAAAQAgAAAAIgAAAGRycy9kb3ducmV2LnhtbFBLAQIUABQA&#10;AAAIAIdO4kC8TkUr0AIAAPkGAAAOAAAAAAAAAAEAIAAAACsBAABkcnMvZTJvRG9jLnhtbFBLBQYA&#10;AAAABgAGAFkBAABtBgAAAAA=&#10;">
                      <o:lock v:ext="edit" aspectratio="f"/>
                      <v:rect id="_x0000_s1026" o:spid="_x0000_s1026" o:spt="1" style="position:absolute;left:4551;top:52615;height:1175;width:8546;" fillcolor="#D8D8D8" filled="t" stroked="f" coordsize="21600,21600" o:gfxdata="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0XbrsAAADb&#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xyu7MLkAAADb&#10;AAAADwAAAGRycy9kb3ducmV2LnhtbEVPy4rCMBTdD/gP4QruxqQuRKpRpDIwboTxsXB3aa5tsbmp&#10;TWzVr58sBJeH816sHrYWHbW+cqwhGSsQxLkzFRcajoef7xkIH5AN1o5Jw5M8rJaDrwWmxvX8R90+&#10;FCKGsE9RQxlCk0rp85Is+rFriCN3ca3FEGFbSNNiH8NtLSdKTaXFimNDiQ1lJeXX/d1q2GVnPp0P&#10;2Knb5t7UYdu/1tRrPRomag4i0CN8xG/3r9Ewiev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ruzC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309D704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027DC16E">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三公”经费支出决算表</w:t>
            </w:r>
          </w:p>
        </w:tc>
      </w:tr>
      <w:tr w14:paraId="44F34587">
        <w:tblPrEx>
          <w:shd w:val="clear" w:color="auto" w:fill="auto"/>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3CF66E28">
            <w:pPr>
              <w:keepNext w:val="0"/>
              <w:keepLines w:val="0"/>
              <w:pageBreakBefore w:val="0"/>
              <w:widowControl/>
              <w:kinsoku/>
              <w:wordWrap/>
              <w:overflowPunct/>
              <w:topLinePunct w:val="0"/>
              <w:autoSpaceDE/>
              <w:autoSpaceDN/>
              <w:bidi w:val="0"/>
              <w:adjustRightInd w:val="0"/>
              <w:snapToGrid w:val="0"/>
              <w:spacing w:after="0" w:line="240" w:lineRule="auto"/>
              <w:rPr>
                <w:rFonts w:hint="eastAsia" w:ascii="Arial" w:hAnsi="Arial" w:cs="Arial"/>
                <w:i w:val="0"/>
                <w:color w:val="000000"/>
                <w:sz w:val="20"/>
                <w:szCs w:val="20"/>
                <w:u w:val="none"/>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1B7EC8F5">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0"/>
                <w:szCs w:val="20"/>
                <w:u w:val="none"/>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03B52C14">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0"/>
                <w:szCs w:val="20"/>
                <w:u w:val="none"/>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0DBCA086">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0"/>
                <w:szCs w:val="20"/>
                <w:u w:val="none"/>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CE43E4D">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0"/>
                <w:szCs w:val="20"/>
                <w:u w:val="none"/>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65C3C6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公开07表</w:t>
            </w:r>
          </w:p>
        </w:tc>
      </w:tr>
      <w:tr w14:paraId="67A62137">
        <w:tblPrEx>
          <w:shd w:val="clear" w:color="auto" w:fill="auto"/>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060EABE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72D797A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rPr>
              <w:t>金额单位：万元</w:t>
            </w:r>
          </w:p>
        </w:tc>
      </w:tr>
      <w:tr w14:paraId="4FE2FFBC">
        <w:tblPrEx>
          <w:shd w:val="clear" w:color="auto" w:fill="auto"/>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66D0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预算数</w:t>
            </w:r>
          </w:p>
        </w:tc>
      </w:tr>
      <w:tr w14:paraId="003FB927">
        <w:tblPrEx>
          <w:shd w:val="clear" w:color="auto" w:fill="auto"/>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1D1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416A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15B9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2D69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公务接待费</w:t>
            </w:r>
          </w:p>
        </w:tc>
      </w:tr>
      <w:tr w14:paraId="2E607B0A">
        <w:tblPrEx>
          <w:shd w:val="clear" w:color="auto" w:fill="auto"/>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0218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3DB1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5C1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97E7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5861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9F5A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r>
      <w:tr w14:paraId="66C212D8">
        <w:tblPrEx>
          <w:shd w:val="clear" w:color="auto" w:fill="auto"/>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572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EB53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117F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876A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7CD0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65F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6</w:t>
            </w:r>
          </w:p>
        </w:tc>
      </w:tr>
      <w:tr w14:paraId="6CD4870A">
        <w:tblPrEx>
          <w:shd w:val="clear" w:color="auto" w:fill="auto"/>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F893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0.17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D2E9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8D75F">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56626">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D436BC">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5706B">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0.17</w:t>
            </w:r>
          </w:p>
        </w:tc>
      </w:tr>
      <w:tr w14:paraId="3B33BB27">
        <w:tblPrEx>
          <w:shd w:val="clear" w:color="auto" w:fill="auto"/>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92C9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决算数</w:t>
            </w:r>
          </w:p>
        </w:tc>
      </w:tr>
      <w:tr w14:paraId="026A33A7">
        <w:tblPrEx>
          <w:shd w:val="clear" w:color="auto" w:fill="auto"/>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F1F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3365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9A4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DE5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公务接待费</w:t>
            </w:r>
          </w:p>
        </w:tc>
      </w:tr>
      <w:tr w14:paraId="2F8F54E6">
        <w:tblPrEx>
          <w:shd w:val="clear" w:color="auto" w:fill="auto"/>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591B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EB81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EA09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CB7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778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8DA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r>
      <w:tr w14:paraId="5A683C18">
        <w:tblPrEx>
          <w:shd w:val="clear" w:color="auto" w:fill="auto"/>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83ED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EA5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5AF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EE1B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3242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4C4F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12</w:t>
            </w:r>
          </w:p>
        </w:tc>
      </w:tr>
      <w:tr w14:paraId="219F48EE">
        <w:tblPrEx>
          <w:shd w:val="clear" w:color="auto" w:fill="auto"/>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9753C">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0.17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A7F50">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F45E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61BD6">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109A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4C14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0.17</w:t>
            </w:r>
          </w:p>
        </w:tc>
      </w:tr>
      <w:tr w14:paraId="22638E31">
        <w:tblPrEx>
          <w:shd w:val="clear" w:color="auto" w:fill="auto"/>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033D4FE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 xml:space="preserve">注：本表反映部门本年度“三公”经费支出预决算情况。其中：预算数为“三公”经费年初预算数，决算数是包括当年一般公共预算财政拨款和以前年度结转资金安排的实际支出。           </w:t>
            </w:r>
          </w:p>
        </w:tc>
      </w:tr>
    </w:tbl>
    <w:p w14:paraId="5795F5B5">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8860" w:type="dxa"/>
        <w:tblInd w:w="0" w:type="dxa"/>
        <w:shd w:val="clear" w:color="auto" w:fill="auto"/>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5BCAE4AB">
        <w:tblPrEx>
          <w:shd w:val="clear" w:color="auto" w:fill="auto"/>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301725B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ascii="黑体" w:hAnsi="宋体" w:eastAsia="黑体" w:cs="黑体"/>
                <w:i w:val="0"/>
                <w:color w:val="000000"/>
                <w:sz w:val="36"/>
                <w:szCs w:val="36"/>
                <w:u w:val="none"/>
              </w:rPr>
            </w:pPr>
            <w:r>
              <w:rPr>
                <w:rFonts w:hint="eastAsia" w:ascii="黑体" w:hAnsi="宋体" w:eastAsia="黑体" w:cs="黑体"/>
                <w:i w:val="0"/>
                <w:color w:val="000000"/>
                <w:kern w:val="0"/>
                <w:sz w:val="36"/>
                <w:szCs w:val="36"/>
                <w:u w:val="none"/>
                <w:lang w:val="en-US" w:eastAsia="zh-CN"/>
              </w:rPr>
              <w:t>政府性基金预算财政拨款</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2" name="组合 55"/>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21" name="矩形 21"/>
                              <wps:cNvSpPr/>
                              <wps:spPr>
                                <a:xfrm>
                                  <a:off x="4551" y="52615"/>
                                  <a:ext cx="8546" cy="1175"/>
                                </a:xfrm>
                                <a:prstGeom prst="rect">
                                  <a:avLst/>
                                </a:prstGeom>
                                <a:solidFill>
                                  <a:srgbClr val="D8D8D8"/>
                                </a:solidFill>
                                <a:ln>
                                  <a:noFill/>
                                </a:ln>
                              </wps:spPr>
                              <wps:bodyPr/>
                            </wps:wsp>
                            <wps:wsp>
                              <wps:cNvPr id="22" name="矩形 2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0BDAB0E">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3EFBDB98">
                                    <w:pPr>
                                      <w:jc w:val="center"/>
                                    </w:pPr>
                                  </w:p>
                                </w:txbxContent>
                              </wps:txbx>
                              <wps:bodyPr vert="horz" wrap="square" lIns="91440" tIns="45720" rIns="91440" bIns="45720" anchor="ctr">
                                <a:noAutofit/>
                              </wps:bodyPr>
                            </wps:wsp>
                          </wpg:wgp>
                        </a:graphicData>
                      </a:graphic>
                    </wp:anchor>
                  </w:drawing>
                </mc:Choice>
                <mc:Fallback>
                  <w:pict>
                    <v:group id="组合 55"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yaUsrcAAAADQEAAA8AAAAAAAAAAQAgAAAAIgAAAGRycy9kb3ducmV2LnhtbFBLAQIU&#10;ABQAAAAIAIdO4kAuIv200wIAAPkGAAAOAAAAAAAAAAEAIAAAACsBAABkcnMvZTJvRG9jLnhtbFBL&#10;BQYAAAAABgAGAFkBAABwBgAAAAA=&#10;">
                      <o:lock v:ext="edit" aspectratio="f"/>
                      <v:rect id="_x0000_s1026" o:spid="_x0000_s1026" o:spt="1" style="position:absolute;left:4551;top:52615;height:1175;width:8546;" fillcolor="#D8D8D8" filled="t" stroked="f" coordsize="21600,21600" o:gfxdata="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fR1b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WLWA3L4AAADb&#10;AAAADwAAAGRycy9kb3ducmV2LnhtbEWPzWrDMBCE74G8g9hAb7EUH0pxooSSEmgvhdrJIbfF2tqm&#10;1sqx5J/26atCIcdhZr5hdofZtmKk3jeONWwSBYK4dKbhSsO5OK2fQPiAbLB1TBq+ycNhv1zsMDNu&#10;4g8a81CJCGGfoYY6hC6T0pc1WfSJ64ij9+l6iyHKvpKmxynCbStTpR6lxYbjQo0dHWsqv/LBang/&#10;XvlyLXBUt5eha8Pb9PNMk9YPq43aggg0h3v4v/1qNKQp/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A3L4A&#10;AADbAAAADwAAAAAAAAABACAAAAAiAAAAZHJzL2Rvd25yZXYueG1sUEsBAhQAFAAAAAgAh07iQDMv&#10;BZ47AAAAOQAAABAAAAAAAAAAAQAgAAAADQEAAGRycy9zaGFwZXhtbC54bWxQSwUGAAAAAAYABgBb&#10;AQAAtwMAAAAA&#10;">
                        <v:fill on="t" focussize="0,0"/>
                        <v:stroke weight="2pt" color="#AF7621" joinstyle="round"/>
                        <v:imagedata o:title=""/>
                        <o:lock v:ext="edit" aspectratio="f"/>
                        <v:textbox>
                          <w:txbxContent>
                            <w:p w14:paraId="60BDAB0E">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3EFBDB98">
                              <w:pPr>
                                <w:jc w:val="center"/>
                              </w:pPr>
                            </w:p>
                          </w:txbxContent>
                        </v:textbox>
                      </v:rect>
                      <w10:anchorlock/>
                    </v:group>
                  </w:pict>
                </mc:Fallback>
              </mc:AlternateContent>
            </w:r>
            <w:r>
              <w:rPr>
                <w:rFonts w:hint="eastAsia" w:ascii="黑体" w:hAnsi="宋体" w:eastAsia="黑体" w:cs="黑体"/>
                <w:i w:val="0"/>
                <w:color w:val="000000"/>
                <w:kern w:val="0"/>
                <w:sz w:val="36"/>
                <w:szCs w:val="36"/>
                <w:u w:val="none"/>
                <w:lang w:val="en-US" w:eastAsia="zh-CN"/>
              </w:rPr>
              <w:t>收入支出决算表</w:t>
            </w:r>
          </w:p>
        </w:tc>
      </w:tr>
      <w:tr w14:paraId="1AEBAD97">
        <w:tblPrEx>
          <w:shd w:val="clear" w:color="auto" w:fill="auto"/>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4864D3C2">
            <w:pPr>
              <w:keepNext w:val="0"/>
              <w:keepLines w:val="0"/>
              <w:pageBreakBefore w:val="0"/>
              <w:widowControl/>
              <w:kinsoku/>
              <w:wordWrap/>
              <w:overflowPunct/>
              <w:topLinePunct w:val="0"/>
              <w:autoSpaceDE/>
              <w:autoSpaceDN/>
              <w:bidi w:val="0"/>
              <w:adjustRightInd w:val="0"/>
              <w:snapToGrid/>
              <w:spacing w:after="0" w:line="240" w:lineRule="auto"/>
              <w:rPr>
                <w:rFonts w:hint="eastAsia" w:ascii="Arial" w:hAnsi="Arial" w:cs="Arial"/>
                <w:i w:val="0"/>
                <w:color w:val="000000"/>
                <w:sz w:val="21"/>
                <w:szCs w:val="21"/>
                <w:u w:val="none"/>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7EB941D5">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18B60D65">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12078C45">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73BDAEC9">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329F1873">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005F2F04">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39A37FB8">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14BCB6EE">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18EDEF10">
            <w:pPr>
              <w:keepNext w:val="0"/>
              <w:keepLines w:val="0"/>
              <w:pageBreakBefore w:val="0"/>
              <w:widowControl/>
              <w:suppressLineNumbers w:val="0"/>
              <w:kinsoku/>
              <w:wordWrap/>
              <w:overflowPunct/>
              <w:topLinePunct w:val="0"/>
              <w:autoSpaceDE/>
              <w:autoSpaceDN/>
              <w:bidi w:val="0"/>
              <w:adjustRightInd w:val="0"/>
              <w:snapToGrid/>
              <w:spacing w:after="0"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公开08表</w:t>
            </w:r>
          </w:p>
        </w:tc>
      </w:tr>
      <w:tr w14:paraId="44D861D1">
        <w:tblPrEx>
          <w:shd w:val="clear" w:color="auto" w:fill="auto"/>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3FE13C65">
            <w:pPr>
              <w:keepNext w:val="0"/>
              <w:keepLines w:val="0"/>
              <w:pageBreakBefore w:val="0"/>
              <w:widowControl/>
              <w:suppressLineNumbers w:val="0"/>
              <w:kinsoku/>
              <w:wordWrap/>
              <w:overflowPunct/>
              <w:topLinePunct w:val="0"/>
              <w:autoSpaceDE/>
              <w:autoSpaceDN/>
              <w:bidi w:val="0"/>
              <w:adjustRightInd w:val="0"/>
              <w:snapToGrid/>
              <w:spacing w:after="0"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部门：</w:t>
            </w:r>
            <w:r>
              <w:rPr>
                <w:rFonts w:hint="eastAsia" w:ascii="宋体" w:hAnsi="宋体" w:cs="宋体"/>
                <w:i w:val="0"/>
                <w:color w:val="000000"/>
                <w:kern w:val="0"/>
                <w:sz w:val="20"/>
                <w:szCs w:val="20"/>
                <w:u w:val="none"/>
                <w:lang w:val="en-US" w:eastAsia="zh-CN"/>
              </w:rPr>
              <w:t>唐山市工商行政管理局海港经济开发区分局</w:t>
            </w:r>
          </w:p>
        </w:tc>
        <w:tc>
          <w:tcPr>
            <w:tcW w:w="840" w:type="dxa"/>
            <w:tcBorders>
              <w:top w:val="nil"/>
              <w:left w:val="nil"/>
              <w:bottom w:val="nil"/>
              <w:right w:val="nil"/>
            </w:tcBorders>
            <w:shd w:val="clear" w:color="auto" w:fill="auto"/>
            <w:noWrap/>
            <w:tcMar>
              <w:top w:w="15" w:type="dxa"/>
              <w:left w:w="15" w:type="dxa"/>
              <w:right w:w="15" w:type="dxa"/>
            </w:tcMar>
            <w:vAlign w:val="center"/>
          </w:tcPr>
          <w:p w14:paraId="362CB052">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5EA616E6">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85AE8FF">
            <w:pPr>
              <w:keepNext w:val="0"/>
              <w:keepLines w:val="0"/>
              <w:pageBreakBefore w:val="0"/>
              <w:widowControl/>
              <w:kinsoku/>
              <w:wordWrap/>
              <w:overflowPunct/>
              <w:topLinePunct w:val="0"/>
              <w:autoSpaceDE/>
              <w:autoSpaceDN/>
              <w:bidi w:val="0"/>
              <w:adjustRightInd w:val="0"/>
              <w:snapToGrid/>
              <w:spacing w:after="0" w:line="240" w:lineRule="auto"/>
              <w:rPr>
                <w:rFonts w:hint="default" w:ascii="Arial" w:hAnsi="Arial" w:cs="Arial"/>
                <w:i w:val="0"/>
                <w:color w:val="000000"/>
                <w:sz w:val="21"/>
                <w:szCs w:val="21"/>
                <w:u w:val="none"/>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06ADD2A7">
            <w:pPr>
              <w:keepNext w:val="0"/>
              <w:keepLines w:val="0"/>
              <w:pageBreakBefore w:val="0"/>
              <w:widowControl/>
              <w:suppressLineNumbers w:val="0"/>
              <w:kinsoku/>
              <w:wordWrap/>
              <w:overflowPunct/>
              <w:topLinePunct w:val="0"/>
              <w:autoSpaceDE/>
              <w:autoSpaceDN/>
              <w:bidi w:val="0"/>
              <w:adjustRightInd w:val="0"/>
              <w:snapToGrid/>
              <w:spacing w:after="0"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金额单位：万元</w:t>
            </w:r>
          </w:p>
        </w:tc>
      </w:tr>
      <w:tr w14:paraId="395E66E9">
        <w:tblPrEx>
          <w:shd w:val="clear" w:color="auto" w:fill="auto"/>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D1C16">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C64C398">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EF9710">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E83F195">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F1512A">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年末结转和结余</w:t>
            </w:r>
          </w:p>
        </w:tc>
      </w:tr>
      <w:tr w14:paraId="2E1337CC">
        <w:tblPrEx>
          <w:shd w:val="clear" w:color="auto" w:fill="auto"/>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562B5">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80EA4">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C0EDB4">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9E02A3">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663FCD">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7E3E04">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396425">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FFBB4F">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r>
      <w:tr w14:paraId="0B252CE0">
        <w:tblPrEx>
          <w:shd w:val="clear" w:color="auto" w:fill="auto"/>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665C3">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20EA6">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816920">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6054AF8">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A98FB8">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69FDB7">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B6A1D1">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17B8942">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r>
      <w:tr w14:paraId="537205E2">
        <w:tblPrEx>
          <w:shd w:val="clear" w:color="auto" w:fill="auto"/>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C3FFB">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BAD05">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A32481">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BE07DC9">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D61FFE">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1430B1">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7DA40">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3DCCA51">
            <w:pPr>
              <w:keepNext w:val="0"/>
              <w:keepLines w:val="0"/>
              <w:pageBreakBefore w:val="0"/>
              <w:widowControl/>
              <w:kinsoku/>
              <w:wordWrap/>
              <w:overflowPunct/>
              <w:topLinePunct w:val="0"/>
              <w:autoSpaceDE/>
              <w:autoSpaceDN/>
              <w:bidi w:val="0"/>
              <w:adjustRightInd w:val="0"/>
              <w:snapToGrid/>
              <w:spacing w:after="0" w:line="240" w:lineRule="auto"/>
              <w:jc w:val="center"/>
              <w:rPr>
                <w:rFonts w:hint="eastAsia" w:ascii="宋体" w:hAnsi="宋体" w:eastAsia="宋体" w:cs="宋体"/>
                <w:i w:val="0"/>
                <w:color w:val="000000"/>
                <w:sz w:val="21"/>
                <w:szCs w:val="21"/>
                <w:u w:val="none"/>
              </w:rPr>
            </w:pPr>
          </w:p>
        </w:tc>
      </w:tr>
      <w:tr w14:paraId="361890E9">
        <w:tblPrEx>
          <w:shd w:val="clear" w:color="auto" w:fill="auto"/>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80BE6">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2CFE7">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9E710">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085C5">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2193D">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89C169">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38E17">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6</w:t>
            </w:r>
          </w:p>
        </w:tc>
      </w:tr>
      <w:tr w14:paraId="570EF67D">
        <w:tblPrEx>
          <w:shd w:val="clear" w:color="auto" w:fill="auto"/>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BEFC2">
            <w:pPr>
              <w:keepNext w:val="0"/>
              <w:keepLines w:val="0"/>
              <w:pageBreakBefore w:val="0"/>
              <w:widowControl/>
              <w:suppressLineNumbers w:val="0"/>
              <w:kinsoku/>
              <w:wordWrap/>
              <w:overflowPunct/>
              <w:topLinePunct w:val="0"/>
              <w:autoSpaceDE/>
              <w:autoSpaceDN/>
              <w:bidi w:val="0"/>
              <w:adjustRightInd w:val="0"/>
              <w:snapToGrid/>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25782">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DA426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0CE66">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19E8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65F66">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258B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b/>
                <w:i w:val="0"/>
                <w:color w:val="000000"/>
                <w:sz w:val="21"/>
                <w:szCs w:val="21"/>
                <w:u w:val="none"/>
              </w:rPr>
            </w:pPr>
          </w:p>
        </w:tc>
      </w:tr>
      <w:tr w14:paraId="5C5C591E">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48CAA">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85239">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0B59A">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74CD1">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95485">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2CC0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D09220">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0419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121AC9CB">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303D4">
            <w:pPr>
              <w:keepNext w:val="0"/>
              <w:keepLines w:val="0"/>
              <w:pageBreakBefore w:val="0"/>
              <w:widowControl/>
              <w:kinsoku/>
              <w:wordWrap/>
              <w:overflowPunct/>
              <w:topLinePunct w:val="0"/>
              <w:autoSpaceDE/>
              <w:autoSpaceDN/>
              <w:bidi w:val="0"/>
              <w:adjustRightInd w:val="0"/>
              <w:snapToGrid/>
              <w:spacing w:after="0" w:line="240" w:lineRule="auto"/>
              <w:jc w:val="left"/>
              <w:rPr>
                <w:rFonts w:hint="default" w:ascii="宋体" w:hAnsi="宋体" w:eastAsia="宋体" w:cs="宋体"/>
                <w:i w:val="0"/>
                <w:color w:val="000000"/>
                <w:sz w:val="21"/>
                <w:szCs w:val="21"/>
                <w:u w:val="none"/>
                <w:lang w:val="en-US" w:eastAsia="zh-CN"/>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5B7C0">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E728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7705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6B1B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D0D5A">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9384B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F3714">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70E6AED5">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7CDC5">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171EA">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6206C">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390D7">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762D69">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FF55C">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2A731">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02F57">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3DA9C996">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E8F85">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1716A">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698B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6D2971">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9340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896E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3E766">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0305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15EBBA3F">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E079D">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41DC8">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576B00">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54A96">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56C8C">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13359">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CD07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B230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1FC46BE1">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867BF">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E159A">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3353E">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5BBC7">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0C27A">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77429">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5B7D6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988B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58820E21">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2FE8E">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EBE33">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F78CD">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8F2E2">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4EB36">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65523">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5A2F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9F435">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10D21227">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35BD0">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282F0">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1E081">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48FB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F62FD">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C2688">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B42630">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A5CEA2">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545E2924">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E5AE3">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B2585">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B9DB1">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2A010">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3F00F">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21F910">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1BCF9">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436E9">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3679550E">
        <w:tblPrEx>
          <w:shd w:val="clear" w:color="auto" w:fill="auto"/>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AAE80">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4CC2E">
            <w:pPr>
              <w:keepNext w:val="0"/>
              <w:keepLines w:val="0"/>
              <w:pageBreakBefore w:val="0"/>
              <w:widowControl/>
              <w:kinsoku/>
              <w:wordWrap/>
              <w:overflowPunct/>
              <w:topLinePunct w:val="0"/>
              <w:autoSpaceDE/>
              <w:autoSpaceDN/>
              <w:bidi w:val="0"/>
              <w:adjustRightInd w:val="0"/>
              <w:snapToGrid/>
              <w:spacing w:after="0" w:line="240" w:lineRule="auto"/>
              <w:jc w:val="left"/>
              <w:rPr>
                <w:rFonts w:hint="eastAsia" w:ascii="宋体" w:hAnsi="宋体" w:eastAsia="宋体" w:cs="宋体"/>
                <w:i w:val="0"/>
                <w:color w:val="000000"/>
                <w:sz w:val="21"/>
                <w:szCs w:val="21"/>
                <w:u w:val="none"/>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EB4CB">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6EAB2">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C9FD2">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82E8C">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C481D">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8EE24">
            <w:pPr>
              <w:keepNext w:val="0"/>
              <w:keepLines w:val="0"/>
              <w:pageBreakBefore w:val="0"/>
              <w:widowControl/>
              <w:kinsoku/>
              <w:wordWrap/>
              <w:overflowPunct/>
              <w:topLinePunct w:val="0"/>
              <w:autoSpaceDE/>
              <w:autoSpaceDN/>
              <w:bidi w:val="0"/>
              <w:adjustRightInd w:val="0"/>
              <w:snapToGrid/>
              <w:spacing w:after="0" w:line="240" w:lineRule="auto"/>
              <w:jc w:val="right"/>
              <w:rPr>
                <w:rFonts w:hint="eastAsia" w:ascii="宋体" w:hAnsi="宋体" w:eastAsia="宋体" w:cs="宋体"/>
                <w:i w:val="0"/>
                <w:color w:val="000000"/>
                <w:sz w:val="21"/>
                <w:szCs w:val="21"/>
                <w:u w:val="none"/>
              </w:rPr>
            </w:pPr>
          </w:p>
        </w:tc>
      </w:tr>
      <w:tr w14:paraId="2F052790">
        <w:tblPrEx>
          <w:shd w:val="clear" w:color="auto" w:fill="auto"/>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53C80DD3">
            <w:pPr>
              <w:keepNext w:val="0"/>
              <w:keepLines w:val="0"/>
              <w:pageBreakBefore w:val="0"/>
              <w:widowControl/>
              <w:suppressLineNumbers w:val="0"/>
              <w:kinsoku/>
              <w:wordWrap/>
              <w:overflowPunct/>
              <w:topLinePunct w:val="0"/>
              <w:autoSpaceDE/>
              <w:autoSpaceDN/>
              <w:bidi w:val="0"/>
              <w:adjustRightInd w:val="0"/>
              <w:snapToGrid/>
              <w:spacing w:after="0"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注：本表反映部门本年度政府性基金预算财政拨款收入、支出及结转和结余情况。</w:t>
            </w:r>
            <w:r>
              <w:rPr>
                <w:rFonts w:hint="eastAsia" w:ascii="宋体" w:hAnsi="宋体" w:eastAsia="宋体" w:cs="宋体"/>
                <w:b w:val="0"/>
                <w:bCs/>
                <w:sz w:val="21"/>
                <w:szCs w:val="21"/>
                <w:highlight w:val="none"/>
                <w:shd w:val="clear" w:color="auto" w:fill="auto"/>
              </w:rPr>
              <w:t>本部门本年度无相关收入（或支出、收支及结转结余等）情况，按要求空表列示</w:t>
            </w:r>
            <w:r>
              <w:rPr>
                <w:rFonts w:hint="eastAsia" w:ascii="宋体" w:hAnsi="宋体" w:cs="宋体"/>
                <w:b w:val="0"/>
                <w:bCs/>
                <w:sz w:val="21"/>
                <w:szCs w:val="21"/>
                <w:highlight w:val="none"/>
                <w:shd w:val="clear" w:color="auto" w:fill="auto"/>
                <w:lang w:eastAsia="zh-CN"/>
              </w:rPr>
              <w:t>。</w:t>
            </w:r>
            <w:r>
              <w:rPr>
                <w:rFonts w:hint="eastAsia" w:ascii="宋体" w:hAnsi="宋体" w:eastAsia="宋体" w:cs="宋体"/>
                <w:i w:val="0"/>
                <w:color w:val="000000"/>
                <w:kern w:val="0"/>
                <w:sz w:val="21"/>
                <w:szCs w:val="21"/>
                <w:u w:val="none"/>
                <w:lang w:val="en-US" w:eastAsia="zh-CN"/>
              </w:rPr>
              <w:t xml:space="preserve">         </w:t>
            </w:r>
          </w:p>
        </w:tc>
      </w:tr>
    </w:tbl>
    <w:p w14:paraId="13C8CA7E">
      <w:pPr>
        <w:widowControl/>
        <w:spacing w:after="0" w:line="560" w:lineRule="exact"/>
        <w:jc w:val="left"/>
        <w:rPr>
          <w:rFonts w:hint="eastAsia" w:ascii="仿宋_GB2312" w:hAnsi="宋体" w:eastAsia="仿宋_GB2312"/>
          <w:b w:val="0"/>
          <w:bCs/>
          <w:sz w:val="28"/>
          <w:szCs w:val="28"/>
          <w:highlight w:val="yellow"/>
          <w:shd w:val="clear" w:color="auto" w:fill="auto"/>
        </w:rPr>
        <w:sectPr>
          <w:pgSz w:w="11906" w:h="16838"/>
          <w:pgMar w:top="2098" w:right="1474" w:bottom="1984" w:left="1588" w:header="851" w:footer="992" w:gutter="0"/>
          <w:cols w:space="0" w:num="1"/>
          <w:rtlGutter w:val="0"/>
          <w:docGrid w:type="lines" w:linePitch="312" w:charSpace="0"/>
        </w:sectPr>
      </w:pPr>
    </w:p>
    <w:tbl>
      <w:tblPr>
        <w:tblStyle w:val="12"/>
        <w:tblW w:w="8800" w:type="dxa"/>
        <w:tblInd w:w="0" w:type="dxa"/>
        <w:shd w:val="clear" w:color="auto" w:fill="auto"/>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4ADDEB38">
        <w:tblPrEx>
          <w:shd w:val="clear" w:color="auto" w:fill="auto"/>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56E7052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国有资本经营预算财政拨</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5" name="组合 58"/>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23" name="矩形 23"/>
                              <wps:cNvSpPr/>
                              <wps:spPr>
                                <a:xfrm>
                                  <a:off x="4551" y="52615"/>
                                  <a:ext cx="8546" cy="1175"/>
                                </a:xfrm>
                                <a:prstGeom prst="rect">
                                  <a:avLst/>
                                </a:prstGeom>
                                <a:solidFill>
                                  <a:srgbClr val="D8D8D8"/>
                                </a:solidFill>
                                <a:ln>
                                  <a:noFill/>
                                </a:ln>
                              </wps:spPr>
                              <wps:bodyPr/>
                            </wps:wsp>
                            <wps:wsp>
                              <wps:cNvPr id="24" name="矩形 2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1F7396AA">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8491AC8">
                                    <w:pPr>
                                      <w:jc w:val="center"/>
                                    </w:pPr>
                                  </w:p>
                                </w:txbxContent>
                              </wps:txbx>
                              <wps:bodyPr vert="horz" wrap="square" lIns="91440" tIns="45720" rIns="91440" bIns="45720" anchor="ctr">
                                <a:noAutofit/>
                              </wps:bodyPr>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JpSytwAAAANAQAADwAAAAAAAAABACAAAAAiAAAAZHJzL2Rvd25yZXYueG1sUEsBAhQAFAAA&#10;AAgAh07iQIkLhy/PAgAA+QYAAA4AAAAAAAAAAQAgAAAAKwEAAGRycy9lMm9Eb2MueG1sUEsFBgAA&#10;AAAGAAYAWQEAAGwGAAAAAA==&#10;">
                      <o:lock v:ext="edit" aspectratio="f"/>
                      <v:rect id="_x0000_s1026" o:spid="_x0000_s1026" o:spt="1" style="position:absolute;left:4551;top:52615;height:1175;width:8546;" fillcolor="#D8D8D8" filled="t" stroked="f" coordsize="21600,21600" o:gfxdata="UEsDBAoAAAAAAIdO4kAAAAAAAAAAAAAAAAAEAAAAZHJzL1BLAwQUAAAACACHTuJAkRnqOb0AAADb&#10;AAAADwAAAGRycy9kb3ducmV2LnhtbEWPQYvCMBSE78L+h/AEb5qqU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eo5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BC9M7wAAADb&#10;AAAADwAAAGRycy9kb3ducmV2LnhtbEWPT4vCMBTE74LfITxhb5ooi0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QvTO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1F7396AA">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28491AC8">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款支出决算表</w:t>
            </w:r>
          </w:p>
        </w:tc>
      </w:tr>
      <w:tr w14:paraId="529A2D81">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65604DDC">
            <w:pPr>
              <w:keepNext w:val="0"/>
              <w:keepLines w:val="0"/>
              <w:pageBreakBefore w:val="0"/>
              <w:widowControl/>
              <w:kinsoku/>
              <w:wordWrap/>
              <w:overflowPunct/>
              <w:topLinePunct w:val="0"/>
              <w:autoSpaceDE/>
              <w:autoSpaceDN/>
              <w:bidi w:val="0"/>
              <w:adjustRightInd/>
              <w:snapToGrid/>
              <w:spacing w:after="0" w:line="240" w:lineRule="auto"/>
              <w:rPr>
                <w:rFonts w:hint="eastAsia" w:ascii="Arial" w:hAnsi="Arial" w:cs="Arial"/>
                <w:i w:val="0"/>
                <w:color w:val="000000"/>
                <w:sz w:val="22"/>
                <w:szCs w:val="22"/>
                <w:u w:val="none"/>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4D7BD5A4">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4D2CF55C">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3C74BDC2">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34E36779">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C0D6439">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3CB61EDF">
            <w:pPr>
              <w:keepNext w:val="0"/>
              <w:keepLines w:val="0"/>
              <w:pageBreakBefore w:val="0"/>
              <w:widowControl/>
              <w:suppressLineNumbers w:val="0"/>
              <w:kinsoku/>
              <w:wordWrap/>
              <w:overflowPunct/>
              <w:topLinePunct w:val="0"/>
              <w:autoSpaceDE/>
              <w:autoSpaceDN/>
              <w:bidi w:val="0"/>
              <w:adjustRightInd/>
              <w:snapToGrid/>
              <w:spacing w:after="0" w:line="240" w:lineRule="auto"/>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公开09表</w:t>
            </w:r>
          </w:p>
        </w:tc>
      </w:tr>
      <w:tr w14:paraId="1ED10162">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24BA693C">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编制单位：</w:t>
            </w:r>
            <w:r>
              <w:rPr>
                <w:rFonts w:hint="eastAsia" w:ascii="宋体" w:hAnsi="宋体" w:cs="宋体"/>
                <w:i w:val="0"/>
                <w:color w:val="000000"/>
                <w:kern w:val="0"/>
                <w:sz w:val="20"/>
                <w:szCs w:val="20"/>
                <w:u w:val="none"/>
                <w:lang w:val="en-US" w:eastAsia="zh-CN"/>
              </w:rPr>
              <w:t>唐山市工商行政管理局海港经济开发区分局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5306F93B">
            <w:pPr>
              <w:keepNext w:val="0"/>
              <w:keepLines w:val="0"/>
              <w:pageBreakBefore w:val="0"/>
              <w:widowControl/>
              <w:kinsoku/>
              <w:wordWrap/>
              <w:overflowPunct/>
              <w:topLinePunct w:val="0"/>
              <w:autoSpaceDE/>
              <w:autoSpaceDN/>
              <w:bidi w:val="0"/>
              <w:adjustRightInd/>
              <w:snapToGrid/>
              <w:spacing w:after="0" w:line="240" w:lineRule="auto"/>
              <w:rPr>
                <w:rFonts w:hint="default" w:ascii="Arial" w:hAnsi="Arial" w:cs="Arial"/>
                <w:i w:val="0"/>
                <w:color w:val="000000"/>
                <w:sz w:val="22"/>
                <w:szCs w:val="22"/>
                <w:u w:val="none"/>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4833AB86">
            <w:pPr>
              <w:keepNext w:val="0"/>
              <w:keepLines w:val="0"/>
              <w:pageBreakBefore w:val="0"/>
              <w:widowControl/>
              <w:suppressLineNumbers w:val="0"/>
              <w:kinsoku/>
              <w:wordWrap/>
              <w:overflowPunct/>
              <w:topLinePunct w:val="0"/>
              <w:autoSpaceDE/>
              <w:autoSpaceDN/>
              <w:bidi w:val="0"/>
              <w:adjustRightInd/>
              <w:snapToGrid/>
              <w:spacing w:after="0" w:line="240" w:lineRule="auto"/>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金额单位：万元</w:t>
            </w:r>
          </w:p>
        </w:tc>
      </w:tr>
      <w:tr w14:paraId="477D6DC3">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66BF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43EB0A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本年支出</w:t>
            </w:r>
          </w:p>
        </w:tc>
      </w:tr>
      <w:tr w14:paraId="61209BCF">
        <w:tblPrEx>
          <w:shd w:val="clear" w:color="auto" w:fill="auto"/>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E1C5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E0F1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58B0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82B1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36A1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项目支出</w:t>
            </w:r>
          </w:p>
        </w:tc>
      </w:tr>
      <w:tr w14:paraId="46991E89">
        <w:tblPrEx>
          <w:shd w:val="clear" w:color="auto" w:fill="auto"/>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C075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AF9DB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1880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0E67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3</w:t>
            </w:r>
          </w:p>
        </w:tc>
      </w:tr>
      <w:tr w14:paraId="578EF34F">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F4B9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5C18E">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3E8BB">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4357C">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61DD2976">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F72DB">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1D7B4">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2EBE1">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D02F8">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93A2D">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7B9728ED">
        <w:tblPrEx>
          <w:shd w:val="clear" w:color="auto" w:fill="auto"/>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1235D">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58E4A">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22497">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B95C3">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85FB3">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1B4B804A">
        <w:tblPrEx>
          <w:shd w:val="clear" w:color="auto" w:fill="auto"/>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CD64F">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1FB48">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6C023">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512D7">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A311A">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44E133C8">
        <w:tblPrEx>
          <w:shd w:val="clear" w:color="auto" w:fill="auto"/>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C0F3F">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EEAD4">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8F6FC">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FAB65A">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F9A01">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5A17234C">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6B27D">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2BA9E">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A629C">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A452D">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733E6">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6237BD73">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EFB3F">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35E9F">
            <w:pPr>
              <w:keepNext w:val="0"/>
              <w:keepLines w:val="0"/>
              <w:pageBreakBefore w:val="0"/>
              <w:widowControl/>
              <w:kinsoku/>
              <w:wordWrap/>
              <w:overflowPunct/>
              <w:topLinePunct w:val="0"/>
              <w:autoSpaceDE/>
              <w:autoSpaceDN/>
              <w:bidi w:val="0"/>
              <w:adjustRightInd/>
              <w:snapToGrid/>
              <w:spacing w:after="0" w:line="240" w:lineRule="auto"/>
              <w:jc w:val="lef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7D85D">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A1803">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8B8A91">
            <w:pPr>
              <w:keepNext w:val="0"/>
              <w:keepLines w:val="0"/>
              <w:pageBreakBefore w:val="0"/>
              <w:widowControl/>
              <w:kinsoku/>
              <w:wordWrap/>
              <w:overflowPunct/>
              <w:topLinePunct w:val="0"/>
              <w:autoSpaceDE/>
              <w:autoSpaceDN/>
              <w:bidi w:val="0"/>
              <w:adjustRightInd/>
              <w:snapToGrid/>
              <w:spacing w:after="0" w:line="240" w:lineRule="auto"/>
              <w:jc w:val="right"/>
              <w:rPr>
                <w:rFonts w:hint="eastAsia" w:ascii="宋体" w:hAnsi="宋体" w:eastAsia="宋体" w:cs="宋体"/>
                <w:i w:val="0"/>
                <w:color w:val="000000"/>
                <w:sz w:val="22"/>
                <w:szCs w:val="22"/>
                <w:u w:val="none"/>
              </w:rPr>
            </w:pPr>
          </w:p>
        </w:tc>
      </w:tr>
      <w:tr w14:paraId="62F7649B">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0CD53BCB">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kern w:val="0"/>
                <w:sz w:val="22"/>
                <w:szCs w:val="22"/>
                <w:u w:val="none"/>
                <w:lang w:val="en-US" w:eastAsia="zh-CN"/>
              </w:rPr>
              <w:t>注：本表反映部门本年度国有资本经营预算财政拨款支出情况。</w:t>
            </w:r>
            <w:r>
              <w:rPr>
                <w:rFonts w:hint="eastAsia" w:ascii="宋体" w:hAnsi="宋体" w:eastAsia="宋体" w:cs="宋体"/>
                <w:b w:val="0"/>
                <w:bCs/>
                <w:sz w:val="21"/>
                <w:szCs w:val="21"/>
                <w:highlight w:val="none"/>
                <w:shd w:val="clear" w:color="auto" w:fill="auto"/>
              </w:rPr>
              <w:t>本部门本年度无相关收入（或支出、收支及结转结余等）情况，按要求空表列示</w:t>
            </w:r>
            <w:r>
              <w:rPr>
                <w:rFonts w:hint="eastAsia" w:ascii="宋体" w:hAnsi="宋体" w:cs="宋体"/>
                <w:b w:val="0"/>
                <w:bCs/>
                <w:sz w:val="21"/>
                <w:szCs w:val="21"/>
                <w:highlight w:val="none"/>
                <w:shd w:val="clear" w:color="auto" w:fill="auto"/>
                <w:lang w:eastAsia="zh-CN"/>
              </w:rPr>
              <w:t>。</w:t>
            </w:r>
          </w:p>
        </w:tc>
      </w:tr>
    </w:tbl>
    <w:p w14:paraId="2BABAF10">
      <w:pPr>
        <w:widowControl/>
        <w:spacing w:after="0" w:line="560" w:lineRule="exact"/>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p>
    <w:tbl>
      <w:tblPr>
        <w:tblStyle w:val="12"/>
        <w:tblW w:w="8940" w:type="dxa"/>
        <w:tblInd w:w="0" w:type="dxa"/>
        <w:shd w:val="clear" w:color="auto" w:fill="auto"/>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3257E3A8">
        <w:tblPrEx>
          <w:shd w:val="clear" w:color="auto" w:fill="auto"/>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76B20FE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rPr>
              <w:t>政府采购</w:t>
            </w:r>
            <w:r>
              <w:rPr>
                <w:sz w:val="44"/>
              </w:rPr>
              <mc:AlternateContent>
                <mc:Choice Requires="wpg">
                  <w:drawing>
                    <wp:anchor distT="0" distB="0" distL="0" distR="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4" b="29210"/>
                      <wp:wrapNone/>
                      <wp:docPr id="1068" name="组合 61"/>
                      <wp:cNvGraphicFramePr/>
                      <a:graphic xmlns:a="http://schemas.openxmlformats.org/drawingml/2006/main">
                        <a:graphicData uri="http://schemas.microsoft.com/office/word/2010/wordprocessingGroup">
                          <wpg:wgp>
                            <wpg:cNvGrpSpPr/>
                            <wpg:grpSpPr>
                              <a:xfrm rot="0">
                                <a:off x="0" y="0"/>
                                <a:ext cx="3088639" cy="523240"/>
                                <a:chOff x="4551" y="52615"/>
                                <a:chExt cx="8546" cy="1398"/>
                              </a:xfrm>
                            </wpg:grpSpPr>
                            <wps:wsp>
                              <wps:cNvPr id="25" name="矩形 25"/>
                              <wps:cNvSpPr/>
                              <wps:spPr>
                                <a:xfrm>
                                  <a:off x="4551" y="52615"/>
                                  <a:ext cx="8546" cy="1175"/>
                                </a:xfrm>
                                <a:prstGeom prst="rect">
                                  <a:avLst/>
                                </a:prstGeom>
                                <a:solidFill>
                                  <a:srgbClr val="D8D8D8"/>
                                </a:solidFill>
                                <a:ln>
                                  <a:noFill/>
                                </a:ln>
                              </wps:spPr>
                              <wps:bodyPr/>
                            </wps:wsp>
                            <wps:wsp>
                              <wps:cNvPr id="26" name="矩形 2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190B77D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5BC31AD5">
                                    <w:pPr>
                                      <w:jc w:val="center"/>
                                    </w:pPr>
                                  </w:p>
                                </w:txbxContent>
                              </wps:txbx>
                              <wps:bodyPr vert="horz" wrap="square" lIns="91440" tIns="45720" rIns="91440" bIns="45720" anchor="ctr">
                                <a:noAutofit/>
                              </wps:bodyPr>
                            </wps:wsp>
                          </wpg:wgp>
                        </a:graphicData>
                      </a:graphic>
                    </wp:anchor>
                  </w:drawing>
                </mc:Choice>
                <mc:Fallback>
                  <w:pict>
                    <v:group id="组合 61"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cmlLK3AAAAA0BAAAPAAAAAAAAAAEAIAAAACIAAABkcnMvZG93bnJldi54bWxQSwEC&#10;FAAUAAAACACHTuJAJonIiNQCAAD5BgAADgAAAAAAAAABACAAAAArAQAAZHJzL2Uyb0RvYy54bWxQ&#10;SwUGAAAAAAYABgBZAQAAcQYAAAAA&#10;">
                      <o:lock v:ext="edit" aspectratio="f"/>
                      <v:rect id="_x0000_s1026" o:spid="_x0000_s1026" o:spt="1" style="position:absolute;left:4551;top:52615;height:1175;width:8546;" fillcolor="#D8D8D8" filled="t" stroked="f" coordsize="21600,21600" o:gfxdata="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NfW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J46G37wAAADb&#10;AAAADwAAAGRycy9kb3ducmV2LnhtbEWPQYvCMBSE7wv+h/AEb2uiB5FqLEtF0Iuwuh68PZpnW7Z5&#10;qU1sdX+9EYQ9DjPzDbNM77YWHbW+cqxhMlYgiHNnKi40/Bw3n3MQPiAbrB2Thgd5SFeDjyUmxvX8&#10;Td0hFCJC2CeooQyhSaT0eUkW/dg1xNG7uNZiiLItpGmxj3Bby6lSM2mx4rhQYkNZSfnv4WY17LMz&#10;n85H7NR1fWvqsOv/vqjXejScqAWIQPfwH363t0bDdAa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Oht+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190B77D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2018年度部门决算☞决算报表</w:t>
                              </w:r>
                            </w:p>
                            <w:p w14:paraId="5BC31AD5">
                              <w:pPr>
                                <w:jc w:val="center"/>
                              </w:pPr>
                            </w:p>
                          </w:txbxContent>
                        </v:textbox>
                      </v:rect>
                      <w10:anchorlock/>
                    </v:group>
                  </w:pict>
                </mc:Fallback>
              </mc:AlternateContent>
            </w:r>
            <w:r>
              <w:rPr>
                <w:rFonts w:hint="eastAsia" w:ascii="黑体" w:hAnsi="宋体" w:eastAsia="黑体" w:cs="黑体"/>
                <w:i w:val="0"/>
                <w:color w:val="000000"/>
                <w:kern w:val="0"/>
                <w:sz w:val="40"/>
                <w:szCs w:val="40"/>
                <w:u w:val="none"/>
                <w:lang w:val="en-US" w:eastAsia="zh-CN"/>
              </w:rPr>
              <w:t>情况表</w:t>
            </w:r>
          </w:p>
        </w:tc>
      </w:tr>
      <w:tr w14:paraId="0F3C1C2B">
        <w:tblPrEx>
          <w:shd w:val="clear" w:color="auto" w:fill="auto"/>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62B40BB7">
            <w:pPr>
              <w:keepNext w:val="0"/>
              <w:keepLines w:val="0"/>
              <w:pageBreakBefore w:val="0"/>
              <w:widowControl/>
              <w:kinsoku/>
              <w:wordWrap/>
              <w:overflowPunct/>
              <w:topLinePunct w:val="0"/>
              <w:autoSpaceDE/>
              <w:autoSpaceDN/>
              <w:bidi w:val="0"/>
              <w:adjustRightInd w:val="0"/>
              <w:snapToGrid w:val="0"/>
              <w:spacing w:after="0" w:line="240" w:lineRule="auto"/>
              <w:rPr>
                <w:rFonts w:hint="eastAsia" w:ascii="Arial" w:hAnsi="Arial" w:cs="Arial"/>
                <w:i w:val="0"/>
                <w:color w:val="000000"/>
                <w:sz w:val="21"/>
                <w:szCs w:val="21"/>
                <w:u w:val="none"/>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499FBC84">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1"/>
                <w:szCs w:val="21"/>
                <w:u w:val="none"/>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32349735">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1"/>
                <w:szCs w:val="21"/>
                <w:u w:val="none"/>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241974FB">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1"/>
                <w:szCs w:val="21"/>
                <w:u w:val="none"/>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21223BD7">
            <w:pPr>
              <w:keepNext w:val="0"/>
              <w:keepLines w:val="0"/>
              <w:pageBreakBefore w:val="0"/>
              <w:widowControl/>
              <w:kinsoku/>
              <w:wordWrap/>
              <w:overflowPunct/>
              <w:topLinePunct w:val="0"/>
              <w:autoSpaceDE/>
              <w:autoSpaceDN/>
              <w:bidi w:val="0"/>
              <w:adjustRightInd w:val="0"/>
              <w:snapToGrid w:val="0"/>
              <w:spacing w:after="0" w:line="240" w:lineRule="auto"/>
              <w:rPr>
                <w:rFonts w:hint="default" w:ascii="Arial" w:hAnsi="Arial" w:cs="Arial"/>
                <w:i w:val="0"/>
                <w:color w:val="000000"/>
                <w:sz w:val="21"/>
                <w:szCs w:val="21"/>
                <w:u w:val="none"/>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35E54A3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公开10表</w:t>
            </w:r>
          </w:p>
        </w:tc>
      </w:tr>
      <w:tr w14:paraId="005FE78D">
        <w:tblPrEx>
          <w:shd w:val="clear" w:color="auto" w:fill="auto"/>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68FD535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编制单位：</w:t>
            </w:r>
            <w:r>
              <w:rPr>
                <w:rFonts w:hint="eastAsia" w:ascii="宋体" w:hAnsi="宋体" w:cs="宋体"/>
                <w:i w:val="0"/>
                <w:color w:val="000000"/>
                <w:kern w:val="0"/>
                <w:sz w:val="20"/>
                <w:szCs w:val="20"/>
                <w:u w:val="none"/>
                <w:lang w:val="en-US" w:eastAsia="zh-CN"/>
              </w:rPr>
              <w:t>唐山市工商行政管理局海港经济开发区分局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19DC1EB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金额单位：万元</w:t>
            </w:r>
          </w:p>
        </w:tc>
      </w:tr>
      <w:tr w14:paraId="48A201AE">
        <w:tblPrEx>
          <w:shd w:val="clear" w:color="auto" w:fill="auto"/>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F24D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AF588D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采购计划金额</w:t>
            </w:r>
          </w:p>
        </w:tc>
      </w:tr>
      <w:tr w14:paraId="6418CA04">
        <w:tblPrEx>
          <w:shd w:val="clear" w:color="auto" w:fill="auto"/>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6302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54212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9BF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B0A1D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非财政性资金</w:t>
            </w:r>
          </w:p>
        </w:tc>
      </w:tr>
      <w:tr w14:paraId="7217C7FC">
        <w:tblPrEx>
          <w:shd w:val="clear" w:color="auto" w:fill="auto"/>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D9BB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7209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70B89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FF37F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9430B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rPr>
              <w:t>政府</w:t>
            </w:r>
            <w:r>
              <w:rPr>
                <w:rFonts w:hint="eastAsia" w:ascii="宋体" w:hAnsi="宋体" w:eastAsia="宋体" w:cs="宋体"/>
                <w:i w:val="0"/>
                <w:color w:val="000000"/>
                <w:kern w:val="0"/>
                <w:sz w:val="21"/>
                <w:szCs w:val="21"/>
                <w:u w:val="none"/>
                <w:lang w:val="en-US" w:eastAsia="zh-CN"/>
              </w:rPr>
              <w:t>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19C42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4C68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r>
      <w:tr w14:paraId="16BF78C0">
        <w:tblPrEx>
          <w:shd w:val="clear" w:color="auto" w:fill="auto"/>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1C79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A72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16324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771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4D3F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6F20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654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6</w:t>
            </w:r>
          </w:p>
        </w:tc>
      </w:tr>
      <w:tr w14:paraId="0CA901D4">
        <w:tblPrEx>
          <w:shd w:val="clear" w:color="auto" w:fill="auto"/>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1057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5990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7921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3955A">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258C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8F50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DC32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2777DB5A">
        <w:tblPrEx>
          <w:shd w:val="clear" w:color="auto" w:fill="auto"/>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9B06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12FC5">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F3670">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2CC014">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322EB">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A3F79">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B64C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05AD6920">
        <w:tblPrEx>
          <w:shd w:val="clear" w:color="auto" w:fill="auto"/>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84F1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8E9CC">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DA4E86">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AA214">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52A5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0D873">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467DD">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539AA96E">
        <w:tblPrEx>
          <w:shd w:val="clear" w:color="auto" w:fill="auto"/>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270B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5A7E0">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D8780">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39679">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D8C4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C278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CA2E9">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2E1FEC21">
        <w:tblPrEx>
          <w:shd w:val="clear" w:color="auto" w:fill="auto"/>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B3AC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0A8F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rPr>
              <w:t>实际</w:t>
            </w:r>
            <w:r>
              <w:rPr>
                <w:rFonts w:hint="eastAsia" w:ascii="宋体" w:hAnsi="宋体" w:eastAsia="宋体" w:cs="宋体"/>
                <w:i w:val="0"/>
                <w:color w:val="000000"/>
                <w:kern w:val="0"/>
                <w:sz w:val="21"/>
                <w:szCs w:val="21"/>
                <w:u w:val="none"/>
                <w:lang w:val="en-US" w:eastAsia="zh-CN"/>
              </w:rPr>
              <w:t>采购金额</w:t>
            </w:r>
          </w:p>
        </w:tc>
      </w:tr>
      <w:tr w14:paraId="2C51F5AB">
        <w:tblPrEx>
          <w:shd w:val="clear" w:color="auto" w:fill="auto"/>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47BD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4265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028A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77C0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非财政性资金</w:t>
            </w:r>
          </w:p>
        </w:tc>
      </w:tr>
      <w:tr w14:paraId="7CF9F73D">
        <w:tblPrEx>
          <w:shd w:val="clear" w:color="auto" w:fill="auto"/>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D57E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EC379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E7C43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E67B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5A41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rPr>
              <w:t>政府</w:t>
            </w:r>
            <w:r>
              <w:rPr>
                <w:rFonts w:hint="eastAsia" w:ascii="宋体" w:hAnsi="宋体" w:eastAsia="宋体" w:cs="宋体"/>
                <w:i w:val="0"/>
                <w:color w:val="000000"/>
                <w:kern w:val="0"/>
                <w:sz w:val="21"/>
                <w:szCs w:val="21"/>
                <w:u w:val="none"/>
                <w:lang w:val="en-US" w:eastAsia="zh-CN"/>
              </w:rPr>
              <w:t>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8C986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F8115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i w:val="0"/>
                <w:color w:val="000000"/>
                <w:sz w:val="21"/>
                <w:szCs w:val="21"/>
                <w:u w:val="none"/>
              </w:rPr>
            </w:pPr>
          </w:p>
        </w:tc>
      </w:tr>
      <w:tr w14:paraId="635779A5">
        <w:tblPrEx>
          <w:shd w:val="clear" w:color="auto" w:fill="auto"/>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DD75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DFCC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03C4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22E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A73EC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9BCB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98D6E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6</w:t>
            </w:r>
          </w:p>
        </w:tc>
      </w:tr>
      <w:tr w14:paraId="173F82BB">
        <w:tblPrEx>
          <w:shd w:val="clear" w:color="auto" w:fill="auto"/>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6296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6D1D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3EC3A">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3D21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3DA4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C8DE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0EE745">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656660A0">
        <w:tblPrEx>
          <w:shd w:val="clear" w:color="auto" w:fill="auto"/>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8BCC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AE47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F4C9B">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B4FD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952EDA">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E48AD">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31FCE">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21CA0D21">
        <w:tblPrEx>
          <w:shd w:val="clear" w:color="auto" w:fill="auto"/>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FFF3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90782">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41B518">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404936">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4DD859">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3321B">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B490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2BE2750C">
        <w:tblPrEx>
          <w:shd w:val="clear" w:color="auto" w:fill="auto"/>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996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D252C">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BA576">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7ED10">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default" w:ascii="宋体" w:hAnsi="宋体" w:eastAsia="宋体" w:cs="宋体"/>
                <w:i w:val="0"/>
                <w:color w:val="000000"/>
                <w:sz w:val="21"/>
                <w:szCs w:val="21"/>
                <w:u w:val="none"/>
                <w:lang w:val="en-US" w:eastAsia="zh-CN"/>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95E6A">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C4CC3">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F4231">
            <w:pPr>
              <w:keepNext w:val="0"/>
              <w:keepLines w:val="0"/>
              <w:pageBreakBefore w:val="0"/>
              <w:widowControl/>
              <w:kinsoku/>
              <w:wordWrap/>
              <w:overflowPunct/>
              <w:topLinePunct w:val="0"/>
              <w:autoSpaceDE/>
              <w:autoSpaceDN/>
              <w:bidi w:val="0"/>
              <w:adjustRightInd w:val="0"/>
              <w:snapToGrid w:val="0"/>
              <w:spacing w:after="0" w:line="240" w:lineRule="auto"/>
              <w:jc w:val="right"/>
              <w:rPr>
                <w:rFonts w:hint="eastAsia" w:ascii="宋体" w:hAnsi="宋体" w:eastAsia="宋体" w:cs="宋体"/>
                <w:i w:val="0"/>
                <w:color w:val="000000"/>
                <w:sz w:val="21"/>
                <w:szCs w:val="21"/>
                <w:u w:val="none"/>
              </w:rPr>
            </w:pPr>
          </w:p>
        </w:tc>
      </w:tr>
      <w:tr w14:paraId="6DA4B38E">
        <w:tblPrEx>
          <w:shd w:val="clear" w:color="auto" w:fill="auto"/>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5618B733">
            <w:pPr>
              <w:widowControl/>
              <w:spacing w:after="0" w:line="560" w:lineRule="exact"/>
              <w:jc w:val="left"/>
              <w:rPr>
                <w:rFonts w:hint="eastAsia" w:ascii="仿宋_GB2312" w:hAnsi="宋体" w:eastAsia="宋体"/>
                <w:b/>
                <w:sz w:val="28"/>
                <w:szCs w:val="28"/>
                <w:highlight w:val="yellow"/>
                <w:lang w:eastAsia="zh-CN"/>
              </w:rPr>
            </w:pPr>
            <w:r>
              <w:rPr>
                <w:rFonts w:hint="eastAsia" w:ascii="宋体" w:hAnsi="宋体" w:eastAsia="宋体" w:cs="宋体"/>
                <w:i w:val="0"/>
                <w:color w:val="000000"/>
                <w:kern w:val="0"/>
                <w:sz w:val="21"/>
                <w:szCs w:val="21"/>
                <w:u w:val="none"/>
                <w:lang w:val="en-US" w:eastAsia="zh-CN"/>
              </w:rPr>
              <w:t>注：本表反映部门本年度纳入部门预算范围的政府采购预算及支出情况。</w:t>
            </w:r>
            <w:r>
              <w:rPr>
                <w:rFonts w:hint="eastAsia" w:ascii="宋体" w:hAnsi="宋体" w:eastAsia="宋体" w:cs="宋体"/>
                <w:b w:val="0"/>
                <w:bCs/>
                <w:sz w:val="21"/>
                <w:szCs w:val="21"/>
                <w:highlight w:val="none"/>
                <w:shd w:val="clear" w:color="auto" w:fill="auto"/>
              </w:rPr>
              <w:t>本部门本年度无相关收入（或支出、收支及结转结余等）情况，按要求空表列示</w:t>
            </w:r>
            <w:r>
              <w:rPr>
                <w:rFonts w:hint="eastAsia" w:ascii="宋体" w:hAnsi="宋体" w:cs="宋体"/>
                <w:b w:val="0"/>
                <w:bCs/>
                <w:sz w:val="21"/>
                <w:szCs w:val="21"/>
                <w:highlight w:val="none"/>
                <w:shd w:val="clear" w:color="auto" w:fill="auto"/>
                <w:lang w:eastAsia="zh-CN"/>
              </w:rPr>
              <w:t>。</w:t>
            </w:r>
          </w:p>
          <w:p w14:paraId="58F7EED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rPr>
              <w:t xml:space="preserve">     </w:t>
            </w:r>
          </w:p>
        </w:tc>
      </w:tr>
    </w:tbl>
    <w:p w14:paraId="2D9A874B">
      <w:pPr>
        <w:bidi w:val="0"/>
        <w:rPr>
          <w:rFonts w:hint="eastAsia" w:ascii="Times New Roman" w:hAnsi="Times New Roman" w:eastAsia="宋体" w:cs="Times New Roman"/>
          <w:kern w:val="2"/>
          <w:sz w:val="21"/>
          <w:szCs w:val="24"/>
          <w:lang w:val="en-US" w:eastAsia="zh-CN" w:bidi="ar-SA"/>
        </w:rPr>
      </w:pPr>
    </w:p>
    <w:p w14:paraId="7F50ABFE">
      <w:pPr>
        <w:bidi w:val="0"/>
        <w:rPr>
          <w:rFonts w:hint="eastAsia"/>
          <w:lang w:val="en-US" w:eastAsia="zh-CN"/>
        </w:rPr>
      </w:pPr>
    </w:p>
    <w:p w14:paraId="6BAA8E93">
      <w:pPr>
        <w:bidi w:val="0"/>
        <w:rPr>
          <w:rFonts w:hint="eastAsia"/>
          <w:lang w:val="en-US" w:eastAsia="zh-CN"/>
        </w:rPr>
      </w:pPr>
    </w:p>
    <w:p w14:paraId="78B30E32">
      <w:pPr>
        <w:bidi w:val="0"/>
        <w:rPr>
          <w:rFonts w:hint="eastAsia"/>
          <w:lang w:val="en-US" w:eastAsia="zh-CN"/>
        </w:rPr>
      </w:pPr>
    </w:p>
    <w:p w14:paraId="6750098C">
      <w:pPr>
        <w:tabs>
          <w:tab w:val="left" w:pos="1086"/>
        </w:tabs>
        <w:bidi w:val="0"/>
        <w:jc w:val="left"/>
        <w:rPr>
          <w:rFonts w:hint="eastAsia" w:ascii="仿宋_GB2312" w:hAnsi="宋体" w:eastAsia="仿宋_GB2312"/>
          <w:b/>
          <w:sz w:val="28"/>
          <w:szCs w:val="28"/>
          <w:highlight w:val="yellow"/>
        </w:rPr>
        <w:sectPr>
          <w:pgSz w:w="11906" w:h="16838"/>
          <w:pgMar w:top="2098" w:right="1474" w:bottom="1984" w:left="1588" w:header="851" w:footer="992" w:gutter="0"/>
          <w:cols w:space="0" w:num="1"/>
          <w:rtlGutter w:val="0"/>
          <w:docGrid w:type="lines" w:linePitch="312" w:charSpace="0"/>
        </w:sectPr>
      </w:pPr>
      <w:r>
        <w:rPr>
          <w:rFonts w:hint="eastAsia"/>
          <w:lang w:val="en-US" w:eastAsia="zh-CN"/>
        </w:rPr>
        <w:tab/>
      </w:r>
    </w:p>
    <w:p w14:paraId="0AE174AD">
      <w:pPr>
        <w:rPr>
          <w:rFonts w:hint="eastAsia" w:ascii="宋体" w:hAnsi="宋体" w:eastAsia="宋体" w:cs="ArialUnicodeMS"/>
          <w:color w:val="000000"/>
          <w:kern w:val="0"/>
          <w:lang w:eastAsia="zh-CN"/>
        </w:rPr>
        <w:sectPr>
          <w:pgSz w:w="11906" w:h="16838"/>
          <w:pgMar w:top="2098" w:right="1474" w:bottom="1984" w:left="1588" w:header="851" w:footer="992" w:gutter="0"/>
          <w:cols w:space="0" w:num="1"/>
          <w:rtlGutter w:val="0"/>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5C629DC5">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第三部分</w:t>
                            </w:r>
                          </w:p>
                          <w:p w14:paraId="656021B3">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部门决算情况说明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5926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5tcO3gAAAA0BAAAP&#10;AAAAAAAAAAEAIAAAACIAAABkcnMvZG93bnJldi54bWxQSwECFAAUAAAACACHTuJAw9dxjNkBAACk&#10;AwAADgAAAAAAAAABACAAAAAtAQAAZHJzL2Uyb0RvYy54bWxQSwUGAAAAAAYABgBZAQAAeAUAAAAA&#10;">
                <v:fill on="f" focussize="0,0"/>
                <v:stroke on="f"/>
                <v:imagedata o:title=""/>
                <o:lock v:ext="edit" aspectratio="f"/>
                <v:textbox>
                  <w:txbxContent>
                    <w:p w14:paraId="5C629DC5">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第三部分</w:t>
                      </w:r>
                    </w:p>
                    <w:p w14:paraId="656021B3">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部门决算情况说明</w:t>
                      </w:r>
                    </w:p>
                  </w:txbxContent>
                </v:textbox>
              </v:rect>
            </w:pict>
          </mc:Fallback>
        </mc:AlternateContent>
      </w:r>
    </w:p>
    <w:p w14:paraId="0575D229">
      <w:pPr>
        <w:pageBreakBefore w:val="0"/>
        <w:kinsoku/>
        <w:wordWrap/>
        <w:overflowPunct/>
        <w:topLinePunct w:val="0"/>
        <w:autoSpaceDE/>
        <w:autoSpaceDN/>
        <w:bidi w:val="0"/>
        <w:spacing w:after="0" w:line="580" w:lineRule="exact"/>
        <w:textAlignment w:val="auto"/>
        <w:rPr>
          <w:rFonts w:ascii="宋体" w:hAnsi="宋体" w:eastAsia="宋体" w:cs="黑体"/>
          <w:b/>
          <w:color w:val="FF0000"/>
          <w:kern w:val="0"/>
          <w:sz w:val="44"/>
          <w:szCs w:val="44"/>
        </w:rPr>
      </w:pP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073" name="组合 170"/>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27" name="矩形 27"/>
                        <wps:cNvSpPr/>
                        <wps:spPr>
                          <a:xfrm>
                            <a:off x="4551" y="52615"/>
                            <a:ext cx="8546" cy="1175"/>
                          </a:xfrm>
                          <a:prstGeom prst="rect">
                            <a:avLst/>
                          </a:prstGeom>
                          <a:solidFill>
                            <a:srgbClr val="D8D8D8"/>
                          </a:solidFill>
                          <a:ln>
                            <a:noFill/>
                          </a:ln>
                        </wps:spPr>
                        <wps:bodyPr/>
                      </wps:wsp>
                      <wps:wsp>
                        <wps:cNvPr id="28" name="矩形 2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219F703B">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4E12F901">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n7KztsAAAALAQAADwAAAAAAAAABACAAAAAiAAAAZHJzL2Rvd25yZXYueG1sUEsB&#10;AhQAFAAAAAgAh07iQG7xRFDWAgAA+gYAAA4AAAAAAAAAAQAgAAAAKgEAAGRycy9lMm9Eb2MueG1s&#10;UEsFBgAAAAAGAAYAWQEAAHIGAAAAAA==&#10;">
                <o:lock v:ext="edit" aspectratio="f"/>
                <v:rect id="_x0000_s1026" o:spid="_x0000_s1026" o:spt="1" style="position:absolute;left:4551;top:52615;height:1175;width:8546;" fillcolor="#D8D8D8" filled="t" stroked="f" coordsize="21600,21600" o:gfxdata="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uw6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OV23NrkAAADb&#10;AAAADwAAAGRycy9kb3ducmV2LnhtbEVPy4rCMBTdD/gP4QruxqQuRKpRpDIwboTxsXB3aa5tsbmp&#10;TWzVr58sBJeH816sHrYWHbW+cqwhGSsQxLkzFRcajoef7xkIH5AN1o5Jw5M8rJaDrwWmxvX8R90+&#10;FCKGsE9RQxlCk0rp85Is+rFriCN3ca3FEGFbSNNiH8NtLSdKTaXFimNDiQ1lJeXX/d1q2GVnPp0P&#10;2Knb5t7UYdu/1tRrPRomag4i0CN8xG/3r9EwiWP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tza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14:paraId="219F703B">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4E12F901">
                        <w:pPr>
                          <w:jc w:val="center"/>
                        </w:pPr>
                      </w:p>
                    </w:txbxContent>
                  </v:textbox>
                </v:rect>
                <w10:anchorlock/>
              </v:group>
            </w:pict>
          </mc:Fallback>
        </mc:AlternateContent>
      </w:r>
    </w:p>
    <w:p w14:paraId="42929F03">
      <w:pPr>
        <w:pStyle w:val="3"/>
        <w:pageBreakBefore w:val="0"/>
        <w:kinsoku/>
        <w:wordWrap/>
        <w:overflowPunct/>
        <w:topLinePunct w:val="0"/>
        <w:autoSpaceDE/>
        <w:autoSpaceDN/>
        <w:bidi w:val="0"/>
        <w:spacing w:before="0" w:after="0" w:line="580" w:lineRule="exact"/>
        <w:ind w:firstLine="640" w:firstLineChars="200"/>
        <w:textAlignment w:val="auto"/>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14:paraId="673F1DF1">
      <w:pPr>
        <w:pageBreakBefore w:val="0"/>
        <w:kinsoku/>
        <w:wordWrap/>
        <w:overflowPunct/>
        <w:topLinePunct w:val="0"/>
        <w:autoSpaceDE/>
        <w:autoSpaceDN/>
        <w:bidi w:val="0"/>
        <w:adjustRightInd w:val="0"/>
        <w:snapToGrid w:val="0"/>
        <w:spacing w:after="0" w:line="580" w:lineRule="exact"/>
        <w:ind w:firstLine="640" w:firstLineChars="200"/>
        <w:textAlignment w:val="auto"/>
        <w:rPr>
          <w:rFonts w:hint="eastAsia" w:asciiTheme="majorEastAsia" w:hAnsiTheme="majorEastAsia" w:eastAsiaTheme="majorEastAsia" w:cstheme="majorEastAsia"/>
          <w:sz w:val="28"/>
          <w:szCs w:val="28"/>
          <w:lang w:val="en-US" w:eastAsia="zh-CN"/>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val="en-US" w:eastAsia="zh-CN"/>
        </w:rPr>
        <w:t>收支总计（含</w:t>
      </w:r>
      <w:r>
        <w:rPr>
          <w:rFonts w:hint="eastAsia" w:ascii="仿宋_GB2312" w:eastAsia="仿宋_GB2312" w:cs="DengXian-Regular"/>
          <w:sz w:val="32"/>
          <w:szCs w:val="32"/>
        </w:rPr>
        <w:t>结转和结余</w:t>
      </w:r>
      <w:r>
        <w:rPr>
          <w:rFonts w:hint="eastAsia" w:ascii="仿宋_GB2312" w:eastAsia="仿宋_GB2312" w:cs="DengXian-Regular"/>
          <w:sz w:val="32"/>
          <w:szCs w:val="32"/>
          <w:lang w:eastAsia="zh-CN"/>
        </w:rPr>
        <w:t>）</w:t>
      </w:r>
      <w:r>
        <w:rPr>
          <w:rFonts w:hint="eastAsia" w:ascii="宋体" w:hAnsi="宋体" w:eastAsia="仿宋" w:cs="宋体"/>
          <w:sz w:val="32"/>
          <w:szCs w:val="28"/>
          <w:lang w:val="en-US" w:eastAsia="zh-CN"/>
        </w:rPr>
        <w:t>86.47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与</w:t>
      </w:r>
      <w:r>
        <w:rPr>
          <w:rFonts w:hint="eastAsia" w:ascii="仿宋_GB2312" w:eastAsia="仿宋_GB2312" w:cs="DengXian-Regular"/>
          <w:sz w:val="32"/>
          <w:szCs w:val="32"/>
          <w:lang w:eastAsia="zh-CN"/>
        </w:rPr>
        <w:t>2017年</w:t>
      </w:r>
      <w:r>
        <w:rPr>
          <w:rFonts w:hint="eastAsia" w:ascii="仿宋_GB2312" w:eastAsia="仿宋_GB2312" w:cs="DengXian-Regular"/>
          <w:sz w:val="32"/>
          <w:szCs w:val="32"/>
        </w:rPr>
        <w:t>度决算相比，</w:t>
      </w:r>
      <w:r>
        <w:rPr>
          <w:rFonts w:hint="eastAsia" w:ascii="仿宋_GB2312" w:eastAsia="仿宋" w:cs="DengXian-Regular"/>
          <w:sz w:val="32"/>
          <w:szCs w:val="32"/>
          <w:lang w:val="en-US" w:eastAsia="zh-CN"/>
        </w:rPr>
        <w:t>收支各减少14.66万元，下降14.5%，</w:t>
      </w:r>
      <w:r>
        <w:rPr>
          <w:rFonts w:hint="eastAsia" w:ascii="仿宋_GB2312" w:eastAsia="仿宋" w:cs="DengXian-Regular"/>
          <w:sz w:val="32"/>
          <w:szCs w:val="32"/>
        </w:rPr>
        <w:t>主要</w:t>
      </w:r>
      <w:r>
        <w:rPr>
          <w:rFonts w:hint="eastAsia" w:ascii="仿宋_GB2312" w:eastAsia="仿宋" w:cs="DengXian-Regular"/>
          <w:sz w:val="32"/>
          <w:szCs w:val="32"/>
          <w:lang w:val="en-US" w:eastAsia="zh-CN"/>
        </w:rPr>
        <w:t>原因是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p>
    <w:p w14:paraId="6E5ECCA4">
      <w:pPr>
        <w:pStyle w:val="3"/>
        <w:pageBreakBefore w:val="0"/>
        <w:kinsoku/>
        <w:wordWrap/>
        <w:overflowPunct/>
        <w:topLinePunct w:val="0"/>
        <w:autoSpaceDE/>
        <w:autoSpaceDN/>
        <w:bidi w:val="0"/>
        <w:spacing w:before="0" w:after="0" w:line="580" w:lineRule="exact"/>
        <w:ind w:firstLine="640" w:firstLineChars="200"/>
        <w:textAlignment w:val="auto"/>
        <w:rPr>
          <w:rFonts w:ascii="黑体" w:eastAsia="黑体"/>
          <w:b w:val="0"/>
          <w:bCs w:val="0"/>
        </w:rPr>
      </w:pPr>
      <w:r>
        <w:rPr>
          <w:rFonts w:hint="eastAsia" w:ascii="黑体" w:eastAsia="黑体"/>
          <w:b w:val="0"/>
          <w:bCs w:val="0"/>
        </w:rPr>
        <w:t>二、收入决算情况说明</w:t>
      </w:r>
    </w:p>
    <w:p w14:paraId="092DF5E1">
      <w:pPr>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黑体" w:eastAsia="黑体"/>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度本年收入合计</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14:paraId="3194726F">
      <w:pPr>
        <w:pStyle w:val="3"/>
        <w:pageBreakBefore w:val="0"/>
        <w:widowControl w:val="0"/>
        <w:kinsoku/>
        <w:wordWrap/>
        <w:overflowPunct/>
        <w:topLinePunct w:val="0"/>
        <w:autoSpaceDE/>
        <w:autoSpaceDN/>
        <w:bidi w:val="0"/>
        <w:spacing w:before="0" w:after="0" w:line="240" w:lineRule="auto"/>
        <w:ind w:firstLine="643" w:firstLineChars="200"/>
        <w:textAlignment w:val="auto"/>
        <w:rPr>
          <w:rFonts w:hint="eastAsia" w:ascii="黑体" w:eastAsia="黑体"/>
        </w:rPr>
      </w:pPr>
      <w:r>
        <w:rPr>
          <w:rFonts w:hint="eastAsia" w:ascii="仿宋_GB2312" w:eastAsia="仿宋_GB2312" w:cs="DengXian-Regular"/>
          <w:sz w:val="32"/>
          <w:szCs w:val="32"/>
          <w:lang w:eastAsia="zh-CN"/>
        </w:rPr>
        <w:drawing>
          <wp:inline distT="0" distB="0" distL="114300" distR="114300">
            <wp:extent cx="4870450" cy="1680210"/>
            <wp:effectExtent l="4445" t="5080" r="20955" b="1016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88B91F">
      <w:pPr>
        <w:pStyle w:val="3"/>
        <w:pageBreakBefore w:val="0"/>
        <w:widowControl w:val="0"/>
        <w:kinsoku/>
        <w:wordWrap/>
        <w:overflowPunct/>
        <w:topLinePunct w:val="0"/>
        <w:autoSpaceDE/>
        <w:autoSpaceDN/>
        <w:bidi w:val="0"/>
        <w:spacing w:before="0" w:after="0" w:line="240" w:lineRule="auto"/>
        <w:ind w:firstLine="640" w:firstLineChars="200"/>
        <w:textAlignment w:val="auto"/>
        <w:rPr>
          <w:rFonts w:ascii="黑体" w:eastAsia="黑体"/>
          <w:b w:val="0"/>
          <w:bCs w:val="0"/>
        </w:rPr>
      </w:pPr>
      <w:r>
        <w:rPr>
          <w:rFonts w:hint="eastAsia" w:ascii="黑体" w:eastAsia="黑体"/>
          <w:b w:val="0"/>
          <w:bCs w:val="0"/>
        </w:rPr>
        <w:t>三、支出决算情况说明</w:t>
      </w:r>
    </w:p>
    <w:p w14:paraId="568D57B7">
      <w:pPr>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度本年支出合计</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14:paraId="40ADF501">
      <w:pPr>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832985" cy="1658620"/>
            <wp:effectExtent l="4445" t="5080" r="20320" b="1270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5E43C4">
      <w:pPr>
        <w:pStyle w:val="3"/>
        <w:pageBreakBefore w:val="0"/>
        <w:widowControl w:val="0"/>
        <w:kinsoku/>
        <w:wordWrap/>
        <w:overflowPunct/>
        <w:topLinePunct w:val="0"/>
        <w:autoSpaceDE/>
        <w:autoSpaceDN/>
        <w:bidi w:val="0"/>
        <w:spacing w:before="0" w:after="0" w:line="240" w:lineRule="auto"/>
        <w:ind w:firstLine="640" w:firstLineChars="200"/>
        <w:textAlignment w:val="auto"/>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322B7963">
      <w:pPr>
        <w:keepNext w:val="0"/>
        <w:keepLines w:val="0"/>
        <w:pageBreakBefore w:val="0"/>
        <w:widowControl w:val="0"/>
        <w:kinsoku/>
        <w:wordWrap/>
        <w:overflowPunct/>
        <w:topLinePunct w:val="0"/>
        <w:autoSpaceDE/>
        <w:autoSpaceDN/>
        <w:bidi w:val="0"/>
        <w:spacing w:after="0" w:line="240" w:lineRule="auto"/>
        <w:ind w:firstLine="643" w:firstLineChars="200"/>
        <w:textAlignment w:val="auto"/>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6FA41832">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val="en-US" w:eastAsia="zh-CN"/>
        </w:rPr>
        <w:t>形成的财政拨款收支均为一般公共预算</w:t>
      </w:r>
      <w:r>
        <w:rPr>
          <w:rFonts w:hint="eastAsia" w:ascii="仿宋_GB2312" w:eastAsia="仿宋_GB2312" w:cs="DengXian-Regular"/>
          <w:sz w:val="32"/>
          <w:szCs w:val="32"/>
        </w:rPr>
        <w:t>财政拨款</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其中一般公共预算财政拨款本年收入86.47</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,比2017年度</w:t>
      </w:r>
      <w:r>
        <w:rPr>
          <w:rFonts w:hint="eastAsia" w:ascii="仿宋_GB2312" w:eastAsia="仿宋_GB2312" w:cs="DengXian-Regular"/>
          <w:sz w:val="32"/>
          <w:szCs w:val="32"/>
        </w:rPr>
        <w:t>减少</w:t>
      </w:r>
      <w:r>
        <w:rPr>
          <w:rFonts w:hint="eastAsia" w:ascii="仿宋_GB2312" w:eastAsia="仿宋_GB2312" w:cs="DengXian-Regular"/>
          <w:sz w:val="32"/>
          <w:szCs w:val="32"/>
          <w:lang w:val="en-US" w:eastAsia="zh-CN"/>
        </w:rPr>
        <w:t>14.66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14.5</w:t>
      </w:r>
      <w:r>
        <w:rPr>
          <w:rFonts w:hint="eastAsia" w:ascii="仿宋_GB2312" w:eastAsia="仿宋_GB2312" w:cs="DengXian-Regular"/>
          <w:sz w:val="32"/>
          <w:szCs w:val="32"/>
        </w:rPr>
        <w:t>%，主要</w:t>
      </w:r>
      <w:r>
        <w:rPr>
          <w:rFonts w:hint="eastAsia" w:ascii="仿宋_GB2312" w:eastAsia="仿宋" w:cs="DengXian-Regular"/>
          <w:sz w:val="32"/>
          <w:szCs w:val="32"/>
          <w:lang w:val="en-US" w:eastAsia="zh-CN"/>
        </w:rPr>
        <w:t>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本年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减少</w:t>
      </w:r>
      <w:r>
        <w:rPr>
          <w:rFonts w:hint="eastAsia" w:ascii="仿宋_GB2312" w:eastAsia="仿宋_GB2312" w:cs="DengXian-Regular"/>
          <w:sz w:val="32"/>
          <w:szCs w:val="32"/>
          <w:lang w:val="en-US" w:eastAsia="zh-CN"/>
        </w:rPr>
        <w:t>14.66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14.5</w:t>
      </w:r>
      <w:r>
        <w:rPr>
          <w:rFonts w:hint="eastAsia" w:ascii="仿宋_GB2312" w:eastAsia="仿宋_GB2312" w:cs="DengXian-Regular"/>
          <w:sz w:val="32"/>
          <w:szCs w:val="32"/>
        </w:rPr>
        <w:t>%，主要是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r>
        <w:rPr>
          <w:rFonts w:hint="eastAsia" w:ascii="仿宋_GB2312" w:eastAsia="仿宋_GB2312" w:cs="DengXian-Regular"/>
          <w:sz w:val="32"/>
          <w:szCs w:val="32"/>
        </w:rPr>
        <w:t>。</w:t>
      </w:r>
    </w:p>
    <w:p w14:paraId="29C27E8D">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813935" cy="1410970"/>
            <wp:effectExtent l="4445" t="4445" r="20320" b="1333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DE2BC5">
      <w:pPr>
        <w:keepNext w:val="0"/>
        <w:keepLines w:val="0"/>
        <w:pageBreakBefore w:val="0"/>
        <w:widowControl w:val="0"/>
        <w:kinsoku/>
        <w:wordWrap/>
        <w:overflowPunct/>
        <w:topLinePunct w:val="0"/>
        <w:autoSpaceDE/>
        <w:autoSpaceDN/>
        <w:bidi w:val="0"/>
        <w:spacing w:after="0" w:line="240" w:lineRule="auto"/>
        <w:textAlignment w:val="auto"/>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7DD6AB45">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val="en-US" w:eastAsia="zh-CN"/>
        </w:rPr>
        <w:t>一般公共预算</w:t>
      </w:r>
      <w:r>
        <w:rPr>
          <w:rFonts w:hint="eastAsia" w:ascii="仿宋_GB2312" w:eastAsia="仿宋_GB2312" w:cs="DengXian-Regular"/>
          <w:sz w:val="32"/>
          <w:szCs w:val="32"/>
        </w:rPr>
        <w:t>财政拨款收入</w:t>
      </w:r>
      <w:r>
        <w:rPr>
          <w:rFonts w:hint="eastAsia" w:ascii="仿宋_GB2312" w:eastAsia="仿宋_GB2312" w:cs="DengXian-Regular"/>
          <w:sz w:val="32"/>
          <w:szCs w:val="32"/>
          <w:lang w:val="en-US" w:eastAsia="zh-CN"/>
        </w:rPr>
        <w:t>86.47万元，完成年初预算的82.35%（如图4）,比年初预算减</w:t>
      </w:r>
      <w:r>
        <w:rPr>
          <w:rFonts w:hint="eastAsia" w:ascii="仿宋_GB2312" w:eastAsia="仿宋_GB2312" w:cs="DengXian-Regular"/>
          <w:sz w:val="32"/>
          <w:szCs w:val="32"/>
        </w:rPr>
        <w:t>少</w:t>
      </w:r>
      <w:r>
        <w:rPr>
          <w:rFonts w:hint="eastAsia" w:ascii="仿宋_GB2312" w:eastAsia="仿宋_GB2312" w:cs="DengXian-Regular"/>
          <w:sz w:val="32"/>
          <w:szCs w:val="32"/>
          <w:lang w:val="en-US" w:eastAsia="zh-CN"/>
        </w:rPr>
        <w:t>18.53</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决算数小于预算数主要原因</w:t>
      </w:r>
      <w:r>
        <w:rPr>
          <w:rFonts w:hint="eastAsia" w:ascii="仿宋_GB2312" w:eastAsia="仿宋_GB2312" w:cs="DengXian-Regular"/>
          <w:sz w:val="32"/>
          <w:szCs w:val="32"/>
        </w:rPr>
        <w:t>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86.47万元，完成年初预算的82.35%,比年初预算减</w:t>
      </w:r>
      <w:r>
        <w:rPr>
          <w:rFonts w:hint="eastAsia" w:ascii="仿宋_GB2312" w:eastAsia="仿宋_GB2312" w:cs="DengXian-Regular"/>
          <w:sz w:val="32"/>
          <w:szCs w:val="32"/>
        </w:rPr>
        <w:t>少</w:t>
      </w:r>
      <w:r>
        <w:rPr>
          <w:rFonts w:hint="eastAsia" w:ascii="仿宋_GB2312" w:eastAsia="仿宋_GB2312" w:cs="DengXian-Regular"/>
          <w:sz w:val="32"/>
          <w:szCs w:val="32"/>
          <w:lang w:val="en-US" w:eastAsia="zh-CN"/>
        </w:rPr>
        <w:t>18.53</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决算数小</w:t>
      </w: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094" name="组合 76"/>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41" name="矩形 41"/>
                        <wps:cNvSpPr/>
                        <wps:spPr>
                          <a:xfrm>
                            <a:off x="4551" y="52615"/>
                            <a:ext cx="8546" cy="1175"/>
                          </a:xfrm>
                          <a:prstGeom prst="rect">
                            <a:avLst/>
                          </a:prstGeom>
                          <a:solidFill>
                            <a:srgbClr val="D8D8D8"/>
                          </a:solidFill>
                          <a:ln>
                            <a:noFill/>
                          </a:ln>
                        </wps:spPr>
                        <wps:bodyPr/>
                      </wps:wsp>
                      <wps:wsp>
                        <wps:cNvPr id="42" name="矩形 42"/>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5D63059F">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102AECED">
                              <w:pPr>
                                <w:jc w:val="center"/>
                              </w:pPr>
                            </w:p>
                          </w:txbxContent>
                        </wps:txbx>
                        <wps:bodyPr vert="horz" wrap="square" lIns="91440" tIns="45720" rIns="91440" bIns="45720" anchor="ctr">
                          <a:noAutofit/>
                        </wps:bodyPr>
                      </wps:wsp>
                    </wpg:wgp>
                  </a:graphicData>
                </a:graphic>
              </wp:anchor>
            </w:drawing>
          </mc:Choice>
          <mc:Fallback>
            <w:pict>
              <v:group id="组合 76"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n7KztsAAAALAQAADwAAAAAAAAABACAAAAAiAAAAZHJzL2Rvd25yZXYueG1sUEsBAhQAFAAA&#10;AAgAh07iQDOxSGDQAgAA+QYAAA4AAAAAAAAAAQAgAAAAKgEAAGRycy9lMm9Eb2MueG1sUEsFBgAA&#10;AAAGAAYAWQEAAGwGAAAAAA==&#10;">
                <o:lock v:ext="edit" aspectratio="f"/>
                <v:rect id="_x0000_s1026" o:spid="_x0000_s1026" o:spt="1" style="position:absolute;left:4551;top:52615;height:1175;width:8546;" fillcolor="#D8D8D8" filled="t" stroked="f" coordsize="21600,21600" o:gfxdata="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DR1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hWplfLwAAADb&#10;AAAADwAAAGRycy9kb3ducmV2LnhtbEWPT4vCMBTE74LfITxhb5ooi0g1iiiCXhb8d+jt0TzbYvNS&#10;m9i6++k3Cwseh5n5DbNYvWwlWmp86VjDeKRAEGfOlJxruJx3wxkIH5ANVo5Jwzd5WC37vQUmxnV8&#10;pPYUchEh7BPUUIRQJ1L6rCCLfuRq4ujdXGMxRNnk0jTYRbit5ESpqbRYclwosKZNQdn99LQavjYp&#10;X9MztuqxfdZVOHQ/a+q0/hiM1RxEoFd4h//be6PhcwJ/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qZXy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5D63059F">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102AECED">
                        <w:pPr>
                          <w:jc w:val="center"/>
                        </w:pPr>
                      </w:p>
                    </w:txbxContent>
                  </v:textbox>
                </v:rect>
                <w10:anchorlock/>
              </v:group>
            </w:pict>
          </mc:Fallback>
        </mc:AlternateContent>
      </w:r>
      <w:r>
        <w:rPr>
          <w:rFonts w:hint="eastAsia" w:ascii="仿宋_GB2312" w:eastAsia="仿宋_GB2312" w:cs="DengXian-Regular"/>
          <w:sz w:val="32"/>
          <w:szCs w:val="32"/>
          <w:lang w:val="en-US" w:eastAsia="zh-CN"/>
        </w:rPr>
        <w:t>于预算数主要原因</w:t>
      </w:r>
      <w:r>
        <w:rPr>
          <w:rFonts w:hint="eastAsia" w:ascii="仿宋_GB2312" w:eastAsia="仿宋_GB2312" w:cs="DengXian-Regular"/>
          <w:sz w:val="32"/>
          <w:szCs w:val="32"/>
        </w:rPr>
        <w:t>是主要是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r>
        <w:rPr>
          <w:rFonts w:hint="eastAsia" w:ascii="仿宋_GB2312" w:eastAsia="仿宋_GB2312" w:cs="DengXian-Regular"/>
          <w:sz w:val="32"/>
          <w:szCs w:val="32"/>
        </w:rPr>
        <w:t>。</w:t>
      </w:r>
    </w:p>
    <w:p w14:paraId="48140FCD">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highlight w:val="yellow"/>
          <w:lang w:eastAsia="zh-CN"/>
        </w:rPr>
      </w:pPr>
      <w:r>
        <w:rPr>
          <w:rFonts w:hint="eastAsia" w:ascii="仿宋_GB2312" w:eastAsia="仿宋_GB2312" w:cs="DengXian-Regular"/>
          <w:sz w:val="32"/>
          <w:szCs w:val="32"/>
          <w:highlight w:val="yellow"/>
          <w:lang w:eastAsia="zh-CN"/>
        </w:rPr>
        <w:drawing>
          <wp:inline distT="0" distB="0" distL="114300" distR="114300">
            <wp:extent cx="4775835" cy="1343025"/>
            <wp:effectExtent l="4445" t="4445" r="20320" b="508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5EF252">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ind w:leftChars="200"/>
        <w:textAlignment w:val="auto"/>
        <w:rPr>
          <w:rFonts w:hint="eastAsia" w:ascii="楷体_GB2312" w:eastAsia="楷体_GB2312" w:cs="DengXian-Bold"/>
          <w:b/>
          <w:bCs/>
          <w:sz w:val="32"/>
          <w:szCs w:val="32"/>
          <w:lang w:val="en-US" w:eastAsia="zh-CN"/>
        </w:rPr>
      </w:pPr>
      <w:r>
        <w:rPr>
          <w:rFonts w:hint="eastAsia" w:ascii="楷体_GB2312" w:eastAsia="楷体_GB2312" w:cs="DengXian-Bold"/>
          <w:b/>
          <w:bCs/>
          <w:sz w:val="32"/>
          <w:szCs w:val="32"/>
          <w:lang w:val="en-US" w:eastAsia="zh-CN"/>
        </w:rPr>
        <w:t>财政拨款支出决算结构情况。</w:t>
      </w:r>
    </w:p>
    <w:p w14:paraId="3BB602C0">
      <w:pPr>
        <w:pageBreakBefore w:val="0"/>
        <w:kinsoku/>
        <w:wordWrap/>
        <w:overflowPunct/>
        <w:topLinePunct w:val="0"/>
        <w:autoSpaceDE/>
        <w:autoSpaceDN/>
        <w:bidi w:val="0"/>
        <w:adjustRightInd w:val="0"/>
        <w:snapToGrid w:val="0"/>
        <w:spacing w:after="0" w:line="580" w:lineRule="exact"/>
        <w:ind w:firstLine="640" w:firstLineChars="200"/>
        <w:textAlignment w:val="auto"/>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2018 年度财政拨款支出86.47万元，主要用于以下方面：一般公共服务（类）支出86.47万元，占100% ；公共安全类（类）支出0万元，占0%；教育（类）支出0万元，占0%；科学技术（类）支出0万元，占 0%；社会保障和就业（类）支出0万元，占0%；住房保障（类）支出0万元，占 0%;…………。</w:t>
      </w:r>
    </w:p>
    <w:p w14:paraId="6CB14DBD">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w:t>
      </w:r>
    </w:p>
    <w:p w14:paraId="4384A2D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楷体_GB2312" w:eastAsia="楷体_GB2312" w:cs="DengXian-Bold"/>
          <w:b/>
          <w:bCs/>
          <w:sz w:val="32"/>
          <w:szCs w:val="32"/>
          <w:lang w:val="en-US" w:eastAsia="zh-CN"/>
        </w:rPr>
      </w:pPr>
      <w:r>
        <w:rPr>
          <w:rFonts w:hint="eastAsia" w:ascii="楷体_GB2312" w:eastAsia="楷体_GB2312" w:cs="DengXian-Bold"/>
          <w:b/>
          <w:bCs/>
          <w:sz w:val="32"/>
          <w:szCs w:val="32"/>
          <w:lang w:val="en-US" w:eastAsia="zh-CN"/>
        </w:rPr>
        <w:drawing>
          <wp:inline distT="0" distB="0" distL="114300" distR="114300">
            <wp:extent cx="5528310" cy="1723390"/>
            <wp:effectExtent l="4445" t="4445" r="10795" b="5715"/>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7CEB9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200"/>
        <w:textAlignment w:val="auto"/>
        <w:rPr>
          <w:rFonts w:hint="eastAsia" w:ascii="楷体_GB2312" w:eastAsia="楷体_GB2312" w:cs="DengXian-Bold"/>
          <w:b/>
          <w:bCs/>
          <w:sz w:val="32"/>
          <w:szCs w:val="32"/>
          <w:lang w:val="en-US" w:eastAsia="zh-CN"/>
        </w:rPr>
      </w:pP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00" name="组合 79"/>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45" name="矩形 45"/>
                        <wps:cNvSpPr/>
                        <wps:spPr>
                          <a:xfrm>
                            <a:off x="4551" y="52615"/>
                            <a:ext cx="8546" cy="1175"/>
                          </a:xfrm>
                          <a:prstGeom prst="rect">
                            <a:avLst/>
                          </a:prstGeom>
                          <a:solidFill>
                            <a:srgbClr val="D8D8D8"/>
                          </a:solidFill>
                          <a:ln>
                            <a:noFill/>
                          </a:ln>
                        </wps:spPr>
                        <wps:bodyPr/>
                      </wps:wsp>
                      <wps:wsp>
                        <wps:cNvPr id="46" name="矩形 4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332861D5">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51C8BA50">
                              <w:pPr>
                                <w:jc w:val="center"/>
                              </w:pPr>
                            </w:p>
                          </w:txbxContent>
                        </wps:txbx>
                        <wps:bodyPr vert="horz" wrap="square" lIns="91440" tIns="45720" rIns="91440" bIns="45720" anchor="ctr">
                          <a:noAutofit/>
                        </wps:bodyPr>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n7KztsAAAALAQAADwAAAAAAAAABACAAAAAiAAAAZHJzL2Rvd25yZXYueG1sUEsBAhQAFAAA&#10;AAgAh07iQH+1CD/QAgAA+QYAAA4AAAAAAAAAAQAgAAAAKgEAAGRycy9lMm9Eb2MueG1sUEsFBgAA&#10;AAAGAAYAWQEAAGwGAAAAAA==&#10;">
                <o:lock v:ext="edit" aspectratio="f"/>
                <v:rect id="_x0000_s1026" o:spid="_x0000_s1026" o:spt="1" style="position:absolute;left:4551;top:52615;height:1175;width:8546;" fillcolor="#D8D8D8" filled="t" stroked="f" coordsize="21600,21600" o:gfxdata="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zJ2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lFjf70AAADb&#10;AAAADwAAAGRycy9kb3ducmV2LnhtbEWPQWvCQBSE7wX/w/IK3ppdpQR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UWN/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332861D5">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51C8BA50">
                        <w:pPr>
                          <w:jc w:val="center"/>
                        </w:pPr>
                      </w:p>
                    </w:txbxContent>
                  </v:textbox>
                </v:rect>
                <w10:anchorlock/>
              </v:group>
            </w:pict>
          </mc:Fallback>
        </mc:AlternateContent>
      </w:r>
      <w:r>
        <w:rPr>
          <w:rFonts w:hint="eastAsia" w:ascii="楷体_GB2312" w:eastAsia="楷体_GB2312" w:cs="DengXian-Bold"/>
          <w:b/>
          <w:bCs/>
          <w:sz w:val="32"/>
          <w:szCs w:val="32"/>
          <w:lang w:val="en-US" w:eastAsia="zh-CN"/>
        </w:rPr>
        <w:t>（四）一般公共预算基本支出决算情况说明</w:t>
      </w:r>
    </w:p>
    <w:p w14:paraId="2F1BD30B">
      <w:pPr>
        <w:pageBreakBefore w:val="0"/>
        <w:kinsoku/>
        <w:wordWrap/>
        <w:overflowPunct/>
        <w:topLinePunct w:val="0"/>
        <w:autoSpaceDE/>
        <w:autoSpaceDN/>
        <w:bidi w:val="0"/>
        <w:adjustRightInd w:val="0"/>
        <w:snapToGrid w:val="0"/>
        <w:spacing w:after="0" w:line="580" w:lineRule="exact"/>
        <w:ind w:firstLine="640" w:firstLineChars="20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2018 年度财政拨款基本支出</w:t>
      </w:r>
      <w:r>
        <w:rPr>
          <w:rFonts w:hint="eastAsia" w:ascii="仿宋_GB2312" w:eastAsia="仿宋_GB2312" w:cs="DengXian-Regular"/>
          <w:b w:val="0"/>
          <w:bCs w:val="0"/>
          <w:kern w:val="2"/>
          <w:sz w:val="32"/>
          <w:szCs w:val="32"/>
          <w:lang w:val="en-US" w:eastAsia="zh-CN" w:bidi="ar-SA"/>
        </w:rPr>
        <w:t>86.47</w:t>
      </w:r>
      <w:r>
        <w:rPr>
          <w:rFonts w:hint="eastAsia" w:ascii="仿宋_GB2312" w:hAnsi="Times New Roman" w:eastAsia="仿宋_GB2312" w:cs="DengXian-Regular"/>
          <w:b w:val="0"/>
          <w:bCs w:val="0"/>
          <w:kern w:val="2"/>
          <w:sz w:val="32"/>
          <w:szCs w:val="32"/>
          <w:lang w:val="en-US" w:eastAsia="zh-CN" w:bidi="ar-SA"/>
        </w:rPr>
        <w:t xml:space="preserve">万元，其中：人员经费 </w:t>
      </w:r>
      <w:r>
        <w:rPr>
          <w:rFonts w:hint="eastAsia" w:ascii="仿宋_GB2312" w:eastAsia="仿宋_GB2312" w:cs="DengXian-Regular"/>
          <w:b w:val="0"/>
          <w:bCs w:val="0"/>
          <w:kern w:val="2"/>
          <w:sz w:val="32"/>
          <w:szCs w:val="32"/>
          <w:lang w:val="en-US" w:eastAsia="zh-CN" w:bidi="ar-SA"/>
        </w:rPr>
        <w:t>0</w:t>
      </w:r>
      <w:r>
        <w:rPr>
          <w:rFonts w:hint="eastAsia" w:ascii="仿宋_GB2312" w:hAnsi="Times New Roman" w:eastAsia="仿宋_GB2312" w:cs="DengXian-Regular"/>
          <w:b w:val="0"/>
          <w:bCs w:val="0"/>
          <w:kern w:val="2"/>
          <w:sz w:val="32"/>
          <w:szCs w:val="32"/>
          <w:lang w:val="en-US" w:eastAsia="zh-CN" w:bidi="ar-SA"/>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b w:val="0"/>
          <w:bCs w:val="0"/>
          <w:kern w:val="2"/>
          <w:sz w:val="32"/>
          <w:szCs w:val="32"/>
          <w:lang w:val="en-US" w:eastAsia="zh-CN" w:bidi="ar-SA"/>
        </w:rPr>
        <w:t>86.47</w:t>
      </w:r>
      <w:r>
        <w:rPr>
          <w:rFonts w:hint="eastAsia" w:ascii="仿宋_GB2312" w:hAnsi="Times New Roman" w:eastAsia="仿宋_GB2312" w:cs="DengXian-Regular"/>
          <w:b w:val="0"/>
          <w:bCs w:val="0"/>
          <w:kern w:val="2"/>
          <w:sz w:val="32"/>
          <w:szCs w:val="32"/>
          <w:lang w:val="en-US" w:eastAsia="zh-CN" w:bidi="ar-SA"/>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8898EC6">
      <w:pPr>
        <w:pStyle w:val="3"/>
        <w:pageBreakBefore w:val="0"/>
        <w:kinsoku/>
        <w:wordWrap/>
        <w:overflowPunct/>
        <w:topLinePunct w:val="0"/>
        <w:autoSpaceDE/>
        <w:autoSpaceDN/>
        <w:bidi w:val="0"/>
        <w:spacing w:before="0" w:after="0" w:line="580" w:lineRule="exact"/>
        <w:ind w:firstLine="640" w:firstLineChars="200"/>
        <w:textAlignment w:val="auto"/>
        <w:rPr>
          <w:rFonts w:hint="eastAsia" w:ascii="黑体" w:eastAsia="黑体"/>
          <w:b w:val="0"/>
          <w:bCs w:val="0"/>
        </w:rPr>
      </w:pPr>
      <w:r>
        <w:rPr>
          <w:rFonts w:hint="eastAsia" w:ascii="黑体" w:eastAsia="黑体"/>
          <w:b w:val="0"/>
          <w:bCs w:val="0"/>
        </w:rPr>
        <w:t>五、</w:t>
      </w:r>
      <w:r>
        <w:rPr>
          <w:rFonts w:hint="eastAsia" w:ascii="黑体" w:eastAsia="黑体"/>
          <w:b w:val="0"/>
          <w:bCs w:val="0"/>
          <w:lang w:val="en-US" w:eastAsia="zh-CN"/>
        </w:rPr>
        <w:t>一般公共预算</w:t>
      </w:r>
      <w:r>
        <w:rPr>
          <w:rFonts w:hint="eastAsia" w:ascii="黑体" w:eastAsia="黑体"/>
          <w:b w:val="0"/>
          <w:bCs w:val="0"/>
        </w:rPr>
        <w:t>“三公” 经费支出决算情况说明</w:t>
      </w:r>
    </w:p>
    <w:p w14:paraId="0D909AFB">
      <w:pPr>
        <w:pageBreakBefore w:val="0"/>
        <w:kinsoku/>
        <w:wordWrap/>
        <w:overflowPunct/>
        <w:topLinePunct w:val="0"/>
        <w:autoSpaceDE/>
        <w:autoSpaceDN/>
        <w:bidi w:val="0"/>
        <w:adjustRightInd w:val="0"/>
        <w:snapToGrid w:val="0"/>
        <w:spacing w:after="0" w:line="58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度“三公”经费支出共计</w:t>
      </w:r>
      <w:r>
        <w:rPr>
          <w:rFonts w:hint="eastAsia" w:ascii="仿宋_GB2312" w:eastAsia="仿宋_GB2312" w:cs="DengXian-Regular"/>
          <w:sz w:val="32"/>
          <w:szCs w:val="32"/>
          <w:lang w:val="en-US" w:eastAsia="zh-CN"/>
        </w:rPr>
        <w:t>0.17</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r>
        <w:rPr>
          <w:rFonts w:hint="eastAsia" w:ascii="仿宋_GB2312" w:eastAsia="仿宋_GB2312" w:cs="DengXian-Regular"/>
          <w:sz w:val="32"/>
          <w:szCs w:val="32"/>
        </w:rPr>
        <w:t>；较</w:t>
      </w:r>
      <w:r>
        <w:rPr>
          <w:rFonts w:hint="eastAsia" w:ascii="仿宋_GB2312" w:eastAsia="仿宋_GB2312" w:cs="DengXian-Regular"/>
          <w:sz w:val="32"/>
          <w:szCs w:val="32"/>
          <w:lang w:val="en-US" w:eastAsia="zh-CN"/>
        </w:rPr>
        <w:t>2017</w:t>
      </w:r>
      <w:r>
        <w:rPr>
          <w:rFonts w:hint="eastAsia" w:ascii="仿宋_GB2312" w:eastAsia="仿宋_GB2312" w:cs="DengXian-Regular"/>
          <w:sz w:val="32"/>
          <w:szCs w:val="32"/>
          <w:lang w:eastAsia="zh-CN"/>
        </w:rPr>
        <w:t>年</w:t>
      </w:r>
      <w:r>
        <w:rPr>
          <w:rFonts w:hint="eastAsia" w:ascii="仿宋_GB2312" w:eastAsia="仿宋_GB2312" w:cs="DengXian-Regular"/>
          <w:sz w:val="32"/>
          <w:szCs w:val="32"/>
        </w:rPr>
        <w:t>度增加</w:t>
      </w:r>
      <w:r>
        <w:rPr>
          <w:rFonts w:hint="eastAsia" w:ascii="仿宋_GB2312" w:eastAsia="仿宋_GB2312" w:cs="DengXian-Regular"/>
          <w:sz w:val="32"/>
          <w:szCs w:val="32"/>
          <w:lang w:val="en-US" w:eastAsia="zh-CN"/>
        </w:rPr>
        <w:t>0.17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35.18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公务接待</w:t>
      </w:r>
      <w:r>
        <w:rPr>
          <w:rFonts w:hint="eastAsia" w:ascii="仿宋_GB2312" w:eastAsia="仿宋_GB2312" w:cs="DengXian-Regular"/>
          <w:sz w:val="32"/>
          <w:szCs w:val="32"/>
        </w:rPr>
        <w:t>费支出</w:t>
      </w:r>
      <w:r>
        <w:rPr>
          <w:rFonts w:hint="eastAsia" w:ascii="仿宋_GB2312" w:eastAsia="仿宋_GB2312" w:cs="DengXian-Regular"/>
          <w:sz w:val="32"/>
          <w:szCs w:val="32"/>
          <w:lang w:val="en-US" w:eastAsia="zh-CN"/>
        </w:rPr>
        <w:t>0.17万元</w:t>
      </w:r>
      <w:r>
        <w:rPr>
          <w:rFonts w:hint="eastAsia" w:ascii="仿宋_GB2312" w:eastAsia="仿宋_GB2312" w:cs="DengXian-Regular"/>
          <w:sz w:val="32"/>
          <w:szCs w:val="32"/>
        </w:rPr>
        <w:t>。具体情况如下：</w:t>
      </w:r>
    </w:p>
    <w:p w14:paraId="119E3A08">
      <w:pPr>
        <w:pageBreakBefore w:val="0"/>
        <w:kinsoku/>
        <w:wordWrap/>
        <w:overflowPunct/>
        <w:topLinePunct w:val="0"/>
        <w:autoSpaceDE/>
        <w:autoSpaceDN/>
        <w:bidi w:val="0"/>
        <w:adjustRightInd w:val="0"/>
        <w:snapToGrid w:val="0"/>
        <w:spacing w:after="0" w:line="580" w:lineRule="exact"/>
        <w:ind w:firstLine="643" w:firstLineChars="200"/>
        <w:textAlignment w:val="auto"/>
        <w:rPr>
          <w:rFonts w:hint="eastAsia" w:ascii="宋体" w:hAnsi="宋体" w:cs="Arial"/>
          <w:color w:val="000000"/>
          <w:sz w:val="28"/>
          <w:szCs w:val="28"/>
        </w:rPr>
      </w:pPr>
      <w:r>
        <w:rPr>
          <w:rFonts w:hint="eastAsia" w:ascii="楷体_GB2312" w:eastAsia="楷体_GB2312" w:cs="DengXian-Bold"/>
          <w:b/>
          <w:bCs/>
          <w:sz w:val="32"/>
          <w:szCs w:val="32"/>
        </w:rPr>
        <w:t>（</w:t>
      </w: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03" name="组合 82"/>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47" name="矩形 47"/>
                        <wps:cNvSpPr/>
                        <wps:spPr>
                          <a:xfrm>
                            <a:off x="4551" y="52615"/>
                            <a:ext cx="8546" cy="1175"/>
                          </a:xfrm>
                          <a:prstGeom prst="rect">
                            <a:avLst/>
                          </a:prstGeom>
                          <a:solidFill>
                            <a:srgbClr val="D8D8D8"/>
                          </a:solidFill>
                          <a:ln>
                            <a:noFill/>
                          </a:ln>
                        </wps:spPr>
                        <wps:bodyPr/>
                      </wps:wsp>
                      <wps:wsp>
                        <wps:cNvPr id="48" name="矩形 4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807695D">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47D558FB">
                              <w:pPr>
                                <w:jc w:val="center"/>
                              </w:pPr>
                            </w:p>
                          </w:txbxContent>
                        </wps:txbx>
                        <wps:bodyPr vert="horz" wrap="square" lIns="91440" tIns="45720" rIns="91440" bIns="45720" anchor="ctr">
                          <a:noAutofit/>
                        </wps:bodyPr>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SfsrO2wAAAAsBAAAPAAAAAAAAAAEAIAAAACIAAABkcnMvZG93bnJldi54bWxQSwEC&#10;FAAUAAAACACHTuJAguoBzNUCAAD5BgAADgAAAAAAAAABACAAAAAqAQAAZHJzL2Uyb0RvYy54bWxQ&#10;SwUGAAAAAAYABgBZAQAAcQYAAAAA&#10;">
                <o:lock v:ext="edit" aspectratio="f"/>
                <v:rect id="_x0000_s1026" o:spid="_x0000_s1026" o:spt="1" style="position:absolute;left:4551;top:52615;height:1175;width:8546;" fillcolor="#D8D8D8" filled="t" stroked="f" coordsize="21600,21600" o:gfxdata="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Jmr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5IJSlrgAAADb&#10;AAAADwAAAGRycy9kb3ducmV2LnhtbEVPy4rCMBTdD/gP4QruxkQRkWoUcRjQjeBr4e7SXNtic1Ob&#10;2KpfbxaCy8N5zxYPW4qGal841jDoKxDEqTMFZxqOh//fCQgfkA2WjknDkzws5p2fGSbGtbyjZh8y&#10;EUPYJ6ghD6FKpPRpThZ931XEkbu42mKIsM6kqbGN4baUQ6XG0mLBsSHHilY5pdf93WrYrs58Oh+w&#10;Ube/e1WGTftaUqt1rztQUxCBHuEr/rjXRsMojo1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IJSlr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14:paraId="6807695D">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47D558FB">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eastAsia="zh-CN"/>
        </w:rPr>
        <w:t>未发生</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因公出国（境）费</w:t>
      </w:r>
      <w:r>
        <w:rPr>
          <w:rFonts w:hint="eastAsia" w:ascii="仿宋" w:hAnsi="仿宋" w:eastAsia="仿宋" w:cs="仿宋"/>
          <w:b w:val="0"/>
          <w:bCs w:val="0"/>
          <w:sz w:val="32"/>
          <w:szCs w:val="32"/>
          <w:lang w:eastAsia="zh-CN"/>
        </w:rPr>
        <w:t>”经费支出，</w:t>
      </w:r>
      <w:r>
        <w:rPr>
          <w:rFonts w:hint="eastAsia" w:ascii="仿宋_GB2312" w:eastAsia="仿宋_GB2312" w:cs="DengXian-Regular"/>
          <w:sz w:val="32"/>
          <w:szCs w:val="32"/>
          <w:lang w:eastAsia="zh-CN"/>
        </w:rPr>
        <w:t>较年初预算无增减变化，较</w:t>
      </w:r>
      <w:r>
        <w:rPr>
          <w:rFonts w:hint="eastAsia" w:ascii="仿宋_GB2312" w:eastAsia="仿宋_GB2312" w:cs="DengXian-Regular"/>
          <w:sz w:val="32"/>
          <w:szCs w:val="32"/>
          <w:lang w:val="en-US" w:eastAsia="zh-CN"/>
        </w:rPr>
        <w:t>2017年度决算无增减变化。</w:t>
      </w:r>
      <w:r>
        <w:rPr>
          <w:rFonts w:hint="eastAsia" w:ascii="仿宋" w:hAnsi="仿宋" w:eastAsia="仿宋" w:cs="仿宋"/>
          <w:sz w:val="32"/>
          <w:szCs w:val="32"/>
        </w:rPr>
        <w:t>主要是</w:t>
      </w:r>
      <w:r>
        <w:rPr>
          <w:rFonts w:hint="eastAsia" w:ascii="仿宋" w:hAnsi="仿宋" w:eastAsia="仿宋" w:cs="仿宋"/>
          <w:color w:val="000000"/>
          <w:sz w:val="32"/>
          <w:szCs w:val="32"/>
        </w:rPr>
        <w:t>本单位无因公出国（境）费支出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所以此项无支出</w:t>
      </w:r>
      <w:r>
        <w:rPr>
          <w:rFonts w:hint="eastAsia" w:ascii="宋体" w:hAnsi="宋体" w:cs="Arial"/>
          <w:color w:val="000000"/>
          <w:sz w:val="28"/>
          <w:szCs w:val="28"/>
        </w:rPr>
        <w:t>。</w:t>
      </w:r>
    </w:p>
    <w:p w14:paraId="0DF18254">
      <w:pPr>
        <w:pageBreakBefore w:val="0"/>
        <w:kinsoku/>
        <w:wordWrap/>
        <w:overflowPunct/>
        <w:topLinePunct w:val="0"/>
        <w:autoSpaceDE/>
        <w:autoSpaceDN/>
        <w:bidi w:val="0"/>
        <w:adjustRightInd w:val="0"/>
        <w:snapToGrid w:val="0"/>
        <w:spacing w:after="0" w:line="580" w:lineRule="exact"/>
        <w:ind w:firstLine="643" w:firstLineChars="200"/>
        <w:textAlignment w:val="auto"/>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w:t>
      </w:r>
      <w:r>
        <w:rPr>
          <w:rFonts w:hint="eastAsia" w:ascii="楷体_GB2312" w:eastAsia="楷体_GB2312" w:cs="DengXian-Bold"/>
          <w:b/>
          <w:bCs/>
          <w:sz w:val="32"/>
          <w:szCs w:val="32"/>
          <w:lang w:eastAsia="zh-CN"/>
        </w:rPr>
        <w:t>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eastAsia="zh-CN"/>
        </w:rPr>
        <w:t>未发生</w:t>
      </w:r>
      <w:r>
        <w:rPr>
          <w:rFonts w:hint="eastAsia" w:ascii="仿宋" w:hAnsi="仿宋" w:eastAsia="仿宋" w:cs="仿宋"/>
          <w:b w:val="0"/>
          <w:bCs w:val="0"/>
          <w:sz w:val="32"/>
          <w:szCs w:val="32"/>
          <w:lang w:eastAsia="zh-CN"/>
        </w:rPr>
        <w:t>“公务用车购置及运行维护</w:t>
      </w:r>
      <w:r>
        <w:rPr>
          <w:rFonts w:hint="eastAsia" w:ascii="仿宋" w:hAnsi="仿宋" w:eastAsia="仿宋" w:cs="仿宋"/>
          <w:b w:val="0"/>
          <w:bCs w:val="0"/>
          <w:sz w:val="32"/>
          <w:szCs w:val="32"/>
        </w:rPr>
        <w:t>费</w:t>
      </w:r>
      <w:r>
        <w:rPr>
          <w:rFonts w:hint="eastAsia" w:ascii="仿宋" w:hAnsi="仿宋" w:eastAsia="仿宋" w:cs="仿宋"/>
          <w:b w:val="0"/>
          <w:bCs w:val="0"/>
          <w:sz w:val="32"/>
          <w:szCs w:val="32"/>
          <w:lang w:eastAsia="zh-CN"/>
        </w:rPr>
        <w:t>”经费支出，</w:t>
      </w:r>
      <w:r>
        <w:rPr>
          <w:rFonts w:hint="eastAsia" w:ascii="仿宋_GB2312" w:eastAsia="仿宋_GB2312" w:cs="DengXian-Regular"/>
          <w:sz w:val="32"/>
          <w:szCs w:val="32"/>
          <w:lang w:eastAsia="zh-CN"/>
        </w:rPr>
        <w:t>较年初预算无增减变化，较</w:t>
      </w:r>
      <w:r>
        <w:rPr>
          <w:rFonts w:hint="eastAsia" w:ascii="仿宋_GB2312" w:eastAsia="仿宋_GB2312" w:cs="DengXian-Regular"/>
          <w:sz w:val="32"/>
          <w:szCs w:val="32"/>
          <w:lang w:val="en-US" w:eastAsia="zh-CN"/>
        </w:rPr>
        <w:t>2017年度决算无增减变化。</w:t>
      </w:r>
      <w:r>
        <w:rPr>
          <w:rFonts w:hint="eastAsia" w:ascii="仿宋" w:hAnsi="仿宋" w:eastAsia="仿宋" w:cs="仿宋"/>
          <w:sz w:val="32"/>
          <w:szCs w:val="32"/>
        </w:rPr>
        <w:t>主要是</w:t>
      </w:r>
      <w:r>
        <w:rPr>
          <w:rFonts w:hint="eastAsia" w:ascii="仿宋" w:hAnsi="仿宋" w:eastAsia="仿宋" w:cs="仿宋"/>
          <w:color w:val="000000"/>
          <w:sz w:val="32"/>
          <w:szCs w:val="32"/>
        </w:rPr>
        <w:t>本单位无</w:t>
      </w:r>
      <w:r>
        <w:rPr>
          <w:rFonts w:hint="eastAsia" w:ascii="仿宋" w:hAnsi="仿宋" w:eastAsia="仿宋" w:cs="仿宋"/>
          <w:b w:val="0"/>
          <w:bCs w:val="0"/>
          <w:sz w:val="32"/>
          <w:szCs w:val="32"/>
          <w:lang w:eastAsia="zh-CN"/>
        </w:rPr>
        <w:t>公务用车购置及运行维护</w:t>
      </w:r>
      <w:r>
        <w:rPr>
          <w:rFonts w:hint="eastAsia" w:ascii="仿宋" w:hAnsi="仿宋" w:eastAsia="仿宋" w:cs="仿宋"/>
          <w:b w:val="0"/>
          <w:bCs w:val="0"/>
          <w:sz w:val="32"/>
          <w:szCs w:val="32"/>
        </w:rPr>
        <w:t>费</w:t>
      </w:r>
      <w:r>
        <w:rPr>
          <w:rFonts w:hint="eastAsia" w:ascii="仿宋" w:hAnsi="仿宋" w:eastAsia="仿宋" w:cs="仿宋"/>
          <w:color w:val="000000"/>
          <w:sz w:val="32"/>
          <w:szCs w:val="32"/>
        </w:rPr>
        <w:t>支出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所以此项无支出</w:t>
      </w:r>
      <w:r>
        <w:rPr>
          <w:rFonts w:hint="eastAsia" w:ascii="宋体" w:hAnsi="宋体" w:cs="Arial"/>
          <w:color w:val="000000"/>
          <w:sz w:val="28"/>
          <w:szCs w:val="28"/>
        </w:rPr>
        <w:t>。</w:t>
      </w:r>
      <w:r>
        <w:rPr>
          <w:rFonts w:hint="eastAsia" w:ascii="仿宋_GB2312" w:eastAsia="仿宋_GB2312" w:cs="DengXian-Bold"/>
          <w:b/>
          <w:bCs/>
          <w:sz w:val="32"/>
          <w:szCs w:val="32"/>
        </w:rPr>
        <w:t>其中：</w:t>
      </w:r>
    </w:p>
    <w:p w14:paraId="595A3890">
      <w:pPr>
        <w:pageBreakBefore w:val="0"/>
        <w:kinsoku/>
        <w:wordWrap/>
        <w:overflowPunct/>
        <w:topLinePunct w:val="0"/>
        <w:autoSpaceDE/>
        <w:autoSpaceDN/>
        <w:bidi w:val="0"/>
        <w:adjustRightInd w:val="0"/>
        <w:snapToGrid w:val="0"/>
        <w:spacing w:after="0" w:line="580" w:lineRule="exact"/>
        <w:ind w:firstLine="643" w:firstLineChars="200"/>
        <w:textAlignment w:val="auto"/>
        <w:rPr>
          <w:rFonts w:hint="eastAsia" w:ascii="仿宋_GB2312" w:eastAsia="仿宋"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eastAsia="zh-CN"/>
        </w:rPr>
        <w:t>未发生</w:t>
      </w:r>
      <w:r>
        <w:rPr>
          <w:rFonts w:hint="eastAsia" w:ascii="仿宋" w:hAnsi="仿宋" w:eastAsia="仿宋" w:cs="仿宋"/>
          <w:b w:val="0"/>
          <w:bCs w:val="0"/>
          <w:sz w:val="32"/>
          <w:szCs w:val="32"/>
          <w:lang w:eastAsia="zh-CN"/>
        </w:rPr>
        <w:t>“公务用车购置</w:t>
      </w:r>
      <w:r>
        <w:rPr>
          <w:rFonts w:hint="eastAsia" w:ascii="仿宋" w:hAnsi="仿宋" w:eastAsia="仿宋" w:cs="仿宋"/>
          <w:b w:val="0"/>
          <w:bCs w:val="0"/>
          <w:sz w:val="32"/>
          <w:szCs w:val="32"/>
        </w:rPr>
        <w:t>费</w:t>
      </w:r>
      <w:r>
        <w:rPr>
          <w:rFonts w:hint="eastAsia" w:ascii="仿宋" w:hAnsi="仿宋" w:eastAsia="仿宋" w:cs="仿宋"/>
          <w:b w:val="0"/>
          <w:bCs w:val="0"/>
          <w:sz w:val="32"/>
          <w:szCs w:val="32"/>
          <w:lang w:eastAsia="zh-CN"/>
        </w:rPr>
        <w:t>”经费支出，</w:t>
      </w:r>
      <w:r>
        <w:rPr>
          <w:rFonts w:hint="eastAsia" w:ascii="仿宋_GB2312" w:eastAsia="仿宋_GB2312" w:cs="DengXian-Regular"/>
          <w:sz w:val="32"/>
          <w:szCs w:val="32"/>
          <w:lang w:eastAsia="zh-CN"/>
        </w:rPr>
        <w:t>较年初预算无增减变化，较</w:t>
      </w:r>
      <w:r>
        <w:rPr>
          <w:rFonts w:hint="eastAsia" w:ascii="仿宋_GB2312" w:eastAsia="仿宋_GB2312" w:cs="DengXian-Regular"/>
          <w:sz w:val="32"/>
          <w:szCs w:val="32"/>
          <w:lang w:val="en-US" w:eastAsia="zh-CN"/>
        </w:rPr>
        <w:t>2017年度决算无增减变化。</w:t>
      </w:r>
      <w:r>
        <w:rPr>
          <w:rFonts w:hint="eastAsia" w:ascii="仿宋" w:hAnsi="仿宋" w:eastAsia="仿宋" w:cs="仿宋"/>
          <w:sz w:val="32"/>
          <w:szCs w:val="32"/>
        </w:rPr>
        <w:t>主要是</w:t>
      </w:r>
      <w:r>
        <w:rPr>
          <w:rFonts w:hint="eastAsia" w:ascii="仿宋" w:hAnsi="仿宋" w:eastAsia="仿宋" w:cs="仿宋"/>
          <w:color w:val="000000"/>
          <w:sz w:val="32"/>
          <w:szCs w:val="32"/>
        </w:rPr>
        <w:t>本单位无</w:t>
      </w:r>
      <w:r>
        <w:rPr>
          <w:rFonts w:hint="eastAsia" w:ascii="仿宋" w:hAnsi="仿宋" w:eastAsia="仿宋" w:cs="仿宋"/>
          <w:b w:val="0"/>
          <w:bCs w:val="0"/>
          <w:sz w:val="32"/>
          <w:szCs w:val="32"/>
          <w:lang w:eastAsia="zh-CN"/>
        </w:rPr>
        <w:t>公务用车购置</w:t>
      </w:r>
      <w:r>
        <w:rPr>
          <w:rFonts w:hint="eastAsia" w:ascii="仿宋" w:hAnsi="仿宋" w:eastAsia="仿宋" w:cs="仿宋"/>
          <w:b w:val="0"/>
          <w:bCs w:val="0"/>
          <w:sz w:val="32"/>
          <w:szCs w:val="32"/>
        </w:rPr>
        <w:t>费</w:t>
      </w:r>
      <w:r>
        <w:rPr>
          <w:rFonts w:hint="eastAsia" w:ascii="仿宋" w:hAnsi="仿宋" w:eastAsia="仿宋" w:cs="仿宋"/>
          <w:color w:val="000000"/>
          <w:sz w:val="32"/>
          <w:szCs w:val="32"/>
        </w:rPr>
        <w:t>支出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所以此项无支出</w:t>
      </w:r>
      <w:r>
        <w:rPr>
          <w:rFonts w:hint="eastAsia" w:ascii="仿宋" w:hAnsi="仿宋" w:eastAsia="仿宋" w:cs="仿宋"/>
          <w:color w:val="000000"/>
          <w:sz w:val="32"/>
          <w:szCs w:val="32"/>
          <w:lang w:eastAsia="zh-CN"/>
        </w:rPr>
        <w:t>。</w:t>
      </w:r>
    </w:p>
    <w:p w14:paraId="6614FEA2">
      <w:pPr>
        <w:pageBreakBefore w:val="0"/>
        <w:kinsoku/>
        <w:wordWrap/>
        <w:overflowPunct/>
        <w:topLinePunct w:val="0"/>
        <w:autoSpaceDE/>
        <w:autoSpaceDN/>
        <w:bidi w:val="0"/>
        <w:adjustRightInd w:val="0"/>
        <w:snapToGrid w:val="0"/>
        <w:spacing w:after="0" w:line="580" w:lineRule="exact"/>
        <w:ind w:firstLine="643" w:firstLineChars="200"/>
        <w:textAlignment w:val="auto"/>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hint="eastAsia" w:ascii="仿宋_GB2312" w:eastAsia="仿宋_GB2312" w:cs="DengXian-Regular"/>
          <w:sz w:val="32"/>
          <w:szCs w:val="32"/>
          <w:lang w:eastAsia="zh-CN"/>
        </w:rPr>
        <w:t>未发生</w:t>
      </w:r>
      <w:r>
        <w:rPr>
          <w:rFonts w:hint="eastAsia" w:ascii="仿宋" w:hAnsi="仿宋" w:eastAsia="仿宋" w:cs="仿宋"/>
          <w:b w:val="0"/>
          <w:bCs w:val="0"/>
          <w:sz w:val="32"/>
          <w:szCs w:val="32"/>
          <w:lang w:eastAsia="zh-CN"/>
        </w:rPr>
        <w:t>“公务用车运行维护</w:t>
      </w:r>
      <w:r>
        <w:rPr>
          <w:rFonts w:hint="eastAsia" w:ascii="仿宋" w:hAnsi="仿宋" w:eastAsia="仿宋" w:cs="仿宋"/>
          <w:b w:val="0"/>
          <w:bCs w:val="0"/>
          <w:sz w:val="32"/>
          <w:szCs w:val="32"/>
        </w:rPr>
        <w:t>费</w:t>
      </w:r>
      <w:r>
        <w:rPr>
          <w:rFonts w:hint="eastAsia" w:ascii="仿宋" w:hAnsi="仿宋" w:eastAsia="仿宋" w:cs="仿宋"/>
          <w:b w:val="0"/>
          <w:bCs w:val="0"/>
          <w:sz w:val="32"/>
          <w:szCs w:val="32"/>
          <w:lang w:eastAsia="zh-CN"/>
        </w:rPr>
        <w:t>”经费支出，</w:t>
      </w:r>
      <w:r>
        <w:rPr>
          <w:rFonts w:hint="eastAsia" w:ascii="仿宋_GB2312" w:eastAsia="仿宋_GB2312" w:cs="DengXian-Regular"/>
          <w:sz w:val="32"/>
          <w:szCs w:val="32"/>
          <w:lang w:eastAsia="zh-CN"/>
        </w:rPr>
        <w:t>较年初预算无增减变化，较</w:t>
      </w:r>
      <w:r>
        <w:rPr>
          <w:rFonts w:hint="eastAsia" w:ascii="仿宋_GB2312" w:eastAsia="仿宋_GB2312" w:cs="DengXian-Regular"/>
          <w:sz w:val="32"/>
          <w:szCs w:val="32"/>
          <w:lang w:val="en-US" w:eastAsia="zh-CN"/>
        </w:rPr>
        <w:t>2017年度决算无增减变化。</w:t>
      </w:r>
      <w:r>
        <w:rPr>
          <w:rFonts w:hint="eastAsia" w:ascii="仿宋" w:hAnsi="仿宋" w:eastAsia="仿宋" w:cs="仿宋"/>
          <w:sz w:val="32"/>
          <w:szCs w:val="32"/>
        </w:rPr>
        <w:t>主要是</w:t>
      </w:r>
      <w:r>
        <w:rPr>
          <w:rFonts w:hint="eastAsia" w:ascii="仿宋" w:hAnsi="仿宋" w:eastAsia="仿宋" w:cs="仿宋"/>
          <w:color w:val="000000"/>
          <w:sz w:val="32"/>
          <w:szCs w:val="32"/>
        </w:rPr>
        <w:t>本单位无</w:t>
      </w:r>
      <w:r>
        <w:rPr>
          <w:rFonts w:hint="eastAsia" w:ascii="仿宋" w:hAnsi="仿宋" w:eastAsia="仿宋" w:cs="仿宋"/>
          <w:b w:val="0"/>
          <w:bCs w:val="0"/>
          <w:sz w:val="32"/>
          <w:szCs w:val="32"/>
          <w:lang w:eastAsia="zh-CN"/>
        </w:rPr>
        <w:t>公务用车运行维护</w:t>
      </w:r>
      <w:r>
        <w:rPr>
          <w:rFonts w:hint="eastAsia" w:ascii="仿宋" w:hAnsi="仿宋" w:eastAsia="仿宋" w:cs="仿宋"/>
          <w:b w:val="0"/>
          <w:bCs w:val="0"/>
          <w:sz w:val="32"/>
          <w:szCs w:val="32"/>
        </w:rPr>
        <w:t>费</w:t>
      </w:r>
      <w:r>
        <w:rPr>
          <w:rFonts w:hint="eastAsia" w:ascii="仿宋" w:hAnsi="仿宋" w:eastAsia="仿宋" w:cs="仿宋"/>
          <w:color w:val="000000"/>
          <w:sz w:val="32"/>
          <w:szCs w:val="32"/>
        </w:rPr>
        <w:t>支出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所以此项无支出</w:t>
      </w:r>
      <w:r>
        <w:rPr>
          <w:rFonts w:hint="eastAsia" w:ascii="仿宋" w:hAnsi="仿宋" w:eastAsia="仿宋" w:cs="仿宋"/>
          <w:color w:val="000000"/>
          <w:sz w:val="32"/>
          <w:szCs w:val="32"/>
          <w:lang w:eastAsia="zh-CN"/>
        </w:rPr>
        <w:t>。</w:t>
      </w:r>
    </w:p>
    <w:p w14:paraId="16099C18">
      <w:pPr>
        <w:pageBreakBefore w:val="0"/>
        <w:kinsoku/>
        <w:wordWrap/>
        <w:overflowPunct/>
        <w:topLinePunct w:val="0"/>
        <w:autoSpaceDE/>
        <w:autoSpaceDN/>
        <w:bidi w:val="0"/>
        <w:adjustRightInd w:val="0"/>
        <w:snapToGrid w:val="0"/>
        <w:spacing w:after="0" w:line="580" w:lineRule="exact"/>
        <w:ind w:firstLine="643" w:firstLineChars="200"/>
        <w:textAlignment w:val="auto"/>
        <w:rPr>
          <w:rFonts w:hint="eastAsia" w:ascii="黑体" w:eastAsia="黑体" w:cs="Times New Roman"/>
          <w:b w:val="0"/>
          <w:bCs w:val="0"/>
          <w:color w:val="000000" w:themeColor="text1"/>
          <w:sz w:val="32"/>
          <w:szCs w:val="40"/>
          <w14:textFill>
            <w14:solidFill>
              <w14:schemeClr w14:val="tx1"/>
            </w14:solidFill>
          </w14:textFill>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0.17</w:t>
      </w:r>
      <w:r>
        <w:rPr>
          <w:rFonts w:hint="eastAsia" w:ascii="楷体_GB2312" w:eastAsia="楷体_GB2312" w:cs="DengXian-Bold"/>
          <w:b/>
          <w:bCs/>
          <w:sz w:val="32"/>
          <w:szCs w:val="32"/>
        </w:rPr>
        <w:t>万元。</w:t>
      </w:r>
      <w:r>
        <w:rPr>
          <w:color w:val="auto"/>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06" name="组合 85"/>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49" name="矩形 49"/>
                        <wps:cNvSpPr/>
                        <wps:spPr>
                          <a:xfrm>
                            <a:off x="4551" y="52615"/>
                            <a:ext cx="8546" cy="1175"/>
                          </a:xfrm>
                          <a:prstGeom prst="rect">
                            <a:avLst/>
                          </a:prstGeom>
                          <a:solidFill>
                            <a:srgbClr val="D8D8D8"/>
                          </a:solidFill>
                          <a:ln>
                            <a:noFill/>
                          </a:ln>
                        </wps:spPr>
                        <wps:bodyPr/>
                      </wps:wsp>
                      <wps:wsp>
                        <wps:cNvPr id="50" name="矩形 5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224F3DAF">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72D31054">
                              <w:pPr>
                                <w:jc w:val="center"/>
                              </w:pPr>
                            </w:p>
                          </w:txbxContent>
                        </wps:txbx>
                        <wps:bodyPr vert="horz" wrap="square" lIns="91440" tIns="45720" rIns="91440" bIns="45720" anchor="ctr">
                          <a:noAutofit/>
                        </wps:bodyPr>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J+ys7bAAAACwEAAA8AAAAAAAAAAQAgAAAAIgAAAGRycy9kb3ducmV2LnhtbFBLAQIU&#10;ABQAAAAIAIdO4kDZP5P+1AIAAPkGAAAOAAAAAAAAAAEAIAAAACoBAABkcnMvZTJvRG9jLnhtbFBL&#10;BQYAAAAABgAGAFkBAABwBgAAAAA=&#10;">
                <o:lock v:ext="edit" aspectratio="f"/>
                <v:rect id="_x0000_s1026" o:spid="_x0000_s1026" o:spt="1" style="position:absolute;left:4551;top:52615;height:1175;width:8546;" fillcolor="#D8D8D8" filled="t" stroked="f" coordsize="21600,21600" o:gfxdata="UEsDBAoAAAAAAIdO4kAAAAAAAAAAAAAAAAAEAAAAZHJzL1BLAwQUAAAACACHTuJALS44c74AAADb&#10;AAAADwAAAGRycy9kb3ducmV2LnhtbEWPQWvCQBSE7wX/w/KE3uomUkI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44c7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ny3ITbgAAADb&#10;AAAADwAAAGRycy9kb3ducmV2LnhtbEVPy4rCMBTdD/gP4QruxkRB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3ITb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14:paraId="224F3DAF">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72D31054">
                        <w:pPr>
                          <w:jc w:val="center"/>
                        </w:pPr>
                      </w:p>
                    </w:txbxContent>
                  </v:textbox>
                </v:rect>
                <w10:anchorlock/>
              </v:group>
            </w:pict>
          </mc:Fallback>
        </mc:AlternateContent>
      </w:r>
      <w:r>
        <w:rPr>
          <w:rFonts w:hint="eastAsia" w:ascii="仿宋_GB2312" w:eastAsia="仿宋_GB2312" w:cs="DengXian-Regular"/>
          <w:color w:val="auto"/>
          <w:sz w:val="32"/>
          <w:szCs w:val="32"/>
        </w:rPr>
        <w:t>本部门</w:t>
      </w:r>
      <w:r>
        <w:rPr>
          <w:rFonts w:hint="eastAsia" w:ascii="仿宋_GB2312" w:eastAsia="仿宋_GB2312" w:cs="DengXian-Regular"/>
          <w:color w:val="auto"/>
          <w:sz w:val="32"/>
          <w:szCs w:val="32"/>
          <w:lang w:eastAsia="zh-CN"/>
        </w:rPr>
        <w:t>2018年</w:t>
      </w:r>
      <w:r>
        <w:rPr>
          <w:rFonts w:hint="eastAsia" w:ascii="仿宋_GB2312" w:eastAsia="仿宋_GB2312" w:cs="DengXian-Regular"/>
          <w:color w:val="auto"/>
          <w:sz w:val="32"/>
          <w:szCs w:val="32"/>
        </w:rPr>
        <w:t>度公务接待共</w:t>
      </w:r>
      <w:r>
        <w:rPr>
          <w:rFonts w:hint="eastAsia" w:ascii="仿宋_GB2312" w:eastAsia="仿宋_GB2312" w:cs="DengXian-Regular"/>
          <w:color w:val="auto"/>
          <w:sz w:val="32"/>
          <w:szCs w:val="32"/>
          <w:lang w:val="en-US" w:eastAsia="zh-CN"/>
        </w:rPr>
        <w:t>3</w:t>
      </w:r>
      <w:r>
        <w:rPr>
          <w:rFonts w:hint="eastAsia" w:ascii="仿宋_GB2312" w:eastAsia="仿宋_GB2312" w:cs="DengXian-Regular"/>
          <w:color w:val="auto"/>
          <w:sz w:val="32"/>
          <w:szCs w:val="32"/>
        </w:rPr>
        <w:t>批次、</w:t>
      </w:r>
      <w:r>
        <w:rPr>
          <w:rFonts w:hint="eastAsia" w:ascii="仿宋_GB2312" w:eastAsia="仿宋_GB2312" w:cs="DengXian-Regular"/>
          <w:color w:val="auto"/>
          <w:sz w:val="32"/>
          <w:szCs w:val="32"/>
          <w:lang w:val="en-US" w:eastAsia="zh-CN"/>
        </w:rPr>
        <w:t>24</w:t>
      </w:r>
      <w:r>
        <w:rPr>
          <w:rFonts w:hint="eastAsia" w:ascii="仿宋_GB2312" w:eastAsia="仿宋_GB2312" w:cs="DengXian-Regular"/>
          <w:color w:val="auto"/>
          <w:sz w:val="32"/>
          <w:szCs w:val="32"/>
        </w:rPr>
        <w:t>人次。公务接待费支出较年初预算减少</w:t>
      </w:r>
      <w:r>
        <w:rPr>
          <w:rFonts w:hint="eastAsia" w:ascii="仿宋_GB2312" w:eastAsia="仿宋_GB2312" w:cs="DengXian-Regular"/>
          <w:color w:val="auto"/>
          <w:sz w:val="32"/>
          <w:szCs w:val="32"/>
          <w:lang w:val="en-US" w:eastAsia="zh-CN"/>
        </w:rPr>
        <w:t>0</w:t>
      </w:r>
      <w:r>
        <w:rPr>
          <w:rFonts w:hint="eastAsia" w:ascii="仿宋_GB2312" w:eastAsia="仿宋_GB2312" w:cs="DengXian-Regular"/>
          <w:color w:val="auto"/>
          <w:sz w:val="32"/>
          <w:szCs w:val="32"/>
        </w:rPr>
        <w:t>万元，降低</w:t>
      </w:r>
      <w:r>
        <w:rPr>
          <w:rFonts w:hint="eastAsia" w:ascii="仿宋_GB2312" w:eastAsia="仿宋_GB2312" w:cs="DengXian-Regular"/>
          <w:color w:val="auto"/>
          <w:sz w:val="32"/>
          <w:szCs w:val="32"/>
          <w:lang w:val="en-US" w:eastAsia="zh-CN"/>
        </w:rPr>
        <w:t>0</w:t>
      </w:r>
      <w:r>
        <w:rPr>
          <w:rFonts w:hint="eastAsia" w:ascii="仿宋_GB2312" w:eastAsia="仿宋_GB2312" w:cs="DengXian-Regular"/>
          <w:color w:val="auto"/>
          <w:sz w:val="32"/>
          <w:szCs w:val="32"/>
        </w:rPr>
        <w:t>%,主要是按照党工委管委会要求，本着厉行节约的原则，减少</w:t>
      </w:r>
      <w:r>
        <w:rPr>
          <w:rFonts w:hint="eastAsia" w:ascii="仿宋_GB2312" w:eastAsia="仿宋_GB2312" w:cs="DengXian-Regular"/>
          <w:color w:val="000000" w:themeColor="text1"/>
          <w:sz w:val="32"/>
          <w:szCs w:val="32"/>
          <w:lang w:eastAsia="zh-CN"/>
          <w14:textFill>
            <w14:solidFill>
              <w14:schemeClr w14:val="tx1"/>
            </w14:solidFill>
          </w14:textFill>
        </w:rPr>
        <w:t>支出</w:t>
      </w:r>
      <w:r>
        <w:rPr>
          <w:rFonts w:hint="eastAsia" w:ascii="仿宋_GB2312" w:eastAsia="仿宋_GB2312" w:cs="DengXian-Regular"/>
          <w:color w:val="000000" w:themeColor="text1"/>
          <w:sz w:val="32"/>
          <w:szCs w:val="32"/>
          <w14:textFill>
            <w14:solidFill>
              <w14:schemeClr w14:val="tx1"/>
            </w14:solidFill>
          </w14:textFill>
        </w:rPr>
        <w:t>；较</w:t>
      </w:r>
      <w:r>
        <w:rPr>
          <w:rFonts w:hint="eastAsia" w:ascii="仿宋_GB2312" w:eastAsia="仿宋_GB2312" w:cs="DengXian-Regular"/>
          <w:color w:val="000000" w:themeColor="text1"/>
          <w:sz w:val="32"/>
          <w:szCs w:val="32"/>
          <w:lang w:val="en-US" w:eastAsia="zh-CN"/>
          <w14:textFill>
            <w14:solidFill>
              <w14:schemeClr w14:val="tx1"/>
            </w14:solidFill>
          </w14:textFill>
        </w:rPr>
        <w:t>上</w:t>
      </w:r>
      <w:r>
        <w:rPr>
          <w:rFonts w:hint="eastAsia" w:ascii="仿宋_GB2312" w:eastAsia="仿宋_GB2312" w:cs="DengXian-Regular"/>
          <w:color w:val="000000" w:themeColor="text1"/>
          <w:sz w:val="32"/>
          <w:szCs w:val="32"/>
          <w:lang w:eastAsia="zh-CN"/>
          <w14:textFill>
            <w14:solidFill>
              <w14:schemeClr w14:val="tx1"/>
            </w14:solidFill>
          </w14:textFill>
        </w:rPr>
        <w:t>年</w:t>
      </w:r>
      <w:r>
        <w:rPr>
          <w:rFonts w:hint="eastAsia" w:ascii="仿宋_GB2312" w:eastAsia="仿宋_GB2312" w:cs="DengXian-Regular"/>
          <w:color w:val="000000" w:themeColor="text1"/>
          <w:sz w:val="32"/>
          <w:szCs w:val="32"/>
          <w14:textFill>
            <w14:solidFill>
              <w14:schemeClr w14:val="tx1"/>
            </w14:solidFill>
          </w14:textFill>
        </w:rPr>
        <w:t>度</w:t>
      </w:r>
      <w:r>
        <w:rPr>
          <w:rFonts w:hint="eastAsia" w:ascii="仿宋_GB2312" w:eastAsia="仿宋_GB2312" w:cs="DengXian-Regular"/>
          <w:color w:val="000000" w:themeColor="text1"/>
          <w:sz w:val="32"/>
          <w:szCs w:val="32"/>
          <w:lang w:eastAsia="zh-CN"/>
          <w14:textFill>
            <w14:solidFill>
              <w14:schemeClr w14:val="tx1"/>
            </w14:solidFill>
          </w14:textFill>
        </w:rPr>
        <w:t>增加</w:t>
      </w:r>
      <w:r>
        <w:rPr>
          <w:rFonts w:hint="eastAsia" w:ascii="仿宋_GB2312" w:eastAsia="仿宋_GB2312" w:cs="DengXian-Regular"/>
          <w:color w:val="000000" w:themeColor="text1"/>
          <w:sz w:val="32"/>
          <w:szCs w:val="32"/>
          <w:lang w:val="en-US" w:eastAsia="zh-CN"/>
          <w14:textFill>
            <w14:solidFill>
              <w14:schemeClr w14:val="tx1"/>
            </w14:solidFill>
          </w14:textFill>
        </w:rPr>
        <w:t>0.17</w:t>
      </w:r>
      <w:r>
        <w:rPr>
          <w:rFonts w:hint="eastAsia" w:ascii="仿宋_GB2312" w:eastAsia="仿宋_GB2312" w:cs="DengXian-Regular"/>
          <w:color w:val="000000" w:themeColor="text1"/>
          <w:sz w:val="32"/>
          <w:szCs w:val="32"/>
          <w14:textFill>
            <w14:solidFill>
              <w14:schemeClr w14:val="tx1"/>
            </w14:solidFill>
          </w14:textFill>
        </w:rPr>
        <w:t>万元，</w:t>
      </w:r>
      <w:r>
        <w:rPr>
          <w:rFonts w:hint="eastAsia" w:ascii="仿宋_GB2312" w:eastAsia="仿宋_GB2312" w:cs="DengXian-Regular"/>
          <w:color w:val="000000" w:themeColor="text1"/>
          <w:sz w:val="32"/>
          <w:szCs w:val="32"/>
          <w:lang w:eastAsia="zh-CN"/>
          <w14:textFill>
            <w14:solidFill>
              <w14:schemeClr w14:val="tx1"/>
            </w14:solidFill>
          </w14:textFill>
        </w:rPr>
        <w:t>增加</w:t>
      </w:r>
      <w:r>
        <w:rPr>
          <w:rFonts w:hint="eastAsia" w:ascii="仿宋_GB2312" w:eastAsia="仿宋_GB2312" w:cs="DengXian-Regular"/>
          <w:color w:val="000000" w:themeColor="text1"/>
          <w:sz w:val="32"/>
          <w:szCs w:val="32"/>
          <w:lang w:val="en-US" w:eastAsia="zh-CN"/>
          <w14:textFill>
            <w14:solidFill>
              <w14:schemeClr w14:val="tx1"/>
            </w14:solidFill>
          </w14:textFill>
        </w:rPr>
        <w:t>35.18</w:t>
      </w:r>
      <w:r>
        <w:rPr>
          <w:rFonts w:hint="eastAsia" w:ascii="仿宋_GB2312" w:eastAsia="仿宋_GB2312" w:cs="DengXian-Regular"/>
          <w:color w:val="000000" w:themeColor="text1"/>
          <w:sz w:val="32"/>
          <w:szCs w:val="32"/>
          <w14:textFill>
            <w14:solidFill>
              <w14:schemeClr w14:val="tx1"/>
            </w14:solidFill>
          </w14:textFill>
        </w:rPr>
        <w:t>%,主要是</w:t>
      </w:r>
      <w:r>
        <w:rPr>
          <w:rFonts w:hint="eastAsia" w:ascii="仿宋_GB2312" w:eastAsia="仿宋_GB2312" w:cs="DengXian-Regular"/>
          <w:color w:val="000000" w:themeColor="text1"/>
          <w:sz w:val="32"/>
          <w:szCs w:val="32"/>
          <w:lang w:eastAsia="zh-CN"/>
          <w14:textFill>
            <w14:solidFill>
              <w14:schemeClr w14:val="tx1"/>
            </w14:solidFill>
          </w14:textFill>
        </w:rPr>
        <w:t>用于进行“</w:t>
      </w:r>
      <w:bookmarkStart w:id="0" w:name="_GoBack"/>
      <w:bookmarkEnd w:id="0"/>
      <w:r>
        <w:rPr>
          <w:rFonts w:hint="eastAsia" w:ascii="仿宋_GB2312" w:eastAsia="仿宋_GB2312" w:cs="DengXian-Regular"/>
          <w:color w:val="000000" w:themeColor="text1"/>
          <w:sz w:val="32"/>
          <w:szCs w:val="32"/>
          <w:lang w:eastAsia="zh-CN"/>
          <w14:textFill>
            <w14:solidFill>
              <w14:schemeClr w14:val="tx1"/>
            </w14:solidFill>
          </w14:textFill>
        </w:rPr>
        <w:t>双随机、一公开</w:t>
      </w:r>
      <w:r>
        <w:rPr>
          <w:rFonts w:hint="default" w:ascii="仿宋_GB2312" w:eastAsia="仿宋_GB2312" w:cs="DengXian-Regular"/>
          <w:color w:val="000000" w:themeColor="text1"/>
          <w:sz w:val="32"/>
          <w:szCs w:val="32"/>
          <w:lang w:val="en-US" w:eastAsia="zh-CN"/>
          <w14:textFill>
            <w14:solidFill>
              <w14:schemeClr w14:val="tx1"/>
            </w14:solidFill>
          </w14:textFill>
        </w:rPr>
        <w:t>”</w:t>
      </w:r>
      <w:r>
        <w:rPr>
          <w:rFonts w:hint="eastAsia" w:ascii="仿宋_GB2312" w:eastAsia="仿宋_GB2312" w:cs="DengXian-Regular"/>
          <w:color w:val="000000" w:themeColor="text1"/>
          <w:sz w:val="32"/>
          <w:szCs w:val="32"/>
          <w:lang w:eastAsia="zh-CN"/>
          <w14:textFill>
            <w14:solidFill>
              <w14:schemeClr w14:val="tx1"/>
            </w14:solidFill>
          </w14:textFill>
        </w:rPr>
        <w:t>培训、检查诚信文明示范店、成立“大气治污督察组”对散煤经营场所实地检查、阶段性考核</w:t>
      </w:r>
      <w:r>
        <w:rPr>
          <w:rFonts w:hint="eastAsia" w:ascii="仿宋_GB2312" w:eastAsia="仿宋_GB2312" w:cs="DengXian-Regular"/>
          <w:color w:val="000000" w:themeColor="text1"/>
          <w:sz w:val="32"/>
          <w:szCs w:val="32"/>
          <w14:textFill>
            <w14:solidFill>
              <w14:schemeClr w14:val="tx1"/>
            </w14:solidFill>
          </w14:textFill>
        </w:rPr>
        <w:t>。</w:t>
      </w:r>
    </w:p>
    <w:p w14:paraId="64193C72">
      <w:pPr>
        <w:pageBreakBefore w:val="0"/>
        <w:numPr>
          <w:ilvl w:val="0"/>
          <w:numId w:val="2"/>
        </w:numPr>
        <w:kinsoku/>
        <w:wordWrap/>
        <w:overflowPunct/>
        <w:topLinePunct w:val="0"/>
        <w:autoSpaceDE/>
        <w:autoSpaceDN/>
        <w:bidi w:val="0"/>
        <w:adjustRightInd w:val="0"/>
        <w:snapToGrid w:val="0"/>
        <w:spacing w:after="0" w:line="580" w:lineRule="exact"/>
        <w:ind w:firstLine="640" w:firstLineChars="200"/>
        <w:textAlignment w:val="auto"/>
        <w:rPr>
          <w:rFonts w:hint="eastAsia" w:ascii="黑体" w:eastAsia="黑体" w:cs="Times New Roman"/>
          <w:b w:val="0"/>
          <w:bCs w:val="0"/>
          <w:color w:val="000000" w:themeColor="text1"/>
          <w:sz w:val="32"/>
          <w:szCs w:val="40"/>
          <w14:textFill>
            <w14:solidFill>
              <w14:schemeClr w14:val="tx1"/>
            </w14:solidFill>
          </w14:textFill>
        </w:rPr>
      </w:pPr>
      <w:r>
        <w:rPr>
          <w:rFonts w:hint="eastAsia" w:ascii="黑体" w:eastAsia="黑体" w:cs="Times New Roman"/>
          <w:b w:val="0"/>
          <w:bCs w:val="0"/>
          <w:color w:val="000000" w:themeColor="text1"/>
          <w:sz w:val="32"/>
          <w:szCs w:val="40"/>
          <w14:textFill>
            <w14:solidFill>
              <w14:schemeClr w14:val="tx1"/>
            </w14:solidFill>
          </w14:textFill>
        </w:rPr>
        <w:t>预算绩效情况说明</w:t>
      </w:r>
    </w:p>
    <w:p w14:paraId="7C2F0A32">
      <w:pPr>
        <w:ind w:firstLine="640" w:firstLineChars="200"/>
        <w:rPr>
          <w:rFonts w:hint="eastAsia" w:ascii="仿宋_GB2312" w:eastAsia="仿宋_GB2312"/>
          <w:sz w:val="32"/>
          <w:szCs w:val="32"/>
        </w:rPr>
      </w:pPr>
      <w:r>
        <w:rPr>
          <w:rFonts w:hint="eastAsia" w:ascii="仿宋_GB2312" w:hAnsi="仿宋" w:eastAsia="仿宋_GB2312" w:cs="仿宋"/>
          <w:sz w:val="32"/>
          <w:szCs w:val="32"/>
        </w:rPr>
        <w:t>我单位严格按照预算管理制度实施，2018年我部门预算为基本支出中的商品和服务支出，未发生项目支出。</w:t>
      </w:r>
      <w:r>
        <w:rPr>
          <w:rFonts w:hint="eastAsia" w:ascii="仿宋_GB2312" w:hAnsi="Times New Roman" w:eastAsia="仿宋_GB2312" w:cs="Times New Roman"/>
          <w:sz w:val="32"/>
          <w:szCs w:val="32"/>
        </w:rPr>
        <w:t>今年以来，我局围绕围绕“服务发展提效能，行政执法树权威，市场监管上水平，消费维权有创新”的工作思路，在全系统率先完成了市场主体信用公示任务，率先完成了市政府下达的万人拥有市场主体任务。推出了重点项目上门代办制；在市场主体发展工作中我们将市场主体任务下达到全区各单位，实行月通报、季点评、年考核。</w:t>
      </w:r>
      <w:r>
        <w:rPr>
          <w:rFonts w:hint="eastAsia" w:ascii="仿宋_GB2312" w:eastAsia="仿宋_GB2312"/>
          <w:sz w:val="32"/>
          <w:szCs w:val="32"/>
        </w:rPr>
        <w:t>2018年度，为了有效地完成年初预算绩效管理目标，我单位建立也各项财务管理制度，相关管理制度合法、合规、完整，相关管理制度得到有效执行。支出符合财务管理制度的规定以及有关专项资金管理办法的规定，资金无截留、挤占、挪用、虚列支出等情况，绩效目标在本年基本完成。</w:t>
      </w:r>
    </w:p>
    <w:p w14:paraId="5D3E6522">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ascii="黑体" w:eastAsia="黑体" w:cs="Times New Roman"/>
          <w:b w:val="0"/>
          <w:bCs w:val="0"/>
          <w:sz w:val="32"/>
          <w:szCs w:val="32"/>
        </w:rPr>
      </w:pPr>
      <w:r>
        <w:rPr>
          <w:rFonts w:hint="eastAsia" w:ascii="黑体" w:eastAsia="黑体" w:cs="Times New Roman"/>
          <w:b w:val="0"/>
          <w:bCs w:val="0"/>
          <w:sz w:val="32"/>
          <w:szCs w:val="32"/>
        </w:rPr>
        <w:t>七、其他重要事项的说明</w:t>
      </w:r>
    </w:p>
    <w:p w14:paraId="2E43284E">
      <w:pPr>
        <w:pStyle w:val="4"/>
        <w:pageBreakBefore w:val="0"/>
        <w:kinsoku/>
        <w:wordWrap/>
        <w:overflowPunct/>
        <w:topLinePunct w:val="0"/>
        <w:autoSpaceDE/>
        <w:autoSpaceDN/>
        <w:bidi w:val="0"/>
        <w:spacing w:before="0" w:after="0" w:line="580" w:lineRule="exact"/>
        <w:ind w:firstLine="643" w:firstLineChars="200"/>
        <w:textAlignment w:val="auto"/>
        <w:rPr>
          <w:rFonts w:ascii="楷体_GB2312" w:eastAsia="楷体_GB2312" w:cs="DengXian-Bold"/>
        </w:rPr>
      </w:pPr>
      <w:r>
        <w:rPr>
          <w:rFonts w:hint="eastAsia" w:ascii="楷体_GB2312" w:eastAsia="楷体_GB2312" w:cs="DengXian-Bold"/>
        </w:rPr>
        <w:t>（一）机关运行经费情况</w:t>
      </w:r>
    </w:p>
    <w:p w14:paraId="5B80D3A9">
      <w:pPr>
        <w:pageBreakBefore w:val="0"/>
        <w:kinsoku/>
        <w:wordWrap/>
        <w:overflowPunct/>
        <w:topLinePunct w:val="0"/>
        <w:autoSpaceDE/>
        <w:autoSpaceDN/>
        <w:bidi w:val="0"/>
        <w:adjustRightInd w:val="0"/>
        <w:snapToGrid w:val="0"/>
        <w:spacing w:after="0" w:line="580" w:lineRule="exact"/>
        <w:ind w:firstLine="640" w:firstLineChars="200"/>
        <w:textAlignment w:val="auto"/>
        <w:rPr>
          <w:rFonts w:hint="eastAsia" w:asciiTheme="majorEastAsia" w:hAnsiTheme="majorEastAsia" w:eastAsiaTheme="majorEastAsia" w:cstheme="majorEastAsia"/>
          <w:sz w:val="28"/>
          <w:szCs w:val="28"/>
          <w:lang w:val="en-US" w:eastAsia="zh-CN"/>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度机关运行经费支出</w:t>
      </w:r>
      <w:r>
        <w:rPr>
          <w:rFonts w:hint="eastAsia" w:ascii="仿宋_GB2312" w:eastAsia="仿宋_GB2312" w:cs="DengXian-Regular"/>
          <w:sz w:val="32"/>
          <w:szCs w:val="32"/>
          <w:lang w:val="en-US" w:eastAsia="zh-CN"/>
        </w:rPr>
        <w:t>86.47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比年初预算减少</w:t>
      </w:r>
      <w:r>
        <w:rPr>
          <w:rFonts w:hint="eastAsia" w:ascii="仿宋_GB2312" w:eastAsia="仿宋_GB2312" w:cs="DengXian-Regular"/>
          <w:sz w:val="32"/>
          <w:szCs w:val="32"/>
          <w:lang w:val="en-US" w:eastAsia="zh-CN"/>
        </w:rPr>
        <w:t>18.53万元，</w:t>
      </w:r>
      <w:r>
        <w:rPr>
          <w:rFonts w:hint="eastAsia" w:ascii="仿宋_GB2312" w:eastAsia="仿宋_GB2312" w:cs="DengXian-Regular"/>
          <w:sz w:val="32"/>
          <w:szCs w:val="32"/>
        </w:rPr>
        <w:t>比</w:t>
      </w:r>
      <w:r>
        <w:rPr>
          <w:rFonts w:hint="eastAsia" w:ascii="仿宋_GB2312" w:eastAsia="仿宋_GB2312" w:cs="DengXian-Regular"/>
          <w:sz w:val="32"/>
          <w:szCs w:val="32"/>
          <w:lang w:eastAsia="zh-CN"/>
        </w:rPr>
        <w:t>2017年</w:t>
      </w:r>
      <w:r>
        <w:rPr>
          <w:rFonts w:hint="eastAsia" w:ascii="仿宋_GB2312" w:eastAsia="仿宋_GB2312" w:cs="DengXian-Regular"/>
          <w:sz w:val="32"/>
          <w:szCs w:val="32"/>
        </w:rPr>
        <w:t>度减少</w:t>
      </w:r>
      <w:r>
        <w:rPr>
          <w:rFonts w:hint="eastAsia" w:ascii="仿宋_GB2312" w:eastAsia="仿宋_GB2312" w:cs="DengXian-Regular"/>
          <w:sz w:val="32"/>
          <w:szCs w:val="32"/>
          <w:lang w:val="en-US" w:eastAsia="zh-CN"/>
        </w:rPr>
        <w:t>14.66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14.5</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 w:cs="DengXian-Regular"/>
          <w:sz w:val="32"/>
          <w:szCs w:val="32"/>
        </w:rPr>
        <w:t>主要</w:t>
      </w:r>
      <w:r>
        <w:rPr>
          <w:rFonts w:hint="eastAsia" w:ascii="仿宋_GB2312" w:eastAsia="仿宋" w:cs="DengXian-Regular"/>
          <w:sz w:val="32"/>
          <w:szCs w:val="32"/>
          <w:lang w:val="en-US" w:eastAsia="zh-CN"/>
        </w:rPr>
        <w:t>原因是</w:t>
      </w:r>
      <w:r>
        <w:rPr>
          <w:rFonts w:hint="eastAsia" w:eastAsia="仿宋" w:asciiTheme="majorEastAsia" w:hAnsiTheme="majorEastAsia" w:cstheme="majorEastAsia"/>
          <w:color w:val="222222"/>
          <w:kern w:val="0"/>
          <w:sz w:val="32"/>
          <w:szCs w:val="28"/>
        </w:rPr>
        <w:t>按照党工委管委会要求，本着厉行节约的原则，减少</w:t>
      </w:r>
      <w:r>
        <w:rPr>
          <w:rFonts w:hint="eastAsia" w:eastAsia="仿宋" w:asciiTheme="majorEastAsia" w:hAnsiTheme="majorEastAsia" w:cstheme="majorEastAsia"/>
          <w:color w:val="222222"/>
          <w:kern w:val="0"/>
          <w:sz w:val="32"/>
          <w:szCs w:val="28"/>
          <w:lang w:eastAsia="zh-CN"/>
        </w:rPr>
        <w:t>支出。</w:t>
      </w:r>
    </w:p>
    <w:p w14:paraId="3D2F9D81">
      <w:pPr>
        <w:pStyle w:val="4"/>
        <w:pageBreakBefore w:val="0"/>
        <w:kinsoku/>
        <w:wordWrap/>
        <w:overflowPunct/>
        <w:topLinePunct w:val="0"/>
        <w:autoSpaceDE/>
        <w:autoSpaceDN/>
        <w:bidi w:val="0"/>
        <w:spacing w:before="0" w:after="0" w:line="580" w:lineRule="exact"/>
        <w:ind w:firstLine="643" w:firstLineChars="200"/>
        <w:textAlignment w:val="auto"/>
        <w:rPr>
          <w:rFonts w:ascii="楷体_GB2312" w:eastAsia="楷体_GB2312" w:cs="DengXian-Bold"/>
          <w:color w:val="FF0000"/>
        </w:rPr>
      </w:pPr>
      <w:r>
        <w:rPr>
          <w:rFonts w:hint="eastAsia" w:ascii="楷体_GB2312" w:eastAsia="楷体_GB2312" w:cs="DengXian-Bold"/>
        </w:rPr>
        <w:t>（</w:t>
      </w:r>
      <w:r>
        <w:rPr>
          <w:rFonts w:hint="eastAsia" w:ascii="楷体_GB2312" w:eastAsia="楷体_GB2312" w:cs="DengXian-Bold"/>
          <w:color w:val="auto"/>
        </w:rPr>
        <w:t>二）政府采购情况</w:t>
      </w:r>
    </w:p>
    <w:p w14:paraId="7F6B900F">
      <w:pPr>
        <w:keepNext w:val="0"/>
        <w:keepLines w:val="0"/>
        <w:pageBreakBefore w:val="0"/>
        <w:widowControl/>
        <w:suppressLineNumbers w:val="0"/>
        <w:kinsoku/>
        <w:wordWrap/>
        <w:overflowPunct/>
        <w:topLinePunct w:val="0"/>
        <w:autoSpaceDE/>
        <w:autoSpaceDN/>
        <w:bidi w:val="0"/>
        <w:adjustRightInd/>
        <w:snapToGrid/>
        <w:spacing w:after="0" w:line="580" w:lineRule="exact"/>
        <w:ind w:firstLine="640" w:firstLineChars="200"/>
        <w:jc w:val="left"/>
        <w:textAlignment w:val="auto"/>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从采购类型来看，</w:t>
      </w:r>
      <w:r>
        <w:rPr>
          <w:rFonts w:ascii="仿宋_GB2312" w:hAnsi="仿宋_GB2312" w:eastAsia="仿宋_GB2312" w:cs="仿宋_GB2312"/>
          <w:color w:val="000000"/>
          <w:kern w:val="0"/>
          <w:sz w:val="32"/>
          <w:szCs w:val="32"/>
          <w:lang w:val="en-US" w:eastAsia="zh-CN"/>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 xml:space="preserve"> 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 xml:space="preserve">万元、政府采购服务支出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 xml:space="preserve">万元，占政府采购支出总额的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lang w:val="en-US" w:eastAsia="zh-CN"/>
        </w:rPr>
        <w:t>%。</w:t>
      </w:r>
    </w:p>
    <w:p w14:paraId="113BD8A0">
      <w:pPr>
        <w:pStyle w:val="4"/>
        <w:pageBreakBefore w:val="0"/>
        <w:numPr>
          <w:ilvl w:val="0"/>
          <w:numId w:val="1"/>
        </w:numPr>
        <w:kinsoku/>
        <w:wordWrap/>
        <w:overflowPunct/>
        <w:topLinePunct w:val="0"/>
        <w:autoSpaceDE/>
        <w:autoSpaceDN/>
        <w:bidi w:val="0"/>
        <w:spacing w:before="0" w:after="0" w:line="580" w:lineRule="exact"/>
        <w:ind w:left="420" w:leftChars="200" w:firstLine="0" w:firstLineChars="0"/>
        <w:textAlignment w:val="auto"/>
        <w:rPr>
          <w:rFonts w:hint="eastAsia" w:ascii="楷体_GB2312" w:eastAsia="楷体_GB2312" w:cs="DengXian-Bold"/>
        </w:rPr>
      </w:pPr>
      <w:r>
        <w:rPr>
          <w:rFonts w:hint="eastAsia" w:ascii="楷体_GB2312" w:eastAsia="楷体_GB2312" w:cs="DengXian-Bold"/>
        </w:rPr>
        <w:t>国有资产占用情况</w:t>
      </w:r>
    </w:p>
    <w:p w14:paraId="7D210CFE">
      <w:pPr>
        <w:pageBreakBefore w:val="0"/>
        <w:kinsoku/>
        <w:wordWrap/>
        <w:overflowPunct/>
        <w:topLinePunct w:val="0"/>
        <w:autoSpaceDE/>
        <w:autoSpaceDN/>
        <w:bidi w:val="0"/>
        <w:adjustRightInd w:val="0"/>
        <w:snapToGrid w:val="0"/>
        <w:spacing w:after="0" w:line="580" w:lineRule="exact"/>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rPr>
        <w:t>截至</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比上年增加（减少）0辆，主要是我单位无公务用车购置费支出。</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主要领导干部用车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机要通信用车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应急保障用车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执法执勤用车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特种专业技术用车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离退休干部用车</w:t>
      </w:r>
      <w:r>
        <w:rPr>
          <w:rFonts w:hint="eastAsia" w:ascii="仿宋_GB2312" w:eastAsia="仿宋_GB2312" w:cs="DengXian-Regular"/>
          <w:sz w:val="32"/>
          <w:szCs w:val="32"/>
          <w:lang w:val="en-US" w:eastAsia="zh-CN"/>
        </w:rPr>
        <w:t>0辆，</w:t>
      </w:r>
      <w:r>
        <w:rPr>
          <w:rFonts w:hint="eastAsia" w:ascii="仿宋_GB2312" w:eastAsia="仿宋_GB2312" w:cs="DengXian-Regular"/>
          <w:sz w:val="32"/>
          <w:szCs w:val="32"/>
        </w:rPr>
        <w:t>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p>
    <w:p w14:paraId="56A1D00D">
      <w:pPr>
        <w:pageBreakBefore w:val="0"/>
        <w:kinsoku/>
        <w:wordWrap/>
        <w:overflowPunct/>
        <w:topLinePunct w:val="0"/>
        <w:autoSpaceDE/>
        <w:autoSpaceDN/>
        <w:bidi w:val="0"/>
        <w:adjustRightInd w:val="0"/>
        <w:snapToGrid w:val="0"/>
        <w:spacing w:after="0" w:line="58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w:t>
      </w:r>
      <w:r>
        <w:rPr>
          <w:rFonts w:hint="eastAsia" w:ascii="仿宋_GB2312" w:eastAsia="仿宋_GB2312" w:cs="DengXian-Regular"/>
          <w:sz w:val="32"/>
          <w:szCs w:val="32"/>
          <w:lang w:val="en-US" w:eastAsia="zh-CN"/>
        </w:rPr>
        <w:t>通用</w:t>
      </w:r>
      <w:r>
        <w:rPr>
          <w:rFonts w:hint="eastAsia" w:ascii="仿宋_GB2312" w:eastAsia="仿宋_GB2312" w:cs="DengXian-Regular"/>
          <w:sz w:val="32"/>
          <w:szCs w:val="32"/>
        </w:rPr>
        <w:t>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比上年增加（减少）0套，主要是我单位无价值50万元以上通用设备 ，</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w:t>
      </w:r>
      <w:r>
        <w:rPr>
          <w:rFonts w:hint="eastAsia" w:ascii="仿宋_GB2312" w:eastAsia="仿宋_GB2312" w:cs="DengXian-Regular"/>
          <w:sz w:val="32"/>
          <w:szCs w:val="32"/>
          <w:lang w:val="en-US" w:eastAsia="zh-CN"/>
        </w:rPr>
        <w:t>专用</w:t>
      </w:r>
      <w:r>
        <w:rPr>
          <w:rFonts w:hint="eastAsia" w:ascii="仿宋_GB2312" w:eastAsia="仿宋_GB2312" w:cs="DengXian-Regular"/>
          <w:sz w:val="32"/>
          <w:szCs w:val="32"/>
        </w:rPr>
        <w:t>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比上年增加（减少）0套,主要是我单位无价值100万元以上专用设备</w:t>
      </w:r>
      <w:r>
        <w:rPr>
          <w:rFonts w:hint="eastAsia" w:ascii="仿宋_GB2312" w:eastAsia="仿宋_GB2312" w:cs="DengXian-Regular"/>
          <w:sz w:val="32"/>
          <w:szCs w:val="32"/>
        </w:rPr>
        <w:t>。</w:t>
      </w:r>
    </w:p>
    <w:p w14:paraId="7142F38D">
      <w:pPr>
        <w:pStyle w:val="4"/>
        <w:pageBreakBefore w:val="0"/>
        <w:kinsoku/>
        <w:wordWrap/>
        <w:overflowPunct/>
        <w:topLinePunct w:val="0"/>
        <w:autoSpaceDE/>
        <w:autoSpaceDN/>
        <w:bidi w:val="0"/>
        <w:spacing w:before="0" w:after="0" w:line="580" w:lineRule="exact"/>
        <w:ind w:firstLine="643" w:firstLineChars="200"/>
        <w:textAlignment w:val="auto"/>
        <w:rPr>
          <w:rFonts w:ascii="楷体_GB2312" w:eastAsia="楷体_GB2312" w:cs="DengXian-Bold"/>
        </w:rPr>
      </w:pPr>
      <w:r>
        <w:rPr>
          <w:rFonts w:hint="eastAsia" w:ascii="楷体_GB2312" w:eastAsia="楷体_GB2312" w:cs="DengXian-Bold"/>
        </w:rPr>
        <w:t>（四）其他需要说明的情况</w:t>
      </w:r>
    </w:p>
    <w:p w14:paraId="0337C469">
      <w:pPr>
        <w:widowControl/>
        <w:spacing w:line="580" w:lineRule="exact"/>
        <w:ind w:left="640" w:firstLine="640" w:firstLineChars="200"/>
        <w:rPr>
          <w:rFonts w:ascii="仿宋_GB2312" w:eastAsia="仿宋_GB2312" w:cs="DengXian-Regular"/>
          <w:sz w:val="32"/>
          <w:szCs w:val="32"/>
        </w:rPr>
      </w:pPr>
      <w:r>
        <w:rPr>
          <w:rFonts w:hint="eastAsia" w:ascii="仿宋_GB2312" w:eastAsia="仿宋_GB2312" w:cs="DengXian-Regular"/>
          <w:sz w:val="32"/>
          <w:szCs w:val="32"/>
        </w:rPr>
        <w:t>1、本部门</w:t>
      </w:r>
      <w:r>
        <w:rPr>
          <w:rFonts w:hint="eastAsia" w:ascii="仿宋_GB2312" w:eastAsia="仿宋_GB2312" w:cs="DengXian-Regular"/>
          <w:sz w:val="32"/>
          <w:szCs w:val="32"/>
          <w:lang w:eastAsia="zh-CN"/>
        </w:rPr>
        <w:t>2018年</w:t>
      </w:r>
      <w:r>
        <w:rPr>
          <w:rFonts w:hint="eastAsia" w:ascii="仿宋_GB2312" w:eastAsia="仿宋_GB2312" w:cs="DengXian-Regular"/>
          <w:sz w:val="32"/>
          <w:szCs w:val="32"/>
        </w:rPr>
        <w:t>度</w:t>
      </w:r>
      <w:r>
        <w:rPr>
          <w:rFonts w:eastAsia="仿宋_GB2312"/>
          <w:sz w:val="32"/>
          <w:szCs w:val="32"/>
        </w:rPr>
        <w:t>政府性基金预算财政拨款收入支</w:t>
      </w:r>
      <w:r>
        <w:rPr>
          <w:rFonts w:hint="eastAsia" w:eastAsia="仿宋_GB2312"/>
          <w:sz w:val="32"/>
          <w:szCs w:val="32"/>
          <w:lang w:eastAsia="zh-CN"/>
        </w:rPr>
        <w:t>出、国有资本经营预算支出、政府采购</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08-10</w:t>
      </w:r>
      <w:r>
        <w:rPr>
          <w:rFonts w:hint="eastAsia" w:ascii="仿宋_GB2312" w:eastAsia="仿宋_GB2312" w:cs="DengXian-Regular"/>
          <w:sz w:val="32"/>
          <w:szCs w:val="32"/>
        </w:rPr>
        <w:t>表以空表列示。</w:t>
      </w:r>
    </w:p>
    <w:p w14:paraId="1DB3C044">
      <w:pPr>
        <w:pageBreakBefore w:val="0"/>
        <w:kinsoku/>
        <w:wordWrap/>
        <w:overflowPunct/>
        <w:topLinePunct w:val="0"/>
        <w:autoSpaceDE/>
        <w:autoSpaceDN/>
        <w:bidi w:val="0"/>
        <w:adjustRightInd w:val="0"/>
        <w:snapToGrid w:val="0"/>
        <w:spacing w:after="0" w:line="580" w:lineRule="exact"/>
        <w:ind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13334" b="13334"/>
                <wp:wrapNone/>
                <wp:docPr id="1112" name="组合 91"/>
                <wp:cNvGraphicFramePr/>
                <a:graphic xmlns:a="http://schemas.openxmlformats.org/drawingml/2006/main">
                  <a:graphicData uri="http://schemas.microsoft.com/office/word/2010/wordprocessingGroup">
                    <wpg:wgp>
                      <wpg:cNvGrpSpPr/>
                      <wpg:grpSpPr>
                        <a:xfrm rot="0">
                          <a:off x="0" y="0"/>
                          <a:ext cx="3833494" cy="558165"/>
                          <a:chOff x="4551" y="52615"/>
                          <a:chExt cx="8546" cy="1398"/>
                        </a:xfrm>
                      </wpg:grpSpPr>
                      <wps:wsp>
                        <wps:cNvPr id="53" name="矩形 53"/>
                        <wps:cNvSpPr/>
                        <wps:spPr>
                          <a:xfrm>
                            <a:off x="4551" y="52615"/>
                            <a:ext cx="8546" cy="1175"/>
                          </a:xfrm>
                          <a:prstGeom prst="rect">
                            <a:avLst/>
                          </a:prstGeom>
                          <a:solidFill>
                            <a:srgbClr val="D8D8D8"/>
                          </a:solidFill>
                          <a:ln>
                            <a:noFill/>
                          </a:ln>
                        </wps:spPr>
                        <wps:bodyPr/>
                      </wps:wsp>
                      <wps:wsp>
                        <wps:cNvPr id="54" name="矩形 54"/>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67056547">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705E333D">
                              <w:pPr>
                                <w:jc w:val="center"/>
                              </w:pPr>
                            </w:p>
                          </w:txbxContent>
                        </wps:txbx>
                        <wps:bodyPr vert="horz" wrap="square" lIns="91440" tIns="45720" rIns="91440" bIns="45720" anchor="ctr">
                          <a:noAutofit/>
                        </wps:bodyPr>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SfsrO2wAAAAsBAAAPAAAAAAAAAAEAIAAAACIAAABkcnMvZG93bnJldi54bWxQSwECFAAU&#10;AAAACACHTuJAXUa809ICAAD5BgAADgAAAAAAAAABACAAAAAqAQAAZHJzL2Uyb0RvYy54bWxQSwUG&#10;AAAAAAYABgBZAQAAbgYAAAAA&#10;">
                <o:lock v:ext="edit" aspectratio="f"/>
                <v:rect id="_x0000_s1026" o:spid="_x0000_s1026" o:spt="1" style="position:absolute;left:4551;top:52615;height:1175;width:8546;" fillcolor="#D8D8D8" filled="t" stroked="f" coordsize="21600,21600" o:gfxdata="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5lE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4BbOTrwAAADb&#10;AAAADwAAAGRycy9kb3ducmV2LnhtbEWPT4vCMBTE74LfITzBmyYu7i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Wzk6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14:paraId="67056547">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2018年度部门决算☞部门决算情况说明</w:t>
                        </w:r>
                      </w:p>
                      <w:p w14:paraId="705E333D">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1F37C6C9">
      <w:pPr>
        <w:pageBreakBefore w:val="0"/>
        <w:widowControl/>
        <w:kinsoku/>
        <w:wordWrap/>
        <w:overflowPunct/>
        <w:topLinePunct w:val="0"/>
        <w:autoSpaceDE/>
        <w:autoSpaceDN/>
        <w:bidi w:val="0"/>
        <w:spacing w:after="0" w:line="580" w:lineRule="exact"/>
        <w:ind w:firstLine="883" w:firstLineChars="200"/>
        <w:jc w:val="left"/>
        <w:textAlignment w:val="auto"/>
        <w:rPr>
          <w:rFonts w:ascii="宋体" w:hAnsi="宋体" w:eastAsia="宋体" w:cs="MS-UIGothic,Bold"/>
          <w:b/>
          <w:bCs/>
          <w:kern w:val="0"/>
          <w:sz w:val="44"/>
          <w:szCs w:val="44"/>
        </w:rPr>
        <w:sectPr>
          <w:pgSz w:w="11906" w:h="16838"/>
          <w:pgMar w:top="2098" w:right="1474" w:bottom="1984" w:left="1588" w:header="851" w:footer="992" w:gutter="0"/>
          <w:cols w:space="0" w:num="1"/>
          <w:rtlGutter w:val="0"/>
          <w:docGrid w:type="lines" w:linePitch="312" w:charSpace="0"/>
        </w:sectPr>
      </w:pPr>
    </w:p>
    <w:p w14:paraId="60D8FA52">
      <w:pPr>
        <w:rPr>
          <w:rFonts w:hint="eastAsia" w:ascii="宋体" w:hAnsi="宋体" w:cs="ArialUnicodeMS"/>
          <w:color w:val="000000"/>
          <w:kern w:val="0"/>
        </w:rPr>
        <w:sectPr>
          <w:pgSz w:w="11906" w:h="16838"/>
          <w:pgMar w:top="2098" w:right="1474" w:bottom="1984" w:left="1588" w:header="851" w:footer="992" w:gutter="0"/>
          <w:cols w:space="0" w:num="1"/>
          <w:rtlGutter w:val="0"/>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14:paraId="7C5D293E">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第四部分</w:t>
                            </w:r>
                          </w:p>
                          <w:p w14:paraId="7031EED5">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59264;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m1w7eAAAADQEA&#10;AA8AAAAAAAAAAQAgAAAAIgAAAGRycy9kb3ducmV2LnhtbFBLAQIUABQAAAAIAIdO4kD+vsRV2wEA&#10;AKUDAAAOAAAAAAAAAAEAIAAAAC0BAABkcnMvZTJvRG9jLnhtbFBLBQYAAAAABgAGAFkBAAB6BQAA&#10;AAA=&#10;">
                <v:fill on="f" focussize="0,0"/>
                <v:stroke on="f"/>
                <v:imagedata o:title=""/>
                <o:lock v:ext="edit" aspectratio="f"/>
                <v:textbox>
                  <w:txbxContent>
                    <w:p w14:paraId="7C5D293E">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第四部分</w:t>
                      </w:r>
                    </w:p>
                    <w:p w14:paraId="7031EED5">
                      <w:pPr>
                        <w:keepNext w:val="0"/>
                        <w:keepLines w:val="0"/>
                        <w:pageBreakBefore w:val="0"/>
                        <w:widowControl/>
                        <w:numPr>
                          <w:ilvl w:val="0"/>
                          <w:numId w:val="0"/>
                        </w:numPr>
                        <w:kinsoku/>
                        <w:wordWrap/>
                        <w:overflowPunct/>
                        <w:topLinePunct w:val="0"/>
                        <w:autoSpaceDE/>
                        <w:autoSpaceDN/>
                        <w:bidi w:val="0"/>
                        <w:adjustRightInd/>
                        <w:snapToGrid/>
                        <w:spacing w:line="1200" w:lineRule="exact"/>
                        <w:jc w:val="center"/>
                        <w:textAlignment w:val="auto"/>
                        <w:rPr>
                          <w:rFonts w:hint="default"/>
                          <w:color w:val="FDEFBE"/>
                          <w:sz w:val="96"/>
                          <w:szCs w:val="96"/>
                          <w:lang w:val="en-US"/>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pPr>
                      <w:r>
                        <w:rPr>
                          <w:rFonts w:hint="eastAsia" w:ascii="黑体" w:hAnsi="宋体" w:eastAsia="黑体"/>
                          <w:color w:val="FDEFBE"/>
                          <w:sz w:val="96"/>
                          <w:szCs w:val="96"/>
                          <w:lang w:val="en-US" w:eastAsia="zh-CN"/>
                          <w14:glow w14:rad="0">
                            <w14:srgbClr w14:val="000000"/>
                          </w14:glow>
                          <w14:shadow w14:blurRad="38100" w14:dist="12700" w14:dir="5400000" w14:sx="100000" w14:sy="100000" w14:kx="0" w14:ky="0" w14:algn="tl">
                            <w14:srgbClr w14:val="000000">
                              <w14:alpha w14:val="70000"/>
                            </w14:srgbClr>
                          </w14:shadow>
                          <w14:reflection w14:blurRad="0" w14:stA="0" w14:stPos="0" w14:endA="0" w14:endPos="0" w14:dist="0" w14:dir="0" w14:fadeDir="0" w14:sx="0" w14:sy="0" w14:kx="0" w14:ky="0" w14:algn="none"/>
                          <w14:props3d w14:extrusionH="0" w14:contourW="0" w14:prstMaterial="clear"/>
                        </w:rPr>
                        <w:t>相关名词解释</w:t>
                      </w:r>
                    </w:p>
                  </w:txbxContent>
                </v:textbox>
              </v:rect>
            </w:pict>
          </mc:Fallback>
        </mc:AlternateContent>
      </w:r>
    </w:p>
    <w:p w14:paraId="2A9D8AC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4946939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643CFA4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2787A66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AA3DFD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6CD5E33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17BA61C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17" name="组合 149"/>
                <wp:cNvGraphicFramePr/>
                <a:graphic xmlns:a="http://schemas.openxmlformats.org/drawingml/2006/main">
                  <a:graphicData uri="http://schemas.microsoft.com/office/word/2010/wordprocessingGroup">
                    <wpg:wgp>
                      <wpg:cNvGrpSpPr/>
                      <wpg:grpSpPr>
                        <a:xfrm rot="0">
                          <a:off x="0" y="0"/>
                          <a:ext cx="3363595" cy="558165"/>
                          <a:chOff x="4551" y="52615"/>
                          <a:chExt cx="8546" cy="1398"/>
                        </a:xfrm>
                      </wpg:grpSpPr>
                      <wps:wsp>
                        <wps:cNvPr id="55" name="矩形 55"/>
                        <wps:cNvSpPr/>
                        <wps:spPr>
                          <a:xfrm>
                            <a:off x="4551" y="52615"/>
                            <a:ext cx="8546" cy="1175"/>
                          </a:xfrm>
                          <a:prstGeom prst="rect">
                            <a:avLst/>
                          </a:prstGeom>
                          <a:solidFill>
                            <a:srgbClr val="D8D8D8"/>
                          </a:solidFill>
                          <a:ln>
                            <a:noFill/>
                          </a:ln>
                        </wps:spPr>
                        <wps:bodyPr/>
                      </wps:wsp>
                      <wps:wsp>
                        <wps:cNvPr id="56" name="矩形 56"/>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4B8A0C7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01F853B3">
                              <w:pPr>
                                <w:jc w:val="center"/>
                              </w:pPr>
                            </w:p>
                          </w:txbxContent>
                        </wps:txbx>
                        <wps:bodyPr vert="horz" wrap="square" lIns="91440" tIns="45720" rIns="91440" bIns="45720" anchor="ctr">
                          <a:noAutofit/>
                        </wps:bodyPr>
                      </wps:wsp>
                    </wpg:wgp>
                  </a:graphicData>
                </a:graphic>
              </wp:anchor>
            </w:drawing>
          </mc:Choice>
          <mc:Fallback>
            <w:pict>
              <v:group id="组合 149"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UWd852wAAAAsBAAAPAAAAAAAAAAEAIAAAACIAAABkcnMvZG93bnJldi54bWxQSwECFAAU&#10;AAAACACHTuJAsPWvLdICAAD6BgAADgAAAAAAAAABACAAAAAqAQAAZHJzL2Uyb0RvYy54bWxQSwUG&#10;AAAAAAYABgBZAQAAbgYAAAAA&#10;">
                <o:lock v:ext="edit" aspectratio="f"/>
                <v:rect id="_x0000_s1026" o:spid="_x0000_s1026" o:spt="1" style="position:absolute;left:4551;top:52615;height:1175;width:8546;" fillcolor="#D8D8D8" filled="t" stroked="f" coordsize="21600,21600" o:gfxdata="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qSr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f4j1or0AAADb&#10;AAAADwAAAGRycy9kb3ducmV2LnhtbEWPQWvCQBSE7wX/w/IK3ppdhQZJs0qxFOxFaLQHb4/saxKa&#10;fRuza6L++q4geBxm5hsmX51tKwbqfeNYwyxRIIhLZxquNOx3ny8LED4gG2wdk4YLeVgtJ085ZsaN&#10;/E1DESoRIewz1FCH0GVS+rImiz5xHXH0fl1vMUTZV9L0OEa4beVcqVRabDgu1NjRuqbyrzhZDdv1&#10;gX8OOxzU8ePUteFrvL7TqPX0eabeQAQ6h0f43t4YDa8p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Wi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14:paraId="4B8A0C78">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01F853B3">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4FDBD0A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24354DF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45F760F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CACE9A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D3FEE8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0" name="组合 94"/>
                <wp:cNvGraphicFramePr/>
                <a:graphic xmlns:a="http://schemas.openxmlformats.org/drawingml/2006/main">
                  <a:graphicData uri="http://schemas.microsoft.com/office/word/2010/wordprocessingGroup">
                    <wpg:wgp>
                      <wpg:cNvGrpSpPr/>
                      <wpg:grpSpPr>
                        <a:xfrm rot="0">
                          <a:off x="0" y="0"/>
                          <a:ext cx="3363595" cy="558165"/>
                          <a:chOff x="4551" y="52615"/>
                          <a:chExt cx="8546" cy="1398"/>
                        </a:xfrm>
                      </wpg:grpSpPr>
                      <wps:wsp>
                        <wps:cNvPr id="57" name="矩形 57"/>
                        <wps:cNvSpPr/>
                        <wps:spPr>
                          <a:xfrm>
                            <a:off x="4551" y="52615"/>
                            <a:ext cx="8546" cy="1175"/>
                          </a:xfrm>
                          <a:prstGeom prst="rect">
                            <a:avLst/>
                          </a:prstGeom>
                          <a:solidFill>
                            <a:srgbClr val="D8D8D8"/>
                          </a:solidFill>
                          <a:ln>
                            <a:noFill/>
                          </a:ln>
                        </wps:spPr>
                        <wps:bodyPr/>
                      </wps:wsp>
                      <wps:wsp>
                        <wps:cNvPr id="58" name="矩形 58"/>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01E5533D">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04E365A9">
                              <w:pPr>
                                <w:jc w:val="center"/>
                              </w:pPr>
                            </w:p>
                          </w:txbxContent>
                        </wps:txbx>
                        <wps:bodyPr vert="horz" wrap="square" lIns="91440" tIns="45720" rIns="91440" bIns="45720" anchor="ctr">
                          <a:noAutofit/>
                        </wps:bodyPr>
                      </wps:wsp>
                    </wpg:wgp>
                  </a:graphicData>
                </a:graphic>
              </wp:anchor>
            </w:drawing>
          </mc:Choice>
          <mc:Fallback>
            <w:pict>
              <v:group id="组合 94"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1FnfOdsAAAALAQAADwAAAAAAAAABACAAAAAiAAAAZHJzL2Rvd25yZXYueG1sUEsB&#10;AhQAFAAAAAgAh07iQCJ021vWAgAA+QYAAA4AAAAAAAAAAQAgAAAAKgEAAGRycy9lMm9Eb2MueG1s&#10;UEsFBgAAAAAGAAYAWQEAAHIGAAAAAA==&#10;">
                <o:lock v:ext="edit" aspectratio="f"/>
                <v:rect id="_x0000_s1026" o:spid="_x0000_s1026" o:spt="1" style="position:absolute;left:4551;top:52615;height:1175;width:8546;" fillcolor="#D8D8D8" filled="t" stroked="f" coordsize="21600,21600" o:gfxdata="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SfR7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YVvES7gAAADb&#10;AAAADwAAAGRycy9kb3ducmV2LnhtbEVPy4rCMBTdD/gP4QruxkRBkWoUcRjQjeBr4e7SXNtic1Ob&#10;2KpfbxaCy8N5zxYPW4qGal841jDoKxDEqTMFZxqOh//fCQgfkA2WjknDkzws5p2fGSbGtbyjZh8y&#10;EUPYJ6ghD6FKpPRpThZ931XEkbu42mKIsM6kqbGN4baUQ6XG0mLBsSHHilY5pdf93WrYrs58Oh+w&#10;Ube/e1WGTftaUqt1rztQUxCBHuEr/rjXRsMojo1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vES7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14:paraId="01E5533D">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04E365A9">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r>
        <w:rPr>
          <w:rFonts w:hint="eastAsia" w:ascii="仿宋_GB2312" w:hAnsi="宋体" w:eastAsia="仿宋_GB2312"/>
          <w:color w:val="000000"/>
          <w:kern w:val="0"/>
          <w:sz w:val="32"/>
          <w:szCs w:val="32"/>
          <w:lang w:eastAsia="zh-CN"/>
        </w:rPr>
        <w:t>。我单位“三公”经费支出口径为基本支出</w:t>
      </w:r>
      <w:r>
        <w:rPr>
          <w:rFonts w:hint="eastAsia" w:ascii="仿宋_GB2312" w:hAnsi="宋体" w:eastAsia="仿宋_GB2312"/>
          <w:color w:val="000000"/>
          <w:kern w:val="0"/>
          <w:sz w:val="32"/>
          <w:szCs w:val="32"/>
          <w:lang w:val="en-US" w:eastAsia="zh-CN"/>
        </w:rPr>
        <w:t>-商品服务支出。</w:t>
      </w:r>
    </w:p>
    <w:p w14:paraId="23333D9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hint="eastAsia" w:ascii="仿宋_GB2312" w:hAnsi="宋体" w:eastAsia="仿宋_GB2312"/>
          <w:b/>
          <w:bCs/>
          <w:color w:val="000000"/>
          <w:kern w:val="0"/>
          <w:sz w:val="32"/>
          <w:szCs w:val="32"/>
        </w:rPr>
        <mc:AlternateContent>
          <mc:Choice Requires="wpg">
            <w:drawing>
              <wp:anchor distT="0" distB="0" distL="0" distR="0" simplePos="0" relativeHeight="251659264" behindDoc="0" locked="1" layoutInCell="1" allowOverlap="1">
                <wp:simplePos x="0" y="0"/>
                <wp:positionH relativeFrom="column">
                  <wp:posOffset>-1028700</wp:posOffset>
                </wp:positionH>
                <wp:positionV relativeFrom="page">
                  <wp:posOffset>503555</wp:posOffset>
                </wp:positionV>
                <wp:extent cx="3363595" cy="558165"/>
                <wp:effectExtent l="2540" t="0" r="5715" b="13334"/>
                <wp:wrapNone/>
                <wp:docPr id="1123" name="组合 97"/>
                <wp:cNvGraphicFramePr/>
                <a:graphic xmlns:a="http://schemas.openxmlformats.org/drawingml/2006/main">
                  <a:graphicData uri="http://schemas.microsoft.com/office/word/2010/wordprocessingGroup">
                    <wpg:wgp>
                      <wpg:cNvGrpSpPr/>
                      <wpg:grpSpPr>
                        <a:xfrm rot="0">
                          <a:off x="0" y="0"/>
                          <a:ext cx="3363595" cy="558165"/>
                          <a:chOff x="4551" y="52615"/>
                          <a:chExt cx="8546" cy="1398"/>
                        </a:xfrm>
                      </wpg:grpSpPr>
                      <wps:wsp>
                        <wps:cNvPr id="59" name="矩形 59"/>
                        <wps:cNvSpPr/>
                        <wps:spPr>
                          <a:xfrm>
                            <a:off x="4551" y="52615"/>
                            <a:ext cx="8546" cy="1175"/>
                          </a:xfrm>
                          <a:prstGeom prst="rect">
                            <a:avLst/>
                          </a:prstGeom>
                          <a:solidFill>
                            <a:srgbClr val="D8D8D8"/>
                          </a:solidFill>
                          <a:ln>
                            <a:noFill/>
                          </a:ln>
                        </wps:spPr>
                        <wps:bodyPr/>
                      </wps:wsp>
                      <wps:wsp>
                        <wps:cNvPr id="60" name="矩形 60"/>
                        <wps:cNvSpPr/>
                        <wps:spPr>
                          <a:xfrm>
                            <a:off x="4577" y="52890"/>
                            <a:ext cx="8324" cy="1123"/>
                          </a:xfrm>
                          <a:prstGeom prst="rect">
                            <a:avLst/>
                          </a:prstGeom>
                          <a:solidFill>
                            <a:srgbClr val="AD002D"/>
                          </a:solidFill>
                          <a:ln w="25400" cap="flat" cmpd="sng">
                            <a:solidFill>
                              <a:srgbClr val="AF7621"/>
                            </a:solidFill>
                            <a:prstDash val="solid"/>
                            <a:round/>
                          </a:ln>
                        </wps:spPr>
                        <wps:txbx>
                          <w:txbxContent>
                            <w:p w14:paraId="7F8180F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58EC3856">
                              <w:pPr>
                                <w:jc w:val="center"/>
                              </w:pPr>
                            </w:p>
                          </w:txbxContent>
                        </wps:txbx>
                        <wps:bodyPr vert="horz" wrap="square" lIns="91440" tIns="45720" rIns="91440" bIns="45720" anchor="ctr">
                          <a:noAutofit/>
                        </wps:bodyPr>
                      </wps:wsp>
                    </wpg:wgp>
                  </a:graphicData>
                </a:graphic>
              </wp:anchor>
            </w:drawing>
          </mc:Choice>
          <mc:Fallback>
            <w:pict>
              <v:group id="组合 97" o:spid="_x0000_s1026" o:spt="203" style="position:absolute;left:0pt;margin-left:-81pt;margin-top:39.65pt;height:43.95pt;width:264.85pt;mso-position-vertical-relative:page;z-index:251659264;mso-width-relative:page;mso-height-relative:page;" coordorigin="4551,52615" coordsize="8546,1398" o:gfxdata="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1FnfOdsAAAALAQAADwAAAAAAAAABACAAAAAiAAAAZHJzL2Rvd25yZXYueG1sUEsB&#10;AhQAFAAAAAgAh07iQDvzFtDWAgAA+QYAAA4AAAAAAAAAAQAgAAAAKgEAAGRycy9lMm9Eb2MueG1s&#10;UEsFBgAAAAAGAAYAWQEAAHIGAAAAAA==&#10;">
                <o:lock v:ext="edit" aspectratio="f"/>
                <v:rect id="_x0000_s1026" o:spid="_x0000_s1026" o:spt="1" style="position:absolute;left:4551;top:52615;height:1175;width:8546;" fillcolor="#D8D8D8" filled="t" stroked="f" coordsize="21600,21600" o:gfxdata="UEsDBAoAAAAAAIdO4kAAAAAAAAAAAAAAAAAEAAAAZHJzL1BLAwQUAAAACACHTuJAqPeurr4AAADb&#10;AAAADwAAAGRycy9kb3ducmV2LnhtbEWPQWvCQBSE7wX/w/KE3uomQkM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eurr4A&#10;AADb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UUEC8LgAAADb&#10;AAAADwAAAGRycy9kb3ducmV2LnhtbEVPy6rCMBDdC/5DGMGdJroQqUYRRdCNcH0s3A3N2BabSW1i&#10;q379zUJweTjv+fJlS9FQ7QvHGkZDBYI4dabgTMP5tB1MQfiAbLB0TBre5GG56HbmmBjX8h81x5CJ&#10;GMI+QQ15CFUipU9zsuiHriKO3M3VFkOEdSZNjW0Mt6UcKzWRFguODTlWtM4pvR+fVsNhfeXL9YSN&#10;emyeVRn27WdFrdb93kjNQAR6hZ/4694ZDZO4Pn6JP0A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EC8L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14:paraId="7F8180F6">
                        <w:pPr>
                          <w:keepNext w:val="0"/>
                          <w:keepLines w:val="0"/>
                          <w:widowControl/>
                          <w:suppressLineNumbers w:val="0"/>
                          <w:jc w:val="left"/>
                          <w:rPr>
                            <w:rFonts w:hint="default" w:ascii="楷体" w:hAnsi="楷体" w:eastAsia="楷体" w:cs="楷体"/>
                            <w:b/>
                            <w:bCs/>
                            <w:color w:val="FDEFBE"/>
                            <w:sz w:val="32"/>
                            <w:szCs w:val="32"/>
                            <w:lang w:val="en-US"/>
                          </w:rPr>
                        </w:pPr>
                        <w:r>
                          <w:rPr>
                            <w:rFonts w:hint="eastAsia" w:ascii="楷体" w:hAnsi="楷体" w:eastAsia="楷体" w:cs="楷体"/>
                            <w:b/>
                            <w:bCs/>
                            <w:color w:val="FDEFBE"/>
                            <w:kern w:val="0"/>
                            <w:sz w:val="32"/>
                            <w:szCs w:val="32"/>
                            <w:lang w:val="en-US" w:eastAsia="zh-CN"/>
                          </w:rPr>
                          <w:t>2018年度部门决算☞名词解释</w:t>
                        </w:r>
                      </w:p>
                      <w:p w14:paraId="58EC3856">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5B943BB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b w:val="0"/>
          <w:bCs w:val="0"/>
          <w:color w:val="000000"/>
          <w:kern w:val="0"/>
          <w:sz w:val="32"/>
          <w:szCs w:val="32"/>
        </w:rPr>
        <w:t>填</w:t>
      </w:r>
      <w:r>
        <w:rPr>
          <w:rFonts w:hint="eastAsia" w:ascii="仿宋_GB2312" w:hAnsi="宋体" w:eastAsia="仿宋_GB2312"/>
          <w:color w:val="000000"/>
          <w:kern w:val="0"/>
          <w:sz w:val="32"/>
          <w:szCs w:val="32"/>
        </w:rPr>
        <w:t>列单位公务用车车辆购置支出（含车辆购置税）。</w:t>
      </w:r>
    </w:p>
    <w:p w14:paraId="6855DF2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51392673">
      <w:pPr>
        <w:widowControl/>
        <w:spacing w:after="0" w:line="560" w:lineRule="exact"/>
        <w:ind w:firstLine="643" w:firstLineChars="200"/>
        <w:rPr>
          <w:rFonts w:hint="eastAsia"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r>
        <w:rPr>
          <w:rFonts w:hint="eastAsia" w:ascii="仿宋_GB2312" w:hAnsi="宋体" w:eastAsia="仿宋_GB2312"/>
          <w:color w:val="000000"/>
          <w:kern w:val="0"/>
          <w:sz w:val="32"/>
          <w:szCs w:val="32"/>
          <w:lang w:eastAsia="zh-CN"/>
        </w:rPr>
        <w:t>。我单位机关运行费支出口径为基本支出</w:t>
      </w:r>
      <w:r>
        <w:rPr>
          <w:rFonts w:hint="eastAsia" w:ascii="仿宋_GB2312" w:hAnsi="宋体" w:eastAsia="仿宋_GB2312"/>
          <w:color w:val="000000"/>
          <w:kern w:val="0"/>
          <w:sz w:val="32"/>
          <w:szCs w:val="32"/>
          <w:lang w:val="en-US" w:eastAsia="zh-CN"/>
        </w:rPr>
        <w:t>-商品服务支出</w:t>
      </w:r>
      <w:r>
        <w:rPr>
          <w:rFonts w:hint="eastAsia" w:ascii="仿宋_GB2312" w:hAnsi="宋体" w:eastAsia="仿宋_GB2312"/>
          <w:color w:val="000000"/>
          <w:kern w:val="0"/>
          <w:sz w:val="32"/>
          <w:szCs w:val="32"/>
        </w:rPr>
        <w:t>。</w:t>
      </w:r>
    </w:p>
    <w:p w14:paraId="58169925">
      <w:pPr>
        <w:widowControl/>
        <w:spacing w:after="0" w:line="560" w:lineRule="exact"/>
        <w:ind w:firstLine="643" w:firstLineChars="200"/>
        <w:rPr>
          <w:rFonts w:hint="eastAsia" w:ascii="仿宋_GB2312" w:hAnsi="Cambria" w:eastAsia="仿宋_GB2312" w:cs="ArialUnicodeMS"/>
          <w:kern w:val="0"/>
          <w:sz w:val="32"/>
          <w:szCs w:val="32"/>
          <w:vertAlign w:val="baseline"/>
          <w:lang w:val="en-US" w:eastAsia="zh-CN"/>
        </w:rPr>
      </w:pPr>
      <w:r>
        <w:rPr>
          <w:rFonts w:hint="eastAsia" w:ascii="仿宋_GB2312" w:hAnsi="宋体" w:eastAsia="仿宋_GB2312"/>
          <w:b/>
          <w:bCs/>
          <w:color w:val="000000"/>
          <w:kern w:val="0"/>
          <w:sz w:val="32"/>
          <w:szCs w:val="32"/>
          <w:lang w:val="en-US" w:eastAsia="zh-CN"/>
        </w:rPr>
        <w:t>（十七）经费形式:</w:t>
      </w:r>
      <w:r>
        <w:rPr>
          <w:rFonts w:hint="eastAsia" w:ascii="仿宋_GB2312" w:hAnsi="宋体" w:eastAsia="仿宋_GB2312"/>
          <w:b w:val="0"/>
          <w:bCs w:val="0"/>
          <w:color w:val="000000"/>
          <w:kern w:val="0"/>
          <w:sz w:val="32"/>
          <w:szCs w:val="32"/>
          <w:lang w:val="en-US" w:eastAsia="zh-CN"/>
        </w:rPr>
        <w:t>按</w:t>
      </w:r>
      <w:r>
        <w:rPr>
          <w:rFonts w:hint="eastAsia" w:ascii="仿宋_GB2312" w:hAnsi="宋体" w:eastAsia="仿宋_GB2312"/>
          <w:color w:val="000000"/>
          <w:kern w:val="0"/>
          <w:sz w:val="32"/>
          <w:szCs w:val="32"/>
          <w:lang w:val="en-US" w:eastAsia="zh-CN"/>
        </w:rPr>
        <w:t>照经费来源，</w:t>
      </w:r>
      <w:r>
        <w:rPr>
          <w:rFonts w:hint="eastAsia" w:ascii="仿宋_GB2312" w:hAnsi="Cambria" w:eastAsia="仿宋_GB2312" w:cs="ArialUnicodeMS"/>
          <w:kern w:val="0"/>
          <w:sz w:val="32"/>
          <w:szCs w:val="32"/>
          <w:vertAlign w:val="baseline"/>
          <w:lang w:val="en-US" w:eastAsia="zh-CN"/>
        </w:rPr>
        <w:t>可分为财政拨款、财政性资金基本保证、财政性资金定额或定项补助、财政性资金零补助四类。</w:t>
      </w:r>
    </w:p>
    <w:p w14:paraId="025931A4">
      <w:pPr>
        <w:widowControl/>
        <w:spacing w:after="0" w:line="560" w:lineRule="exact"/>
        <w:ind w:firstLine="640" w:firstLineChars="200"/>
        <w:rPr>
          <w:rFonts w:hint="eastAsia" w:ascii="仿宋_GB2312" w:hAnsi="Cambria" w:eastAsia="仿宋_GB2312" w:cs="ArialUnicodeMS"/>
          <w:kern w:val="0"/>
          <w:sz w:val="32"/>
          <w:szCs w:val="32"/>
          <w:vertAlign w:val="baseline"/>
          <w:lang w:val="en-US" w:eastAsia="zh-CN"/>
        </w:rPr>
        <w:sectPr>
          <w:pgSz w:w="11906" w:h="16838"/>
          <w:pgMar w:top="2098" w:right="1474" w:bottom="1985" w:left="1588" w:header="851" w:footer="992" w:gutter="0"/>
          <w:cols w:space="425" w:num="1"/>
          <w:docGrid w:type="lines" w:linePitch="312" w:charSpace="0"/>
        </w:sectPr>
      </w:pPr>
    </w:p>
    <w:p w14:paraId="5475E5B0">
      <w:pPr>
        <w:widowControl/>
        <w:spacing w:after="0" w:line="560" w:lineRule="exact"/>
        <w:rPr>
          <w:rFonts w:hint="eastAsia" w:ascii="仿宋_GB2312" w:hAnsi="Cambria" w:eastAsia="仿宋_GB2312" w:cs="ArialUnicodeMS"/>
          <w:kern w:val="0"/>
          <w:sz w:val="32"/>
          <w:szCs w:val="32"/>
          <w:vertAlign w:val="baseline"/>
          <w:lang w:val="en-US" w:eastAsia="zh-CN"/>
        </w:rPr>
      </w:pPr>
      <w:r>
        <w:rPr>
          <w:rFonts w:hint="default" w:ascii="仿宋_GB2312" w:hAnsi="Cambria" w:eastAsia="仿宋_GB2312" w:cs="ArialUnicodeMS"/>
          <w:kern w:val="0"/>
          <w:sz w:val="32"/>
          <w:szCs w:val="32"/>
          <w:vertAlign w:val="baseline"/>
          <w:lang w:val="en-US" w:eastAsia="zh-CN"/>
        </w:rPr>
        <w:drawing>
          <wp:anchor distT="0" distB="0" distL="0" distR="0" simplePos="0" relativeHeight="25165926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3" cstate="print"/>
                    <a:srcRect/>
                    <a:stretch>
                      <a:fillRect/>
                    </a:stretch>
                  </pic:blipFill>
                  <pic:spPr>
                    <a:xfrm>
                      <a:off x="0" y="0"/>
                      <a:ext cx="7590155" cy="10735945"/>
                    </a:xfrm>
                    <a:prstGeom prst="rect">
                      <a:avLst/>
                    </a:prstGeom>
                  </pic:spPr>
                </pic:pic>
              </a:graphicData>
            </a:graphic>
          </wp:anchor>
        </w:drawing>
      </w:r>
    </w:p>
    <w:p w14:paraId="13768863">
      <w:pPr>
        <w:widowControl/>
        <w:spacing w:after="0" w:line="560" w:lineRule="exact"/>
        <w:ind w:firstLine="640" w:firstLineChars="200"/>
        <w:rPr>
          <w:rFonts w:hint="eastAsia" w:ascii="仿宋_GB2312" w:hAnsi="Cambria" w:eastAsia="仿宋_GB2312" w:cs="ArialUnicodeMS"/>
          <w:kern w:val="0"/>
          <w:sz w:val="32"/>
          <w:szCs w:val="32"/>
          <w:vertAlign w:val="baseline"/>
          <w:lang w:val="en-US" w:eastAsia="zh-CN"/>
        </w:rPr>
      </w:pPr>
    </w:p>
    <w:p w14:paraId="672D21C0">
      <w:pPr>
        <w:widowControl/>
        <w:spacing w:after="0" w:line="560" w:lineRule="exact"/>
        <w:ind w:firstLine="640" w:firstLineChars="200"/>
        <w:rPr>
          <w:rFonts w:hint="eastAsia" w:ascii="仿宋_GB2312" w:hAnsi="Cambria" w:eastAsia="仿宋_GB2312" w:cs="ArialUnicodeMS"/>
          <w:kern w:val="0"/>
          <w:sz w:val="32"/>
          <w:szCs w:val="32"/>
          <w:vertAlign w:val="baseline"/>
          <w:lang w:val="en-US" w:eastAsia="zh-CN"/>
        </w:rPr>
      </w:pPr>
    </w:p>
    <w:p w14:paraId="70DA871F">
      <w:pPr>
        <w:widowControl/>
        <w:spacing w:after="0" w:line="560" w:lineRule="exact"/>
        <w:ind w:firstLine="640" w:firstLineChars="200"/>
        <w:rPr>
          <w:rFonts w:hint="eastAsia" w:ascii="仿宋_GB2312" w:hAnsi="Cambria" w:eastAsia="仿宋_GB2312" w:cs="ArialUnicodeMS"/>
          <w:kern w:val="0"/>
          <w:sz w:val="32"/>
          <w:szCs w:val="32"/>
          <w:vertAlign w:val="baseline"/>
          <w:lang w:val="en-US" w:eastAsia="zh-CN"/>
        </w:rPr>
      </w:pPr>
    </w:p>
    <w:p w14:paraId="1C39FAE4">
      <w:pPr>
        <w:widowControl/>
        <w:spacing w:after="0" w:line="560" w:lineRule="exact"/>
        <w:ind w:firstLine="640" w:firstLineChars="200"/>
        <w:rPr>
          <w:rFonts w:hint="eastAsia" w:ascii="仿宋_GB2312" w:hAnsi="Cambria" w:eastAsia="仿宋_GB2312" w:cs="ArialUnicodeMS"/>
          <w:kern w:val="0"/>
          <w:sz w:val="32"/>
          <w:szCs w:val="32"/>
          <w:vertAlign w:val="baseline"/>
          <w:lang w:val="en-US" w:eastAsia="zh-CN"/>
        </w:rPr>
      </w:pPr>
    </w:p>
    <w:p w14:paraId="4CA9E2F7">
      <w:pPr>
        <w:widowControl/>
        <w:spacing w:after="0" w:line="240" w:lineRule="auto"/>
        <w:ind w:firstLine="640" w:firstLineChars="200"/>
        <w:rPr>
          <w:rFonts w:hint="default" w:ascii="仿宋_GB2312" w:hAnsi="Cambria" w:eastAsia="仿宋_GB2312" w:cs="ArialUnicodeMS"/>
          <w:kern w:val="0"/>
          <w:sz w:val="32"/>
          <w:szCs w:val="32"/>
          <w:vertAlign w:val="baseline"/>
          <w:lang w:val="en-US" w:eastAsia="zh-CN"/>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48BE57-C2D4-48C3-9242-B0BAC54B020D}"/>
  </w:font>
  <w:font w:name="黑体">
    <w:panose1 w:val="02010609060101010101"/>
    <w:charset w:val="86"/>
    <w:family w:val="auto"/>
    <w:pitch w:val="default"/>
    <w:sig w:usb0="800002BF" w:usb1="38CF7CFA" w:usb2="00000016" w:usb3="00000000" w:csb0="00040001" w:csb1="00000000"/>
    <w:embedRegular r:id="rId2" w:fontKey="{2564D264-DF08-477B-8677-DFFF1108EB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528FFB8-A36B-43DC-9F7D-1E62EE3B5A5B}"/>
  </w:font>
  <w:font w:name="Cambria">
    <w:panose1 w:val="02040503050406030204"/>
    <w:charset w:val="00"/>
    <w:family w:val="roman"/>
    <w:pitch w:val="default"/>
    <w:sig w:usb0="E00006FF" w:usb1="420024FF" w:usb2="02000000" w:usb3="00000000" w:csb0="2000019F" w:csb1="00000000"/>
    <w:embedRegular r:id="rId4" w:fontKey="{FD134F21-E167-409C-87A7-CAF99FB4CB5F}"/>
  </w:font>
  <w:font w:name="楷体">
    <w:panose1 w:val="02010609060101010101"/>
    <w:charset w:val="86"/>
    <w:family w:val="auto"/>
    <w:pitch w:val="default"/>
    <w:sig w:usb0="800002BF" w:usb1="38CF7CFA" w:usb2="00000016" w:usb3="00000000" w:csb0="00040001" w:csb1="00000000"/>
    <w:embedRegular r:id="rId5" w:fontKey="{67CC9D2E-DF45-45E6-B56F-534C143CEC22}"/>
  </w:font>
  <w:font w:name="仿宋_GB2312">
    <w:panose1 w:val="02010609030101010101"/>
    <w:charset w:val="86"/>
    <w:family w:val="modern"/>
    <w:pitch w:val="default"/>
    <w:sig w:usb0="00000001" w:usb1="080E0000" w:usb2="00000000" w:usb3="00000000" w:csb0="00040000" w:csb1="00000000"/>
    <w:embedRegular r:id="rId6" w:fontKey="{6EFC1551-EDCF-4A9A-89B4-C2F10185D1E3}"/>
  </w:font>
  <w:font w:name="ArialUnicodeMS">
    <w:altName w:val="Malgun Gothic"/>
    <w:panose1 w:val="00000000000000000000"/>
    <w:charset w:val="81"/>
    <w:family w:val="auto"/>
    <w:pitch w:val="default"/>
    <w:sig w:usb0="00000000" w:usb1="00000000" w:usb2="00000010" w:usb3="00000000" w:csb0="00080001" w:csb1="00000000"/>
    <w:embedRegular r:id="rId7" w:fontKey="{80DA9F27-D723-4A59-809B-61AF5142DBA1}"/>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26BA397C-712A-4C18-8FEC-B048721D1F3E}"/>
  </w:font>
  <w:font w:name="DengXian-Regular">
    <w:altName w:val="宋体"/>
    <w:panose1 w:val="00000000000000000000"/>
    <w:charset w:val="86"/>
    <w:family w:val="auto"/>
    <w:pitch w:val="default"/>
    <w:sig w:usb0="00000000" w:usb1="00000000" w:usb2="00000010" w:usb3="00000000" w:csb0="00040001" w:csb1="00000000"/>
    <w:embedRegular r:id="rId9" w:fontKey="{F0FA72EF-7D75-4E3F-B610-F784AAE9EC57}"/>
  </w:font>
  <w:font w:name="仿宋">
    <w:panose1 w:val="02010609060101010101"/>
    <w:charset w:val="86"/>
    <w:family w:val="auto"/>
    <w:pitch w:val="default"/>
    <w:sig w:usb0="800002BF" w:usb1="38CF7CFA" w:usb2="00000016" w:usb3="00000000" w:csb0="00040001" w:csb1="00000000"/>
    <w:embedRegular r:id="rId10" w:fontKey="{398FD100-1EA1-44C6-AA46-3BF88D0C4466}"/>
  </w:font>
  <w:font w:name="楷体_GB2312">
    <w:panose1 w:val="02010609030101010101"/>
    <w:charset w:val="86"/>
    <w:family w:val="modern"/>
    <w:pitch w:val="default"/>
    <w:sig w:usb0="00000001" w:usb1="080E0000" w:usb2="00000000" w:usb3="00000000" w:csb0="00040000" w:csb1="00000000"/>
    <w:embedRegular r:id="rId11" w:fontKey="{9D78806D-07A3-4740-9C04-20B0C27A93EA}"/>
  </w:font>
  <w:font w:name="DengXian-Bold">
    <w:altName w:val="宋体"/>
    <w:panose1 w:val="00000000000000000000"/>
    <w:charset w:val="86"/>
    <w:family w:val="auto"/>
    <w:pitch w:val="default"/>
    <w:sig w:usb0="00000000" w:usb1="00000000" w:usb2="00000010" w:usb3="00000000" w:csb0="00040001" w:csb1="00000000"/>
    <w:embedRegular r:id="rId12" w:fontKey="{7B6A9C75-D094-4B1D-960B-2FDE9B44FAC2}"/>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AF3802"/>
    <w:multiLevelType w:val="singleLevel"/>
    <w:tmpl w:val="EAAF3802"/>
    <w:lvl w:ilvl="0" w:tentative="0">
      <w:start w:val="6"/>
      <w:numFmt w:val="chineseCounting"/>
      <w:suff w:val="nothing"/>
      <w:lvlText w:val="%1、"/>
      <w:lvlJc w:val="left"/>
      <w:rPr>
        <w:rFonts w:hint="eastAsia"/>
      </w:rPr>
    </w:lvl>
  </w:abstractNum>
  <w:abstractNum w:abstractNumId="1">
    <w:nsid w:val="00000000"/>
    <w:multiLevelType w:val="singleLevel"/>
    <w:tmpl w:val="00000000"/>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5927"/>
    <w:rsid w:val="042D4415"/>
    <w:rsid w:val="056547AA"/>
    <w:rsid w:val="06BF7920"/>
    <w:rsid w:val="0A201FD2"/>
    <w:rsid w:val="0B742B96"/>
    <w:rsid w:val="0B8A5518"/>
    <w:rsid w:val="0C7A531D"/>
    <w:rsid w:val="125B0F1C"/>
    <w:rsid w:val="1DB56A56"/>
    <w:rsid w:val="1E0E1AA8"/>
    <w:rsid w:val="24E14C6B"/>
    <w:rsid w:val="2603474A"/>
    <w:rsid w:val="264F28E6"/>
    <w:rsid w:val="280B0A10"/>
    <w:rsid w:val="299258E2"/>
    <w:rsid w:val="2DDF108F"/>
    <w:rsid w:val="2F674859"/>
    <w:rsid w:val="38091239"/>
    <w:rsid w:val="3C0C7B95"/>
    <w:rsid w:val="43865B97"/>
    <w:rsid w:val="49004389"/>
    <w:rsid w:val="506876BF"/>
    <w:rsid w:val="51CE4C05"/>
    <w:rsid w:val="52777310"/>
    <w:rsid w:val="538E6922"/>
    <w:rsid w:val="59890E4D"/>
    <w:rsid w:val="5B2544F1"/>
    <w:rsid w:val="5E4C32BC"/>
    <w:rsid w:val="603C09BE"/>
    <w:rsid w:val="62696AD5"/>
    <w:rsid w:val="655903F0"/>
    <w:rsid w:val="67404F18"/>
    <w:rsid w:val="6C0537BF"/>
    <w:rsid w:val="6DD613CE"/>
    <w:rsid w:val="6F2963B3"/>
    <w:rsid w:val="6F4B6894"/>
    <w:rsid w:val="76814D37"/>
    <w:rsid w:val="7A792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1"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eastAsia="宋体"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eastAsia="宋体" w:cs="宋体"/>
      <w:b/>
      <w:bCs/>
      <w:sz w:val="28"/>
      <w:szCs w:val="28"/>
    </w:rPr>
  </w:style>
  <w:style w:type="character" w:default="1" w:styleId="14">
    <w:name w:val="Default Paragraph Font"/>
    <w:qFormat/>
    <w:uiPriority w:val="1"/>
  </w:style>
  <w:style w:type="table" w:default="1" w:styleId="12">
    <w:name w:val="Normal Table"/>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eastAsia="宋体"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eastAsia="宋体" w:cs="宋体"/>
      <w:color w:val="3B2C24"/>
      <w:spacing w:val="5"/>
      <w:kern w:val="28"/>
      <w:sz w:val="52"/>
      <w:szCs w:val="52"/>
    </w:rPr>
  </w:style>
  <w:style w:type="table" w:styleId="13">
    <w:name w:val="Table Grid"/>
    <w:basedOn w:val="12"/>
    <w:qFormat/>
    <w:uiPriority w:val="1"/>
    <w:pPr>
      <w:spacing w:after="0" w:line="240" w:lineRule="auto"/>
    </w:pPr>
    <w:rPr>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Cambria" w:hAnsi="Cambria" w:eastAsia="黑体" w:cs="宋体"/>
      <w:kern w:val="0"/>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拨款收入</c:v>
                </c:pt>
                <c:pt idx="1">
                  <c:v>事业收入</c:v>
                </c:pt>
                <c:pt idx="2">
                  <c:v>经营收入</c:v>
                </c:pt>
                <c:pt idx="3">
                  <c:v>其他收入</c:v>
                </c:pt>
              </c:strCache>
            </c:strRef>
          </c:cat>
          <c:val>
            <c:numRef>
              <c:f>Sheet1!$B$2:$B$5</c:f>
              <c:numCache>
                <c:formatCode>General</c:formatCode>
                <c:ptCount val="4"/>
                <c:pt idx="0">
                  <c:v>86.47</c:v>
                </c:pt>
                <c:pt idx="1">
                  <c:v>0</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67951128895519"/>
          <c:y val="0.91426547000472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2e046b5-c20a-472b-a12b-984f20182b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Sheet1!$A$2:$A$4</c:f>
              <c:strCache>
                <c:ptCount val="3"/>
                <c:pt idx="0">
                  <c:v>基本支出</c:v>
                </c:pt>
                <c:pt idx="1">
                  <c:v>项目支出</c:v>
                </c:pt>
                <c:pt idx="2">
                  <c:v>经营支出</c:v>
                </c:pt>
              </c:strCache>
            </c:strRef>
          </c:cat>
          <c:val>
            <c:numRef>
              <c:f>Sheet1!$B$2:$B$4</c:f>
              <c:numCache>
                <c:formatCode>General</c:formatCode>
                <c:ptCount val="3"/>
                <c:pt idx="0">
                  <c:v>86.47</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5f9eba1-4f8d-47b1-bae7-b8a96b3e555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86.47</c:v>
                </c:pt>
                <c:pt idx="1">
                  <c:v>101.13</c:v>
                </c:pt>
                <c:pt idx="2">
                  <c:v>86.47</c:v>
                </c:pt>
                <c:pt idx="3">
                  <c:v>101.13</c:v>
                </c:pt>
              </c:numCache>
            </c:numRef>
          </c:val>
        </c:ser>
        <c:dLbls>
          <c:showLegendKey val="0"/>
          <c:showVal val="1"/>
          <c:showCatName val="0"/>
          <c:showSerName val="0"/>
          <c:showPercent val="0"/>
          <c:showBubbleSize val="0"/>
        </c:dLbls>
        <c:gapWidth val="219"/>
        <c:overlap val="-27"/>
        <c:axId val="511972289"/>
        <c:axId val="757265256"/>
      </c:barChart>
      <c:catAx>
        <c:axId val="5119722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7265256"/>
        <c:crosses val="autoZero"/>
        <c:auto val="1"/>
        <c:lblAlgn val="ctr"/>
        <c:lblOffset val="100"/>
        <c:noMultiLvlLbl val="0"/>
      </c:catAx>
      <c:valAx>
        <c:axId val="75726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972289"/>
        <c:crosses val="autoZero"/>
        <c:crossBetween val="between"/>
      </c:valAx>
      <c:spPr>
        <a:noFill/>
        <a:ln>
          <a:noFill/>
        </a:ln>
        <a:effectLst/>
      </c:spPr>
    </c:plotArea>
    <c:plotVisOnly val="1"/>
    <c:dispBlanksAs val="gap"/>
    <c:showDLblsOverMax val="0"/>
    <c:extLst>
      <c:ext uri="{0b15fc19-7d7d-44ad-8c2d-2c3a37ce22c3}">
        <chartProps xmlns="https://web.wps.cn/et/2018/main" chartId="{e549c309-1884-4458-b490-e94ec7da778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 </c:v>
                </c:pt>
              </c:strCache>
            </c:strRef>
          </c:cat>
          <c:val>
            <c:numRef>
              <c:f>Sheet1!$B$2:$B$5</c:f>
              <c:numCache>
                <c:formatCode>General</c:formatCode>
                <c:ptCount val="4"/>
                <c:pt idx="0">
                  <c:v>105</c:v>
                </c:pt>
                <c:pt idx="1">
                  <c:v>86.47</c:v>
                </c:pt>
                <c:pt idx="2">
                  <c:v>105</c:v>
                </c:pt>
                <c:pt idx="3">
                  <c:v>86.47</c:v>
                </c:pt>
              </c:numCache>
            </c:numRef>
          </c:val>
        </c:ser>
        <c:dLbls>
          <c:showLegendKey val="0"/>
          <c:showVal val="1"/>
          <c:showCatName val="0"/>
          <c:showSerName val="0"/>
          <c:showPercent val="0"/>
          <c:showBubbleSize val="0"/>
        </c:dLbls>
        <c:gapWidth val="219"/>
        <c:overlap val="-27"/>
        <c:axId val="834883318"/>
        <c:axId val="945693980"/>
      </c:barChart>
      <c:catAx>
        <c:axId val="8348833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693980"/>
        <c:crosses val="autoZero"/>
        <c:auto val="1"/>
        <c:lblAlgn val="ctr"/>
        <c:lblOffset val="100"/>
        <c:noMultiLvlLbl val="0"/>
      </c:catAx>
      <c:valAx>
        <c:axId val="9456939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883318"/>
        <c:crosses val="autoZero"/>
        <c:crossBetween val="between"/>
      </c:valAx>
      <c:spPr>
        <a:noFill/>
        <a:ln>
          <a:noFill/>
        </a:ln>
        <a:effectLst/>
      </c:spPr>
    </c:plotArea>
    <c:plotVisOnly val="1"/>
    <c:dispBlanksAs val="gap"/>
    <c:showDLblsOverMax val="0"/>
    <c:extLst>
      <c:ext uri="{0b15fc19-7d7d-44ad-8c2d-2c3a37ce22c3}">
        <chartProps xmlns="https://web.wps.cn/et/2018/main" chartId="{971afd67-9008-4d8b-a299-fe117d17f21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elete val="1"/>
          </c:dLbls>
          <c:cat>
            <c:strRef>
              <c:f>Sheet1!$A$2:$A$7</c:f>
              <c:strCache>
                <c:ptCount val="6"/>
                <c:pt idx="0">
                  <c:v>一般公共服务</c:v>
                </c:pt>
                <c:pt idx="1">
                  <c:v>公共安全类</c:v>
                </c:pt>
                <c:pt idx="2">
                  <c:v>教育</c:v>
                </c:pt>
                <c:pt idx="3">
                  <c:v>科学技术</c:v>
                </c:pt>
                <c:pt idx="4">
                  <c:v>社会保障和就业</c:v>
                </c:pt>
                <c:pt idx="5">
                  <c:v>住房保障</c:v>
                </c:pt>
              </c:strCache>
            </c:strRef>
          </c:cat>
          <c:val>
            <c:numRef>
              <c:f>Sheet1!$B$2:$B$7</c:f>
              <c:numCache>
                <c:formatCode>General</c:formatCode>
                <c:ptCount val="6"/>
                <c:pt idx="0">
                  <c:v>86.47</c:v>
                </c:pt>
                <c:pt idx="1">
                  <c:v>0</c:v>
                </c:pt>
                <c:pt idx="2">
                  <c:v>0</c:v>
                </c:pt>
                <c:pt idx="3">
                  <c:v>0</c:v>
                </c:pt>
                <c:pt idx="4">
                  <c:v>0</c:v>
                </c:pt>
                <c:pt idx="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895028f-9224-470c-8105-c0ed0f96192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1957</Words>
  <Characters>2248</Characters>
  <Paragraphs>2002</Paragraphs>
  <TotalTime>13</TotalTime>
  <ScaleCrop>false</ScaleCrop>
  <LinksUpToDate>false</LinksUpToDate>
  <CharactersWithSpaces>2285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鱼不观尽不思归</cp:lastModifiedBy>
  <cp:lastPrinted>2021-05-08T01:34:00Z</cp:lastPrinted>
  <dcterms:modified xsi:type="dcterms:W3CDTF">2024-12-23T08:56:17Z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7642768BA3CD47F2BB5A4B0E91D4ABE4_13</vt:lpwstr>
  </property>
</Properties>
</file>