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5E462">
      <w:pPr>
        <w:rPr>
          <w:rFonts w:ascii="仿宋_GB2312" w:hAnsi="仿宋_GB2312" w:eastAsia="仿宋_GB2312" w:cs="仿宋_GB2312"/>
          <w:sz w:val="36"/>
          <w:szCs w:val="36"/>
        </w:rPr>
      </w:pPr>
    </w:p>
    <w:p w14:paraId="629882C1">
      <w:pPr>
        <w:rPr>
          <w:rFonts w:ascii="仿宋_GB2312" w:hAnsi="仿宋_GB2312" w:eastAsia="仿宋_GB2312" w:cs="仿宋_GB2312"/>
          <w:sz w:val="36"/>
          <w:szCs w:val="36"/>
        </w:rPr>
      </w:pPr>
    </w:p>
    <w:p w14:paraId="1691C251">
      <w:pPr>
        <w:rPr>
          <w:rFonts w:ascii="仿宋_GB2312" w:hAnsi="仿宋_GB2312" w:eastAsia="仿宋_GB2312" w:cs="仿宋_GB2312"/>
          <w:sz w:val="36"/>
          <w:szCs w:val="36"/>
        </w:rPr>
      </w:pPr>
    </w:p>
    <w:p w14:paraId="21C6B4EF">
      <w:pPr>
        <w:rPr>
          <w:rFonts w:ascii="仿宋_GB2312" w:hAnsi="仿宋_GB2312" w:eastAsia="仿宋_GB2312" w:cs="仿宋_GB2312"/>
          <w:sz w:val="36"/>
          <w:szCs w:val="36"/>
        </w:rPr>
      </w:pPr>
    </w:p>
    <w:p w14:paraId="05509DA1">
      <w:pPr>
        <w:rPr>
          <w:rFonts w:ascii="仿宋_GB2312" w:hAnsi="仿宋_GB2312" w:eastAsia="仿宋_GB2312" w:cs="仿宋_GB2312"/>
          <w:sz w:val="36"/>
          <w:szCs w:val="36"/>
        </w:rPr>
      </w:pPr>
    </w:p>
    <w:p w14:paraId="793D452B">
      <w:pPr>
        <w:adjustRightInd w:val="0"/>
        <w:snapToGrid w:val="0"/>
        <w:jc w:val="center"/>
        <w:outlineLvl w:val="0"/>
        <w:rPr>
          <w:rFonts w:ascii="方正小标宋_GBK" w:eastAsia="方正小标宋_GBK"/>
          <w:bCs/>
          <w:sz w:val="72"/>
          <w:szCs w:val="72"/>
        </w:rPr>
      </w:pPr>
      <w:r>
        <w:rPr>
          <w:rFonts w:hint="eastAsia" w:ascii="方正小标宋_GBK" w:eastAsia="方正小标宋_GBK"/>
          <w:bCs/>
          <w:sz w:val="72"/>
          <w:szCs w:val="72"/>
        </w:rPr>
        <w:t>建设项目环境影响报告表</w:t>
      </w:r>
    </w:p>
    <w:p w14:paraId="60817ABE">
      <w:pPr>
        <w:adjustRightInd w:val="0"/>
        <w:snapToGrid w:val="0"/>
        <w:spacing w:before="192" w:beforeLines="80"/>
        <w:jc w:val="center"/>
        <w:rPr>
          <w:rFonts w:ascii="楷体_GB2312" w:eastAsia="楷体_GB2312"/>
          <w:bCs/>
          <w:sz w:val="48"/>
          <w:szCs w:val="48"/>
        </w:rPr>
      </w:pPr>
      <w:r>
        <w:rPr>
          <w:rFonts w:hint="eastAsia" w:ascii="楷体_GB2312" w:eastAsia="楷体_GB2312"/>
          <w:bCs/>
          <w:sz w:val="48"/>
          <w:szCs w:val="48"/>
        </w:rPr>
        <w:t>（污染影响类）</w:t>
      </w:r>
    </w:p>
    <w:p w14:paraId="72F1E079">
      <w:pPr>
        <w:adjustRightInd w:val="0"/>
        <w:snapToGrid w:val="0"/>
        <w:spacing w:line="288" w:lineRule="auto"/>
        <w:jc w:val="center"/>
        <w:outlineLvl w:val="0"/>
        <w:rPr>
          <w:rFonts w:ascii="华文仿宋" w:hAnsi="华文仿宋" w:eastAsia="华文仿宋" w:cs="华文仿宋"/>
          <w:color w:val="000000"/>
          <w:kern w:val="44"/>
          <w:sz w:val="44"/>
          <w:szCs w:val="44"/>
        </w:rPr>
      </w:pPr>
    </w:p>
    <w:p w14:paraId="06AD2CE9">
      <w:pPr>
        <w:jc w:val="center"/>
        <w:rPr>
          <w:rFonts w:eastAsia="仿宋"/>
          <w:sz w:val="52"/>
          <w:szCs w:val="52"/>
        </w:rPr>
      </w:pPr>
    </w:p>
    <w:p w14:paraId="0ECCCF06">
      <w:pPr>
        <w:ind w:firstLine="1040"/>
        <w:rPr>
          <w:rFonts w:eastAsia="仿宋"/>
          <w:sz w:val="44"/>
          <w:szCs w:val="44"/>
        </w:rPr>
      </w:pPr>
    </w:p>
    <w:p w14:paraId="617420F0">
      <w:pPr>
        <w:ind w:firstLine="1040"/>
        <w:rPr>
          <w:rFonts w:eastAsia="仿宋"/>
          <w:sz w:val="44"/>
          <w:szCs w:val="44"/>
        </w:rPr>
      </w:pPr>
    </w:p>
    <w:p w14:paraId="0043D5DC">
      <w:pPr>
        <w:ind w:firstLine="1040"/>
        <w:rPr>
          <w:rFonts w:eastAsia="仿宋"/>
          <w:sz w:val="44"/>
          <w:szCs w:val="44"/>
        </w:rPr>
      </w:pPr>
    </w:p>
    <w:p w14:paraId="6398B8B1">
      <w:pPr>
        <w:ind w:firstLine="1040"/>
        <w:rPr>
          <w:rFonts w:eastAsia="仿宋"/>
          <w:sz w:val="44"/>
          <w:szCs w:val="44"/>
        </w:rPr>
      </w:pPr>
    </w:p>
    <w:p w14:paraId="41BE362E">
      <w:pPr>
        <w:ind w:left="2160" w:hanging="2160" w:hangingChars="600"/>
        <w:rPr>
          <w:rFonts w:ascii="仿宋_GB2312" w:eastAsia="仿宋_GB2312"/>
          <w:sz w:val="36"/>
          <w:szCs w:val="36"/>
          <w:u w:val="single"/>
        </w:rPr>
      </w:pPr>
      <w:r>
        <w:rPr>
          <w:rFonts w:hint="eastAsia" w:ascii="仿宋_GB2312" w:eastAsia="仿宋_GB2312"/>
          <w:sz w:val="36"/>
          <w:szCs w:val="36"/>
        </w:rPr>
        <w:t>项目名称：</w:t>
      </w:r>
      <w:r>
        <w:rPr>
          <w:rFonts w:hint="eastAsia" w:ascii="仿宋_GB2312" w:eastAsia="仿宋_GB2312"/>
          <w:sz w:val="36"/>
          <w:szCs w:val="36"/>
          <w:u w:val="single"/>
        </w:rPr>
        <w:t>唐山美利鑫环保科技有限公司新建沥青混凝土</w:t>
      </w:r>
    </w:p>
    <w:p w14:paraId="78F99E37">
      <w:pPr>
        <w:ind w:firstLine="1620" w:firstLineChars="450"/>
        <w:rPr>
          <w:rFonts w:ascii="仿宋_GB2312" w:eastAsia="仿宋_GB2312"/>
          <w:sz w:val="36"/>
          <w:szCs w:val="36"/>
          <w:u w:val="single"/>
        </w:rPr>
      </w:pPr>
      <w:r>
        <w:rPr>
          <w:rFonts w:hint="eastAsia" w:ascii="仿宋_GB2312" w:eastAsia="仿宋_GB2312"/>
          <w:sz w:val="36"/>
          <w:szCs w:val="36"/>
          <w:u w:val="single"/>
        </w:rPr>
        <w:t>加工项目</w:t>
      </w:r>
    </w:p>
    <w:p w14:paraId="62B4FB6F">
      <w:pPr>
        <w:adjustRightInd w:val="0"/>
        <w:snapToGrid w:val="0"/>
        <w:spacing w:line="288" w:lineRule="auto"/>
        <w:rPr>
          <w:rFonts w:ascii="仿宋_GB2312" w:eastAsia="仿宋_GB2312"/>
          <w:sz w:val="32"/>
          <w:szCs w:val="32"/>
          <w:u w:val="single"/>
        </w:rPr>
      </w:pPr>
      <w:r>
        <w:rPr>
          <w:rFonts w:hint="eastAsia" w:ascii="仿宋_GB2312" w:eastAsia="仿宋_GB2312"/>
          <w:sz w:val="36"/>
          <w:szCs w:val="36"/>
        </w:rPr>
        <w:t>建设单位（盖章）：</w:t>
      </w:r>
      <w:r>
        <w:rPr>
          <w:rFonts w:hint="eastAsia" w:ascii="仿宋_GB2312" w:eastAsia="仿宋_GB2312"/>
          <w:sz w:val="36"/>
          <w:szCs w:val="36"/>
          <w:u w:val="single"/>
        </w:rPr>
        <w:t xml:space="preserve">  唐山美利鑫环保科技有限公司  </w:t>
      </w:r>
    </w:p>
    <w:p w14:paraId="22EF2CA7">
      <w:pPr>
        <w:adjustRightInd w:val="0"/>
        <w:snapToGrid w:val="0"/>
        <w:spacing w:line="288" w:lineRule="auto"/>
        <w:rPr>
          <w:rFonts w:hint="default" w:ascii="Times New Roman" w:hAnsi="Times New Roman" w:eastAsia="仿宋_GB2312" w:cs="Times New Roman"/>
          <w:b w:val="0"/>
          <w:bCs w:val="0"/>
          <w:sz w:val="36"/>
          <w:szCs w:val="36"/>
          <w:u w:val="single"/>
        </w:rPr>
      </w:pPr>
      <w:r>
        <w:rPr>
          <w:rFonts w:hint="eastAsia" w:ascii="仿宋_GB2312" w:eastAsia="仿宋_GB2312"/>
          <w:sz w:val="36"/>
          <w:szCs w:val="36"/>
        </w:rPr>
        <w:t>编制日期：</w:t>
      </w:r>
      <w:r>
        <w:rPr>
          <w:rFonts w:hint="default" w:ascii="Times New Roman" w:hAnsi="Times New Roman" w:eastAsia="仿宋_GB2312" w:cs="Times New Roman"/>
          <w:b w:val="0"/>
          <w:bCs w:val="0"/>
          <w:sz w:val="36"/>
          <w:szCs w:val="36"/>
          <w:u w:val="single"/>
        </w:rPr>
        <w:t xml:space="preserve">          </w:t>
      </w:r>
      <w:r>
        <w:rPr>
          <w:rFonts w:hint="default" w:ascii="Times New Roman" w:hAnsi="Times New Roman" w:eastAsia="仿宋_GB2312" w:cs="Times New Roman"/>
          <w:b w:val="0"/>
          <w:bCs w:val="0"/>
          <w:sz w:val="21"/>
          <w:szCs w:val="21"/>
          <w:u w:val="single"/>
        </w:rPr>
        <w:t xml:space="preserve"> </w:t>
      </w:r>
      <w:r>
        <w:rPr>
          <w:rFonts w:hint="default" w:ascii="Times New Roman" w:hAnsi="Times New Roman" w:eastAsia="仿宋_GB2312" w:cs="Times New Roman"/>
          <w:b w:val="0"/>
          <w:bCs w:val="0"/>
          <w:sz w:val="36"/>
          <w:szCs w:val="36"/>
          <w:u w:val="single"/>
        </w:rPr>
        <w:t xml:space="preserve"> 2024年</w:t>
      </w:r>
      <w:r>
        <w:rPr>
          <w:rFonts w:hint="eastAsia" w:eastAsia="仿宋_GB2312" w:cs="Times New Roman"/>
          <w:b w:val="0"/>
          <w:bCs w:val="0"/>
          <w:sz w:val="36"/>
          <w:szCs w:val="36"/>
          <w:u w:val="single"/>
          <w:lang w:val="en-US" w:eastAsia="zh-CN"/>
        </w:rPr>
        <w:t>8</w:t>
      </w:r>
      <w:r>
        <w:rPr>
          <w:rFonts w:hint="default" w:ascii="Times New Roman" w:hAnsi="Times New Roman" w:eastAsia="仿宋_GB2312" w:cs="Times New Roman"/>
          <w:b w:val="0"/>
          <w:bCs w:val="0"/>
          <w:sz w:val="36"/>
          <w:szCs w:val="36"/>
          <w:u w:val="single"/>
        </w:rPr>
        <w:t xml:space="preserve">月                </w:t>
      </w:r>
    </w:p>
    <w:p w14:paraId="7F78A9A9">
      <w:pPr>
        <w:adjustRightInd w:val="0"/>
        <w:snapToGrid w:val="0"/>
        <w:spacing w:line="288" w:lineRule="auto"/>
        <w:ind w:firstLine="1040"/>
        <w:rPr>
          <w:rFonts w:ascii="仿宋_GB2312" w:eastAsia="仿宋_GB2312"/>
          <w:b w:val="0"/>
          <w:bCs w:val="0"/>
          <w:sz w:val="36"/>
          <w:szCs w:val="36"/>
          <w:u w:val="single"/>
        </w:rPr>
      </w:pPr>
      <w:bookmarkStart w:id="0" w:name="_Hlk57884087"/>
    </w:p>
    <w:p w14:paraId="0FF04360">
      <w:pPr>
        <w:adjustRightInd w:val="0"/>
        <w:snapToGrid w:val="0"/>
        <w:spacing w:line="288" w:lineRule="auto"/>
        <w:ind w:firstLine="1040"/>
        <w:rPr>
          <w:rFonts w:ascii="仿宋_GB2312" w:eastAsia="仿宋_GB2312"/>
          <w:sz w:val="36"/>
          <w:szCs w:val="36"/>
        </w:rPr>
      </w:pPr>
    </w:p>
    <w:p w14:paraId="434A9214">
      <w:pPr>
        <w:adjustRightInd w:val="0"/>
        <w:snapToGrid w:val="0"/>
        <w:spacing w:line="288" w:lineRule="auto"/>
        <w:ind w:firstLine="1040"/>
        <w:rPr>
          <w:rFonts w:ascii="仿宋_GB2312" w:eastAsia="仿宋_GB2312"/>
          <w:sz w:val="36"/>
          <w:szCs w:val="36"/>
        </w:rPr>
      </w:pPr>
    </w:p>
    <w:p w14:paraId="52A57005">
      <w:pPr>
        <w:adjustRightInd w:val="0"/>
        <w:snapToGrid w:val="0"/>
        <w:spacing w:line="288" w:lineRule="auto"/>
        <w:ind w:firstLine="1040"/>
        <w:rPr>
          <w:rFonts w:ascii="仿宋_GB2312" w:eastAsia="仿宋_GB2312"/>
          <w:sz w:val="36"/>
          <w:szCs w:val="36"/>
        </w:rPr>
      </w:pPr>
    </w:p>
    <w:p w14:paraId="0AFD8DBC">
      <w:pPr>
        <w:adjustRightInd w:val="0"/>
        <w:snapToGrid w:val="0"/>
        <w:spacing w:line="288" w:lineRule="auto"/>
        <w:ind w:firstLine="1040"/>
        <w:rPr>
          <w:rFonts w:ascii="仿宋_GB2312" w:eastAsia="仿宋_GB2312"/>
          <w:sz w:val="36"/>
          <w:szCs w:val="36"/>
        </w:rPr>
      </w:pPr>
    </w:p>
    <w:bookmarkEnd w:id="0"/>
    <w:p w14:paraId="41770F5F">
      <w:pPr>
        <w:adjustRightInd w:val="0"/>
        <w:snapToGrid w:val="0"/>
        <w:spacing w:line="288" w:lineRule="auto"/>
        <w:jc w:val="center"/>
        <w:rPr>
          <w:rFonts w:ascii="楷体_GB2312" w:eastAsia="楷体_GB2312"/>
          <w:sz w:val="36"/>
          <w:szCs w:val="36"/>
        </w:rPr>
      </w:pPr>
      <w:r>
        <w:rPr>
          <w:rFonts w:hint="eastAsia" w:ascii="楷体_GB2312" w:eastAsia="楷体_GB2312"/>
          <w:sz w:val="36"/>
          <w:szCs w:val="36"/>
        </w:rPr>
        <w:t>中华人民共和国生态环境部制</w:t>
      </w:r>
    </w:p>
    <w:p w14:paraId="4CA06DCC">
      <w:pPr>
        <w:adjustRightInd w:val="0"/>
        <w:snapToGrid w:val="0"/>
        <w:spacing w:line="288" w:lineRule="auto"/>
        <w:ind w:firstLine="1040"/>
        <w:rPr>
          <w:rFonts w:ascii="仿宋_GB2312" w:eastAsia="仿宋_GB2312"/>
          <w:sz w:val="36"/>
          <w:szCs w:val="36"/>
        </w:rPr>
        <w:sectPr>
          <w:footerReference r:id="rId3" w:type="default"/>
          <w:footerReference r:id="rId4" w:type="even"/>
          <w:pgSz w:w="11906" w:h="16838"/>
          <w:pgMar w:top="1701" w:right="1531" w:bottom="1701" w:left="1531" w:header="851" w:footer="1077" w:gutter="0"/>
          <w:pgNumType w:start="3"/>
          <w:cols w:space="720" w:num="1"/>
          <w:docGrid w:linePitch="312" w:charSpace="0"/>
        </w:sectPr>
      </w:pPr>
    </w:p>
    <w:p w14:paraId="434E55B8">
      <w:pPr>
        <w:pStyle w:val="19"/>
        <w:jc w:val="center"/>
        <w:outlineLvl w:val="0"/>
        <w:rPr>
          <w:rFonts w:ascii="黑体" w:hAnsi="黑体" w:eastAsia="黑体"/>
          <w:snapToGrid w:val="0"/>
          <w:sz w:val="30"/>
          <w:szCs w:val="30"/>
        </w:rPr>
        <w:sectPr>
          <w:footerReference r:id="rId5" w:type="default"/>
          <w:pgSz w:w="11906" w:h="16838"/>
          <w:pgMar w:top="1701" w:right="1531" w:bottom="1701" w:left="1531" w:header="851" w:footer="1077" w:gutter="0"/>
          <w:pgNumType w:start="1"/>
          <w:cols w:space="720" w:num="1"/>
          <w:docGrid w:linePitch="312" w:charSpace="0"/>
        </w:sectPr>
      </w:pPr>
    </w:p>
    <w:p w14:paraId="4EBAE205">
      <w:pPr>
        <w:pStyle w:val="19"/>
        <w:jc w:val="center"/>
        <w:outlineLvl w:val="0"/>
        <w:rPr>
          <w:rFonts w:ascii="黑体" w:hAnsi="黑体" w:eastAsia="黑体"/>
          <w:snapToGrid w:val="0"/>
          <w:sz w:val="30"/>
          <w:szCs w:val="30"/>
        </w:rPr>
      </w:pPr>
      <w:r>
        <w:rPr>
          <w:rFonts w:hint="eastAsia" w:ascii="黑体" w:hAnsi="黑体" w:eastAsia="黑体"/>
          <w:snapToGrid w:val="0"/>
          <w:sz w:val="30"/>
          <w:szCs w:val="30"/>
        </w:rPr>
        <w:t>一、建设项目基本情况</w:t>
      </w:r>
    </w:p>
    <w:tbl>
      <w:tblPr>
        <w:tblStyle w:val="23"/>
        <w:tblW w:w="88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53"/>
        <w:gridCol w:w="2547"/>
        <w:gridCol w:w="2247"/>
        <w:gridCol w:w="3023"/>
      </w:tblGrid>
      <w:tr w14:paraId="26C035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54965520">
            <w:pPr>
              <w:adjustRightInd w:val="0"/>
              <w:snapToGrid w:val="0"/>
              <w:jc w:val="center"/>
              <w:rPr>
                <w:rFonts w:ascii="宋体" w:hAnsi="宋体" w:cs="宋体"/>
              </w:rPr>
            </w:pPr>
            <w:r>
              <w:rPr>
                <w:rFonts w:hint="eastAsia" w:ascii="宋体" w:hAnsi="宋体" w:cs="宋体"/>
              </w:rPr>
              <w:t>建设项目名称</w:t>
            </w:r>
          </w:p>
        </w:tc>
        <w:tc>
          <w:tcPr>
            <w:tcW w:w="7817" w:type="dxa"/>
            <w:gridSpan w:val="3"/>
            <w:vAlign w:val="center"/>
          </w:tcPr>
          <w:p w14:paraId="1D8A95EB">
            <w:pPr>
              <w:adjustRightInd w:val="0"/>
              <w:snapToGrid w:val="0"/>
              <w:jc w:val="center"/>
              <w:rPr>
                <w:rFonts w:ascii="宋体" w:hAnsi="宋体" w:cs="宋体"/>
              </w:rPr>
            </w:pPr>
            <w:r>
              <w:rPr>
                <w:rFonts w:hint="eastAsia" w:ascii="宋体" w:hAnsi="宋体" w:cs="宋体"/>
              </w:rPr>
              <w:t>唐山美利鑫环保科技有限公司新建沥青混凝土加工项目</w:t>
            </w:r>
          </w:p>
        </w:tc>
      </w:tr>
      <w:tr w14:paraId="193506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5DB991E2">
            <w:pPr>
              <w:adjustRightInd w:val="0"/>
              <w:snapToGrid w:val="0"/>
              <w:jc w:val="center"/>
              <w:rPr>
                <w:rFonts w:ascii="宋体" w:hAnsi="宋体" w:cs="宋体"/>
              </w:rPr>
            </w:pPr>
            <w:r>
              <w:rPr>
                <w:rFonts w:hint="eastAsia" w:ascii="宋体" w:hAnsi="宋体" w:cs="宋体"/>
              </w:rPr>
              <w:t>项目代码</w:t>
            </w:r>
          </w:p>
        </w:tc>
        <w:tc>
          <w:tcPr>
            <w:tcW w:w="7817" w:type="dxa"/>
            <w:gridSpan w:val="3"/>
            <w:vAlign w:val="center"/>
          </w:tcPr>
          <w:p w14:paraId="58640F17">
            <w:pPr>
              <w:adjustRightInd w:val="0"/>
              <w:snapToGrid w:val="0"/>
              <w:jc w:val="center"/>
              <w:rPr>
                <w:rFonts w:ascii="宋体" w:hAnsi="宋体" w:cs="宋体"/>
              </w:rPr>
            </w:pPr>
            <w:r>
              <w:t>2401-130274-89-01-676100</w:t>
            </w:r>
          </w:p>
        </w:tc>
      </w:tr>
      <w:tr w14:paraId="3CDFB2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51AC538F">
            <w:pPr>
              <w:adjustRightInd w:val="0"/>
              <w:snapToGrid w:val="0"/>
              <w:jc w:val="center"/>
              <w:rPr>
                <w:rFonts w:ascii="宋体" w:hAnsi="宋体" w:cs="宋体"/>
              </w:rPr>
            </w:pPr>
            <w:r>
              <w:rPr>
                <w:rFonts w:hint="eastAsia" w:ascii="宋体" w:hAnsi="宋体" w:cs="宋体"/>
              </w:rPr>
              <w:t>建设单位联系人</w:t>
            </w:r>
          </w:p>
        </w:tc>
        <w:tc>
          <w:tcPr>
            <w:tcW w:w="2547" w:type="dxa"/>
            <w:vAlign w:val="center"/>
          </w:tcPr>
          <w:p w14:paraId="62B5CE54">
            <w:pPr>
              <w:adjustRightInd w:val="0"/>
              <w:snapToGrid w:val="0"/>
              <w:jc w:val="center"/>
              <w:rPr>
                <w:rFonts w:ascii="宋体" w:hAnsi="宋体" w:cs="宋体"/>
              </w:rPr>
            </w:pPr>
            <w:r>
              <w:rPr>
                <w:rFonts w:hint="eastAsia" w:ascii="宋体" w:hAnsi="宋体" w:cs="宋体"/>
              </w:rPr>
              <w:t>杨铁柱</w:t>
            </w:r>
          </w:p>
        </w:tc>
        <w:tc>
          <w:tcPr>
            <w:tcW w:w="2247" w:type="dxa"/>
            <w:vAlign w:val="center"/>
          </w:tcPr>
          <w:p w14:paraId="67BE2DBD">
            <w:pPr>
              <w:adjustRightInd w:val="0"/>
              <w:snapToGrid w:val="0"/>
              <w:jc w:val="center"/>
              <w:rPr>
                <w:rFonts w:ascii="宋体" w:hAnsi="宋体" w:cs="宋体"/>
              </w:rPr>
            </w:pPr>
            <w:r>
              <w:rPr>
                <w:rFonts w:hint="eastAsia" w:ascii="宋体" w:hAnsi="宋体" w:cs="宋体"/>
              </w:rPr>
              <w:t>联系方式</w:t>
            </w:r>
          </w:p>
        </w:tc>
        <w:tc>
          <w:tcPr>
            <w:tcW w:w="3023" w:type="dxa"/>
            <w:vAlign w:val="center"/>
          </w:tcPr>
          <w:p w14:paraId="4DAA10E8">
            <w:pPr>
              <w:adjustRightInd w:val="0"/>
              <w:snapToGrid w:val="0"/>
              <w:jc w:val="center"/>
              <w:rPr>
                <w:rFonts w:ascii="宋体" w:hAnsi="宋体" w:cs="宋体"/>
              </w:rPr>
            </w:pPr>
            <w:r>
              <w:rPr>
                <w:rFonts w:hint="eastAsia"/>
              </w:rPr>
              <w:t>18031575572</w:t>
            </w:r>
          </w:p>
        </w:tc>
      </w:tr>
      <w:tr w14:paraId="2F2B4C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6258EE35">
            <w:pPr>
              <w:adjustRightInd w:val="0"/>
              <w:snapToGrid w:val="0"/>
              <w:jc w:val="center"/>
              <w:rPr>
                <w:rFonts w:ascii="宋体" w:hAnsi="宋体" w:cs="宋体"/>
              </w:rPr>
            </w:pPr>
            <w:r>
              <w:rPr>
                <w:rFonts w:hint="eastAsia" w:ascii="宋体" w:hAnsi="宋体" w:cs="宋体"/>
              </w:rPr>
              <w:t>建设地点</w:t>
            </w:r>
          </w:p>
        </w:tc>
        <w:tc>
          <w:tcPr>
            <w:tcW w:w="7817" w:type="dxa"/>
            <w:gridSpan w:val="3"/>
            <w:vAlign w:val="center"/>
          </w:tcPr>
          <w:p w14:paraId="56033193">
            <w:pPr>
              <w:adjustRightInd w:val="0"/>
              <w:snapToGrid w:val="0"/>
              <w:jc w:val="center"/>
              <w:rPr>
                <w:rFonts w:ascii="宋体" w:hAnsi="宋体" w:cs="宋体"/>
              </w:rPr>
            </w:pPr>
            <w:r>
              <w:rPr>
                <w:rFonts w:ascii="宋体" w:hAnsi="宋体" w:cs="宋体"/>
              </w:rPr>
              <w:t>唐山海港经济开发区</w:t>
            </w:r>
            <w:r>
              <w:rPr>
                <w:rFonts w:hint="eastAsia" w:ascii="宋体" w:hAnsi="宋体" w:cs="宋体"/>
              </w:rPr>
              <w:t>海靖路东港民街北</w:t>
            </w:r>
          </w:p>
        </w:tc>
      </w:tr>
      <w:tr w14:paraId="3086E0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4BDC1C1E">
            <w:pPr>
              <w:adjustRightInd w:val="0"/>
              <w:snapToGrid w:val="0"/>
              <w:jc w:val="center"/>
              <w:rPr>
                <w:rFonts w:ascii="宋体" w:hAnsi="宋体" w:cs="宋体"/>
              </w:rPr>
            </w:pPr>
            <w:r>
              <w:rPr>
                <w:rFonts w:hint="eastAsia" w:ascii="宋体" w:hAnsi="宋体" w:cs="宋体"/>
              </w:rPr>
              <w:t>地理坐标</w:t>
            </w:r>
          </w:p>
        </w:tc>
        <w:tc>
          <w:tcPr>
            <w:tcW w:w="7817" w:type="dxa"/>
            <w:gridSpan w:val="3"/>
            <w:vAlign w:val="center"/>
          </w:tcPr>
          <w:p w14:paraId="1FE65BC2">
            <w:pPr>
              <w:jc w:val="center"/>
              <w:rPr>
                <w:rFonts w:ascii="宋体" w:hAnsi="宋体" w:cs="宋体"/>
              </w:rPr>
            </w:pPr>
            <w:r>
              <w:t>（东经11</w:t>
            </w:r>
            <w:r>
              <w:rPr>
                <w:rFonts w:hint="eastAsia"/>
              </w:rPr>
              <w:t>9</w:t>
            </w:r>
            <w:r>
              <w:t>度</w:t>
            </w:r>
            <w:r>
              <w:rPr>
                <w:rFonts w:hint="eastAsia"/>
              </w:rPr>
              <w:t>0</w:t>
            </w:r>
            <w:r>
              <w:t>分</w:t>
            </w:r>
            <w:r>
              <w:rPr>
                <w:rFonts w:hint="eastAsia"/>
              </w:rPr>
              <w:t>20.161</w:t>
            </w:r>
            <w:r>
              <w:t>秒，北纬39度</w:t>
            </w:r>
            <w:r>
              <w:rPr>
                <w:rFonts w:hint="eastAsia"/>
              </w:rPr>
              <w:t>14</w:t>
            </w:r>
            <w:r>
              <w:t>分</w:t>
            </w:r>
            <w:r>
              <w:rPr>
                <w:rFonts w:hint="eastAsia"/>
              </w:rPr>
              <w:t>8.566</w:t>
            </w:r>
            <w:r>
              <w:t>秒）</w:t>
            </w:r>
          </w:p>
        </w:tc>
      </w:tr>
      <w:tr w14:paraId="186532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053" w:type="dxa"/>
            <w:tcMar>
              <w:top w:w="16" w:type="dxa"/>
              <w:left w:w="16" w:type="dxa"/>
              <w:right w:w="16" w:type="dxa"/>
            </w:tcMar>
            <w:vAlign w:val="center"/>
          </w:tcPr>
          <w:p w14:paraId="2ADEFCDB">
            <w:pPr>
              <w:adjustRightInd w:val="0"/>
              <w:snapToGrid w:val="0"/>
              <w:jc w:val="center"/>
              <w:rPr>
                <w:rFonts w:ascii="宋体" w:hAnsi="宋体" w:cs="宋体"/>
              </w:rPr>
            </w:pPr>
            <w:r>
              <w:rPr>
                <w:rFonts w:hint="eastAsia" w:ascii="宋体" w:hAnsi="宋体" w:cs="宋体"/>
              </w:rPr>
              <w:t>国民经济</w:t>
            </w:r>
          </w:p>
          <w:p w14:paraId="23D7C38A">
            <w:pPr>
              <w:adjustRightInd w:val="0"/>
              <w:snapToGrid w:val="0"/>
              <w:jc w:val="center"/>
              <w:rPr>
                <w:rFonts w:ascii="宋体" w:hAnsi="宋体" w:cs="宋体"/>
              </w:rPr>
            </w:pPr>
            <w:r>
              <w:rPr>
                <w:rFonts w:hint="eastAsia" w:ascii="宋体" w:hAnsi="宋体" w:cs="宋体"/>
              </w:rPr>
              <w:t>行业类别</w:t>
            </w:r>
          </w:p>
        </w:tc>
        <w:tc>
          <w:tcPr>
            <w:tcW w:w="2547" w:type="dxa"/>
            <w:vAlign w:val="center"/>
          </w:tcPr>
          <w:p w14:paraId="6190728E">
            <w:pPr>
              <w:adjustRightInd w:val="0"/>
              <w:snapToGrid w:val="0"/>
              <w:jc w:val="center"/>
              <w:rPr>
                <w:rFonts w:ascii="宋体" w:hAnsi="宋体" w:cs="宋体"/>
              </w:rPr>
            </w:pPr>
            <w:r>
              <w:rPr>
                <w:rFonts w:hint="eastAsia"/>
              </w:rPr>
              <w:t>C3021水泥制品制造</w:t>
            </w:r>
          </w:p>
        </w:tc>
        <w:tc>
          <w:tcPr>
            <w:tcW w:w="2247" w:type="dxa"/>
            <w:vAlign w:val="center"/>
          </w:tcPr>
          <w:p w14:paraId="7AA24C0A">
            <w:pPr>
              <w:adjustRightInd w:val="0"/>
              <w:snapToGrid w:val="0"/>
              <w:jc w:val="center"/>
              <w:rPr>
                <w:rFonts w:ascii="宋体" w:hAnsi="宋体" w:cs="宋体"/>
              </w:rPr>
            </w:pPr>
            <w:bookmarkStart w:id="1" w:name="_Hlk49843745"/>
            <w:r>
              <w:rPr>
                <w:rFonts w:hint="eastAsia" w:ascii="宋体" w:hAnsi="宋体" w:cs="宋体"/>
              </w:rPr>
              <w:t>建设项目</w:t>
            </w:r>
          </w:p>
          <w:p w14:paraId="23F60534">
            <w:pPr>
              <w:adjustRightInd w:val="0"/>
              <w:snapToGrid w:val="0"/>
              <w:jc w:val="center"/>
              <w:rPr>
                <w:rFonts w:ascii="宋体" w:hAnsi="宋体" w:cs="宋体"/>
              </w:rPr>
            </w:pPr>
            <w:r>
              <w:rPr>
                <w:rFonts w:hint="eastAsia" w:ascii="宋体" w:hAnsi="宋体" w:cs="宋体"/>
              </w:rPr>
              <w:t>行业类别</w:t>
            </w:r>
            <w:bookmarkEnd w:id="1"/>
          </w:p>
        </w:tc>
        <w:tc>
          <w:tcPr>
            <w:tcW w:w="3023" w:type="dxa"/>
            <w:vAlign w:val="center"/>
          </w:tcPr>
          <w:p w14:paraId="43ED6DE4">
            <w:pPr>
              <w:adjustRightInd w:val="0"/>
              <w:snapToGrid w:val="0"/>
              <w:rPr>
                <w:rFonts w:ascii="宋体" w:hAnsi="宋体" w:cs="宋体"/>
              </w:rPr>
            </w:pPr>
            <w:r>
              <w:rPr>
                <w:rFonts w:hint="eastAsia"/>
              </w:rPr>
              <w:t>二十七、非金属矿物制品业 55石膏、水泥制品及类似制品制造302</w:t>
            </w:r>
          </w:p>
        </w:tc>
      </w:tr>
      <w:tr w14:paraId="7DCCC5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053" w:type="dxa"/>
            <w:tcMar>
              <w:top w:w="16" w:type="dxa"/>
              <w:left w:w="16" w:type="dxa"/>
              <w:right w:w="16" w:type="dxa"/>
            </w:tcMar>
            <w:vAlign w:val="center"/>
          </w:tcPr>
          <w:p w14:paraId="462A6DEC">
            <w:pPr>
              <w:adjustRightInd w:val="0"/>
              <w:snapToGrid w:val="0"/>
              <w:jc w:val="center"/>
              <w:rPr>
                <w:rFonts w:ascii="宋体" w:hAnsi="宋体" w:cs="宋体"/>
              </w:rPr>
            </w:pPr>
            <w:r>
              <w:rPr>
                <w:rFonts w:hint="eastAsia" w:ascii="宋体" w:hAnsi="宋体" w:cs="宋体"/>
              </w:rPr>
              <w:t>建设性质</w:t>
            </w:r>
          </w:p>
        </w:tc>
        <w:tc>
          <w:tcPr>
            <w:tcW w:w="2547" w:type="dxa"/>
            <w:vAlign w:val="center"/>
          </w:tcPr>
          <w:p w14:paraId="2A9BFBC1">
            <w:pPr>
              <w:jc w:val="left"/>
              <w:rPr>
                <w:rFonts w:ascii="宋体" w:hAnsi="宋体" w:cs="宋体"/>
              </w:rPr>
            </w:pPr>
            <w:r>
              <w:rPr>
                <w:rFonts w:hint="eastAsia" w:ascii="宋体" w:hAnsi="宋体" w:cs="宋体"/>
              </w:rPr>
              <w:sym w:font="Wingdings 2" w:char="0052"/>
            </w:r>
            <w:r>
              <w:rPr>
                <w:rFonts w:hint="eastAsia" w:ascii="宋体" w:hAnsi="宋体" w:cs="宋体"/>
              </w:rPr>
              <w:t>新建（迁建）</w:t>
            </w:r>
          </w:p>
          <w:p w14:paraId="1DE69D98">
            <w:pPr>
              <w:jc w:val="left"/>
              <w:rPr>
                <w:rFonts w:ascii="宋体" w:hAnsi="宋体" w:cs="宋体"/>
              </w:rPr>
            </w:pPr>
            <w:r>
              <w:rPr>
                <w:rFonts w:hint="eastAsia" w:ascii="宋体" w:hAnsi="宋体" w:cs="宋体"/>
              </w:rPr>
              <w:sym w:font="Wingdings 2" w:char="00A3"/>
            </w:r>
            <w:r>
              <w:rPr>
                <w:rFonts w:hint="eastAsia" w:ascii="宋体" w:hAnsi="宋体" w:cs="宋体"/>
              </w:rPr>
              <w:t>改建</w:t>
            </w:r>
          </w:p>
          <w:p w14:paraId="17356ACF">
            <w:pPr>
              <w:jc w:val="left"/>
              <w:rPr>
                <w:rFonts w:ascii="宋体" w:hAnsi="宋体" w:cs="宋体"/>
              </w:rPr>
            </w:pPr>
            <w:r>
              <w:rPr>
                <w:rFonts w:hint="eastAsia" w:ascii="宋体" w:hAnsi="宋体" w:cs="宋体"/>
              </w:rPr>
              <w:sym w:font="Wingdings 2" w:char="00A3"/>
            </w:r>
            <w:r>
              <w:rPr>
                <w:rFonts w:hint="eastAsia" w:ascii="宋体" w:hAnsi="宋体" w:cs="宋体"/>
              </w:rPr>
              <w:t>扩建</w:t>
            </w:r>
          </w:p>
          <w:p w14:paraId="5594CCB8">
            <w:pPr>
              <w:jc w:val="left"/>
              <w:rPr>
                <w:rFonts w:ascii="宋体" w:hAnsi="宋体" w:cs="宋体"/>
              </w:rPr>
            </w:pPr>
            <w:r>
              <w:rPr>
                <w:rFonts w:hint="eastAsia" w:ascii="宋体" w:hAnsi="宋体" w:cs="宋体"/>
              </w:rPr>
              <w:t>□技术改造</w:t>
            </w:r>
          </w:p>
        </w:tc>
        <w:tc>
          <w:tcPr>
            <w:tcW w:w="2247" w:type="dxa"/>
            <w:vAlign w:val="center"/>
          </w:tcPr>
          <w:p w14:paraId="54E2BC21">
            <w:pPr>
              <w:adjustRightInd w:val="0"/>
              <w:snapToGrid w:val="0"/>
              <w:jc w:val="center"/>
              <w:rPr>
                <w:rFonts w:ascii="宋体" w:hAnsi="宋体" w:cs="宋体"/>
              </w:rPr>
            </w:pPr>
            <w:r>
              <w:rPr>
                <w:rFonts w:hint="eastAsia" w:ascii="宋体" w:hAnsi="宋体" w:cs="宋体"/>
              </w:rPr>
              <w:t>建设项目</w:t>
            </w:r>
          </w:p>
          <w:p w14:paraId="75A172BA">
            <w:pPr>
              <w:adjustRightInd w:val="0"/>
              <w:snapToGrid w:val="0"/>
              <w:jc w:val="center"/>
              <w:rPr>
                <w:rFonts w:ascii="宋体" w:hAnsi="宋体" w:cs="宋体"/>
              </w:rPr>
            </w:pPr>
            <w:r>
              <w:rPr>
                <w:rFonts w:hint="eastAsia" w:ascii="宋体" w:hAnsi="宋体" w:cs="宋体"/>
              </w:rPr>
              <w:t>申报情形</w:t>
            </w:r>
          </w:p>
        </w:tc>
        <w:tc>
          <w:tcPr>
            <w:tcW w:w="3023" w:type="dxa"/>
            <w:vAlign w:val="center"/>
          </w:tcPr>
          <w:p w14:paraId="166CB07E">
            <w:pPr>
              <w:jc w:val="left"/>
              <w:rPr>
                <w:rFonts w:ascii="宋体" w:hAnsi="宋体" w:cs="宋体"/>
              </w:rPr>
            </w:pPr>
            <w:r>
              <w:rPr>
                <w:rFonts w:hint="eastAsia" w:ascii="宋体" w:hAnsi="宋体" w:cs="宋体"/>
              </w:rPr>
              <w:sym w:font="Wingdings 2" w:char="0052"/>
            </w:r>
            <w:r>
              <w:rPr>
                <w:rFonts w:hint="eastAsia" w:ascii="宋体" w:hAnsi="宋体" w:cs="宋体"/>
              </w:rPr>
              <w:t>首次申报项目</w:t>
            </w:r>
          </w:p>
          <w:p w14:paraId="2DDB4A87">
            <w:pPr>
              <w:jc w:val="left"/>
              <w:rPr>
                <w:rFonts w:ascii="宋体" w:hAnsi="宋体" w:cs="宋体"/>
              </w:rPr>
            </w:pPr>
            <w:r>
              <w:rPr>
                <w:rFonts w:hint="eastAsia" w:ascii="宋体" w:hAnsi="宋体" w:cs="宋体"/>
              </w:rPr>
              <w:t>□不予批准后再次申报项目</w:t>
            </w:r>
          </w:p>
          <w:p w14:paraId="5F94BE42">
            <w:pPr>
              <w:jc w:val="left"/>
              <w:rPr>
                <w:rFonts w:ascii="宋体" w:hAnsi="宋体" w:cs="宋体"/>
              </w:rPr>
            </w:pPr>
            <w:r>
              <w:rPr>
                <w:rFonts w:hint="eastAsia" w:ascii="宋体" w:hAnsi="宋体" w:cs="宋体"/>
              </w:rPr>
              <w:sym w:font="Wingdings 2" w:char="00A3"/>
            </w:r>
            <w:r>
              <w:rPr>
                <w:rFonts w:hint="eastAsia" w:ascii="宋体" w:hAnsi="宋体" w:cs="宋体"/>
              </w:rPr>
              <w:t>超五年重新审核项目</w:t>
            </w:r>
          </w:p>
          <w:p w14:paraId="4D845F4E">
            <w:pPr>
              <w:jc w:val="left"/>
              <w:rPr>
                <w:rFonts w:ascii="宋体" w:hAnsi="宋体" w:cs="宋体"/>
              </w:rPr>
            </w:pPr>
            <w:r>
              <w:rPr>
                <w:rFonts w:hint="eastAsia" w:ascii="宋体" w:hAnsi="宋体" w:cs="宋体"/>
              </w:rPr>
              <w:t>□重大变动重新报批项目</w:t>
            </w:r>
          </w:p>
        </w:tc>
      </w:tr>
      <w:tr w14:paraId="360023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053" w:type="dxa"/>
            <w:tcMar>
              <w:top w:w="16" w:type="dxa"/>
              <w:left w:w="16" w:type="dxa"/>
              <w:right w:w="16" w:type="dxa"/>
            </w:tcMar>
            <w:vAlign w:val="center"/>
          </w:tcPr>
          <w:p w14:paraId="6DC5645D">
            <w:pPr>
              <w:adjustRightInd w:val="0"/>
              <w:snapToGrid w:val="0"/>
              <w:jc w:val="center"/>
              <w:rPr>
                <w:rFonts w:ascii="宋体" w:hAnsi="宋体" w:cs="宋体"/>
              </w:rPr>
            </w:pPr>
            <w:r>
              <w:rPr>
                <w:rFonts w:hint="eastAsia" w:ascii="宋体" w:hAnsi="宋体" w:cs="宋体"/>
              </w:rPr>
              <w:t>项目审批（核准</w:t>
            </w:r>
            <w:r>
              <w:rPr>
                <w:rFonts w:ascii="宋体" w:hAnsi="宋体" w:cs="宋体"/>
              </w:rPr>
              <w:t>/</w:t>
            </w:r>
            <w:r>
              <w:rPr>
                <w:rFonts w:hint="eastAsia" w:ascii="宋体" w:hAnsi="宋体" w:cs="宋体"/>
              </w:rPr>
              <w:t>备案）部门（选填）</w:t>
            </w:r>
          </w:p>
        </w:tc>
        <w:tc>
          <w:tcPr>
            <w:tcW w:w="2547" w:type="dxa"/>
            <w:vAlign w:val="center"/>
          </w:tcPr>
          <w:p w14:paraId="6F7BB322">
            <w:pPr>
              <w:adjustRightInd w:val="0"/>
              <w:snapToGrid w:val="0"/>
              <w:jc w:val="center"/>
              <w:rPr>
                <w:rFonts w:ascii="宋体" w:hAnsi="宋体" w:cs="宋体"/>
              </w:rPr>
            </w:pPr>
            <w:r>
              <w:rPr>
                <w:rFonts w:hint="eastAsia" w:ascii="宋体" w:hAnsi="宋体" w:cs="宋体"/>
              </w:rPr>
              <w:t>唐山海港经济开发区行政审批局</w:t>
            </w:r>
          </w:p>
        </w:tc>
        <w:tc>
          <w:tcPr>
            <w:tcW w:w="2247" w:type="dxa"/>
            <w:vAlign w:val="center"/>
          </w:tcPr>
          <w:p w14:paraId="3EB73BB1">
            <w:pPr>
              <w:adjustRightInd w:val="0"/>
              <w:snapToGrid w:val="0"/>
              <w:jc w:val="center"/>
              <w:rPr>
                <w:rFonts w:ascii="宋体" w:hAnsi="宋体" w:cs="宋体"/>
              </w:rPr>
            </w:pPr>
            <w:r>
              <w:rPr>
                <w:rFonts w:hint="eastAsia" w:ascii="宋体" w:hAnsi="宋体" w:cs="宋体"/>
              </w:rPr>
              <w:t>项目审批（核准</w:t>
            </w:r>
            <w:r>
              <w:rPr>
                <w:rFonts w:ascii="宋体" w:hAnsi="宋体" w:cs="宋体"/>
              </w:rPr>
              <w:t>/</w:t>
            </w:r>
          </w:p>
          <w:p w14:paraId="395C6AC8">
            <w:pPr>
              <w:adjustRightInd w:val="0"/>
              <w:snapToGrid w:val="0"/>
              <w:jc w:val="center"/>
              <w:rPr>
                <w:rFonts w:ascii="宋体" w:hAnsi="宋体" w:cs="宋体"/>
              </w:rPr>
            </w:pPr>
            <w:r>
              <w:rPr>
                <w:rFonts w:hint="eastAsia" w:ascii="宋体" w:hAnsi="宋体" w:cs="宋体"/>
              </w:rPr>
              <w:t>备案）文号（选填）</w:t>
            </w:r>
          </w:p>
        </w:tc>
        <w:tc>
          <w:tcPr>
            <w:tcW w:w="3023" w:type="dxa"/>
            <w:vAlign w:val="center"/>
          </w:tcPr>
          <w:p w14:paraId="2C226ABF">
            <w:pPr>
              <w:adjustRightInd w:val="0"/>
              <w:snapToGrid w:val="0"/>
              <w:jc w:val="center"/>
              <w:rPr>
                <w:rFonts w:ascii="宋体" w:hAnsi="宋体" w:cs="宋体"/>
              </w:rPr>
            </w:pPr>
            <w:r>
              <w:rPr>
                <w:rFonts w:hint="eastAsia" w:ascii="宋体" w:hAnsi="宋体" w:cs="宋体"/>
              </w:rPr>
              <w:t>海审批投资备字〔</w:t>
            </w:r>
            <w:r>
              <w:t>2024</w:t>
            </w:r>
            <w:r>
              <w:rPr>
                <w:rFonts w:hint="eastAsia" w:ascii="宋体" w:hAnsi="宋体" w:cs="宋体"/>
              </w:rPr>
              <w:t>〕</w:t>
            </w:r>
            <w:r>
              <w:t>10</w:t>
            </w:r>
            <w:r>
              <w:rPr>
                <w:rFonts w:hint="eastAsia" w:ascii="宋体" w:hAnsi="宋体" w:cs="宋体"/>
              </w:rPr>
              <w:t>号</w:t>
            </w:r>
          </w:p>
        </w:tc>
      </w:tr>
      <w:tr w14:paraId="0094C3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64286923">
            <w:pPr>
              <w:adjustRightInd w:val="0"/>
              <w:snapToGrid w:val="0"/>
              <w:jc w:val="center"/>
              <w:rPr>
                <w:rFonts w:ascii="宋体" w:hAnsi="宋体" w:cs="宋体"/>
              </w:rPr>
            </w:pPr>
            <w:r>
              <w:rPr>
                <w:rFonts w:hint="eastAsia" w:ascii="宋体" w:hAnsi="宋体" w:cs="宋体"/>
              </w:rPr>
              <w:t>总投资（万元）</w:t>
            </w:r>
          </w:p>
        </w:tc>
        <w:tc>
          <w:tcPr>
            <w:tcW w:w="2547" w:type="dxa"/>
            <w:vAlign w:val="center"/>
          </w:tcPr>
          <w:p w14:paraId="20028DDF">
            <w:pPr>
              <w:adjustRightInd w:val="0"/>
              <w:snapToGrid w:val="0"/>
              <w:jc w:val="center"/>
              <w:rPr>
                <w:rFonts w:ascii="宋体" w:hAnsi="宋体" w:cs="宋体"/>
              </w:rPr>
            </w:pPr>
            <w:r>
              <w:rPr>
                <w:rFonts w:hint="eastAsia"/>
              </w:rPr>
              <w:t>8000</w:t>
            </w:r>
          </w:p>
        </w:tc>
        <w:tc>
          <w:tcPr>
            <w:tcW w:w="2247" w:type="dxa"/>
            <w:tcMar>
              <w:top w:w="16" w:type="dxa"/>
              <w:left w:w="16" w:type="dxa"/>
              <w:right w:w="16" w:type="dxa"/>
            </w:tcMar>
            <w:vAlign w:val="center"/>
          </w:tcPr>
          <w:p w14:paraId="574A2E8D">
            <w:pPr>
              <w:adjustRightInd w:val="0"/>
              <w:snapToGrid w:val="0"/>
              <w:jc w:val="center"/>
              <w:rPr>
                <w:rFonts w:ascii="宋体" w:hAnsi="宋体" w:cs="宋体"/>
              </w:rPr>
            </w:pPr>
            <w:r>
              <w:rPr>
                <w:rFonts w:hint="eastAsia" w:ascii="宋体" w:hAnsi="宋体" w:cs="宋体"/>
              </w:rPr>
              <w:t>环保投资（万元）</w:t>
            </w:r>
          </w:p>
        </w:tc>
        <w:tc>
          <w:tcPr>
            <w:tcW w:w="3023" w:type="dxa"/>
            <w:vAlign w:val="center"/>
          </w:tcPr>
          <w:p w14:paraId="7897D333">
            <w:pPr>
              <w:adjustRightInd w:val="0"/>
              <w:snapToGrid w:val="0"/>
              <w:jc w:val="center"/>
              <w:rPr>
                <w:rFonts w:ascii="宋体" w:hAnsi="宋体" w:cs="宋体"/>
              </w:rPr>
            </w:pPr>
            <w:r>
              <w:t>250</w:t>
            </w:r>
          </w:p>
        </w:tc>
      </w:tr>
      <w:tr w14:paraId="2FC4B2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623E5AA5">
            <w:pPr>
              <w:adjustRightInd w:val="0"/>
              <w:snapToGrid w:val="0"/>
              <w:jc w:val="center"/>
              <w:rPr>
                <w:rFonts w:ascii="宋体" w:hAnsi="宋体" w:cs="宋体"/>
              </w:rPr>
            </w:pPr>
            <w:r>
              <w:rPr>
                <w:rFonts w:hint="eastAsia" w:ascii="宋体" w:hAnsi="宋体" w:cs="宋体"/>
              </w:rPr>
              <w:t>环保投资占比（</w:t>
            </w:r>
            <w:r>
              <w:t>%</w:t>
            </w:r>
            <w:r>
              <w:rPr>
                <w:rFonts w:hint="eastAsia" w:ascii="宋体" w:hAnsi="宋体" w:cs="宋体"/>
              </w:rPr>
              <w:t>）</w:t>
            </w:r>
          </w:p>
        </w:tc>
        <w:tc>
          <w:tcPr>
            <w:tcW w:w="2547" w:type="dxa"/>
            <w:vAlign w:val="center"/>
          </w:tcPr>
          <w:p w14:paraId="0AFC656D">
            <w:pPr>
              <w:adjustRightInd w:val="0"/>
              <w:snapToGrid w:val="0"/>
              <w:jc w:val="center"/>
              <w:rPr>
                <w:rFonts w:ascii="宋体" w:hAnsi="宋体" w:cs="宋体"/>
              </w:rPr>
            </w:pPr>
            <w:r>
              <w:rPr>
                <w:rFonts w:hint="eastAsia"/>
              </w:rPr>
              <w:t>3.13</w:t>
            </w:r>
          </w:p>
        </w:tc>
        <w:tc>
          <w:tcPr>
            <w:tcW w:w="2247" w:type="dxa"/>
            <w:tcMar>
              <w:top w:w="16" w:type="dxa"/>
              <w:left w:w="16" w:type="dxa"/>
              <w:right w:w="16" w:type="dxa"/>
            </w:tcMar>
            <w:vAlign w:val="center"/>
          </w:tcPr>
          <w:p w14:paraId="208E431F">
            <w:pPr>
              <w:adjustRightInd w:val="0"/>
              <w:snapToGrid w:val="0"/>
              <w:jc w:val="center"/>
              <w:rPr>
                <w:rFonts w:ascii="宋体" w:hAnsi="宋体" w:cs="宋体"/>
              </w:rPr>
            </w:pPr>
            <w:r>
              <w:rPr>
                <w:rFonts w:hint="eastAsia" w:ascii="宋体" w:hAnsi="宋体" w:cs="宋体"/>
              </w:rPr>
              <w:t>施工工期</w:t>
            </w:r>
          </w:p>
        </w:tc>
        <w:tc>
          <w:tcPr>
            <w:tcW w:w="3023" w:type="dxa"/>
            <w:vAlign w:val="center"/>
          </w:tcPr>
          <w:p w14:paraId="678BB7B8">
            <w:pPr>
              <w:adjustRightInd w:val="0"/>
              <w:snapToGrid w:val="0"/>
              <w:jc w:val="center"/>
              <w:rPr>
                <w:rFonts w:ascii="宋体" w:hAnsi="宋体" w:cs="宋体"/>
              </w:rPr>
            </w:pPr>
            <w:r>
              <w:rPr>
                <w:rFonts w:hint="eastAsia"/>
              </w:rPr>
              <w:t>12</w:t>
            </w:r>
            <w:r>
              <w:t>个月</w:t>
            </w:r>
          </w:p>
        </w:tc>
      </w:tr>
      <w:tr w14:paraId="4B2927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053" w:type="dxa"/>
            <w:tcMar>
              <w:top w:w="16" w:type="dxa"/>
              <w:left w:w="16" w:type="dxa"/>
              <w:right w:w="16" w:type="dxa"/>
            </w:tcMar>
            <w:vAlign w:val="center"/>
          </w:tcPr>
          <w:p w14:paraId="77860C24">
            <w:pPr>
              <w:adjustRightInd w:val="0"/>
              <w:snapToGrid w:val="0"/>
              <w:jc w:val="center"/>
              <w:rPr>
                <w:rFonts w:ascii="宋体" w:hAnsi="宋体" w:cs="宋体"/>
              </w:rPr>
            </w:pPr>
            <w:r>
              <w:rPr>
                <w:rFonts w:hint="eastAsia" w:ascii="宋体" w:hAnsi="宋体" w:cs="宋体"/>
              </w:rPr>
              <w:t>是否开工建设</w:t>
            </w:r>
          </w:p>
        </w:tc>
        <w:tc>
          <w:tcPr>
            <w:tcW w:w="2547" w:type="dxa"/>
            <w:vAlign w:val="center"/>
          </w:tcPr>
          <w:p w14:paraId="0DD1291E">
            <w:pPr>
              <w:adjustRightInd w:val="0"/>
              <w:snapToGrid w:val="0"/>
              <w:rPr>
                <w:rFonts w:ascii="宋体" w:hAnsi="宋体" w:cs="宋体"/>
              </w:rPr>
            </w:pPr>
            <w:r>
              <w:rPr>
                <w:rFonts w:hint="eastAsia" w:ascii="宋体" w:hAnsi="宋体" w:cs="宋体"/>
              </w:rPr>
              <w:sym w:font="Wingdings 2" w:char="0052"/>
            </w:r>
            <w:r>
              <w:rPr>
                <w:rFonts w:hint="eastAsia" w:ascii="宋体" w:hAnsi="宋体" w:cs="宋体"/>
              </w:rPr>
              <w:t>否</w:t>
            </w:r>
          </w:p>
          <w:p w14:paraId="3541728A">
            <w:pPr>
              <w:adjustRightInd w:val="0"/>
              <w:snapToGrid w:val="0"/>
              <w:rPr>
                <w:rFonts w:ascii="宋体" w:hAnsi="宋体" w:cs="宋体"/>
              </w:rPr>
            </w:pPr>
            <w:r>
              <w:rPr>
                <w:rFonts w:hint="eastAsia" w:ascii="宋体" w:hAnsi="宋体" w:cs="宋体"/>
              </w:rPr>
              <w:sym w:font="Wingdings 2" w:char="00A3"/>
            </w:r>
            <w:r>
              <w:rPr>
                <w:rFonts w:hint="eastAsia" w:ascii="宋体" w:hAnsi="宋体" w:cs="宋体"/>
              </w:rPr>
              <w:t>是：</w:t>
            </w:r>
            <w:r>
              <w:rPr>
                <w:rFonts w:hint="eastAsia" w:ascii="宋体" w:hAnsi="宋体" w:cs="宋体"/>
                <w:u w:val="single"/>
              </w:rPr>
              <w:t xml:space="preserve">             </w:t>
            </w:r>
          </w:p>
        </w:tc>
        <w:tc>
          <w:tcPr>
            <w:tcW w:w="2247" w:type="dxa"/>
            <w:tcMar>
              <w:top w:w="16" w:type="dxa"/>
              <w:left w:w="16" w:type="dxa"/>
              <w:right w:w="16" w:type="dxa"/>
            </w:tcMar>
            <w:vAlign w:val="center"/>
          </w:tcPr>
          <w:p w14:paraId="7C3E6BF1">
            <w:pPr>
              <w:adjustRightInd w:val="0"/>
              <w:snapToGrid w:val="0"/>
              <w:jc w:val="center"/>
              <w:rPr>
                <w:rFonts w:ascii="宋体" w:hAnsi="宋体" w:cs="宋体"/>
                <w:spacing w:val="-6"/>
              </w:rPr>
            </w:pPr>
            <w:r>
              <w:rPr>
                <w:rFonts w:hint="eastAsia" w:ascii="宋体" w:hAnsi="宋体" w:cs="宋体"/>
                <w:spacing w:val="-6"/>
              </w:rPr>
              <w:t>用地（用海）</w:t>
            </w:r>
          </w:p>
          <w:p w14:paraId="3EC0B799">
            <w:pPr>
              <w:adjustRightInd w:val="0"/>
              <w:snapToGrid w:val="0"/>
              <w:jc w:val="center"/>
              <w:rPr>
                <w:rFonts w:ascii="宋体" w:hAnsi="宋体" w:cs="宋体"/>
              </w:rPr>
            </w:pPr>
            <w:r>
              <w:rPr>
                <w:rFonts w:hint="eastAsia" w:ascii="宋体" w:hAnsi="宋体" w:cs="宋体"/>
                <w:spacing w:val="-6"/>
              </w:rPr>
              <w:t>面积（</w:t>
            </w:r>
            <w:r>
              <w:rPr>
                <w:spacing w:val="-6"/>
              </w:rPr>
              <w:t>m</w:t>
            </w:r>
            <w:r>
              <w:rPr>
                <w:spacing w:val="-6"/>
                <w:vertAlign w:val="superscript"/>
              </w:rPr>
              <w:t>2</w:t>
            </w:r>
            <w:r>
              <w:rPr>
                <w:rFonts w:hint="eastAsia" w:ascii="宋体" w:hAnsi="宋体" w:cs="宋体"/>
                <w:spacing w:val="-6"/>
              </w:rPr>
              <w:t>）</w:t>
            </w:r>
          </w:p>
        </w:tc>
        <w:tc>
          <w:tcPr>
            <w:tcW w:w="3023" w:type="dxa"/>
            <w:vAlign w:val="center"/>
          </w:tcPr>
          <w:p w14:paraId="2B8A324C">
            <w:pPr>
              <w:jc w:val="center"/>
            </w:pPr>
            <w:r>
              <w:rPr>
                <w:rFonts w:hint="eastAsia"/>
              </w:rPr>
              <w:t>35172</w:t>
            </w:r>
          </w:p>
        </w:tc>
      </w:tr>
      <w:tr w14:paraId="2EFF66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53" w:type="dxa"/>
            <w:vAlign w:val="center"/>
          </w:tcPr>
          <w:p w14:paraId="09CC40CE">
            <w:pPr>
              <w:autoSpaceDE w:val="0"/>
              <w:autoSpaceDN w:val="0"/>
              <w:adjustRightInd w:val="0"/>
              <w:snapToGrid w:val="0"/>
              <w:jc w:val="center"/>
              <w:rPr>
                <w:rFonts w:ascii="宋体" w:hAnsi="宋体" w:cs="宋体"/>
                <w:kern w:val="0"/>
              </w:rPr>
            </w:pPr>
            <w:r>
              <w:rPr>
                <w:rFonts w:hint="eastAsia" w:ascii="宋体" w:hAnsi="宋体" w:cs="宋体"/>
                <w:kern w:val="0"/>
              </w:rPr>
              <w:t>专项评价设置情况</w:t>
            </w:r>
          </w:p>
        </w:tc>
        <w:tc>
          <w:tcPr>
            <w:tcW w:w="7817" w:type="dxa"/>
            <w:gridSpan w:val="3"/>
            <w:vAlign w:val="center"/>
          </w:tcPr>
          <w:p w14:paraId="39A543C5">
            <w:pPr>
              <w:autoSpaceDE w:val="0"/>
              <w:autoSpaceDN w:val="0"/>
              <w:adjustRightInd w:val="0"/>
              <w:snapToGrid w:val="0"/>
              <w:spacing w:line="480" w:lineRule="exact"/>
              <w:rPr>
                <w:rFonts w:ascii="宋体" w:hAnsi="宋体" w:cs="宋体"/>
                <w:kern w:val="0"/>
              </w:rPr>
            </w:pPr>
            <w:r>
              <w:rPr>
                <w:kern w:val="0"/>
              </w:rPr>
              <w:t>根据《建设项目环境影响报告表编制技术指南（污染影响类）（试行）》，排放废气含有毒有害污染物、二噁英、苯并[a]芘、氰化物、氯气且厂界外500米范围内有环境空气保护目标的建设项目，需进行大气专项评价，本项目厂界外500米范围内无环境空气保护目标，故无需进行大气专项评价。</w:t>
            </w:r>
          </w:p>
        </w:tc>
      </w:tr>
      <w:tr w14:paraId="36403B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53" w:type="dxa"/>
            <w:vAlign w:val="center"/>
          </w:tcPr>
          <w:p w14:paraId="3C51C481">
            <w:pPr>
              <w:autoSpaceDE w:val="0"/>
              <w:autoSpaceDN w:val="0"/>
              <w:adjustRightInd w:val="0"/>
              <w:snapToGrid w:val="0"/>
              <w:jc w:val="center"/>
              <w:rPr>
                <w:rFonts w:ascii="宋体" w:hAnsi="宋体" w:cs="宋体"/>
                <w:kern w:val="0"/>
              </w:rPr>
            </w:pPr>
            <w:r>
              <w:rPr>
                <w:rFonts w:hint="eastAsia" w:ascii="宋体" w:hAnsi="宋体" w:cs="宋体"/>
              </w:rPr>
              <w:t>规划情况</w:t>
            </w:r>
          </w:p>
        </w:tc>
        <w:tc>
          <w:tcPr>
            <w:tcW w:w="7817" w:type="dxa"/>
            <w:gridSpan w:val="3"/>
            <w:vAlign w:val="center"/>
          </w:tcPr>
          <w:p w14:paraId="18E1805A">
            <w:pPr>
              <w:autoSpaceDE w:val="0"/>
              <w:autoSpaceDN w:val="0"/>
              <w:adjustRightInd w:val="0"/>
              <w:snapToGrid w:val="0"/>
              <w:spacing w:line="480" w:lineRule="exact"/>
              <w:rPr>
                <w:kern w:val="0"/>
                <w:highlight w:val="none"/>
              </w:rPr>
            </w:pPr>
            <w:r>
              <w:rPr>
                <w:kern w:val="0"/>
                <w:highlight w:val="none"/>
              </w:rPr>
              <w:t>规划名称：《河北唐山海港经济开发区总体规划</w:t>
            </w:r>
            <w:r>
              <w:rPr>
                <w:rFonts w:hint="eastAsia"/>
                <w:kern w:val="0"/>
                <w:highlight w:val="none"/>
              </w:rPr>
              <w:t>（</w:t>
            </w:r>
            <w:r>
              <w:rPr>
                <w:kern w:val="0"/>
                <w:highlight w:val="none"/>
              </w:rPr>
              <w:t>2018～2030年</w:t>
            </w:r>
            <w:r>
              <w:rPr>
                <w:rFonts w:hint="eastAsia"/>
                <w:kern w:val="0"/>
                <w:highlight w:val="none"/>
              </w:rPr>
              <w:t>）</w:t>
            </w:r>
            <w:r>
              <w:rPr>
                <w:kern w:val="0"/>
                <w:highlight w:val="none"/>
              </w:rPr>
              <w:t>》</w:t>
            </w:r>
          </w:p>
          <w:p w14:paraId="073869E4">
            <w:pPr>
              <w:autoSpaceDE w:val="0"/>
              <w:autoSpaceDN w:val="0"/>
              <w:adjustRightInd w:val="0"/>
              <w:snapToGrid w:val="0"/>
              <w:spacing w:line="480" w:lineRule="exact"/>
              <w:rPr>
                <w:kern w:val="0"/>
                <w:highlight w:val="none"/>
              </w:rPr>
            </w:pPr>
            <w:r>
              <w:rPr>
                <w:kern w:val="0"/>
                <w:highlight w:val="none"/>
              </w:rPr>
              <w:t>审批机关：河北</w:t>
            </w:r>
            <w:r>
              <w:rPr>
                <w:rFonts w:hint="eastAsia"/>
                <w:kern w:val="0"/>
                <w:highlight w:val="none"/>
              </w:rPr>
              <w:t>省人民政府</w:t>
            </w:r>
          </w:p>
          <w:p w14:paraId="20663F67">
            <w:pPr>
              <w:autoSpaceDE w:val="0"/>
              <w:autoSpaceDN w:val="0"/>
              <w:adjustRightInd w:val="0"/>
              <w:snapToGrid w:val="0"/>
              <w:spacing w:line="480" w:lineRule="exact"/>
              <w:rPr>
                <w:rFonts w:ascii="宋体" w:hAnsi="宋体" w:cs="宋体"/>
                <w:kern w:val="0"/>
              </w:rPr>
            </w:pPr>
            <w:r>
              <w:rPr>
                <w:kern w:val="0"/>
                <w:highlight w:val="none"/>
              </w:rPr>
              <w:t>审批文件名称及文号：《关于同意河北宣化经济开发区等11家经济开发区扩大调整规划范围的批复》（冀政字〔2021〕3号）</w:t>
            </w:r>
          </w:p>
        </w:tc>
      </w:tr>
      <w:tr w14:paraId="5FBFE1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53" w:type="dxa"/>
            <w:vAlign w:val="center"/>
          </w:tcPr>
          <w:p w14:paraId="5B47B248">
            <w:pPr>
              <w:adjustRightInd w:val="0"/>
              <w:snapToGrid w:val="0"/>
              <w:jc w:val="center"/>
              <w:rPr>
                <w:rFonts w:ascii="宋体" w:hAnsi="宋体" w:cs="宋体"/>
                <w:kern w:val="0"/>
              </w:rPr>
            </w:pPr>
            <w:r>
              <w:rPr>
                <w:rFonts w:hint="eastAsia" w:ascii="宋体" w:hAnsi="宋体" w:cs="宋体"/>
              </w:rPr>
              <w:t>规划环境影响评价情况</w:t>
            </w:r>
          </w:p>
        </w:tc>
        <w:tc>
          <w:tcPr>
            <w:tcW w:w="7817" w:type="dxa"/>
            <w:gridSpan w:val="3"/>
            <w:vAlign w:val="center"/>
          </w:tcPr>
          <w:p w14:paraId="2B0A1B66">
            <w:pPr>
              <w:autoSpaceDE w:val="0"/>
              <w:autoSpaceDN w:val="0"/>
              <w:adjustRightInd w:val="0"/>
              <w:snapToGrid w:val="0"/>
              <w:spacing w:line="480" w:lineRule="exact"/>
              <w:rPr>
                <w:kern w:val="0"/>
              </w:rPr>
            </w:pPr>
            <w:r>
              <w:rPr>
                <w:kern w:val="0"/>
              </w:rPr>
              <w:t>规划环境影响评价文件名称：《河北唐山海港经济开发区总体规划</w:t>
            </w:r>
            <w:r>
              <w:rPr>
                <w:rFonts w:hint="eastAsia"/>
                <w:kern w:val="0"/>
                <w:lang w:val="en-US" w:eastAsia="zh-CN"/>
              </w:rPr>
              <w:t>修编（2022-2030年）</w:t>
            </w:r>
            <w:r>
              <w:rPr>
                <w:kern w:val="0"/>
              </w:rPr>
              <w:t>环境影响报告书》</w:t>
            </w:r>
          </w:p>
          <w:p w14:paraId="5A35E97E">
            <w:pPr>
              <w:autoSpaceDE w:val="0"/>
              <w:autoSpaceDN w:val="0"/>
              <w:adjustRightInd w:val="0"/>
              <w:snapToGrid w:val="0"/>
              <w:spacing w:line="480" w:lineRule="exact"/>
              <w:rPr>
                <w:kern w:val="0"/>
              </w:rPr>
            </w:pPr>
            <w:r>
              <w:rPr>
                <w:kern w:val="0"/>
              </w:rPr>
              <w:t>召集审查机关：河北省生态环境厅</w:t>
            </w:r>
          </w:p>
          <w:p w14:paraId="5DB0E6BD">
            <w:pPr>
              <w:autoSpaceDE w:val="0"/>
              <w:autoSpaceDN w:val="0"/>
              <w:adjustRightInd w:val="0"/>
              <w:snapToGrid w:val="0"/>
              <w:spacing w:line="480" w:lineRule="exact"/>
              <w:rPr>
                <w:rFonts w:ascii="宋体" w:hAnsi="宋体" w:cs="宋体"/>
                <w:kern w:val="0"/>
              </w:rPr>
            </w:pPr>
            <w:r>
              <w:rPr>
                <w:kern w:val="0"/>
              </w:rPr>
              <w:t>审查文件名称及文号：《河北省生态环境厅关于转送河北唐山海港经济开发区总体规划</w:t>
            </w:r>
            <w:r>
              <w:rPr>
                <w:rFonts w:hint="eastAsia"/>
                <w:kern w:val="0"/>
                <w:lang w:val="en-US" w:eastAsia="zh-CN"/>
              </w:rPr>
              <w:t>修编（2022-2030年）</w:t>
            </w:r>
            <w:r>
              <w:rPr>
                <w:kern w:val="0"/>
              </w:rPr>
              <w:t>环境影响报告审查意见的函》</w:t>
            </w:r>
            <w:r>
              <w:rPr>
                <w:rFonts w:hint="eastAsia"/>
                <w:kern w:val="0"/>
              </w:rPr>
              <w:t>（</w:t>
            </w:r>
            <w:r>
              <w:rPr>
                <w:kern w:val="0"/>
              </w:rPr>
              <w:t>冀环环评函</w:t>
            </w:r>
            <w:r>
              <w:rPr>
                <w:rFonts w:hint="eastAsia" w:asciiTheme="minorEastAsia" w:hAnsiTheme="minorEastAsia" w:eastAsiaTheme="minorEastAsia" w:cstheme="minorEastAsia"/>
                <w:kern w:val="0"/>
              </w:rPr>
              <w:t>〔</w:t>
            </w:r>
            <w:r>
              <w:rPr>
                <w:kern w:val="0"/>
              </w:rPr>
              <w:t>20</w:t>
            </w:r>
            <w:r>
              <w:rPr>
                <w:rFonts w:hint="eastAsia"/>
                <w:kern w:val="0"/>
                <w:lang w:val="en-US" w:eastAsia="zh-CN"/>
              </w:rPr>
              <w:t>24</w:t>
            </w:r>
            <w:r>
              <w:rPr>
                <w:rFonts w:hint="eastAsia" w:ascii="宋体" w:hAnsi="宋体" w:cs="宋体"/>
                <w:kern w:val="0"/>
              </w:rPr>
              <w:t>〕</w:t>
            </w:r>
            <w:r>
              <w:rPr>
                <w:rFonts w:hint="default" w:ascii="Times New Roman" w:hAnsi="Times New Roman" w:cs="Times New Roman"/>
                <w:kern w:val="0"/>
                <w:lang w:val="en-US" w:eastAsia="zh-CN"/>
              </w:rPr>
              <w:t>1387</w:t>
            </w:r>
            <w:r>
              <w:rPr>
                <w:kern w:val="0"/>
              </w:rPr>
              <w:t>号</w:t>
            </w:r>
            <w:r>
              <w:rPr>
                <w:rFonts w:hint="eastAsia"/>
                <w:kern w:val="0"/>
              </w:rPr>
              <w:t>）</w:t>
            </w:r>
          </w:p>
        </w:tc>
      </w:tr>
      <w:tr w14:paraId="2C98D6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37" w:hRule="atLeast"/>
          <w:jc w:val="center"/>
        </w:trPr>
        <w:tc>
          <w:tcPr>
            <w:tcW w:w="1053" w:type="dxa"/>
            <w:vAlign w:val="center"/>
          </w:tcPr>
          <w:p w14:paraId="0E525776">
            <w:pPr>
              <w:autoSpaceDE w:val="0"/>
              <w:autoSpaceDN w:val="0"/>
              <w:adjustRightInd w:val="0"/>
              <w:snapToGrid w:val="0"/>
              <w:jc w:val="center"/>
              <w:rPr>
                <w:rFonts w:ascii="宋体" w:hAnsi="宋体" w:cs="宋体"/>
                <w:kern w:val="0"/>
              </w:rPr>
            </w:pPr>
            <w:r>
              <w:rPr>
                <w:rFonts w:hint="eastAsia" w:ascii="宋体" w:hAnsi="宋体" w:cs="宋体"/>
                <w:kern w:val="0"/>
              </w:rPr>
              <w:t>规划及规划环境影响评价符合性分析</w:t>
            </w:r>
          </w:p>
        </w:tc>
        <w:tc>
          <w:tcPr>
            <w:tcW w:w="7817" w:type="dxa"/>
            <w:gridSpan w:val="3"/>
            <w:vAlign w:val="center"/>
          </w:tcPr>
          <w:p w14:paraId="5468441E">
            <w:pPr>
              <w:keepNext w:val="0"/>
              <w:keepLines w:val="0"/>
              <w:pageBreakBefore w:val="0"/>
              <w:widowControl w:val="0"/>
              <w:kinsoku/>
              <w:wordWrap/>
              <w:overflowPunct/>
              <w:topLinePunct w:val="0"/>
              <w:autoSpaceDE w:val="0"/>
              <w:autoSpaceDN w:val="0"/>
              <w:bidi w:val="0"/>
              <w:adjustRightInd w:val="0"/>
              <w:snapToGrid w:val="0"/>
              <w:spacing w:line="480" w:lineRule="atLeast"/>
              <w:ind w:firstLine="482" w:firstLineChars="200"/>
              <w:textAlignment w:val="auto"/>
              <w:rPr>
                <w:rFonts w:ascii="宋体" w:hAnsi="宋体" w:cs="宋体"/>
                <w:b/>
                <w:bCs/>
                <w:kern w:val="0"/>
              </w:rPr>
            </w:pPr>
            <w:r>
              <w:rPr>
                <w:rFonts w:hint="eastAsia" w:ascii="宋体" w:hAnsi="宋体" w:cs="宋体"/>
                <w:b/>
                <w:bCs/>
                <w:kern w:val="0"/>
              </w:rPr>
              <w:t>1、与</w:t>
            </w:r>
            <w:r>
              <w:rPr>
                <w:b/>
                <w:bCs/>
                <w:kern w:val="0"/>
              </w:rPr>
              <w:t>《河北唐山海港经济开发区总体规划》</w:t>
            </w:r>
            <w:r>
              <w:rPr>
                <w:rFonts w:hint="eastAsia"/>
                <w:b/>
                <w:bCs/>
                <w:kern w:val="0"/>
              </w:rPr>
              <w:t>（</w:t>
            </w:r>
            <w:r>
              <w:rPr>
                <w:b/>
                <w:bCs/>
                <w:kern w:val="0"/>
              </w:rPr>
              <w:t>20</w:t>
            </w:r>
            <w:r>
              <w:rPr>
                <w:rFonts w:hint="eastAsia"/>
                <w:b/>
                <w:bCs/>
                <w:kern w:val="0"/>
                <w:lang w:val="en-US" w:eastAsia="zh-CN"/>
              </w:rPr>
              <w:t>18</w:t>
            </w:r>
            <w:r>
              <w:rPr>
                <w:b/>
                <w:bCs/>
                <w:kern w:val="0"/>
              </w:rPr>
              <w:t>～2030年</w:t>
            </w:r>
            <w:r>
              <w:rPr>
                <w:rFonts w:hint="eastAsia"/>
                <w:b/>
                <w:bCs/>
                <w:kern w:val="0"/>
              </w:rPr>
              <w:t>）符合性分析</w:t>
            </w:r>
          </w:p>
          <w:p w14:paraId="05852A5E">
            <w:pPr>
              <w:keepNext w:val="0"/>
              <w:keepLines w:val="0"/>
              <w:pageBreakBefore w:val="0"/>
              <w:widowControl w:val="0"/>
              <w:kinsoku/>
              <w:wordWrap/>
              <w:overflowPunct/>
              <w:topLinePunct w:val="0"/>
              <w:autoSpaceDE w:val="0"/>
              <w:autoSpaceDN w:val="0"/>
              <w:bidi w:val="0"/>
              <w:adjustRightInd w:val="0"/>
              <w:snapToGrid w:val="0"/>
              <w:spacing w:line="480" w:lineRule="atLeast"/>
              <w:ind w:firstLine="480" w:firstLineChars="200"/>
              <w:textAlignment w:val="auto"/>
              <w:rPr>
                <w:kern w:val="0"/>
              </w:rPr>
            </w:pPr>
            <w:r>
              <w:rPr>
                <w:kern w:val="0"/>
              </w:rPr>
              <w:t>河北唐山海港经济开发区为省政府1993年批准设立，规划面积为19平方公里，2009年经省政府批复规划面积扩大至32.8532平方公里。2016年，河北唐山海港经济开发区管委会在省政府批复面积的基础上扩区，扩区后面积约57平方公里。规划以化工（煤化工深加工及综合利用）、机械制造和建材为主导产业。为适应区域发展的新机遇，进一步优化资源配置，更好地推动海港开发区区域协调和城乡统筹，推动海港开发区经济更快发展，依据唐山市人民政府关于印发《唐山市部分区域管辖范围调整方案的通知》</w:t>
            </w:r>
            <w:r>
              <w:rPr>
                <w:rFonts w:hint="eastAsia"/>
                <w:kern w:val="0"/>
                <w:lang w:eastAsia="zh-CN"/>
              </w:rPr>
              <w:t>（</w:t>
            </w:r>
            <w:r>
              <w:rPr>
                <w:kern w:val="0"/>
              </w:rPr>
              <w:t>唐政函</w:t>
            </w:r>
            <w:r>
              <w:rPr>
                <w:rFonts w:hint="eastAsia" w:asciiTheme="minorEastAsia" w:hAnsiTheme="minorEastAsia" w:eastAsiaTheme="minorEastAsia" w:cstheme="minorEastAsia"/>
                <w:kern w:val="0"/>
              </w:rPr>
              <w:t>〔</w:t>
            </w:r>
            <w:r>
              <w:rPr>
                <w:kern w:val="0"/>
              </w:rPr>
              <w:t>201</w:t>
            </w:r>
            <w:r>
              <w:rPr>
                <w:rFonts w:hint="eastAsia"/>
                <w:kern w:val="0"/>
              </w:rPr>
              <w:t>3</w:t>
            </w:r>
            <w:r>
              <w:rPr>
                <w:rFonts w:hint="eastAsia" w:ascii="宋体" w:hAnsi="宋体" w:cs="宋体"/>
                <w:kern w:val="0"/>
              </w:rPr>
              <w:t>〕</w:t>
            </w:r>
            <w:r>
              <w:rPr>
                <w:kern w:val="0"/>
              </w:rPr>
              <w:t>189号</w:t>
            </w:r>
            <w:r>
              <w:rPr>
                <w:rFonts w:hint="eastAsia"/>
                <w:kern w:val="0"/>
                <w:lang w:eastAsia="zh-CN"/>
              </w:rPr>
              <w:t>）</w:t>
            </w:r>
            <w:r>
              <w:rPr>
                <w:kern w:val="0"/>
              </w:rPr>
              <w:t>，同意调整开发区规划管理范围。调整后规划管理范围为：东至唐港高速连接线及通港公路，南至9号路及渤海，西至小河子，北至滨海公路，面积约69.49平方公里。</w:t>
            </w:r>
          </w:p>
          <w:p w14:paraId="45543AE8">
            <w:pPr>
              <w:keepNext w:val="0"/>
              <w:keepLines w:val="0"/>
              <w:pageBreakBefore w:val="0"/>
              <w:widowControl w:val="0"/>
              <w:kinsoku/>
              <w:wordWrap/>
              <w:overflowPunct/>
              <w:topLinePunct w:val="0"/>
              <w:autoSpaceDE w:val="0"/>
              <w:autoSpaceDN w:val="0"/>
              <w:bidi w:val="0"/>
              <w:adjustRightInd w:val="0"/>
              <w:snapToGrid w:val="0"/>
              <w:spacing w:line="480" w:lineRule="atLeast"/>
              <w:ind w:firstLine="480" w:firstLineChars="200"/>
              <w:textAlignment w:val="auto"/>
              <w:rPr>
                <w:rFonts w:ascii="宋体" w:hAnsi="宋体" w:cs="宋体"/>
                <w:kern w:val="0"/>
              </w:rPr>
            </w:pPr>
            <w:r>
              <w:rPr>
                <w:rFonts w:hint="eastAsia" w:ascii="宋体" w:hAnsi="宋体" w:cs="宋体"/>
                <w:kern w:val="0"/>
              </w:rPr>
              <w:t>唐山海港经济开发区</w:t>
            </w:r>
            <w:r>
              <w:rPr>
                <w:rFonts w:hint="eastAsia" w:ascii="宋体" w:hAnsi="宋体" w:cs="宋体"/>
                <w:kern w:val="0"/>
                <w:lang w:val="en-US" w:eastAsia="zh-CN"/>
              </w:rPr>
              <w:t>总体</w:t>
            </w:r>
            <w:r>
              <w:rPr>
                <w:rFonts w:hint="eastAsia" w:ascii="宋体" w:hAnsi="宋体" w:cs="宋体"/>
                <w:kern w:val="0"/>
              </w:rPr>
              <w:t>规划</w:t>
            </w:r>
            <w:r>
              <w:rPr>
                <w:rFonts w:hint="eastAsia" w:ascii="宋体" w:hAnsi="宋体" w:cs="宋体"/>
                <w:kern w:val="0"/>
                <w:lang w:val="en-US" w:eastAsia="zh-CN"/>
              </w:rPr>
              <w:t>修编后主导产业为精品钢铁、绿色化工、机械装备制造、绿色新型建材制造、现代物流产业等。</w:t>
            </w:r>
          </w:p>
          <w:p w14:paraId="061B9B8B">
            <w:pPr>
              <w:keepNext w:val="0"/>
              <w:keepLines w:val="0"/>
              <w:pageBreakBefore w:val="0"/>
              <w:widowControl w:val="0"/>
              <w:kinsoku/>
              <w:wordWrap/>
              <w:overflowPunct/>
              <w:topLinePunct w:val="0"/>
              <w:autoSpaceDE w:val="0"/>
              <w:autoSpaceDN w:val="0"/>
              <w:bidi w:val="0"/>
              <w:adjustRightInd w:val="0"/>
              <w:snapToGrid w:val="0"/>
              <w:spacing w:line="480" w:lineRule="atLeast"/>
              <w:ind w:firstLine="480" w:firstLineChars="200"/>
              <w:textAlignment w:val="auto"/>
              <w:rPr>
                <w:rFonts w:ascii="宋体" w:hAnsi="宋体" w:cs="宋体"/>
                <w:kern w:val="0"/>
              </w:rPr>
            </w:pPr>
            <w:r>
              <w:rPr>
                <w:rFonts w:hint="eastAsia" w:ascii="宋体" w:hAnsi="宋体" w:cs="宋体"/>
                <w:kern w:val="0"/>
              </w:rPr>
              <w:t>本项目为唐山美利鑫环保科技有限公司新建沥青混凝土加工项目，根据</w:t>
            </w:r>
            <w:r>
              <w:rPr>
                <w:rFonts w:hint="eastAsia" w:ascii="宋体" w:hAnsi="宋体" w:cs="宋体"/>
                <w:kern w:val="0"/>
                <w:lang w:val="en-US" w:eastAsia="zh-CN"/>
              </w:rPr>
              <w:t>调整规划，位于机械制造及建材产业区，</w:t>
            </w:r>
            <w:r>
              <w:rPr>
                <w:rFonts w:hint="eastAsia" w:ascii="宋体" w:hAnsi="宋体" w:cs="宋体"/>
                <w:kern w:val="0"/>
              </w:rPr>
              <w:t>符合开发区产业定位及发展方向。根据唐山海港经济开发区用地布局规划图，本项目占地为三类工业用地，符合开发区用地布局规划。项目在唐山海港经济开发区位置见附</w:t>
            </w:r>
            <w:r>
              <w:rPr>
                <w:kern w:val="0"/>
              </w:rPr>
              <w:t>图</w:t>
            </w:r>
            <w:r>
              <w:rPr>
                <w:rFonts w:hint="eastAsia"/>
                <w:kern w:val="0"/>
                <w:lang w:val="en-US" w:eastAsia="zh-CN"/>
              </w:rPr>
              <w:t>5</w:t>
            </w:r>
            <w:r>
              <w:rPr>
                <w:kern w:val="0"/>
              </w:rPr>
              <w:t>、附图</w:t>
            </w:r>
            <w:r>
              <w:rPr>
                <w:rFonts w:hint="eastAsia"/>
                <w:kern w:val="0"/>
                <w:lang w:val="en-US" w:eastAsia="zh-CN"/>
              </w:rPr>
              <w:t>6</w:t>
            </w:r>
            <w:r>
              <w:rPr>
                <w:rFonts w:hint="eastAsia" w:ascii="宋体" w:hAnsi="宋体" w:cs="宋体"/>
                <w:kern w:val="0"/>
              </w:rPr>
              <w:t>。</w:t>
            </w:r>
          </w:p>
          <w:p w14:paraId="14840F32">
            <w:pPr>
              <w:autoSpaceDE w:val="0"/>
              <w:autoSpaceDN w:val="0"/>
              <w:adjustRightInd w:val="0"/>
              <w:snapToGrid w:val="0"/>
              <w:spacing w:line="480" w:lineRule="exact"/>
              <w:ind w:firstLine="482" w:firstLineChars="200"/>
              <w:rPr>
                <w:b/>
                <w:bCs/>
                <w:kern w:val="0"/>
              </w:rPr>
            </w:pPr>
            <w:r>
              <w:rPr>
                <w:b/>
                <w:bCs/>
                <w:kern w:val="0"/>
              </w:rPr>
              <w:t>2、</w:t>
            </w:r>
            <w:r>
              <w:rPr>
                <w:rFonts w:hint="eastAsia" w:ascii="宋体" w:hAnsi="宋体" w:cs="宋体"/>
                <w:b/>
                <w:bCs/>
                <w:kern w:val="0"/>
              </w:rPr>
              <w:t>与</w:t>
            </w:r>
            <w:r>
              <w:rPr>
                <w:b/>
                <w:bCs/>
                <w:kern w:val="0"/>
              </w:rPr>
              <w:t>《河北唐山海港经济开发区总体规划</w:t>
            </w:r>
            <w:r>
              <w:rPr>
                <w:rFonts w:hint="eastAsia"/>
                <w:b/>
                <w:bCs/>
                <w:kern w:val="0"/>
                <w:lang w:val="en-US" w:eastAsia="zh-CN"/>
              </w:rPr>
              <w:t>修编（2022-2030年）</w:t>
            </w:r>
            <w:r>
              <w:rPr>
                <w:b/>
                <w:bCs/>
                <w:kern w:val="0"/>
              </w:rPr>
              <w:t>环境影响报告书》</w:t>
            </w:r>
            <w:r>
              <w:rPr>
                <w:rFonts w:hint="eastAsia"/>
                <w:b/>
                <w:bCs/>
                <w:kern w:val="0"/>
              </w:rPr>
              <w:t>结论符合性分析</w:t>
            </w:r>
          </w:p>
          <w:p w14:paraId="640C201D">
            <w:pPr>
              <w:autoSpaceDE w:val="0"/>
              <w:autoSpaceDN w:val="0"/>
              <w:adjustRightInd w:val="0"/>
              <w:snapToGrid w:val="0"/>
              <w:spacing w:line="480" w:lineRule="exact"/>
              <w:ind w:firstLine="482" w:firstLineChars="200"/>
              <w:jc w:val="center"/>
              <w:rPr>
                <w:b/>
                <w:bCs/>
                <w:kern w:val="0"/>
              </w:rPr>
            </w:pPr>
            <w:r>
              <w:rPr>
                <w:b/>
                <w:bCs/>
                <w:kern w:val="0"/>
              </w:rPr>
              <w:t>表1-1  与园区规划环评结论符合性分析</w:t>
            </w:r>
          </w:p>
          <w:tbl>
            <w:tblPr>
              <w:tblStyle w:val="24"/>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3496"/>
              <w:gridCol w:w="2170"/>
              <w:gridCol w:w="966"/>
            </w:tblGrid>
            <w:tr w14:paraId="79285D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24" w:type="pct"/>
                  <w:tcBorders>
                    <w:tl2br w:val="nil"/>
                    <w:tr2bl w:val="nil"/>
                  </w:tcBorders>
                  <w:vAlign w:val="center"/>
                </w:tcPr>
                <w:p w14:paraId="3F52C3CE">
                  <w:pPr>
                    <w:jc w:val="center"/>
                    <w:rPr>
                      <w:sz w:val="21"/>
                      <w:szCs w:val="21"/>
                    </w:rPr>
                  </w:pPr>
                  <w:r>
                    <w:rPr>
                      <w:rFonts w:hint="eastAsia"/>
                      <w:sz w:val="21"/>
                      <w:szCs w:val="21"/>
                    </w:rPr>
                    <w:t>序号</w:t>
                  </w:r>
                </w:p>
              </w:tc>
              <w:tc>
                <w:tcPr>
                  <w:tcW w:w="2306" w:type="pct"/>
                  <w:tcBorders>
                    <w:tl2br w:val="nil"/>
                    <w:tr2bl w:val="nil"/>
                  </w:tcBorders>
                  <w:vAlign w:val="center"/>
                </w:tcPr>
                <w:p w14:paraId="5FCC5632">
                  <w:pPr>
                    <w:jc w:val="center"/>
                    <w:rPr>
                      <w:sz w:val="21"/>
                      <w:szCs w:val="21"/>
                    </w:rPr>
                  </w:pPr>
                  <w:r>
                    <w:rPr>
                      <w:sz w:val="21"/>
                      <w:szCs w:val="21"/>
                    </w:rPr>
                    <w:t>园区规划环评内容</w:t>
                  </w:r>
                </w:p>
              </w:tc>
              <w:tc>
                <w:tcPr>
                  <w:tcW w:w="1431" w:type="pct"/>
                  <w:tcBorders>
                    <w:tl2br w:val="nil"/>
                    <w:tr2bl w:val="nil"/>
                  </w:tcBorders>
                  <w:vAlign w:val="center"/>
                </w:tcPr>
                <w:p w14:paraId="43D19E53">
                  <w:pPr>
                    <w:jc w:val="center"/>
                    <w:rPr>
                      <w:sz w:val="21"/>
                      <w:szCs w:val="21"/>
                    </w:rPr>
                  </w:pPr>
                  <w:r>
                    <w:rPr>
                      <w:rFonts w:hint="eastAsia"/>
                      <w:sz w:val="21"/>
                      <w:szCs w:val="21"/>
                    </w:rPr>
                    <w:t>本项目</w:t>
                  </w:r>
                </w:p>
              </w:tc>
              <w:tc>
                <w:tcPr>
                  <w:tcW w:w="637" w:type="pct"/>
                  <w:tcBorders>
                    <w:tl2br w:val="nil"/>
                    <w:tr2bl w:val="nil"/>
                  </w:tcBorders>
                  <w:vAlign w:val="center"/>
                </w:tcPr>
                <w:p w14:paraId="32C1C5C7">
                  <w:pPr>
                    <w:jc w:val="center"/>
                    <w:rPr>
                      <w:sz w:val="21"/>
                      <w:szCs w:val="21"/>
                    </w:rPr>
                  </w:pPr>
                  <w:r>
                    <w:rPr>
                      <w:rFonts w:hint="eastAsia"/>
                      <w:sz w:val="21"/>
                      <w:szCs w:val="21"/>
                    </w:rPr>
                    <w:t>符合性</w:t>
                  </w:r>
                </w:p>
              </w:tc>
            </w:tr>
            <w:tr w14:paraId="10DAD8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63CCB70C">
                  <w:pPr>
                    <w:jc w:val="center"/>
                    <w:rPr>
                      <w:sz w:val="21"/>
                      <w:szCs w:val="21"/>
                    </w:rPr>
                  </w:pPr>
                  <w:r>
                    <w:rPr>
                      <w:rFonts w:hint="eastAsia"/>
                      <w:sz w:val="21"/>
                      <w:szCs w:val="21"/>
                    </w:rPr>
                    <w:t>1</w:t>
                  </w:r>
                </w:p>
              </w:tc>
              <w:tc>
                <w:tcPr>
                  <w:tcW w:w="2306" w:type="pct"/>
                  <w:tcBorders>
                    <w:tl2br w:val="nil"/>
                    <w:tr2bl w:val="nil"/>
                  </w:tcBorders>
                  <w:vAlign w:val="center"/>
                </w:tcPr>
                <w:p w14:paraId="402C3E1C">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评价范围内通过区域污染物削减，减少大气污染物排放，可在一定程度上改善当地环境。</w:t>
                  </w:r>
                </w:p>
              </w:tc>
              <w:tc>
                <w:tcPr>
                  <w:tcW w:w="1431" w:type="pct"/>
                  <w:tcBorders>
                    <w:tl2br w:val="nil"/>
                    <w:tr2bl w:val="nil"/>
                  </w:tcBorders>
                  <w:vAlign w:val="center"/>
                </w:tcPr>
                <w:p w14:paraId="62643D23">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eastAsia="宋体"/>
                      <w:sz w:val="21"/>
                      <w:szCs w:val="21"/>
                      <w:lang w:val="en-US" w:eastAsia="zh-CN"/>
                    </w:rPr>
                  </w:pPr>
                  <w:r>
                    <w:rPr>
                      <w:rFonts w:hint="eastAsia" w:ascii="宋体" w:hAnsi="宋体" w:cs="宋体"/>
                      <w:sz w:val="21"/>
                      <w:szCs w:val="21"/>
                      <w:lang w:val="en-US" w:eastAsia="zh-CN"/>
                    </w:rPr>
                    <w:t>本项目严格落实区域污染物削减方案。</w:t>
                  </w:r>
                </w:p>
              </w:tc>
              <w:tc>
                <w:tcPr>
                  <w:tcW w:w="637" w:type="pct"/>
                  <w:tcBorders>
                    <w:tl2br w:val="nil"/>
                    <w:tr2bl w:val="nil"/>
                  </w:tcBorders>
                  <w:vAlign w:val="center"/>
                </w:tcPr>
                <w:p w14:paraId="7A7EF9F5">
                  <w:pPr>
                    <w:jc w:val="center"/>
                    <w:rPr>
                      <w:sz w:val="21"/>
                      <w:szCs w:val="21"/>
                    </w:rPr>
                  </w:pPr>
                  <w:r>
                    <w:rPr>
                      <w:rFonts w:hint="eastAsia"/>
                      <w:sz w:val="21"/>
                      <w:szCs w:val="21"/>
                    </w:rPr>
                    <w:t>符合</w:t>
                  </w:r>
                </w:p>
              </w:tc>
            </w:tr>
            <w:tr w14:paraId="1DD9EC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7367C186">
                  <w:pPr>
                    <w:jc w:val="center"/>
                    <w:rPr>
                      <w:sz w:val="21"/>
                      <w:szCs w:val="21"/>
                    </w:rPr>
                  </w:pPr>
                  <w:r>
                    <w:rPr>
                      <w:rFonts w:hint="eastAsia"/>
                      <w:sz w:val="21"/>
                      <w:szCs w:val="21"/>
                    </w:rPr>
                    <w:t>2</w:t>
                  </w:r>
                </w:p>
              </w:tc>
              <w:tc>
                <w:tcPr>
                  <w:tcW w:w="2306" w:type="pct"/>
                  <w:tcBorders>
                    <w:tl2br w:val="nil"/>
                    <w:tr2bl w:val="nil"/>
                  </w:tcBorders>
                  <w:vAlign w:val="center"/>
                </w:tcPr>
                <w:p w14:paraId="2B4CE371">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通过实施再生水工程，可减少开发区废水污染物排放量。根据预测结果，规划期对地表水的环境影响可接受。另外，本评价提出了入区企业和各污水处理厂事故状态下的防范措施，保证事故工况下不会对区域地表水产生污染影响。</w:t>
                  </w:r>
                </w:p>
              </w:tc>
              <w:tc>
                <w:tcPr>
                  <w:tcW w:w="1431" w:type="pct"/>
                  <w:tcBorders>
                    <w:tl2br w:val="nil"/>
                    <w:tr2bl w:val="nil"/>
                  </w:tcBorders>
                  <w:vAlign w:val="center"/>
                </w:tcPr>
                <w:p w14:paraId="57BF4902">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eastAsia="宋体"/>
                      <w:sz w:val="21"/>
                      <w:szCs w:val="21"/>
                      <w:lang w:val="en-US" w:eastAsia="zh-CN"/>
                    </w:rPr>
                  </w:pPr>
                  <w:r>
                    <w:rPr>
                      <w:rFonts w:hint="eastAsia"/>
                      <w:sz w:val="21"/>
                      <w:szCs w:val="21"/>
                      <w:lang w:val="en-US" w:eastAsia="zh-CN"/>
                    </w:rPr>
                    <w:t>本项目无生产废水外排，</w:t>
                  </w:r>
                  <w:r>
                    <w:rPr>
                      <w:rFonts w:hint="eastAsia"/>
                      <w:sz w:val="21"/>
                      <w:szCs w:val="21"/>
                    </w:rPr>
                    <w:t>食堂废水</w:t>
                  </w:r>
                  <w:r>
                    <w:rPr>
                      <w:sz w:val="21"/>
                      <w:szCs w:val="21"/>
                    </w:rPr>
                    <w:t>经</w:t>
                  </w:r>
                  <w:r>
                    <w:rPr>
                      <w:rFonts w:hint="eastAsia"/>
                      <w:sz w:val="21"/>
                      <w:szCs w:val="21"/>
                    </w:rPr>
                    <w:t>油水分离器处理后排入污水管网，生活污水经化粪池处理后排入污水管网，最终进入海港开发区东部污水处理厂处理。</w:t>
                  </w:r>
                </w:p>
              </w:tc>
              <w:tc>
                <w:tcPr>
                  <w:tcW w:w="637" w:type="pct"/>
                  <w:tcBorders>
                    <w:tl2br w:val="nil"/>
                    <w:tr2bl w:val="nil"/>
                  </w:tcBorders>
                  <w:vAlign w:val="center"/>
                </w:tcPr>
                <w:p w14:paraId="7C46251E">
                  <w:pPr>
                    <w:jc w:val="center"/>
                    <w:rPr>
                      <w:sz w:val="21"/>
                      <w:szCs w:val="21"/>
                    </w:rPr>
                  </w:pPr>
                  <w:r>
                    <w:rPr>
                      <w:rFonts w:hint="eastAsia"/>
                      <w:sz w:val="21"/>
                      <w:szCs w:val="21"/>
                    </w:rPr>
                    <w:t>符合</w:t>
                  </w:r>
                </w:p>
              </w:tc>
            </w:tr>
            <w:tr w14:paraId="5DFC6A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3BD4822A">
                  <w:pPr>
                    <w:jc w:val="center"/>
                    <w:rPr>
                      <w:sz w:val="21"/>
                      <w:szCs w:val="21"/>
                    </w:rPr>
                  </w:pPr>
                  <w:r>
                    <w:rPr>
                      <w:rFonts w:hint="eastAsia"/>
                      <w:sz w:val="21"/>
                      <w:szCs w:val="21"/>
                    </w:rPr>
                    <w:t>3</w:t>
                  </w:r>
                </w:p>
              </w:tc>
              <w:tc>
                <w:tcPr>
                  <w:tcW w:w="2306" w:type="pct"/>
                  <w:tcBorders>
                    <w:tl2br w:val="nil"/>
                    <w:tr2bl w:val="nil"/>
                  </w:tcBorders>
                  <w:vAlign w:val="center"/>
                </w:tcPr>
                <w:p w14:paraId="580354F9">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开发区规划实施后，不会改变现状电厂对海水冷却的使用情况，不会对海洋环境造成新的影响。</w:t>
                  </w:r>
                </w:p>
              </w:tc>
              <w:tc>
                <w:tcPr>
                  <w:tcW w:w="1431" w:type="pct"/>
                  <w:tcBorders>
                    <w:tl2br w:val="nil"/>
                    <w:tr2bl w:val="nil"/>
                  </w:tcBorders>
                  <w:vAlign w:val="center"/>
                </w:tcPr>
                <w:p w14:paraId="33D7CCAA">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default" w:eastAsia="宋体"/>
                      <w:sz w:val="21"/>
                      <w:szCs w:val="21"/>
                      <w:lang w:val="en-US" w:eastAsia="zh-CN"/>
                    </w:rPr>
                  </w:pPr>
                  <w:r>
                    <w:rPr>
                      <w:rFonts w:hint="eastAsia"/>
                      <w:sz w:val="21"/>
                      <w:szCs w:val="21"/>
                      <w:lang w:val="en-US" w:eastAsia="zh-CN"/>
                    </w:rPr>
                    <w:t>本项目不涉及海域。</w:t>
                  </w:r>
                </w:p>
              </w:tc>
              <w:tc>
                <w:tcPr>
                  <w:tcW w:w="637" w:type="pct"/>
                  <w:tcBorders>
                    <w:tl2br w:val="nil"/>
                    <w:tr2bl w:val="nil"/>
                  </w:tcBorders>
                  <w:vAlign w:val="center"/>
                </w:tcPr>
                <w:p w14:paraId="1B1149A3">
                  <w:pPr>
                    <w:jc w:val="center"/>
                    <w:rPr>
                      <w:sz w:val="21"/>
                      <w:szCs w:val="21"/>
                    </w:rPr>
                  </w:pPr>
                  <w:r>
                    <w:rPr>
                      <w:rFonts w:hint="eastAsia"/>
                      <w:sz w:val="21"/>
                      <w:szCs w:val="21"/>
                    </w:rPr>
                    <w:t>符合</w:t>
                  </w:r>
                </w:p>
              </w:tc>
            </w:tr>
            <w:tr w14:paraId="25B8DA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0F33397A">
                  <w:pPr>
                    <w:jc w:val="center"/>
                    <w:rPr>
                      <w:rFonts w:hint="eastAsia" w:eastAsia="宋体"/>
                      <w:sz w:val="21"/>
                      <w:szCs w:val="21"/>
                      <w:lang w:val="en-US" w:eastAsia="zh-CN"/>
                    </w:rPr>
                  </w:pPr>
                  <w:r>
                    <w:rPr>
                      <w:rFonts w:hint="eastAsia"/>
                      <w:sz w:val="21"/>
                      <w:szCs w:val="21"/>
                      <w:lang w:val="en-US" w:eastAsia="zh-CN"/>
                    </w:rPr>
                    <w:t>4</w:t>
                  </w:r>
                </w:p>
              </w:tc>
              <w:tc>
                <w:tcPr>
                  <w:tcW w:w="2306" w:type="pct"/>
                  <w:tcBorders>
                    <w:tl2br w:val="nil"/>
                    <w:tr2bl w:val="nil"/>
                  </w:tcBorders>
                  <w:vAlign w:val="center"/>
                </w:tcPr>
                <w:p w14:paraId="45BFD44A">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园区内的企业在严格按照采取报告中提出的防渗、监控等地下水环境保护措施的要求后，强化管理，确保全部污染物达标排放的前提下，园区规划建设从地下水环境保护角度而言是可行的。</w:t>
                  </w:r>
                </w:p>
              </w:tc>
              <w:tc>
                <w:tcPr>
                  <w:tcW w:w="1431" w:type="pct"/>
                  <w:tcBorders>
                    <w:tl2br w:val="nil"/>
                    <w:tr2bl w:val="nil"/>
                  </w:tcBorders>
                  <w:vAlign w:val="center"/>
                </w:tcPr>
                <w:p w14:paraId="79013409">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eastAsia="宋体"/>
                      <w:sz w:val="21"/>
                      <w:szCs w:val="21"/>
                      <w:lang w:val="en-US" w:eastAsia="zh-CN"/>
                    </w:rPr>
                  </w:pPr>
                  <w:r>
                    <w:rPr>
                      <w:rFonts w:hint="eastAsia"/>
                      <w:sz w:val="21"/>
                      <w:szCs w:val="21"/>
                      <w:lang w:val="en-US" w:eastAsia="zh-CN"/>
                    </w:rPr>
                    <w:t>本项目按要求进行分区防渗。</w:t>
                  </w:r>
                </w:p>
              </w:tc>
              <w:tc>
                <w:tcPr>
                  <w:tcW w:w="637" w:type="pct"/>
                  <w:tcBorders>
                    <w:tl2br w:val="nil"/>
                    <w:tr2bl w:val="nil"/>
                  </w:tcBorders>
                  <w:shd w:val="clear" w:color="auto" w:fill="auto"/>
                  <w:vAlign w:val="center"/>
                </w:tcPr>
                <w:p w14:paraId="44B414AC">
                  <w:pPr>
                    <w:jc w:val="center"/>
                    <w:rPr>
                      <w:rFonts w:hint="eastAsia" w:ascii="Times New Roman" w:hAnsi="Times New Roman" w:eastAsia="宋体" w:cs="Times New Roman"/>
                      <w:kern w:val="2"/>
                      <w:sz w:val="21"/>
                      <w:szCs w:val="21"/>
                      <w:lang w:val="en-US" w:eastAsia="zh-CN" w:bidi="ar-SA"/>
                    </w:rPr>
                  </w:pPr>
                  <w:r>
                    <w:rPr>
                      <w:rFonts w:hint="eastAsia"/>
                      <w:sz w:val="21"/>
                      <w:szCs w:val="21"/>
                    </w:rPr>
                    <w:t>符合</w:t>
                  </w:r>
                </w:p>
              </w:tc>
            </w:tr>
            <w:tr w14:paraId="794F1E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616D06B2">
                  <w:pPr>
                    <w:jc w:val="center"/>
                    <w:rPr>
                      <w:rFonts w:hint="eastAsia" w:eastAsia="宋体"/>
                      <w:sz w:val="21"/>
                      <w:szCs w:val="21"/>
                      <w:lang w:val="en-US" w:eastAsia="zh-CN"/>
                    </w:rPr>
                  </w:pPr>
                  <w:r>
                    <w:rPr>
                      <w:rFonts w:hint="eastAsia"/>
                      <w:sz w:val="21"/>
                      <w:szCs w:val="21"/>
                      <w:lang w:val="en-US" w:eastAsia="zh-CN"/>
                    </w:rPr>
                    <w:t>5</w:t>
                  </w:r>
                </w:p>
              </w:tc>
              <w:tc>
                <w:tcPr>
                  <w:tcW w:w="2306" w:type="pct"/>
                  <w:tcBorders>
                    <w:tl2br w:val="nil"/>
                    <w:tr2bl w:val="nil"/>
                  </w:tcBorders>
                  <w:vAlign w:val="center"/>
                </w:tcPr>
                <w:p w14:paraId="2C471BB0">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根据行业特点，规划要求入区企业应对声源采取降噪措施，确保企业边界噪声达标。</w:t>
                  </w:r>
                </w:p>
              </w:tc>
              <w:tc>
                <w:tcPr>
                  <w:tcW w:w="1431" w:type="pct"/>
                  <w:tcBorders>
                    <w:tl2br w:val="nil"/>
                    <w:tr2bl w:val="nil"/>
                  </w:tcBorders>
                  <w:vAlign w:val="center"/>
                </w:tcPr>
                <w:p w14:paraId="510F72A1">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eastAsia="宋体"/>
                      <w:sz w:val="21"/>
                      <w:szCs w:val="21"/>
                      <w:lang w:val="en-US" w:eastAsia="zh-CN"/>
                    </w:rPr>
                  </w:pPr>
                  <w:r>
                    <w:rPr>
                      <w:rFonts w:hint="eastAsia"/>
                      <w:sz w:val="21"/>
                      <w:szCs w:val="21"/>
                      <w:lang w:val="en-US" w:eastAsia="zh-CN"/>
                    </w:rPr>
                    <w:t>噪声采取</w:t>
                  </w:r>
                  <w:r>
                    <w:rPr>
                      <w:rFonts w:hint="eastAsia"/>
                      <w:sz w:val="21"/>
                      <w:szCs w:val="21"/>
                    </w:rPr>
                    <w:t>加装基础减振，厂房隔声</w:t>
                  </w:r>
                  <w:r>
                    <w:rPr>
                      <w:rFonts w:hint="eastAsia"/>
                      <w:sz w:val="21"/>
                      <w:szCs w:val="21"/>
                      <w:lang w:val="en-US" w:eastAsia="zh-CN"/>
                    </w:rPr>
                    <w:t>措施。</w:t>
                  </w:r>
                </w:p>
              </w:tc>
              <w:tc>
                <w:tcPr>
                  <w:tcW w:w="637" w:type="pct"/>
                  <w:tcBorders>
                    <w:tl2br w:val="nil"/>
                    <w:tr2bl w:val="nil"/>
                  </w:tcBorders>
                  <w:shd w:val="clear" w:color="auto" w:fill="auto"/>
                  <w:vAlign w:val="center"/>
                </w:tcPr>
                <w:p w14:paraId="593F2186">
                  <w:pPr>
                    <w:jc w:val="center"/>
                    <w:rPr>
                      <w:rFonts w:hint="eastAsia" w:ascii="Times New Roman" w:hAnsi="Times New Roman" w:eastAsia="宋体" w:cs="Times New Roman"/>
                      <w:kern w:val="2"/>
                      <w:sz w:val="21"/>
                      <w:szCs w:val="21"/>
                      <w:lang w:val="en-US" w:eastAsia="zh-CN" w:bidi="ar-SA"/>
                    </w:rPr>
                  </w:pPr>
                  <w:r>
                    <w:rPr>
                      <w:rFonts w:hint="eastAsia"/>
                      <w:sz w:val="21"/>
                      <w:szCs w:val="21"/>
                    </w:rPr>
                    <w:t>符合</w:t>
                  </w:r>
                </w:p>
              </w:tc>
            </w:tr>
            <w:tr w14:paraId="38B5E4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31DDE43F">
                  <w:pPr>
                    <w:jc w:val="center"/>
                    <w:rPr>
                      <w:rFonts w:hint="eastAsia" w:eastAsia="宋体"/>
                      <w:sz w:val="21"/>
                      <w:szCs w:val="21"/>
                      <w:lang w:val="en-US" w:eastAsia="zh-CN"/>
                    </w:rPr>
                  </w:pPr>
                  <w:r>
                    <w:rPr>
                      <w:rFonts w:hint="eastAsia"/>
                      <w:sz w:val="21"/>
                      <w:szCs w:val="21"/>
                      <w:lang w:val="en-US" w:eastAsia="zh-CN"/>
                    </w:rPr>
                    <w:t>6</w:t>
                  </w:r>
                </w:p>
              </w:tc>
              <w:tc>
                <w:tcPr>
                  <w:tcW w:w="2306" w:type="pct"/>
                  <w:tcBorders>
                    <w:tl2br w:val="nil"/>
                    <w:tr2bl w:val="nil"/>
                  </w:tcBorders>
                  <w:vAlign w:val="center"/>
                </w:tcPr>
                <w:p w14:paraId="3060C222">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开发区产生的生活垃圾由环卫部门收集后送至乐亭县锦环新能源有限公司进行焚烧处置</w:t>
                  </w:r>
                  <w:r>
                    <w:rPr>
                      <w:rFonts w:hint="eastAsia"/>
                      <w:sz w:val="21"/>
                      <w:szCs w:val="21"/>
                      <w:lang w:eastAsia="zh-CN"/>
                    </w:rPr>
                    <w:t>；</w:t>
                  </w:r>
                  <w:r>
                    <w:rPr>
                      <w:rFonts w:hint="eastAsia"/>
                      <w:sz w:val="21"/>
                      <w:szCs w:val="21"/>
                    </w:rPr>
                    <w:t>一般工业固体废物全部回收利用或外售相关企业进行再利用</w:t>
                  </w:r>
                  <w:r>
                    <w:rPr>
                      <w:rFonts w:hint="eastAsia"/>
                      <w:sz w:val="21"/>
                      <w:szCs w:val="21"/>
                      <w:lang w:eastAsia="zh-CN"/>
                    </w:rPr>
                    <w:t>；</w:t>
                  </w:r>
                  <w:r>
                    <w:rPr>
                      <w:rFonts w:hint="eastAsia"/>
                      <w:sz w:val="21"/>
                      <w:szCs w:val="21"/>
                    </w:rPr>
                    <w:t>危险固体废物送有资质单位进行处置</w:t>
                  </w:r>
                  <w:r>
                    <w:rPr>
                      <w:rFonts w:hint="eastAsia"/>
                      <w:sz w:val="21"/>
                      <w:szCs w:val="21"/>
                      <w:lang w:eastAsia="zh-CN"/>
                    </w:rPr>
                    <w:t>；</w:t>
                  </w:r>
                  <w:r>
                    <w:rPr>
                      <w:rFonts w:hint="eastAsia"/>
                      <w:sz w:val="21"/>
                      <w:szCs w:val="21"/>
                    </w:rPr>
                    <w:t>在落实本评价提出的固体废物处置措施的情况下，开发区产生的固体废物可全部综合利用或妥善处置，不会对区域环境产生明显不良影响。</w:t>
                  </w:r>
                </w:p>
              </w:tc>
              <w:tc>
                <w:tcPr>
                  <w:tcW w:w="1431" w:type="pct"/>
                  <w:tcBorders>
                    <w:tl2br w:val="nil"/>
                    <w:tr2bl w:val="nil"/>
                  </w:tcBorders>
                  <w:vAlign w:val="center"/>
                </w:tcPr>
                <w:p w14:paraId="581BCCB5">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eastAsia="宋体"/>
                      <w:sz w:val="21"/>
                      <w:szCs w:val="21"/>
                      <w:lang w:val="en-US" w:eastAsia="zh-CN"/>
                    </w:rPr>
                  </w:pPr>
                  <w:r>
                    <w:rPr>
                      <w:rFonts w:hint="eastAsia"/>
                      <w:sz w:val="21"/>
                      <w:szCs w:val="21"/>
                      <w:lang w:val="en-US" w:eastAsia="zh-CN"/>
                    </w:rPr>
                    <w:t>本项目一般固废、危险废物均得到合理处置。</w:t>
                  </w:r>
                </w:p>
              </w:tc>
              <w:tc>
                <w:tcPr>
                  <w:tcW w:w="637" w:type="pct"/>
                  <w:tcBorders>
                    <w:tl2br w:val="nil"/>
                    <w:tr2bl w:val="nil"/>
                  </w:tcBorders>
                  <w:shd w:val="clear" w:color="auto" w:fill="auto"/>
                  <w:vAlign w:val="center"/>
                </w:tcPr>
                <w:p w14:paraId="3078E0D2">
                  <w:pPr>
                    <w:jc w:val="center"/>
                    <w:rPr>
                      <w:rFonts w:hint="eastAsia" w:ascii="Times New Roman" w:hAnsi="Times New Roman" w:eastAsia="宋体" w:cs="Times New Roman"/>
                      <w:kern w:val="2"/>
                      <w:sz w:val="21"/>
                      <w:szCs w:val="21"/>
                      <w:lang w:val="en-US" w:eastAsia="zh-CN" w:bidi="ar-SA"/>
                    </w:rPr>
                  </w:pPr>
                  <w:r>
                    <w:rPr>
                      <w:rFonts w:hint="eastAsia"/>
                      <w:sz w:val="21"/>
                      <w:szCs w:val="21"/>
                    </w:rPr>
                    <w:t>符合</w:t>
                  </w:r>
                </w:p>
              </w:tc>
            </w:tr>
            <w:tr w14:paraId="439BC0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002697E3">
                  <w:pPr>
                    <w:jc w:val="center"/>
                    <w:rPr>
                      <w:rFonts w:hint="eastAsia" w:eastAsia="宋体"/>
                      <w:sz w:val="21"/>
                      <w:szCs w:val="21"/>
                      <w:lang w:val="en-US" w:eastAsia="zh-CN"/>
                    </w:rPr>
                  </w:pPr>
                  <w:r>
                    <w:rPr>
                      <w:rFonts w:hint="eastAsia"/>
                      <w:sz w:val="21"/>
                      <w:szCs w:val="21"/>
                      <w:lang w:val="en-US" w:eastAsia="zh-CN"/>
                    </w:rPr>
                    <w:t>7</w:t>
                  </w:r>
                </w:p>
              </w:tc>
              <w:tc>
                <w:tcPr>
                  <w:tcW w:w="2306" w:type="pct"/>
                  <w:tcBorders>
                    <w:tl2br w:val="nil"/>
                    <w:tr2bl w:val="nil"/>
                  </w:tcBorders>
                  <w:vAlign w:val="center"/>
                </w:tcPr>
                <w:p w14:paraId="49DB1B18">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开发区内企业加强日常管理，定期对设备和设施进行巡检，通过源头控制物料泄漏对土壤环境造成影响，同时采取分区防渗措施，定期进行跟踪监测，建立事故风险应急预案，以减少对土壤环境影响。</w:t>
                  </w:r>
                </w:p>
              </w:tc>
              <w:tc>
                <w:tcPr>
                  <w:tcW w:w="1431" w:type="pct"/>
                  <w:tcBorders>
                    <w:tl2br w:val="nil"/>
                    <w:tr2bl w:val="nil"/>
                  </w:tcBorders>
                  <w:shd w:val="clear" w:color="auto" w:fill="auto"/>
                  <w:vAlign w:val="center"/>
                </w:tcPr>
                <w:p w14:paraId="1CF3D194">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本项目按要求进行分区防渗，加强巡检，防治物料泄漏对土壤造成影响。</w:t>
                  </w:r>
                </w:p>
              </w:tc>
              <w:tc>
                <w:tcPr>
                  <w:tcW w:w="637" w:type="pct"/>
                  <w:tcBorders>
                    <w:tl2br w:val="nil"/>
                    <w:tr2bl w:val="nil"/>
                  </w:tcBorders>
                  <w:vAlign w:val="center"/>
                </w:tcPr>
                <w:p w14:paraId="7A968F66">
                  <w:pPr>
                    <w:jc w:val="center"/>
                    <w:rPr>
                      <w:rFonts w:hint="eastAsia"/>
                      <w:sz w:val="21"/>
                      <w:szCs w:val="21"/>
                    </w:rPr>
                  </w:pPr>
                </w:p>
              </w:tc>
            </w:tr>
            <w:tr w14:paraId="33C857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624" w:type="pct"/>
                  <w:tcBorders>
                    <w:tl2br w:val="nil"/>
                    <w:tr2bl w:val="nil"/>
                  </w:tcBorders>
                  <w:vAlign w:val="center"/>
                </w:tcPr>
                <w:p w14:paraId="471F07F7">
                  <w:pPr>
                    <w:jc w:val="center"/>
                    <w:rPr>
                      <w:rFonts w:hint="eastAsia" w:eastAsia="宋体"/>
                      <w:sz w:val="21"/>
                      <w:szCs w:val="21"/>
                      <w:lang w:val="en-US" w:eastAsia="zh-CN"/>
                    </w:rPr>
                  </w:pPr>
                  <w:r>
                    <w:rPr>
                      <w:rFonts w:hint="eastAsia"/>
                      <w:sz w:val="21"/>
                      <w:szCs w:val="21"/>
                      <w:lang w:val="en-US" w:eastAsia="zh-CN"/>
                    </w:rPr>
                    <w:t>8</w:t>
                  </w:r>
                </w:p>
              </w:tc>
              <w:tc>
                <w:tcPr>
                  <w:tcW w:w="2306" w:type="pct"/>
                  <w:tcBorders>
                    <w:tl2br w:val="nil"/>
                    <w:tr2bl w:val="nil"/>
                  </w:tcBorders>
                  <w:vAlign w:val="center"/>
                </w:tcPr>
                <w:p w14:paraId="17C5648D">
                  <w:pPr>
                    <w:keepNext w:val="0"/>
                    <w:keepLines w:val="0"/>
                    <w:pageBreakBefore w:val="0"/>
                    <w:widowControl w:val="0"/>
                    <w:kinsoku/>
                    <w:wordWrap/>
                    <w:overflowPunct/>
                    <w:topLinePunct w:val="0"/>
                    <w:autoSpaceDE/>
                    <w:autoSpaceDN/>
                    <w:bidi w:val="0"/>
                    <w:adjustRightInd/>
                    <w:snapToGrid/>
                    <w:spacing w:line="320" w:lineRule="atLeast"/>
                    <w:textAlignment w:val="auto"/>
                    <w:rPr>
                      <w:sz w:val="21"/>
                      <w:szCs w:val="21"/>
                    </w:rPr>
                  </w:pPr>
                  <w:r>
                    <w:rPr>
                      <w:rFonts w:hint="eastAsia"/>
                      <w:sz w:val="21"/>
                      <w:szCs w:val="21"/>
                    </w:rPr>
                    <w:t>规划的实施将对区内生态环境造成一定影响，主要表现在导致开发区所在区域土地利用类型改变、水土流失加剧、生物多样性下降、景观格局趋向单一等方面，但通过划定生态空间及采取生态影响补偿措施，规划的实施对区域生态环境的影响是可以接受的。</w:t>
                  </w:r>
                </w:p>
              </w:tc>
              <w:tc>
                <w:tcPr>
                  <w:tcW w:w="1431" w:type="pct"/>
                  <w:tcBorders>
                    <w:tl2br w:val="nil"/>
                    <w:tr2bl w:val="nil"/>
                  </w:tcBorders>
                  <w:vAlign w:val="center"/>
                </w:tcPr>
                <w:p w14:paraId="4EE43265">
                  <w:pPr>
                    <w:keepNext w:val="0"/>
                    <w:keepLines w:val="0"/>
                    <w:pageBreakBefore w:val="0"/>
                    <w:widowControl w:val="0"/>
                    <w:kinsoku/>
                    <w:wordWrap/>
                    <w:overflowPunct/>
                    <w:topLinePunct w:val="0"/>
                    <w:autoSpaceDE/>
                    <w:autoSpaceDN/>
                    <w:bidi w:val="0"/>
                    <w:adjustRightInd/>
                    <w:snapToGrid/>
                    <w:spacing w:line="320" w:lineRule="atLeast"/>
                    <w:jc w:val="both"/>
                    <w:textAlignment w:val="auto"/>
                    <w:rPr>
                      <w:rFonts w:hint="default" w:eastAsia="宋体"/>
                      <w:sz w:val="21"/>
                      <w:szCs w:val="21"/>
                      <w:lang w:val="en-US" w:eastAsia="zh-CN"/>
                    </w:rPr>
                  </w:pPr>
                  <w:r>
                    <w:rPr>
                      <w:rFonts w:hint="eastAsia"/>
                      <w:sz w:val="21"/>
                      <w:szCs w:val="21"/>
                      <w:lang w:val="en-US" w:eastAsia="zh-CN"/>
                    </w:rPr>
                    <w:t>本项目在闲置场地内进行建设，不改变用地类型。</w:t>
                  </w:r>
                </w:p>
              </w:tc>
              <w:tc>
                <w:tcPr>
                  <w:tcW w:w="637" w:type="pct"/>
                  <w:tcBorders>
                    <w:tl2br w:val="nil"/>
                    <w:tr2bl w:val="nil"/>
                  </w:tcBorders>
                  <w:vAlign w:val="center"/>
                </w:tcPr>
                <w:p w14:paraId="5AA48E10">
                  <w:pPr>
                    <w:jc w:val="center"/>
                    <w:rPr>
                      <w:rFonts w:hint="eastAsia"/>
                      <w:sz w:val="21"/>
                      <w:szCs w:val="21"/>
                    </w:rPr>
                  </w:pPr>
                </w:p>
              </w:tc>
            </w:tr>
            <w:tr w14:paraId="4245DF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24" w:type="pct"/>
                  <w:tcBorders>
                    <w:tl2br w:val="nil"/>
                    <w:tr2bl w:val="nil"/>
                  </w:tcBorders>
                  <w:vAlign w:val="center"/>
                </w:tcPr>
                <w:p w14:paraId="0788C806">
                  <w:pPr>
                    <w:jc w:val="center"/>
                    <w:rPr>
                      <w:rFonts w:hint="eastAsia" w:eastAsia="宋体"/>
                      <w:sz w:val="21"/>
                      <w:szCs w:val="21"/>
                      <w:lang w:val="en-US" w:eastAsia="zh-CN"/>
                    </w:rPr>
                  </w:pPr>
                  <w:r>
                    <w:rPr>
                      <w:rFonts w:hint="eastAsia"/>
                      <w:sz w:val="21"/>
                      <w:szCs w:val="21"/>
                      <w:lang w:val="en-US" w:eastAsia="zh-CN"/>
                    </w:rPr>
                    <w:t>9</w:t>
                  </w:r>
                </w:p>
              </w:tc>
              <w:tc>
                <w:tcPr>
                  <w:tcW w:w="2306" w:type="pct"/>
                  <w:tcBorders>
                    <w:tl2br w:val="nil"/>
                    <w:tr2bl w:val="nil"/>
                  </w:tcBorders>
                  <w:vAlign w:val="center"/>
                </w:tcPr>
                <w:p w14:paraId="6D042D0E">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sz w:val="21"/>
                      <w:szCs w:val="21"/>
                    </w:rPr>
                  </w:pPr>
                  <w:r>
                    <w:rPr>
                      <w:rFonts w:hint="eastAsia"/>
                      <w:sz w:val="21"/>
                      <w:szCs w:val="21"/>
                    </w:rPr>
                    <w:t>建议园区在规划实施过程中根据园区实际发展水平优先建设消防站等应急工程</w:t>
                  </w:r>
                  <w:r>
                    <w:rPr>
                      <w:rFonts w:hint="eastAsia"/>
                      <w:sz w:val="21"/>
                      <w:szCs w:val="21"/>
                      <w:lang w:eastAsia="zh-CN"/>
                    </w:rPr>
                    <w:t>；</w:t>
                  </w:r>
                  <w:r>
                    <w:rPr>
                      <w:rFonts w:hint="eastAsia"/>
                      <w:sz w:val="21"/>
                      <w:szCs w:val="21"/>
                    </w:rPr>
                    <w:t>引导入驻企业合理选址和布局，具有较大环境风险的项目建议布置在远离敏感点的区域</w:t>
                  </w:r>
                  <w:r>
                    <w:rPr>
                      <w:rFonts w:hint="eastAsia"/>
                      <w:sz w:val="21"/>
                      <w:szCs w:val="21"/>
                      <w:lang w:eastAsia="zh-CN"/>
                    </w:rPr>
                    <w:t>；</w:t>
                  </w:r>
                  <w:r>
                    <w:rPr>
                      <w:rFonts w:hint="eastAsia"/>
                      <w:sz w:val="21"/>
                      <w:szCs w:val="21"/>
                    </w:rPr>
                    <w:t>定期组织安全教育，提高企业及人员的安全意识及安全技能</w:t>
                  </w:r>
                  <w:r>
                    <w:rPr>
                      <w:rFonts w:hint="eastAsia"/>
                      <w:sz w:val="21"/>
                      <w:szCs w:val="21"/>
                      <w:lang w:eastAsia="zh-CN"/>
                    </w:rPr>
                    <w:t>；</w:t>
                  </w:r>
                  <w:r>
                    <w:rPr>
                      <w:rFonts w:hint="eastAsia"/>
                      <w:sz w:val="21"/>
                      <w:szCs w:val="21"/>
                    </w:rPr>
                    <w:t>督导或组织各生产企业开展风险隐患排查及消除工作，从源头降低风险事故发生的可能</w:t>
                  </w:r>
                  <w:r>
                    <w:rPr>
                      <w:rFonts w:hint="eastAsia"/>
                      <w:sz w:val="21"/>
                      <w:szCs w:val="21"/>
                      <w:lang w:eastAsia="zh-CN"/>
                    </w:rPr>
                    <w:t>；</w:t>
                  </w:r>
                  <w:r>
                    <w:rPr>
                      <w:rFonts w:hint="eastAsia"/>
                      <w:sz w:val="21"/>
                      <w:szCs w:val="21"/>
                    </w:rPr>
                    <w:t>定期组织园区或相关企业应急协同演练，提高园区及企业的综合风险应急水平。</w:t>
                  </w:r>
                </w:p>
              </w:tc>
              <w:tc>
                <w:tcPr>
                  <w:tcW w:w="1431" w:type="pct"/>
                  <w:tcBorders>
                    <w:tl2br w:val="nil"/>
                    <w:tr2bl w:val="nil"/>
                  </w:tcBorders>
                  <w:shd w:val="clear" w:color="auto" w:fill="auto"/>
                  <w:vAlign w:val="center"/>
                </w:tcPr>
                <w:p w14:paraId="194FFC6E">
                  <w:pPr>
                    <w:spacing w:line="320" w:lineRule="exact"/>
                    <w:rPr>
                      <w:rFonts w:hint="default" w:ascii="Times New Roman" w:hAnsi="Times New Roman" w:eastAsia="宋体" w:cs="Times New Roman"/>
                      <w:kern w:val="2"/>
                      <w:sz w:val="21"/>
                      <w:szCs w:val="21"/>
                      <w:lang w:val="en-US" w:eastAsia="zh-CN" w:bidi="ar-SA"/>
                    </w:rPr>
                  </w:pPr>
                  <w:r>
                    <w:rPr>
                      <w:rFonts w:hint="eastAsia"/>
                      <w:sz w:val="21"/>
                      <w:szCs w:val="21"/>
                    </w:rPr>
                    <w:t>本项目按要求制定环境风险应急预案</w:t>
                  </w:r>
                  <w:r>
                    <w:rPr>
                      <w:rFonts w:hint="eastAsia"/>
                      <w:sz w:val="21"/>
                      <w:szCs w:val="21"/>
                      <w:lang w:val="en-US" w:eastAsia="zh-CN"/>
                    </w:rPr>
                    <w:t>并定期进行演练。</w:t>
                  </w:r>
                </w:p>
              </w:tc>
              <w:tc>
                <w:tcPr>
                  <w:tcW w:w="637" w:type="pct"/>
                  <w:tcBorders>
                    <w:tl2br w:val="nil"/>
                    <w:tr2bl w:val="nil"/>
                  </w:tcBorders>
                  <w:vAlign w:val="center"/>
                </w:tcPr>
                <w:p w14:paraId="0CADFA77">
                  <w:pPr>
                    <w:jc w:val="center"/>
                    <w:rPr>
                      <w:rFonts w:hint="eastAsia"/>
                      <w:sz w:val="21"/>
                      <w:szCs w:val="21"/>
                    </w:rPr>
                  </w:pPr>
                </w:p>
              </w:tc>
            </w:tr>
          </w:tbl>
          <w:p w14:paraId="67EB9F17">
            <w:pPr>
              <w:spacing w:line="480" w:lineRule="exact"/>
              <w:ind w:firstLine="480" w:firstLineChars="200"/>
              <w:rPr>
                <w:b/>
                <w:bCs/>
              </w:rPr>
            </w:pPr>
            <w:r>
              <w:rPr>
                <w:rFonts w:hint="eastAsia"/>
              </w:rPr>
              <w:t>综上，本项目符合</w:t>
            </w:r>
            <w:r>
              <w:rPr>
                <w:kern w:val="0"/>
              </w:rPr>
              <w:t>《唐山海港经济开发区总体规划</w:t>
            </w:r>
            <w:r>
              <w:rPr>
                <w:rFonts w:hint="eastAsia"/>
                <w:kern w:val="0"/>
                <w:lang w:val="en-US" w:eastAsia="zh-CN"/>
              </w:rPr>
              <w:t>修编（2022-2030年）</w:t>
            </w:r>
            <w:r>
              <w:rPr>
                <w:kern w:val="0"/>
              </w:rPr>
              <w:t>环境影响报告书》</w:t>
            </w:r>
            <w:r>
              <w:rPr>
                <w:rFonts w:hint="eastAsia"/>
                <w:kern w:val="0"/>
              </w:rPr>
              <w:t>结论要求。</w:t>
            </w:r>
          </w:p>
          <w:p w14:paraId="32B06E77">
            <w:pPr>
              <w:spacing w:line="480" w:lineRule="exact"/>
              <w:rPr>
                <w:b/>
                <w:bCs/>
              </w:rPr>
            </w:pPr>
            <w:r>
              <w:rPr>
                <w:rFonts w:hint="eastAsia"/>
                <w:b/>
                <w:bCs/>
              </w:rPr>
              <w:t>3、与规划环评审查意见符合性分析</w:t>
            </w:r>
          </w:p>
          <w:p w14:paraId="70C5CBF7">
            <w:pPr>
              <w:spacing w:line="480" w:lineRule="exact"/>
              <w:ind w:firstLine="480" w:firstLineChars="200"/>
            </w:pPr>
            <w:r>
              <w:rPr>
                <w:rFonts w:hint="eastAsia"/>
              </w:rPr>
              <w:t>20</w:t>
            </w:r>
            <w:r>
              <w:rPr>
                <w:rFonts w:hint="eastAsia"/>
                <w:lang w:val="en-US" w:eastAsia="zh-CN"/>
              </w:rPr>
              <w:t>24</w:t>
            </w:r>
            <w:r>
              <w:rPr>
                <w:rFonts w:hint="eastAsia"/>
              </w:rPr>
              <w:t>年</w:t>
            </w:r>
            <w:r>
              <w:rPr>
                <w:rFonts w:hint="eastAsia"/>
                <w:lang w:val="en-US" w:eastAsia="zh-CN"/>
              </w:rPr>
              <w:t>7</w:t>
            </w:r>
            <w:r>
              <w:rPr>
                <w:rFonts w:hint="eastAsia"/>
              </w:rPr>
              <w:t>月</w:t>
            </w:r>
            <w:r>
              <w:rPr>
                <w:rFonts w:hint="eastAsia"/>
                <w:lang w:val="en-US" w:eastAsia="zh-CN"/>
              </w:rPr>
              <w:t>26日</w:t>
            </w:r>
            <w:r>
              <w:rPr>
                <w:rFonts w:hint="eastAsia"/>
              </w:rPr>
              <w:t>，河北省生态环境厅出具了《关于河北唐山海港经济开发区总体规划</w:t>
            </w:r>
            <w:r>
              <w:rPr>
                <w:rFonts w:hint="eastAsia"/>
                <w:lang w:val="en-US" w:eastAsia="zh-CN"/>
              </w:rPr>
              <w:t>修编（2022-2030年）</w:t>
            </w:r>
            <w:r>
              <w:rPr>
                <w:rFonts w:hint="eastAsia"/>
              </w:rPr>
              <w:t>环境影响报告书》</w:t>
            </w:r>
            <w:r>
              <w:rPr>
                <w:rFonts w:hint="eastAsia"/>
                <w:lang w:val="en-US" w:eastAsia="zh-CN"/>
              </w:rPr>
              <w:t>的审查意见</w:t>
            </w:r>
            <w:r>
              <w:rPr>
                <w:rFonts w:hint="eastAsia"/>
              </w:rPr>
              <w:t>，文号：冀环环评函〔20</w:t>
            </w:r>
            <w:r>
              <w:rPr>
                <w:rFonts w:hint="eastAsia"/>
                <w:lang w:val="en-US" w:eastAsia="zh-CN"/>
              </w:rPr>
              <w:t>24</w:t>
            </w:r>
            <w:r>
              <w:rPr>
                <w:rFonts w:hint="eastAsia"/>
              </w:rPr>
              <w:t>〕1</w:t>
            </w:r>
            <w:r>
              <w:rPr>
                <w:rFonts w:hint="eastAsia"/>
                <w:lang w:val="en-US" w:eastAsia="zh-CN"/>
              </w:rPr>
              <w:t>387</w:t>
            </w:r>
            <w:r>
              <w:rPr>
                <w:rFonts w:hint="eastAsia"/>
              </w:rPr>
              <w:t>号。本项目与规划环评审查意见符合性分析见下表。</w:t>
            </w:r>
          </w:p>
          <w:p w14:paraId="4E7A38C3">
            <w:pPr>
              <w:spacing w:line="480" w:lineRule="exact"/>
              <w:jc w:val="center"/>
              <w:rPr>
                <w:b/>
                <w:bCs/>
              </w:rPr>
            </w:pPr>
            <w:r>
              <w:rPr>
                <w:rFonts w:hint="eastAsia"/>
                <w:b/>
                <w:bCs/>
              </w:rPr>
              <w:t>表1-2  与规划环评审查意见符合性分析表</w:t>
            </w:r>
          </w:p>
          <w:tbl>
            <w:tblPr>
              <w:tblStyle w:val="23"/>
              <w:tblW w:w="499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738"/>
              <w:gridCol w:w="4196"/>
              <w:gridCol w:w="1750"/>
              <w:gridCol w:w="891"/>
            </w:tblGrid>
            <w:tr w14:paraId="091B0A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7" w:hRule="atLeast"/>
                <w:tblHeader/>
                <w:jc w:val="center"/>
              </w:trPr>
              <w:tc>
                <w:tcPr>
                  <w:tcW w:w="487" w:type="pct"/>
                  <w:tcBorders>
                    <w:tl2br w:val="nil"/>
                    <w:tr2bl w:val="nil"/>
                  </w:tcBorders>
                  <w:vAlign w:val="center"/>
                </w:tcPr>
                <w:p w14:paraId="6854CDF2">
                  <w:pPr>
                    <w:spacing w:line="280" w:lineRule="exact"/>
                    <w:jc w:val="center"/>
                    <w:rPr>
                      <w:sz w:val="21"/>
                      <w:szCs w:val="21"/>
                    </w:rPr>
                  </w:pPr>
                  <w:r>
                    <w:rPr>
                      <w:sz w:val="21"/>
                      <w:szCs w:val="21"/>
                    </w:rPr>
                    <w:t>序号</w:t>
                  </w:r>
                </w:p>
              </w:tc>
              <w:tc>
                <w:tcPr>
                  <w:tcW w:w="2769" w:type="pct"/>
                  <w:tcBorders>
                    <w:tl2br w:val="nil"/>
                    <w:tr2bl w:val="nil"/>
                  </w:tcBorders>
                  <w:vAlign w:val="center"/>
                </w:tcPr>
                <w:p w14:paraId="70585B76">
                  <w:pPr>
                    <w:spacing w:line="280" w:lineRule="exact"/>
                    <w:jc w:val="center"/>
                    <w:rPr>
                      <w:sz w:val="21"/>
                      <w:szCs w:val="21"/>
                    </w:rPr>
                  </w:pPr>
                  <w:r>
                    <w:rPr>
                      <w:sz w:val="21"/>
                      <w:szCs w:val="21"/>
                    </w:rPr>
                    <w:t>园区审查意见</w:t>
                  </w:r>
                </w:p>
              </w:tc>
              <w:tc>
                <w:tcPr>
                  <w:tcW w:w="1155" w:type="pct"/>
                  <w:tcBorders>
                    <w:tl2br w:val="nil"/>
                    <w:tr2bl w:val="nil"/>
                  </w:tcBorders>
                  <w:vAlign w:val="center"/>
                </w:tcPr>
                <w:p w14:paraId="6AD8608A">
                  <w:pPr>
                    <w:spacing w:line="280" w:lineRule="exact"/>
                    <w:jc w:val="center"/>
                    <w:rPr>
                      <w:sz w:val="21"/>
                      <w:szCs w:val="21"/>
                    </w:rPr>
                  </w:pPr>
                  <w:r>
                    <w:rPr>
                      <w:sz w:val="21"/>
                      <w:szCs w:val="21"/>
                    </w:rPr>
                    <w:t>本项目</w:t>
                  </w:r>
                </w:p>
              </w:tc>
              <w:tc>
                <w:tcPr>
                  <w:tcW w:w="588" w:type="pct"/>
                  <w:tcBorders>
                    <w:tl2br w:val="nil"/>
                    <w:tr2bl w:val="nil"/>
                  </w:tcBorders>
                  <w:vAlign w:val="center"/>
                </w:tcPr>
                <w:p w14:paraId="66B27189">
                  <w:pPr>
                    <w:spacing w:line="280" w:lineRule="exact"/>
                    <w:jc w:val="center"/>
                    <w:rPr>
                      <w:sz w:val="21"/>
                      <w:szCs w:val="21"/>
                    </w:rPr>
                  </w:pPr>
                  <w:r>
                    <w:rPr>
                      <w:rFonts w:hint="eastAsia"/>
                      <w:sz w:val="21"/>
                      <w:szCs w:val="21"/>
                    </w:rPr>
                    <w:t>符合性</w:t>
                  </w:r>
                </w:p>
              </w:tc>
            </w:tr>
            <w:tr w14:paraId="5A66C0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2" w:hRule="atLeast"/>
                <w:jc w:val="center"/>
              </w:trPr>
              <w:tc>
                <w:tcPr>
                  <w:tcW w:w="487" w:type="pct"/>
                  <w:tcBorders>
                    <w:tl2br w:val="nil"/>
                    <w:tr2bl w:val="nil"/>
                  </w:tcBorders>
                  <w:vAlign w:val="center"/>
                </w:tcPr>
                <w:p w14:paraId="00B8E606">
                  <w:pPr>
                    <w:spacing w:line="280" w:lineRule="exact"/>
                    <w:jc w:val="center"/>
                    <w:rPr>
                      <w:sz w:val="21"/>
                      <w:szCs w:val="21"/>
                    </w:rPr>
                  </w:pPr>
                  <w:r>
                    <w:rPr>
                      <w:sz w:val="21"/>
                      <w:szCs w:val="21"/>
                    </w:rPr>
                    <w:t>1</w:t>
                  </w:r>
                </w:p>
              </w:tc>
              <w:tc>
                <w:tcPr>
                  <w:tcW w:w="2769" w:type="pct"/>
                  <w:tcBorders>
                    <w:tl2br w:val="nil"/>
                    <w:tr2bl w:val="nil"/>
                  </w:tcBorders>
                  <w:vAlign w:val="center"/>
                </w:tcPr>
                <w:p w14:paraId="1CEB3F13">
                  <w:pPr>
                    <w:keepNext w:val="0"/>
                    <w:keepLines w:val="0"/>
                    <w:pageBreakBefore w:val="0"/>
                    <w:widowControl w:val="0"/>
                    <w:kinsoku/>
                    <w:wordWrap/>
                    <w:overflowPunct/>
                    <w:topLinePunct w:val="0"/>
                    <w:autoSpaceDE/>
                    <w:autoSpaceDN/>
                    <w:bidi w:val="0"/>
                    <w:adjustRightInd/>
                    <w:snapToGrid/>
                    <w:spacing w:line="320" w:lineRule="exact"/>
                    <w:jc w:val="left"/>
                    <w:textAlignment w:val="auto"/>
                    <w:rPr>
                      <w:sz w:val="21"/>
                      <w:szCs w:val="21"/>
                    </w:rPr>
                  </w:pPr>
                  <w:r>
                    <w:rPr>
                      <w:rFonts w:hint="eastAsia"/>
                      <w:sz w:val="21"/>
                      <w:szCs w:val="21"/>
                      <w:lang w:eastAsia="zh-CN"/>
                    </w:rPr>
                    <w:t>（</w:t>
                  </w:r>
                  <w:r>
                    <w:rPr>
                      <w:rFonts w:hint="eastAsia"/>
                      <w:sz w:val="21"/>
                      <w:szCs w:val="21"/>
                      <w:lang w:val="en-US" w:eastAsia="zh-CN"/>
                    </w:rPr>
                    <w:t>一</w:t>
                  </w:r>
                  <w:r>
                    <w:rPr>
                      <w:rFonts w:hint="eastAsia"/>
                      <w:sz w:val="21"/>
                      <w:szCs w:val="21"/>
                      <w:lang w:eastAsia="zh-CN"/>
                    </w:rPr>
                    <w:t>）</w:t>
                  </w:r>
                  <w:r>
                    <w:rPr>
                      <w:rFonts w:hint="eastAsia"/>
                      <w:sz w:val="21"/>
                      <w:szCs w:val="21"/>
                    </w:rPr>
                    <w:t>落实国家及区域发展战略，坚持生态优先、提质增效，以生态环境质量改善为核心，做好与各级国土空间规划和生态环境分区管控体系的协调街接，进一步优化《规划》布局、产业定位和发展规模。</w:t>
                  </w:r>
                </w:p>
              </w:tc>
              <w:tc>
                <w:tcPr>
                  <w:tcW w:w="1155" w:type="pct"/>
                  <w:tcBorders>
                    <w:tl2br w:val="nil"/>
                    <w:tr2bl w:val="nil"/>
                  </w:tcBorders>
                  <w:vAlign w:val="center"/>
                </w:tcPr>
                <w:p w14:paraId="59469F69">
                  <w:pPr>
                    <w:keepNext w:val="0"/>
                    <w:keepLines w:val="0"/>
                    <w:pageBreakBefore w:val="0"/>
                    <w:kinsoku/>
                    <w:wordWrap/>
                    <w:overflowPunct/>
                    <w:topLinePunct w:val="0"/>
                    <w:autoSpaceDE/>
                    <w:autoSpaceDN/>
                    <w:bidi w:val="0"/>
                    <w:adjustRightInd/>
                    <w:snapToGrid/>
                    <w:spacing w:line="300" w:lineRule="exact"/>
                    <w:textAlignment w:val="auto"/>
                    <w:rPr>
                      <w:sz w:val="21"/>
                      <w:szCs w:val="21"/>
                    </w:rPr>
                  </w:pPr>
                  <w:r>
                    <w:rPr>
                      <w:sz w:val="21"/>
                      <w:szCs w:val="21"/>
                    </w:rPr>
                    <w:t>本项目</w:t>
                  </w:r>
                  <w:r>
                    <w:rPr>
                      <w:rFonts w:hint="eastAsia"/>
                      <w:sz w:val="21"/>
                      <w:szCs w:val="21"/>
                      <w:lang w:val="en-US" w:eastAsia="zh-CN"/>
                    </w:rPr>
                    <w:t>建设符合规划布局、产业定位及发展规模。</w:t>
                  </w:r>
                </w:p>
              </w:tc>
              <w:tc>
                <w:tcPr>
                  <w:tcW w:w="588" w:type="pct"/>
                  <w:tcBorders>
                    <w:tl2br w:val="nil"/>
                    <w:tr2bl w:val="nil"/>
                  </w:tcBorders>
                  <w:vAlign w:val="center"/>
                </w:tcPr>
                <w:p w14:paraId="0D56D6DF">
                  <w:pPr>
                    <w:spacing w:line="280" w:lineRule="exact"/>
                    <w:jc w:val="center"/>
                    <w:rPr>
                      <w:sz w:val="21"/>
                      <w:szCs w:val="21"/>
                    </w:rPr>
                  </w:pPr>
                  <w:r>
                    <w:rPr>
                      <w:sz w:val="21"/>
                      <w:szCs w:val="21"/>
                    </w:rPr>
                    <w:t>符合</w:t>
                  </w:r>
                </w:p>
              </w:tc>
            </w:tr>
            <w:tr w14:paraId="6AE4A4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2" w:hRule="atLeast"/>
                <w:jc w:val="center"/>
              </w:trPr>
              <w:tc>
                <w:tcPr>
                  <w:tcW w:w="487" w:type="pct"/>
                  <w:tcBorders>
                    <w:tl2br w:val="nil"/>
                    <w:tr2bl w:val="nil"/>
                  </w:tcBorders>
                  <w:vAlign w:val="center"/>
                </w:tcPr>
                <w:p w14:paraId="16417DE0">
                  <w:pPr>
                    <w:spacing w:line="280" w:lineRule="exact"/>
                    <w:jc w:val="center"/>
                    <w:rPr>
                      <w:sz w:val="21"/>
                      <w:szCs w:val="21"/>
                    </w:rPr>
                  </w:pPr>
                  <w:r>
                    <w:rPr>
                      <w:rFonts w:hint="eastAsia"/>
                      <w:sz w:val="21"/>
                      <w:szCs w:val="21"/>
                    </w:rPr>
                    <w:t>2</w:t>
                  </w:r>
                </w:p>
              </w:tc>
              <w:tc>
                <w:tcPr>
                  <w:tcW w:w="2769" w:type="pct"/>
                  <w:tcBorders>
                    <w:tl2br w:val="nil"/>
                    <w:tr2bl w:val="nil"/>
                  </w:tcBorders>
                  <w:vAlign w:val="center"/>
                </w:tcPr>
                <w:p w14:paraId="74836B49">
                  <w:pPr>
                    <w:keepNext w:val="0"/>
                    <w:keepLines w:val="0"/>
                    <w:pageBreakBefore w:val="0"/>
                    <w:widowControl w:val="0"/>
                    <w:kinsoku/>
                    <w:wordWrap/>
                    <w:overflowPunct/>
                    <w:topLinePunct w:val="0"/>
                    <w:autoSpaceDE/>
                    <w:autoSpaceDN/>
                    <w:bidi w:val="0"/>
                    <w:adjustRightInd/>
                    <w:snapToGrid/>
                    <w:spacing w:line="320" w:lineRule="exact"/>
                    <w:jc w:val="left"/>
                    <w:textAlignment w:val="auto"/>
                    <w:rPr>
                      <w:sz w:val="21"/>
                      <w:szCs w:val="21"/>
                    </w:rPr>
                  </w:pPr>
                  <w:r>
                    <w:rPr>
                      <w:rFonts w:hint="eastAsia"/>
                      <w:sz w:val="21"/>
                      <w:szCs w:val="21"/>
                      <w:lang w:eastAsia="zh-CN"/>
                    </w:rPr>
                    <w:t>（</w:t>
                  </w:r>
                  <w:r>
                    <w:rPr>
                      <w:rFonts w:hint="eastAsia"/>
                      <w:sz w:val="21"/>
                      <w:szCs w:val="21"/>
                      <w:lang w:val="en-US" w:eastAsia="zh-CN"/>
                    </w:rPr>
                    <w:t>二</w:t>
                  </w:r>
                  <w:r>
                    <w:rPr>
                      <w:rFonts w:hint="eastAsia"/>
                      <w:sz w:val="21"/>
                      <w:szCs w:val="21"/>
                      <w:lang w:eastAsia="zh-CN"/>
                    </w:rPr>
                    <w:t>）</w:t>
                  </w:r>
                  <w:r>
                    <w:rPr>
                      <w:rFonts w:hint="eastAsia"/>
                      <w:sz w:val="21"/>
                      <w:szCs w:val="21"/>
                    </w:rPr>
                    <w:t>推进开发区绿色低碳转型发展，实现减污降碳协同增效目标。根据国家、地方碳减排和碳达峰行动方案及路径要求，进一步优化开发区能源结构、交通运输方式等《规划》内容。</w:t>
                  </w:r>
                </w:p>
              </w:tc>
              <w:tc>
                <w:tcPr>
                  <w:tcW w:w="1155" w:type="pct"/>
                  <w:tcBorders>
                    <w:tl2br w:val="nil"/>
                    <w:tr2bl w:val="nil"/>
                  </w:tcBorders>
                  <w:vAlign w:val="center"/>
                </w:tcPr>
                <w:p w14:paraId="413A8628">
                  <w:pPr>
                    <w:keepNext w:val="0"/>
                    <w:keepLines w:val="0"/>
                    <w:pageBreakBefore w:val="0"/>
                    <w:kinsoku/>
                    <w:wordWrap/>
                    <w:overflowPunct/>
                    <w:topLinePunct w:val="0"/>
                    <w:autoSpaceDE/>
                    <w:autoSpaceDN/>
                    <w:bidi w:val="0"/>
                    <w:adjustRightInd/>
                    <w:snapToGrid/>
                    <w:spacing w:line="300" w:lineRule="exact"/>
                    <w:textAlignment w:val="auto"/>
                    <w:rPr>
                      <w:rFonts w:hint="default" w:eastAsia="宋体"/>
                      <w:sz w:val="21"/>
                      <w:szCs w:val="21"/>
                      <w:lang w:val="en-US" w:eastAsia="zh-CN"/>
                    </w:rPr>
                  </w:pPr>
                  <w:r>
                    <w:rPr>
                      <w:rFonts w:hint="eastAsia"/>
                      <w:sz w:val="21"/>
                      <w:szCs w:val="21"/>
                      <w:lang w:val="en-US" w:eastAsia="zh-CN"/>
                    </w:rPr>
                    <w:t>本项目使用燃料为天然气，由市政统一供给。</w:t>
                  </w:r>
                </w:p>
              </w:tc>
              <w:tc>
                <w:tcPr>
                  <w:tcW w:w="588" w:type="pct"/>
                  <w:tcBorders>
                    <w:tl2br w:val="nil"/>
                    <w:tr2bl w:val="nil"/>
                  </w:tcBorders>
                  <w:vAlign w:val="center"/>
                </w:tcPr>
                <w:p w14:paraId="7F7828F0">
                  <w:pPr>
                    <w:spacing w:line="280" w:lineRule="exact"/>
                    <w:jc w:val="center"/>
                    <w:rPr>
                      <w:sz w:val="21"/>
                      <w:szCs w:val="21"/>
                    </w:rPr>
                  </w:pPr>
                  <w:r>
                    <w:rPr>
                      <w:rFonts w:hint="eastAsia"/>
                      <w:sz w:val="21"/>
                      <w:szCs w:val="21"/>
                    </w:rPr>
                    <w:t>符合</w:t>
                  </w:r>
                </w:p>
              </w:tc>
            </w:tr>
            <w:tr w14:paraId="1EBC86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2" w:hRule="atLeast"/>
                <w:jc w:val="center"/>
              </w:trPr>
              <w:tc>
                <w:tcPr>
                  <w:tcW w:w="487" w:type="pct"/>
                  <w:tcBorders>
                    <w:tl2br w:val="nil"/>
                    <w:tr2bl w:val="nil"/>
                  </w:tcBorders>
                  <w:vAlign w:val="center"/>
                </w:tcPr>
                <w:p w14:paraId="0121BDAF">
                  <w:pPr>
                    <w:spacing w:line="280" w:lineRule="exact"/>
                    <w:jc w:val="center"/>
                    <w:rPr>
                      <w:sz w:val="21"/>
                      <w:szCs w:val="21"/>
                    </w:rPr>
                  </w:pPr>
                  <w:r>
                    <w:rPr>
                      <w:sz w:val="21"/>
                      <w:szCs w:val="21"/>
                    </w:rPr>
                    <w:t>3</w:t>
                  </w:r>
                </w:p>
              </w:tc>
              <w:tc>
                <w:tcPr>
                  <w:tcW w:w="2769" w:type="pct"/>
                  <w:tcBorders>
                    <w:tl2br w:val="nil"/>
                    <w:tr2bl w:val="nil"/>
                  </w:tcBorders>
                  <w:vAlign w:val="center"/>
                </w:tcPr>
                <w:p w14:paraId="75AE5210">
                  <w:pPr>
                    <w:keepNext w:val="0"/>
                    <w:keepLines w:val="0"/>
                    <w:pageBreakBefore w:val="0"/>
                    <w:widowControl w:val="0"/>
                    <w:kinsoku/>
                    <w:wordWrap/>
                    <w:overflowPunct/>
                    <w:topLinePunct w:val="0"/>
                    <w:autoSpaceDE/>
                    <w:autoSpaceDN/>
                    <w:bidi w:val="0"/>
                    <w:adjustRightInd/>
                    <w:snapToGrid/>
                    <w:spacing w:line="320" w:lineRule="exact"/>
                    <w:textAlignment w:val="auto"/>
                    <w:rPr>
                      <w:sz w:val="21"/>
                      <w:szCs w:val="21"/>
                    </w:rPr>
                  </w:pPr>
                  <w:r>
                    <w:rPr>
                      <w:rFonts w:hint="eastAsia"/>
                      <w:sz w:val="21"/>
                      <w:szCs w:val="21"/>
                      <w:lang w:eastAsia="zh-CN"/>
                    </w:rPr>
                    <w:t>（</w:t>
                  </w:r>
                  <w:r>
                    <w:rPr>
                      <w:rFonts w:hint="eastAsia"/>
                      <w:sz w:val="21"/>
                      <w:szCs w:val="21"/>
                      <w:lang w:val="en-US" w:eastAsia="zh-CN"/>
                    </w:rPr>
                    <w:t>三</w:t>
                  </w:r>
                  <w:r>
                    <w:rPr>
                      <w:rFonts w:hint="eastAsia"/>
                      <w:sz w:val="21"/>
                      <w:szCs w:val="21"/>
                      <w:lang w:eastAsia="zh-CN"/>
                    </w:rPr>
                    <w:t>）</w:t>
                  </w:r>
                  <w:r>
                    <w:rPr>
                      <w:rFonts w:hint="eastAsia"/>
                      <w:sz w:val="21"/>
                      <w:szCs w:val="21"/>
                    </w:rPr>
                    <w:t>严格空间管控要求，进一步优化开发区空间布局。结合村庄、居住区、饮用水井及生态环境分区管控要求，设置梯度产业管控空间，与敏感点保持足够的防护距离，加强对涉VOC项目的管控，减少污染物排放和突发事件可能对敏感目标环境产生的影响。城镇开发边界外的区域维持现状，不得进行开发建设。</w:t>
                  </w:r>
                </w:p>
              </w:tc>
              <w:tc>
                <w:tcPr>
                  <w:tcW w:w="1155" w:type="pct"/>
                  <w:tcBorders>
                    <w:tl2br w:val="nil"/>
                    <w:tr2bl w:val="nil"/>
                  </w:tcBorders>
                  <w:vAlign w:val="center"/>
                </w:tcPr>
                <w:p w14:paraId="0F520F44">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sz w:val="21"/>
                      <w:szCs w:val="21"/>
                    </w:rPr>
                    <w:t>本项目选址位于唐山海港经济开发区</w:t>
                  </w:r>
                  <w:r>
                    <w:rPr>
                      <w:color w:val="000000"/>
                      <w:sz w:val="21"/>
                      <w:szCs w:val="21"/>
                    </w:rPr>
                    <w:t>，</w:t>
                  </w:r>
                  <w:r>
                    <w:rPr>
                      <w:rFonts w:hint="eastAsia"/>
                      <w:color w:val="000000"/>
                      <w:sz w:val="21"/>
                      <w:szCs w:val="21"/>
                    </w:rPr>
                    <w:t>500m范围内无敏感点。</w:t>
                  </w:r>
                </w:p>
              </w:tc>
              <w:tc>
                <w:tcPr>
                  <w:tcW w:w="588" w:type="pct"/>
                  <w:tcBorders>
                    <w:tl2br w:val="nil"/>
                    <w:tr2bl w:val="nil"/>
                  </w:tcBorders>
                  <w:vAlign w:val="center"/>
                </w:tcPr>
                <w:p w14:paraId="147E53CB">
                  <w:pPr>
                    <w:spacing w:line="280" w:lineRule="exact"/>
                    <w:jc w:val="center"/>
                    <w:rPr>
                      <w:sz w:val="21"/>
                      <w:szCs w:val="21"/>
                    </w:rPr>
                  </w:pPr>
                  <w:r>
                    <w:rPr>
                      <w:sz w:val="21"/>
                      <w:szCs w:val="21"/>
                    </w:rPr>
                    <w:t>符合</w:t>
                  </w:r>
                </w:p>
              </w:tc>
            </w:tr>
            <w:tr w14:paraId="7F84A5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28" w:hRule="atLeast"/>
                <w:jc w:val="center"/>
              </w:trPr>
              <w:tc>
                <w:tcPr>
                  <w:tcW w:w="487" w:type="pct"/>
                  <w:tcBorders>
                    <w:tl2br w:val="nil"/>
                    <w:tr2bl w:val="nil"/>
                  </w:tcBorders>
                  <w:vAlign w:val="center"/>
                </w:tcPr>
                <w:p w14:paraId="374B2156">
                  <w:pPr>
                    <w:spacing w:line="280" w:lineRule="exact"/>
                    <w:jc w:val="center"/>
                    <w:rPr>
                      <w:sz w:val="21"/>
                      <w:szCs w:val="21"/>
                    </w:rPr>
                  </w:pPr>
                  <w:r>
                    <w:rPr>
                      <w:sz w:val="21"/>
                      <w:szCs w:val="21"/>
                    </w:rPr>
                    <w:t>4</w:t>
                  </w:r>
                </w:p>
              </w:tc>
              <w:tc>
                <w:tcPr>
                  <w:tcW w:w="2769" w:type="pct"/>
                  <w:tcBorders>
                    <w:tl2br w:val="nil"/>
                    <w:tr2bl w:val="nil"/>
                  </w:tcBorders>
                  <w:vAlign w:val="center"/>
                </w:tcPr>
                <w:p w14:paraId="5AD5B950">
                  <w:pPr>
                    <w:keepNext w:val="0"/>
                    <w:keepLines w:val="0"/>
                    <w:pageBreakBefore w:val="0"/>
                    <w:widowControl w:val="0"/>
                    <w:kinsoku/>
                    <w:wordWrap/>
                    <w:overflowPunct/>
                    <w:topLinePunct w:val="0"/>
                    <w:autoSpaceDE/>
                    <w:autoSpaceDN/>
                    <w:bidi w:val="0"/>
                    <w:adjustRightInd/>
                    <w:snapToGrid/>
                    <w:spacing w:line="320" w:lineRule="exact"/>
                    <w:textAlignment w:val="auto"/>
                    <w:rPr>
                      <w:sz w:val="21"/>
                      <w:szCs w:val="21"/>
                    </w:rPr>
                  </w:pPr>
                  <w:r>
                    <w:rPr>
                      <w:rFonts w:hint="eastAsia"/>
                      <w:sz w:val="21"/>
                      <w:szCs w:val="21"/>
                      <w:lang w:eastAsia="zh-CN"/>
                    </w:rPr>
                    <w:t>（</w:t>
                  </w:r>
                  <w:r>
                    <w:rPr>
                      <w:rFonts w:hint="eastAsia"/>
                      <w:sz w:val="21"/>
                      <w:szCs w:val="21"/>
                      <w:lang w:val="en-US" w:eastAsia="zh-CN"/>
                    </w:rPr>
                    <w:t>四</w:t>
                  </w:r>
                  <w:r>
                    <w:rPr>
                      <w:rFonts w:hint="eastAsia"/>
                      <w:sz w:val="21"/>
                      <w:szCs w:val="21"/>
                      <w:lang w:eastAsia="zh-CN"/>
                    </w:rPr>
                    <w:t>）</w:t>
                  </w:r>
                  <w:r>
                    <w:rPr>
                      <w:rFonts w:hint="eastAsia"/>
                      <w:sz w:val="21"/>
                      <w:szCs w:val="21"/>
                    </w:rPr>
                    <w:t>严守环境质量底线，强化污染物排放总量管控。提升现有及入区企业污染治理设施及环境管理水平，严格落实开发区污染减排方案，通过实施工业企业提标改造、优化交通运输结构等措施，减少污染物排放量，确保区域环境质量持续改善。严格按照《关于加强重点行业建设项目区域削减措施监督管理的通知》，环境质量未达到国家或者地方环境质量标准之前，重点行业建设项目主要污染物实行区域倍量削减。严格按照《关于进一步加强重金属污染防控的意见》及《河北省重金属污染防控工作方案》，落实重金属管控要求，第一类重金属车间口处理并满足相应排放标准后排入开发区集中式污水处理厂进一步处理。</w:t>
                  </w:r>
                </w:p>
              </w:tc>
              <w:tc>
                <w:tcPr>
                  <w:tcW w:w="1155" w:type="pct"/>
                  <w:tcBorders>
                    <w:tl2br w:val="nil"/>
                    <w:tr2bl w:val="nil"/>
                  </w:tcBorders>
                  <w:vAlign w:val="center"/>
                </w:tcPr>
                <w:p w14:paraId="28D58F4F">
                  <w:pPr>
                    <w:widowControl/>
                    <w:adjustRightInd w:val="0"/>
                    <w:snapToGrid w:val="0"/>
                    <w:rPr>
                      <w:rFonts w:hint="eastAsia" w:eastAsia="宋体"/>
                      <w:sz w:val="21"/>
                      <w:szCs w:val="21"/>
                      <w:lang w:eastAsia="zh-CN"/>
                    </w:rPr>
                  </w:pPr>
                  <w:r>
                    <w:rPr>
                      <w:rFonts w:hint="eastAsia"/>
                      <w:sz w:val="21"/>
                      <w:szCs w:val="21"/>
                    </w:rPr>
                    <w:t>本项目严格执行总量控制指标</w:t>
                  </w:r>
                  <w:r>
                    <w:rPr>
                      <w:rFonts w:hint="eastAsia"/>
                      <w:sz w:val="21"/>
                      <w:szCs w:val="21"/>
                      <w:lang w:eastAsia="zh-CN"/>
                    </w:rPr>
                    <w:t>。</w:t>
                  </w:r>
                </w:p>
              </w:tc>
              <w:tc>
                <w:tcPr>
                  <w:tcW w:w="588" w:type="pct"/>
                  <w:tcBorders>
                    <w:tl2br w:val="nil"/>
                    <w:tr2bl w:val="nil"/>
                  </w:tcBorders>
                  <w:vAlign w:val="center"/>
                </w:tcPr>
                <w:p w14:paraId="62120693">
                  <w:pPr>
                    <w:spacing w:line="280" w:lineRule="exact"/>
                    <w:jc w:val="center"/>
                    <w:rPr>
                      <w:sz w:val="21"/>
                      <w:szCs w:val="21"/>
                    </w:rPr>
                  </w:pPr>
                  <w:r>
                    <w:rPr>
                      <w:sz w:val="21"/>
                      <w:szCs w:val="21"/>
                    </w:rPr>
                    <w:t>符合</w:t>
                  </w:r>
                </w:p>
              </w:tc>
            </w:tr>
            <w:tr w14:paraId="052092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53" w:hRule="atLeast"/>
                <w:jc w:val="center"/>
              </w:trPr>
              <w:tc>
                <w:tcPr>
                  <w:tcW w:w="487" w:type="pct"/>
                  <w:tcBorders>
                    <w:tl2br w:val="nil"/>
                    <w:tr2bl w:val="nil"/>
                  </w:tcBorders>
                  <w:vAlign w:val="center"/>
                </w:tcPr>
                <w:p w14:paraId="694F973C">
                  <w:pPr>
                    <w:spacing w:line="280" w:lineRule="exact"/>
                    <w:jc w:val="center"/>
                    <w:rPr>
                      <w:sz w:val="21"/>
                      <w:szCs w:val="21"/>
                    </w:rPr>
                  </w:pPr>
                  <w:r>
                    <w:rPr>
                      <w:sz w:val="21"/>
                      <w:szCs w:val="21"/>
                    </w:rPr>
                    <w:t>5</w:t>
                  </w:r>
                </w:p>
              </w:tc>
              <w:tc>
                <w:tcPr>
                  <w:tcW w:w="2769" w:type="pct"/>
                  <w:tcBorders>
                    <w:tl2br w:val="nil"/>
                    <w:tr2bl w:val="nil"/>
                  </w:tcBorders>
                  <w:vAlign w:val="center"/>
                </w:tcPr>
                <w:p w14:paraId="7CE5F41F">
                  <w:pPr>
                    <w:keepNext w:val="0"/>
                    <w:keepLines w:val="0"/>
                    <w:pageBreakBefore w:val="0"/>
                    <w:widowControl/>
                    <w:kinsoku/>
                    <w:wordWrap/>
                    <w:overflowPunct/>
                    <w:topLinePunct w:val="0"/>
                    <w:autoSpaceDE/>
                    <w:autoSpaceDN/>
                    <w:bidi w:val="0"/>
                    <w:adjustRightInd w:val="0"/>
                    <w:snapToGrid w:val="0"/>
                    <w:spacing w:line="320" w:lineRule="exact"/>
                    <w:textAlignment w:val="auto"/>
                    <w:rPr>
                      <w:sz w:val="21"/>
                      <w:szCs w:val="21"/>
                    </w:rPr>
                  </w:pPr>
                  <w:r>
                    <w:rPr>
                      <w:rFonts w:hint="eastAsia"/>
                      <w:sz w:val="21"/>
                      <w:szCs w:val="21"/>
                      <w:lang w:eastAsia="zh-CN"/>
                    </w:rPr>
                    <w:t>（</w:t>
                  </w:r>
                  <w:r>
                    <w:rPr>
                      <w:rFonts w:hint="eastAsia"/>
                      <w:sz w:val="21"/>
                      <w:szCs w:val="21"/>
                      <w:lang w:val="en-US" w:eastAsia="zh-CN"/>
                    </w:rPr>
                    <w:t>五</w:t>
                  </w:r>
                  <w:r>
                    <w:rPr>
                      <w:rFonts w:hint="eastAsia"/>
                      <w:sz w:val="21"/>
                      <w:szCs w:val="21"/>
                      <w:lang w:eastAsia="zh-CN"/>
                    </w:rPr>
                    <w:t>）</w:t>
                  </w:r>
                  <w:r>
                    <w:rPr>
                      <w:rFonts w:hint="eastAsia"/>
                      <w:sz w:val="21"/>
                      <w:szCs w:val="21"/>
                    </w:rPr>
                    <w:t>严格入区项目生态环境准入，推动绿色低碳高质量发展。严格落实《报告书》提出的开发区生态环境准入要求和与规划不符的现有企业环境管理要求。“两高”产能维持现状不得扩大，其中炼焦产能708万吨/年、炼铁产能896万吨/年、炼钢产能810万吨/年、水泥粉磨产能440万吨/年、卫生陶瓷产能400万件/年、火力发电总装机容量1200MW、热电联产总装机容量50MW。化工产业禁止发展农药制造及炸药、火工及焰火产品制造，仅在省政府认定的化工集中区内发展</w:t>
                  </w:r>
                  <w:r>
                    <w:rPr>
                      <w:rFonts w:hint="eastAsia"/>
                      <w:sz w:val="21"/>
                      <w:szCs w:val="21"/>
                      <w:lang w:eastAsia="zh-CN"/>
                    </w:rPr>
                    <w:t>；</w:t>
                  </w:r>
                  <w:r>
                    <w:rPr>
                      <w:rFonts w:hint="eastAsia"/>
                      <w:sz w:val="21"/>
                      <w:szCs w:val="21"/>
                    </w:rPr>
                    <w:t>建材产业禁止发展水泥熟料、平板玻璃制造、石棉制品制造</w:t>
                  </w:r>
                  <w:r>
                    <w:rPr>
                      <w:rFonts w:hint="eastAsia"/>
                      <w:sz w:val="21"/>
                      <w:szCs w:val="21"/>
                      <w:lang w:eastAsia="zh-CN"/>
                    </w:rPr>
                    <w:t>；</w:t>
                  </w:r>
                  <w:r>
                    <w:rPr>
                      <w:rFonts w:hint="eastAsia"/>
                      <w:sz w:val="21"/>
                      <w:szCs w:val="21"/>
                    </w:rPr>
                    <w:t>新兴产业区禁止新建铸造、专业电镀等表面处理工艺、含有毒有害废气污染物的项目</w:t>
                  </w:r>
                  <w:r>
                    <w:rPr>
                      <w:rFonts w:hint="eastAsia"/>
                      <w:sz w:val="21"/>
                      <w:szCs w:val="21"/>
                      <w:lang w:eastAsia="zh-CN"/>
                    </w:rPr>
                    <w:t>；</w:t>
                  </w:r>
                  <w:r>
                    <w:rPr>
                      <w:rFonts w:hint="eastAsia"/>
                      <w:sz w:val="21"/>
                      <w:szCs w:val="21"/>
                    </w:rPr>
                    <w:t>加工物流区港兴大街以北仅发展仓储物流项目，不得新增有毒有害和易燃易爆危险物质存储项目。开发区不断提高现有企业清洁生产水平，促进开发区产业转型升级与生态环境保护、人居环境安全相协调。</w:t>
                  </w:r>
                </w:p>
              </w:tc>
              <w:tc>
                <w:tcPr>
                  <w:tcW w:w="1155" w:type="pct"/>
                  <w:tcBorders>
                    <w:tl2br w:val="nil"/>
                    <w:tr2bl w:val="nil"/>
                  </w:tcBorders>
                  <w:vAlign w:val="center"/>
                </w:tcPr>
                <w:p w14:paraId="78E87C7C">
                  <w:pPr>
                    <w:widowControl/>
                    <w:adjustRightInd w:val="0"/>
                    <w:snapToGrid w:val="0"/>
                    <w:rPr>
                      <w:rFonts w:hint="default" w:eastAsia="宋体"/>
                      <w:sz w:val="21"/>
                      <w:szCs w:val="21"/>
                      <w:lang w:val="en-US" w:eastAsia="zh-CN"/>
                    </w:rPr>
                  </w:pPr>
                  <w:r>
                    <w:rPr>
                      <w:sz w:val="21"/>
                      <w:szCs w:val="21"/>
                    </w:rPr>
                    <w:t>本项目严格落实规划环评提出的各项要求，重点对项目准入条件的符合性、布局的合理性、环保措施的可行性论证、污染物排放量与总量控制指等环境进行分析，</w:t>
                  </w:r>
                  <w:r>
                    <w:rPr>
                      <w:rFonts w:hint="eastAsia"/>
                      <w:sz w:val="21"/>
                      <w:szCs w:val="21"/>
                      <w:lang w:val="en-US" w:eastAsia="zh-CN"/>
                    </w:rPr>
                    <w:t>不在开发区禁止建设项目之内。</w:t>
                  </w:r>
                </w:p>
              </w:tc>
              <w:tc>
                <w:tcPr>
                  <w:tcW w:w="588" w:type="pct"/>
                  <w:tcBorders>
                    <w:tl2br w:val="nil"/>
                    <w:tr2bl w:val="nil"/>
                  </w:tcBorders>
                  <w:vAlign w:val="center"/>
                </w:tcPr>
                <w:p w14:paraId="3ED1FF1F">
                  <w:pPr>
                    <w:spacing w:line="280" w:lineRule="exact"/>
                    <w:jc w:val="center"/>
                    <w:rPr>
                      <w:sz w:val="21"/>
                      <w:szCs w:val="21"/>
                    </w:rPr>
                  </w:pPr>
                  <w:r>
                    <w:rPr>
                      <w:sz w:val="21"/>
                      <w:szCs w:val="21"/>
                    </w:rPr>
                    <w:t>符合</w:t>
                  </w:r>
                </w:p>
              </w:tc>
            </w:tr>
            <w:tr w14:paraId="432CBD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5" w:hRule="atLeast"/>
                <w:jc w:val="center"/>
              </w:trPr>
              <w:tc>
                <w:tcPr>
                  <w:tcW w:w="487" w:type="pct"/>
                  <w:tcBorders>
                    <w:tl2br w:val="nil"/>
                    <w:tr2bl w:val="nil"/>
                  </w:tcBorders>
                  <w:vAlign w:val="center"/>
                </w:tcPr>
                <w:p w14:paraId="56CA6B30">
                  <w:pPr>
                    <w:spacing w:line="280" w:lineRule="exact"/>
                    <w:jc w:val="center"/>
                    <w:rPr>
                      <w:sz w:val="21"/>
                      <w:szCs w:val="21"/>
                    </w:rPr>
                  </w:pPr>
                  <w:r>
                    <w:rPr>
                      <w:sz w:val="21"/>
                      <w:szCs w:val="21"/>
                    </w:rPr>
                    <w:t>6</w:t>
                  </w:r>
                </w:p>
              </w:tc>
              <w:tc>
                <w:tcPr>
                  <w:tcW w:w="2769" w:type="pct"/>
                  <w:tcBorders>
                    <w:tl2br w:val="nil"/>
                    <w:tr2bl w:val="nil"/>
                  </w:tcBorders>
                  <w:vAlign w:val="center"/>
                </w:tcPr>
                <w:p w14:paraId="409FF6A0">
                  <w:pPr>
                    <w:keepNext w:val="0"/>
                    <w:keepLines w:val="0"/>
                    <w:pageBreakBefore w:val="0"/>
                    <w:widowControl/>
                    <w:kinsoku/>
                    <w:wordWrap/>
                    <w:overflowPunct/>
                    <w:topLinePunct w:val="0"/>
                    <w:autoSpaceDE/>
                    <w:autoSpaceDN/>
                    <w:bidi w:val="0"/>
                    <w:adjustRightInd w:val="0"/>
                    <w:snapToGrid w:val="0"/>
                    <w:spacing w:line="320" w:lineRule="exact"/>
                    <w:textAlignment w:val="auto"/>
                    <w:rPr>
                      <w:sz w:val="21"/>
                      <w:szCs w:val="21"/>
                    </w:rPr>
                  </w:pPr>
                  <w:r>
                    <w:rPr>
                      <w:rFonts w:hint="eastAsia"/>
                      <w:sz w:val="21"/>
                      <w:szCs w:val="21"/>
                      <w:lang w:eastAsia="zh-CN"/>
                    </w:rPr>
                    <w:t>（</w:t>
                  </w:r>
                  <w:r>
                    <w:rPr>
                      <w:rFonts w:hint="eastAsia"/>
                      <w:sz w:val="21"/>
                      <w:szCs w:val="21"/>
                      <w:lang w:val="en-US" w:eastAsia="zh-CN"/>
                    </w:rPr>
                    <w:t>六</w:t>
                  </w:r>
                  <w:r>
                    <w:rPr>
                      <w:rFonts w:hint="eastAsia"/>
                      <w:sz w:val="21"/>
                      <w:szCs w:val="21"/>
                      <w:lang w:eastAsia="zh-CN"/>
                    </w:rPr>
                    <w:t>）</w:t>
                  </w:r>
                  <w:r>
                    <w:rPr>
                      <w:rFonts w:hint="eastAsia"/>
                      <w:sz w:val="21"/>
                      <w:szCs w:val="21"/>
                    </w:rPr>
                    <w:t>统筹基础设施建设，严格落实建设内容及时限。加快海水淡化水及再生水供水设施及配套管网建设，地下水使用不突破许可取水量，抓紧关停自备水井，禁止新增自备水井。根据供热需求，优化供热规划规模和形式，充分利用工业余热资源，禁止新建分散燃煤、生物质供热设施。</w:t>
                  </w:r>
                </w:p>
              </w:tc>
              <w:tc>
                <w:tcPr>
                  <w:tcW w:w="1155" w:type="pct"/>
                  <w:tcBorders>
                    <w:tl2br w:val="nil"/>
                    <w:tr2bl w:val="nil"/>
                  </w:tcBorders>
                  <w:vAlign w:val="center"/>
                </w:tcPr>
                <w:p w14:paraId="091DB0E4">
                  <w:pPr>
                    <w:widowControl/>
                    <w:spacing w:line="270" w:lineRule="exact"/>
                    <w:rPr>
                      <w:sz w:val="21"/>
                      <w:szCs w:val="21"/>
                    </w:rPr>
                  </w:pPr>
                  <w:r>
                    <w:rPr>
                      <w:sz w:val="21"/>
                      <w:szCs w:val="21"/>
                    </w:rPr>
                    <w:t>本项目用水</w:t>
                  </w:r>
                  <w:r>
                    <w:rPr>
                      <w:rFonts w:hint="eastAsia"/>
                      <w:sz w:val="21"/>
                      <w:szCs w:val="21"/>
                    </w:rPr>
                    <w:t>来自</w:t>
                  </w:r>
                  <w:r>
                    <w:rPr>
                      <w:sz w:val="21"/>
                      <w:szCs w:val="21"/>
                    </w:rPr>
                    <w:t>开发区供水管网。</w:t>
                  </w:r>
                  <w:r>
                    <w:rPr>
                      <w:rFonts w:hint="eastAsia"/>
                      <w:sz w:val="21"/>
                      <w:szCs w:val="21"/>
                    </w:rPr>
                    <w:t>项目废水经处理后</w:t>
                  </w:r>
                  <w:r>
                    <w:rPr>
                      <w:sz w:val="21"/>
                      <w:szCs w:val="21"/>
                    </w:rPr>
                    <w:t>排入开发区东部污水处理厂统一处理。</w:t>
                  </w:r>
                  <w:r>
                    <w:rPr>
                      <w:rFonts w:hint="eastAsia"/>
                      <w:sz w:val="21"/>
                      <w:szCs w:val="21"/>
                    </w:rPr>
                    <w:t>不涉及锅炉使用及物料运输</w:t>
                  </w:r>
                  <w:r>
                    <w:rPr>
                      <w:sz w:val="21"/>
                      <w:szCs w:val="21"/>
                    </w:rPr>
                    <w:t>。</w:t>
                  </w:r>
                </w:p>
              </w:tc>
              <w:tc>
                <w:tcPr>
                  <w:tcW w:w="588" w:type="pct"/>
                  <w:tcBorders>
                    <w:tl2br w:val="nil"/>
                    <w:tr2bl w:val="nil"/>
                  </w:tcBorders>
                  <w:vAlign w:val="center"/>
                </w:tcPr>
                <w:p w14:paraId="5261C091">
                  <w:pPr>
                    <w:spacing w:line="280" w:lineRule="exact"/>
                    <w:jc w:val="center"/>
                    <w:rPr>
                      <w:sz w:val="21"/>
                      <w:szCs w:val="21"/>
                    </w:rPr>
                  </w:pPr>
                  <w:r>
                    <w:rPr>
                      <w:sz w:val="21"/>
                      <w:szCs w:val="21"/>
                    </w:rPr>
                    <w:t>符合</w:t>
                  </w:r>
                </w:p>
              </w:tc>
            </w:tr>
            <w:tr w14:paraId="329966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04" w:hRule="atLeast"/>
                <w:jc w:val="center"/>
              </w:trPr>
              <w:tc>
                <w:tcPr>
                  <w:tcW w:w="487" w:type="pct"/>
                  <w:tcBorders>
                    <w:tl2br w:val="nil"/>
                    <w:tr2bl w:val="nil"/>
                  </w:tcBorders>
                  <w:vAlign w:val="center"/>
                </w:tcPr>
                <w:p w14:paraId="09F71A0D">
                  <w:pPr>
                    <w:spacing w:line="280" w:lineRule="exact"/>
                    <w:jc w:val="center"/>
                    <w:rPr>
                      <w:sz w:val="21"/>
                      <w:szCs w:val="21"/>
                    </w:rPr>
                  </w:pPr>
                  <w:r>
                    <w:rPr>
                      <w:sz w:val="21"/>
                      <w:szCs w:val="21"/>
                    </w:rPr>
                    <w:t>7</w:t>
                  </w:r>
                </w:p>
              </w:tc>
              <w:tc>
                <w:tcPr>
                  <w:tcW w:w="2769" w:type="pct"/>
                  <w:tcBorders>
                    <w:tl2br w:val="nil"/>
                    <w:tr2bl w:val="nil"/>
                  </w:tcBorders>
                  <w:vAlign w:val="center"/>
                </w:tcPr>
                <w:p w14:paraId="4ADFB6BF">
                  <w:pPr>
                    <w:keepNext w:val="0"/>
                    <w:keepLines w:val="0"/>
                    <w:pageBreakBefore w:val="0"/>
                    <w:widowControl/>
                    <w:kinsoku/>
                    <w:wordWrap/>
                    <w:overflowPunct/>
                    <w:topLinePunct w:val="0"/>
                    <w:autoSpaceDE/>
                    <w:autoSpaceDN/>
                    <w:bidi w:val="0"/>
                    <w:adjustRightInd w:val="0"/>
                    <w:snapToGrid w:val="0"/>
                    <w:spacing w:line="320" w:lineRule="exact"/>
                    <w:textAlignment w:val="auto"/>
                    <w:rPr>
                      <w:sz w:val="21"/>
                      <w:szCs w:val="21"/>
                    </w:rPr>
                  </w:pPr>
                  <w:r>
                    <w:rPr>
                      <w:rFonts w:hint="eastAsia"/>
                      <w:sz w:val="21"/>
                      <w:szCs w:val="21"/>
                      <w:lang w:eastAsia="zh-CN"/>
                    </w:rPr>
                    <w:t>（</w:t>
                  </w:r>
                  <w:r>
                    <w:rPr>
                      <w:rFonts w:hint="eastAsia"/>
                      <w:sz w:val="21"/>
                      <w:szCs w:val="21"/>
                      <w:lang w:val="en-US" w:eastAsia="zh-CN"/>
                    </w:rPr>
                    <w:t>七</w:t>
                  </w:r>
                  <w:r>
                    <w:rPr>
                      <w:rFonts w:hint="eastAsia"/>
                      <w:sz w:val="21"/>
                      <w:szCs w:val="21"/>
                      <w:lang w:eastAsia="zh-CN"/>
                    </w:rPr>
                    <w:t>）</w:t>
                  </w:r>
                  <w:r>
                    <w:rPr>
                      <w:rFonts w:hint="eastAsia"/>
                      <w:sz w:val="21"/>
                      <w:szCs w:val="21"/>
                    </w:rPr>
                    <w:t>优化运输方式，落实应急运输响应方案。鼓励开发区提高廊道、铁路、水路运输及清洁能源汽车比例，减轻运输产生的不利环境影响。结合秋冬行业错峰生产和重污染天气应急响应要求，在黄色及以上重污染天气预警期间，重点用车企业实施应急运输响应。</w:t>
                  </w:r>
                </w:p>
              </w:tc>
              <w:tc>
                <w:tcPr>
                  <w:tcW w:w="1155" w:type="pct"/>
                  <w:tcBorders>
                    <w:tl2br w:val="nil"/>
                    <w:tr2bl w:val="nil"/>
                  </w:tcBorders>
                  <w:vAlign w:val="center"/>
                </w:tcPr>
                <w:p w14:paraId="5DCBAA96">
                  <w:pPr>
                    <w:widowControl/>
                    <w:spacing w:line="280" w:lineRule="exact"/>
                    <w:rPr>
                      <w:rFonts w:hint="default" w:eastAsia="宋体"/>
                      <w:sz w:val="21"/>
                      <w:szCs w:val="21"/>
                      <w:lang w:val="en-US" w:eastAsia="zh-CN"/>
                    </w:rPr>
                  </w:pPr>
                  <w:r>
                    <w:rPr>
                      <w:rFonts w:hint="eastAsia"/>
                      <w:sz w:val="21"/>
                      <w:szCs w:val="21"/>
                      <w:lang w:val="en-US" w:eastAsia="zh-CN"/>
                    </w:rPr>
                    <w:t>本项目物料运输采用清洁能源汽车。</w:t>
                  </w:r>
                </w:p>
              </w:tc>
              <w:tc>
                <w:tcPr>
                  <w:tcW w:w="588" w:type="pct"/>
                  <w:tcBorders>
                    <w:tl2br w:val="nil"/>
                    <w:tr2bl w:val="nil"/>
                  </w:tcBorders>
                  <w:vAlign w:val="center"/>
                </w:tcPr>
                <w:p w14:paraId="43B44C6D">
                  <w:pPr>
                    <w:spacing w:line="280" w:lineRule="exact"/>
                    <w:jc w:val="center"/>
                    <w:rPr>
                      <w:sz w:val="21"/>
                      <w:szCs w:val="21"/>
                    </w:rPr>
                  </w:pPr>
                  <w:r>
                    <w:rPr>
                      <w:sz w:val="21"/>
                      <w:szCs w:val="21"/>
                    </w:rPr>
                    <w:t>符合</w:t>
                  </w:r>
                </w:p>
              </w:tc>
            </w:tr>
            <w:tr w14:paraId="5580A4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63" w:hRule="atLeast"/>
                <w:jc w:val="center"/>
              </w:trPr>
              <w:tc>
                <w:tcPr>
                  <w:tcW w:w="487" w:type="pct"/>
                  <w:tcBorders>
                    <w:tl2br w:val="nil"/>
                    <w:tr2bl w:val="nil"/>
                  </w:tcBorders>
                  <w:vAlign w:val="center"/>
                </w:tcPr>
                <w:p w14:paraId="4F7C36DE">
                  <w:pPr>
                    <w:spacing w:line="280" w:lineRule="exact"/>
                    <w:jc w:val="center"/>
                    <w:rPr>
                      <w:sz w:val="21"/>
                      <w:szCs w:val="21"/>
                    </w:rPr>
                  </w:pPr>
                  <w:r>
                    <w:rPr>
                      <w:sz w:val="21"/>
                      <w:szCs w:val="21"/>
                    </w:rPr>
                    <w:t>8</w:t>
                  </w:r>
                </w:p>
              </w:tc>
              <w:tc>
                <w:tcPr>
                  <w:tcW w:w="2769" w:type="pct"/>
                  <w:tcBorders>
                    <w:tl2br w:val="nil"/>
                    <w:tr2bl w:val="nil"/>
                  </w:tcBorders>
                  <w:vAlign w:val="center"/>
                </w:tcPr>
                <w:p w14:paraId="1E688E1A">
                  <w:pPr>
                    <w:keepNext w:val="0"/>
                    <w:keepLines w:val="0"/>
                    <w:pageBreakBefore w:val="0"/>
                    <w:widowControl/>
                    <w:kinsoku/>
                    <w:wordWrap/>
                    <w:overflowPunct/>
                    <w:topLinePunct w:val="0"/>
                    <w:autoSpaceDE/>
                    <w:autoSpaceDN/>
                    <w:bidi w:val="0"/>
                    <w:adjustRightInd w:val="0"/>
                    <w:snapToGrid w:val="0"/>
                    <w:spacing w:line="320" w:lineRule="exact"/>
                    <w:textAlignment w:val="auto"/>
                    <w:rPr>
                      <w:sz w:val="21"/>
                      <w:szCs w:val="21"/>
                    </w:rPr>
                  </w:pPr>
                  <w:r>
                    <w:rPr>
                      <w:rFonts w:hint="eastAsia"/>
                      <w:sz w:val="21"/>
                      <w:szCs w:val="21"/>
                      <w:lang w:eastAsia="zh-CN"/>
                    </w:rPr>
                    <w:t>（</w:t>
                  </w:r>
                  <w:r>
                    <w:rPr>
                      <w:rFonts w:hint="eastAsia"/>
                      <w:sz w:val="21"/>
                      <w:szCs w:val="21"/>
                      <w:lang w:val="en-US" w:eastAsia="zh-CN"/>
                    </w:rPr>
                    <w:t>八</w:t>
                  </w:r>
                  <w:r>
                    <w:rPr>
                      <w:rFonts w:hint="eastAsia"/>
                      <w:sz w:val="21"/>
                      <w:szCs w:val="21"/>
                      <w:lang w:eastAsia="zh-CN"/>
                    </w:rPr>
                    <w:t>）</w:t>
                  </w:r>
                  <w:r>
                    <w:rPr>
                      <w:rFonts w:hint="eastAsia"/>
                      <w:sz w:val="21"/>
                      <w:szCs w:val="21"/>
                    </w:rPr>
                    <w:t>健全完善环境监测体系，强化环境风险防范。建全完善包括环境空气、海洋、地表水、地下水、土壤等环境要素的监控体系</w:t>
                  </w:r>
                  <w:r>
                    <w:rPr>
                      <w:rFonts w:hint="eastAsia"/>
                      <w:sz w:val="21"/>
                      <w:szCs w:val="21"/>
                      <w:lang w:eastAsia="zh-CN"/>
                    </w:rPr>
                    <w:t>；</w:t>
                  </w:r>
                  <w:r>
                    <w:rPr>
                      <w:rFonts w:hint="eastAsia"/>
                      <w:sz w:val="21"/>
                      <w:szCs w:val="21"/>
                    </w:rPr>
                    <w:t>强化开发区风险防控体系的建立，健全应急响应联动机制。严格落实《报告书》提出的各项环境风险防控措施，提升环境风险防控和应急响应能力，保障区域环境安全。</w:t>
                  </w:r>
                </w:p>
              </w:tc>
              <w:tc>
                <w:tcPr>
                  <w:tcW w:w="1155" w:type="pct"/>
                  <w:tcBorders>
                    <w:tl2br w:val="nil"/>
                    <w:tr2bl w:val="nil"/>
                  </w:tcBorders>
                  <w:vAlign w:val="center"/>
                </w:tcPr>
                <w:p w14:paraId="4C0CC362">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sz w:val="21"/>
                      <w:szCs w:val="21"/>
                    </w:rPr>
                    <w:t>本项目给出了环境管理要求、环境监测方案以等有关措施。</w:t>
                  </w:r>
                </w:p>
              </w:tc>
              <w:tc>
                <w:tcPr>
                  <w:tcW w:w="588" w:type="pct"/>
                  <w:tcBorders>
                    <w:tl2br w:val="nil"/>
                    <w:tr2bl w:val="nil"/>
                  </w:tcBorders>
                  <w:vAlign w:val="center"/>
                </w:tcPr>
                <w:p w14:paraId="5D9EC947">
                  <w:pPr>
                    <w:spacing w:line="280" w:lineRule="exact"/>
                    <w:jc w:val="center"/>
                    <w:rPr>
                      <w:sz w:val="21"/>
                      <w:szCs w:val="21"/>
                    </w:rPr>
                  </w:pPr>
                  <w:r>
                    <w:rPr>
                      <w:sz w:val="21"/>
                      <w:szCs w:val="21"/>
                    </w:rPr>
                    <w:t>符合</w:t>
                  </w:r>
                </w:p>
              </w:tc>
            </w:tr>
            <w:tr w14:paraId="5D0F93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63" w:hRule="atLeast"/>
                <w:jc w:val="center"/>
              </w:trPr>
              <w:tc>
                <w:tcPr>
                  <w:tcW w:w="487" w:type="pct"/>
                  <w:tcBorders>
                    <w:tl2br w:val="nil"/>
                    <w:tr2bl w:val="nil"/>
                  </w:tcBorders>
                  <w:vAlign w:val="center"/>
                </w:tcPr>
                <w:p w14:paraId="3481B1A7">
                  <w:pPr>
                    <w:spacing w:line="280" w:lineRule="exact"/>
                    <w:jc w:val="center"/>
                    <w:rPr>
                      <w:rFonts w:hint="eastAsia" w:eastAsia="宋体"/>
                      <w:sz w:val="21"/>
                      <w:szCs w:val="21"/>
                      <w:lang w:val="en-US" w:eastAsia="zh-CN"/>
                    </w:rPr>
                  </w:pPr>
                  <w:r>
                    <w:rPr>
                      <w:rFonts w:hint="eastAsia"/>
                      <w:sz w:val="21"/>
                      <w:szCs w:val="21"/>
                      <w:lang w:val="en-US" w:eastAsia="zh-CN"/>
                    </w:rPr>
                    <w:t>9</w:t>
                  </w:r>
                </w:p>
              </w:tc>
              <w:tc>
                <w:tcPr>
                  <w:tcW w:w="2769" w:type="pct"/>
                  <w:tcBorders>
                    <w:tl2br w:val="nil"/>
                    <w:tr2bl w:val="nil"/>
                  </w:tcBorders>
                  <w:vAlign w:val="center"/>
                </w:tcPr>
                <w:p w14:paraId="3B3F752C">
                  <w:pPr>
                    <w:keepNext w:val="0"/>
                    <w:keepLines w:val="0"/>
                    <w:pageBreakBefore w:val="0"/>
                    <w:widowControl/>
                    <w:kinsoku/>
                    <w:wordWrap/>
                    <w:overflowPunct/>
                    <w:topLinePunct w:val="0"/>
                    <w:autoSpaceDE/>
                    <w:autoSpaceDN/>
                    <w:bidi w:val="0"/>
                    <w:adjustRightInd w:val="0"/>
                    <w:snapToGrid w:val="0"/>
                    <w:spacing w:line="320" w:lineRule="exact"/>
                    <w:textAlignment w:val="auto"/>
                    <w:rPr>
                      <w:sz w:val="21"/>
                      <w:szCs w:val="21"/>
                    </w:rPr>
                  </w:pPr>
                  <w:r>
                    <w:rPr>
                      <w:rFonts w:hint="eastAsia"/>
                      <w:sz w:val="21"/>
                      <w:szCs w:val="21"/>
                      <w:lang w:eastAsia="zh-CN"/>
                    </w:rPr>
                    <w:t>（</w:t>
                  </w:r>
                  <w:r>
                    <w:rPr>
                      <w:rFonts w:hint="eastAsia"/>
                      <w:sz w:val="21"/>
                      <w:szCs w:val="21"/>
                      <w:lang w:val="en-US" w:eastAsia="zh-CN"/>
                    </w:rPr>
                    <w:t>九</w:t>
                  </w:r>
                  <w:r>
                    <w:rPr>
                      <w:rFonts w:hint="eastAsia"/>
                      <w:sz w:val="21"/>
                      <w:szCs w:val="21"/>
                      <w:lang w:eastAsia="zh-CN"/>
                    </w:rPr>
                    <w:t>）</w:t>
                  </w:r>
                  <w:r>
                    <w:rPr>
                      <w:rFonts w:hint="eastAsia"/>
                      <w:sz w:val="21"/>
                      <w:szCs w:val="21"/>
                    </w:rPr>
                    <w:t>在《规划》实施过程中，按照相关要求适时开展环境影响跟踪评价</w:t>
                  </w:r>
                  <w:r>
                    <w:rPr>
                      <w:rFonts w:hint="eastAsia"/>
                      <w:sz w:val="21"/>
                      <w:szCs w:val="21"/>
                      <w:lang w:eastAsia="zh-CN"/>
                    </w:rPr>
                    <w:t>；</w:t>
                  </w:r>
                  <w:r>
                    <w:rPr>
                      <w:rFonts w:hint="eastAsia"/>
                      <w:sz w:val="21"/>
                      <w:szCs w:val="21"/>
                    </w:rPr>
                    <w:t>规划发生重大调整或修订的，应当依法重新或补充开展规划环评工作。</w:t>
                  </w:r>
                </w:p>
              </w:tc>
              <w:tc>
                <w:tcPr>
                  <w:tcW w:w="1155" w:type="pct"/>
                  <w:tcBorders>
                    <w:tl2br w:val="nil"/>
                    <w:tr2bl w:val="nil"/>
                  </w:tcBorders>
                  <w:vAlign w:val="center"/>
                </w:tcPr>
                <w:p w14:paraId="76FD58F5">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eastAsia="宋体"/>
                      <w:sz w:val="21"/>
                      <w:szCs w:val="21"/>
                      <w:lang w:val="en-US" w:eastAsia="zh-CN"/>
                    </w:rPr>
                  </w:pPr>
                  <w:r>
                    <w:rPr>
                      <w:rFonts w:hint="eastAsia"/>
                      <w:sz w:val="21"/>
                      <w:szCs w:val="21"/>
                      <w:lang w:val="en-US" w:eastAsia="zh-CN"/>
                    </w:rPr>
                    <w:t>不涉及</w:t>
                  </w:r>
                </w:p>
              </w:tc>
              <w:tc>
                <w:tcPr>
                  <w:tcW w:w="588" w:type="pct"/>
                  <w:tcBorders>
                    <w:tl2br w:val="nil"/>
                    <w:tr2bl w:val="nil"/>
                  </w:tcBorders>
                  <w:vAlign w:val="center"/>
                </w:tcPr>
                <w:p w14:paraId="362B5D62">
                  <w:pPr>
                    <w:spacing w:line="280" w:lineRule="exact"/>
                    <w:jc w:val="center"/>
                    <w:rPr>
                      <w:rFonts w:hint="eastAsia" w:eastAsia="宋体"/>
                      <w:sz w:val="21"/>
                      <w:szCs w:val="21"/>
                      <w:lang w:val="en-US" w:eastAsia="zh-CN"/>
                    </w:rPr>
                  </w:pPr>
                  <w:r>
                    <w:rPr>
                      <w:rFonts w:hint="eastAsia"/>
                      <w:sz w:val="21"/>
                      <w:szCs w:val="21"/>
                      <w:lang w:val="en-US" w:eastAsia="zh-CN"/>
                    </w:rPr>
                    <w:t>/</w:t>
                  </w:r>
                </w:p>
              </w:tc>
            </w:tr>
          </w:tbl>
          <w:p w14:paraId="65A0E53D">
            <w:pPr>
              <w:spacing w:line="480" w:lineRule="exact"/>
              <w:ind w:firstLine="480" w:firstLineChars="200"/>
              <w:jc w:val="left"/>
              <w:rPr>
                <w:b/>
                <w:bCs/>
                <w:kern w:val="0"/>
              </w:rPr>
            </w:pPr>
            <w:r>
              <w:rPr>
                <w:rFonts w:hint="eastAsia"/>
              </w:rPr>
              <w:t>综上，本项目符合《关于转送河北唐山海港经济开发区总体规划环境影响报告书审查意见的函》的要求。</w:t>
            </w:r>
          </w:p>
        </w:tc>
      </w:tr>
      <w:tr w14:paraId="6ECC04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91" w:hRule="atLeast"/>
          <w:jc w:val="center"/>
        </w:trPr>
        <w:tc>
          <w:tcPr>
            <w:tcW w:w="1053" w:type="dxa"/>
            <w:vAlign w:val="center"/>
          </w:tcPr>
          <w:p w14:paraId="7B8BE67A">
            <w:pPr>
              <w:autoSpaceDE w:val="0"/>
              <w:autoSpaceDN w:val="0"/>
              <w:adjustRightInd w:val="0"/>
              <w:snapToGrid w:val="0"/>
              <w:jc w:val="center"/>
              <w:rPr>
                <w:rFonts w:ascii="宋体" w:hAnsi="宋体" w:cs="宋体"/>
                <w:kern w:val="0"/>
              </w:rPr>
            </w:pPr>
            <w:r>
              <w:rPr>
                <w:rFonts w:hint="eastAsia" w:ascii="宋体" w:hAnsi="宋体" w:cs="宋体"/>
                <w:kern w:val="0"/>
              </w:rPr>
              <w:t>其他符合性分析</w:t>
            </w:r>
          </w:p>
        </w:tc>
        <w:tc>
          <w:tcPr>
            <w:tcW w:w="7817" w:type="dxa"/>
            <w:gridSpan w:val="3"/>
            <w:vAlign w:val="center"/>
          </w:tcPr>
          <w:p w14:paraId="04041958">
            <w:pPr>
              <w:autoSpaceDE w:val="0"/>
              <w:autoSpaceDN w:val="0"/>
              <w:adjustRightInd w:val="0"/>
              <w:snapToGrid w:val="0"/>
              <w:spacing w:line="480" w:lineRule="exact"/>
              <w:ind w:firstLine="480" w:firstLineChars="200"/>
              <w:jc w:val="left"/>
            </w:pPr>
            <w:r>
              <w:t>1、</w:t>
            </w:r>
            <w:r>
              <w:rPr>
                <w:rFonts w:hint="eastAsia" w:ascii="宋体" w:hAnsi="宋体" w:cs="宋体"/>
              </w:rPr>
              <w:t>“三线一单”</w:t>
            </w:r>
            <w:r>
              <w:t>符合性分析</w:t>
            </w:r>
          </w:p>
          <w:p w14:paraId="1D4B6A30">
            <w:pPr>
              <w:autoSpaceDE w:val="0"/>
              <w:autoSpaceDN w:val="0"/>
              <w:adjustRightInd w:val="0"/>
              <w:snapToGrid w:val="0"/>
              <w:spacing w:line="480" w:lineRule="exact"/>
              <w:ind w:firstLine="480" w:firstLineChars="200"/>
              <w:jc w:val="left"/>
            </w:pPr>
            <w:r>
              <w:t>根据环保部发布的《关于以改善环境质量为核心加强环境影响评价管理的通知》（以下简称《通知》），《通知》要求切实加强环境影响评价管理，落实</w:t>
            </w:r>
            <w:r>
              <w:rPr>
                <w:rFonts w:hint="eastAsia"/>
              </w:rPr>
              <w:t>“</w:t>
            </w:r>
            <w:r>
              <w:t>生态保护红线、环境质量底线、资源利用上线和环境准入负面清单</w:t>
            </w:r>
            <w:r>
              <w:rPr>
                <w:rFonts w:hint="eastAsia"/>
              </w:rPr>
              <w:t>”</w:t>
            </w:r>
            <w:r>
              <w:t>约束，建立项目环评审批与规划环评、现有项目环境管理、区域环境质量联动机制，更好地发挥环评制度从源头防范环境污染和生态破坏的作用，加快推进改善环境质量。</w:t>
            </w:r>
            <w:r>
              <w:rPr>
                <w:rFonts w:hint="eastAsia"/>
              </w:rPr>
              <w:t>根据</w:t>
            </w:r>
            <w:r>
              <w:t>《</w:t>
            </w:r>
            <w:r>
              <w:rPr>
                <w:rFonts w:hint="eastAsia"/>
              </w:rPr>
              <w:t>河北省人民政府关于加快实施“三线一单”生态环境分区管控的意见</w:t>
            </w:r>
            <w:r>
              <w:t>》</w:t>
            </w:r>
            <w:r>
              <w:rPr>
                <w:rFonts w:hint="eastAsia"/>
              </w:rPr>
              <w:t>（冀政字</w:t>
            </w:r>
            <w:r>
              <w:rPr>
                <w:rFonts w:hint="eastAsia" w:ascii="宋体" w:hAnsi="宋体" w:cs="宋体"/>
              </w:rPr>
              <w:t>〔</w:t>
            </w:r>
            <w:r>
              <w:rPr>
                <w:rFonts w:hint="eastAsia"/>
              </w:rPr>
              <w:t>2020</w:t>
            </w:r>
            <w:r>
              <w:rPr>
                <w:rFonts w:hint="eastAsia" w:ascii="宋体" w:hAnsi="宋体" w:cs="宋体"/>
              </w:rPr>
              <w:t>〕</w:t>
            </w:r>
            <w:r>
              <w:rPr>
                <w:rFonts w:hint="eastAsia"/>
              </w:rPr>
              <w:t>71号），要求加快实施“生态保护红线、环境质量底线、资源利用上线和生态环境准入清单”。</w:t>
            </w:r>
          </w:p>
          <w:p w14:paraId="5D0EC34D">
            <w:pPr>
              <w:autoSpaceDE w:val="0"/>
              <w:autoSpaceDN w:val="0"/>
              <w:adjustRightInd w:val="0"/>
              <w:snapToGrid w:val="0"/>
              <w:spacing w:line="480" w:lineRule="exact"/>
              <w:ind w:firstLine="480" w:firstLineChars="200"/>
              <w:jc w:val="left"/>
            </w:pPr>
            <w:r>
              <w:t>（1）生态保护红线</w:t>
            </w:r>
          </w:p>
          <w:p w14:paraId="298935BA">
            <w:pPr>
              <w:autoSpaceDE w:val="0"/>
              <w:autoSpaceDN w:val="0"/>
              <w:adjustRightInd w:val="0"/>
              <w:snapToGrid w:val="0"/>
              <w:spacing w:line="480" w:lineRule="exact"/>
              <w:ind w:firstLine="480" w:firstLineChars="200"/>
              <w:jc w:val="left"/>
            </w:pPr>
            <w:r>
              <w:t>生态保护红线包括禁止开发区生态红线、重要生态功能区生态红线和生态环境敏感区、脆弱区生态红线。纳入的区域，禁止进行工业化和城镇化开发，从而有效保护我国珍稀、濒危并具代表性的动植物物种及生态系统，维护我国重要生态系统的主导功能。禁止开发区红线范围可包括自然保护区、森林公园、风景名胜区、世界文化自然遗产、地质公园等。</w:t>
            </w:r>
          </w:p>
          <w:p w14:paraId="0BB428FC">
            <w:pPr>
              <w:autoSpaceDE w:val="0"/>
              <w:autoSpaceDN w:val="0"/>
              <w:adjustRightInd w:val="0"/>
              <w:snapToGrid w:val="0"/>
              <w:spacing w:line="480" w:lineRule="exact"/>
              <w:ind w:firstLine="480" w:firstLineChars="200"/>
            </w:pPr>
            <w:r>
              <w:rPr>
                <w:rFonts w:hint="eastAsia"/>
              </w:rPr>
              <w:t>根据《河北省生态保护红线》，划定全省生态保护红线总面积4.05万平方公里。本项目位于河北唐山海港经济开发区，中心坐标为E11</w:t>
            </w:r>
            <w:r>
              <w:t>8°58′31.107″</w:t>
            </w:r>
            <w:r>
              <w:rPr>
                <w:rFonts w:hint="eastAsia"/>
              </w:rPr>
              <w:t>，N3</w:t>
            </w:r>
            <w:r>
              <w:t>9°15′9.779″</w:t>
            </w:r>
            <w:r>
              <w:rPr>
                <w:rFonts w:hint="eastAsia"/>
              </w:rPr>
              <w:t>，项目东、北、南侧为空地，西侧为繁荣大路，项目地理位置图见附图1，不在上述管控区范围内，即位于《河北省生态保护红线》确定的生态红线范围之外，距最近生态保护红线位于项目东北方向的滦河24700m，因此项目建设符合生态红线要求。项目与生态保护红线关系图见附图5。</w:t>
            </w:r>
          </w:p>
          <w:p w14:paraId="522702F0">
            <w:pPr>
              <w:tabs>
                <w:tab w:val="left" w:pos="3033"/>
              </w:tabs>
              <w:autoSpaceDE w:val="0"/>
              <w:autoSpaceDN w:val="0"/>
              <w:adjustRightInd w:val="0"/>
              <w:snapToGrid w:val="0"/>
              <w:spacing w:line="480" w:lineRule="exact"/>
              <w:ind w:firstLine="480" w:firstLineChars="200"/>
              <w:jc w:val="left"/>
            </w:pPr>
            <w:r>
              <w:t>（2）环境质量底线</w:t>
            </w:r>
          </w:p>
          <w:p w14:paraId="0D7A9220">
            <w:pPr>
              <w:autoSpaceDE w:val="0"/>
              <w:autoSpaceDN w:val="0"/>
              <w:adjustRightInd w:val="0"/>
              <w:snapToGrid w:val="0"/>
              <w:spacing w:line="480" w:lineRule="exact"/>
              <w:ind w:firstLine="480" w:firstLineChars="200"/>
              <w:jc w:val="left"/>
            </w:pPr>
            <w:r>
              <w:t>环境质量底线是国家和地方设置的大气、水和土壤环境质量目标，也是改善环境质量的基准线。项目环评应对照区域环境质量目标，深入分析预测项目建设对环境质量的影响，强化污染防治措施和污染物排放控制要求。</w:t>
            </w:r>
          </w:p>
          <w:p w14:paraId="7B2637F1">
            <w:pPr>
              <w:autoSpaceDE w:val="0"/>
              <w:autoSpaceDN w:val="0"/>
              <w:adjustRightInd w:val="0"/>
              <w:snapToGrid w:val="0"/>
              <w:spacing w:line="480" w:lineRule="exact"/>
              <w:ind w:firstLine="480" w:firstLineChars="200"/>
              <w:jc w:val="left"/>
            </w:pPr>
            <w:r>
              <w:t>区域大气环境质量目标为《环境空气质量标准》（GB3095-2012）及其修改单中的二级标准；区域声环境质量目标为《声环境质量标准》（GB3096-2008）</w:t>
            </w:r>
            <w:r>
              <w:rPr>
                <w:rFonts w:hint="eastAsia"/>
              </w:rPr>
              <w:t>3</w:t>
            </w:r>
            <w:r>
              <w:t>类</w:t>
            </w:r>
            <w:r>
              <w:rPr>
                <w:rFonts w:hint="eastAsia"/>
              </w:rPr>
              <w:t>、4a类</w:t>
            </w:r>
            <w:r>
              <w:t>区标准。</w:t>
            </w:r>
          </w:p>
          <w:p w14:paraId="38271DAA">
            <w:pPr>
              <w:autoSpaceDE w:val="0"/>
              <w:autoSpaceDN w:val="0"/>
              <w:adjustRightInd w:val="0"/>
              <w:snapToGrid w:val="0"/>
              <w:spacing w:line="480" w:lineRule="exact"/>
              <w:ind w:firstLine="480" w:firstLineChars="200"/>
              <w:jc w:val="left"/>
            </w:pPr>
            <w:r>
              <w:t>项目对产生的</w:t>
            </w:r>
            <w:r>
              <w:rPr>
                <w:rFonts w:hint="eastAsia"/>
              </w:rPr>
              <w:t>废气、</w:t>
            </w:r>
            <w:r>
              <w:t>噪声、固废等污染物均采取了严格的治理和处理、处置措施，在一定程度上减少了污染物的排放，污染物均能达标排放</w:t>
            </w:r>
            <w:r>
              <w:rPr>
                <w:rFonts w:hint="eastAsia"/>
              </w:rPr>
              <w:t>。区域O</w:t>
            </w:r>
            <w:r>
              <w:rPr>
                <w:rFonts w:hint="eastAsia"/>
                <w:vertAlign w:val="subscript"/>
              </w:rPr>
              <w:t>3</w:t>
            </w:r>
            <w:r>
              <w:rPr>
                <w:rFonts w:hint="eastAsia"/>
              </w:rPr>
              <w:t>、</w:t>
            </w:r>
            <w:r>
              <w:t>PM</w:t>
            </w:r>
            <w:r>
              <w:rPr>
                <w:rFonts w:hint="eastAsia"/>
                <w:vertAlign w:val="subscript"/>
              </w:rPr>
              <w:t>2.5</w:t>
            </w:r>
            <w:r>
              <w:rPr>
                <w:rFonts w:hint="eastAsia"/>
              </w:rPr>
              <w:t>存在一定程度污染，其他大气因子及</w:t>
            </w:r>
            <w:r>
              <w:t>地下水、声环境质量均满足相应标准要求。</w:t>
            </w:r>
          </w:p>
          <w:p w14:paraId="73161DCA">
            <w:pPr>
              <w:autoSpaceDE w:val="0"/>
              <w:autoSpaceDN w:val="0"/>
              <w:adjustRightInd w:val="0"/>
              <w:snapToGrid w:val="0"/>
              <w:spacing w:line="480" w:lineRule="exact"/>
              <w:ind w:firstLine="480" w:firstLineChars="200"/>
              <w:jc w:val="left"/>
            </w:pPr>
            <w:r>
              <w:t>（3）资源利用上线</w:t>
            </w:r>
          </w:p>
          <w:p w14:paraId="10AAF25A">
            <w:pPr>
              <w:autoSpaceDE w:val="0"/>
              <w:autoSpaceDN w:val="0"/>
              <w:adjustRightInd w:val="0"/>
              <w:snapToGrid w:val="0"/>
              <w:spacing w:line="480" w:lineRule="exact"/>
              <w:ind w:firstLine="480" w:firstLineChars="200"/>
              <w:jc w:val="left"/>
            </w:pPr>
            <w:r>
              <w:t>资源是环境的载体，资源利用上线是各地区能源、水、土地等资源消耗不得突破的</w:t>
            </w:r>
            <w:r>
              <w:rPr>
                <w:rFonts w:hint="eastAsia"/>
              </w:rPr>
              <w:t>“</w:t>
            </w:r>
            <w:r>
              <w:t>天花板</w:t>
            </w:r>
            <w:r>
              <w:rPr>
                <w:rFonts w:hint="eastAsia"/>
              </w:rPr>
              <w:t>”</w:t>
            </w:r>
            <w:r>
              <w:t>。</w:t>
            </w:r>
          </w:p>
          <w:p w14:paraId="4C2D3A70">
            <w:pPr>
              <w:autoSpaceDE w:val="0"/>
              <w:autoSpaceDN w:val="0"/>
              <w:adjustRightInd w:val="0"/>
              <w:snapToGrid w:val="0"/>
              <w:spacing w:line="480" w:lineRule="exact"/>
              <w:ind w:firstLine="480" w:firstLineChars="200"/>
              <w:jc w:val="left"/>
            </w:pPr>
            <w:r>
              <w:rPr>
                <w:rFonts w:hint="eastAsia"/>
              </w:rPr>
              <w:t>本项目用电由国网冀北电力有限公司唐山供电公司提供，附近供电网络接入校区自备变压器，可满足项目用电</w:t>
            </w:r>
            <w:r>
              <w:t>。用水由</w:t>
            </w:r>
            <w:r>
              <w:rPr>
                <w:rFonts w:hint="eastAsia"/>
              </w:rPr>
              <w:t>开发区</w:t>
            </w:r>
            <w:r>
              <w:t>供水管网接入，可满足项目绿化、道路养护、生活及消防等用水需要。</w:t>
            </w:r>
            <w:r>
              <w:rPr>
                <w:rFonts w:hint="eastAsia"/>
              </w:rPr>
              <w:t>根据土地证可知，本项目占地为工业用地，土地资源消耗符合要求。</w:t>
            </w:r>
          </w:p>
          <w:p w14:paraId="084E024D">
            <w:pPr>
              <w:autoSpaceDE w:val="0"/>
              <w:autoSpaceDN w:val="0"/>
              <w:adjustRightInd w:val="0"/>
              <w:snapToGrid w:val="0"/>
              <w:spacing w:line="480" w:lineRule="exact"/>
              <w:ind w:firstLine="480" w:firstLineChars="200"/>
              <w:jc w:val="left"/>
            </w:pPr>
            <w:r>
              <w:rPr>
                <w:rFonts w:hint="eastAsia"/>
              </w:rPr>
              <w:t>因此，项目资源利用满足要求。</w:t>
            </w:r>
          </w:p>
          <w:p w14:paraId="12F49B9D">
            <w:pPr>
              <w:numPr>
                <w:ilvl w:val="0"/>
                <w:numId w:val="2"/>
              </w:numPr>
              <w:autoSpaceDE w:val="0"/>
              <w:autoSpaceDN w:val="0"/>
              <w:adjustRightInd w:val="0"/>
              <w:snapToGrid w:val="0"/>
              <w:spacing w:line="480" w:lineRule="exact"/>
              <w:ind w:firstLine="480" w:firstLineChars="200"/>
              <w:jc w:val="left"/>
            </w:pPr>
            <w:r>
              <w:t>环境准入负面清单</w:t>
            </w:r>
          </w:p>
          <w:p w14:paraId="07EAB9E1">
            <w:pPr>
              <w:spacing w:line="480" w:lineRule="exact"/>
              <w:ind w:firstLine="480" w:firstLineChars="200"/>
            </w:pPr>
            <w:r>
              <w:rPr>
                <w:rFonts w:hint="eastAsia"/>
              </w:rPr>
              <w:t>本项目不属于高污染高耗能项目，符合产业政策，采取相应的治理措施后污染物能达标排放，不在环境准入负面清单之列。</w:t>
            </w:r>
          </w:p>
          <w:p w14:paraId="0DE3464C">
            <w:pPr>
              <w:spacing w:line="480" w:lineRule="exact"/>
              <w:ind w:firstLine="480" w:firstLineChars="200"/>
            </w:pPr>
            <w:r>
              <w:rPr>
                <w:rFonts w:hint="eastAsia"/>
              </w:rPr>
              <w:t>2、与《唐山市人民政府关于实施“三线一单”生态环境分区管控的意见》</w:t>
            </w:r>
            <w:r>
              <w:t>符合性分析</w:t>
            </w:r>
          </w:p>
          <w:p w14:paraId="6CC75148">
            <w:pPr>
              <w:spacing w:line="480" w:lineRule="exact"/>
              <w:ind w:firstLine="480" w:firstLineChars="200"/>
            </w:pPr>
            <w:r>
              <w:t>根据《唐山市人民政府关于实施</w:t>
            </w:r>
            <w:r>
              <w:rPr>
                <w:rFonts w:hint="eastAsia"/>
              </w:rPr>
              <w:t>“</w:t>
            </w:r>
            <w:r>
              <w:t>三线一单</w:t>
            </w:r>
            <w:r>
              <w:rPr>
                <w:rFonts w:hint="eastAsia"/>
              </w:rPr>
              <w:t>”</w:t>
            </w:r>
            <w:r>
              <w:t>生态环境分区管控的意见》（唐政字〔2021〕48号），加快实施</w:t>
            </w:r>
            <w:r>
              <w:rPr>
                <w:rFonts w:hint="eastAsia"/>
              </w:rPr>
              <w:t>“</w:t>
            </w:r>
            <w:r>
              <w:t>生态保护红线、环境质量底线、资源利用上线和生态环境准入清单</w:t>
            </w:r>
            <w:r>
              <w:rPr>
                <w:rFonts w:hint="eastAsia"/>
              </w:rPr>
              <w:t>”</w:t>
            </w:r>
            <w:r>
              <w:t>（以下简称</w:t>
            </w:r>
            <w:r>
              <w:rPr>
                <w:rFonts w:hint="eastAsia"/>
              </w:rPr>
              <w:t>“</w:t>
            </w:r>
            <w:r>
              <w:t>三线一单</w:t>
            </w:r>
            <w:r>
              <w:rPr>
                <w:rFonts w:hint="eastAsia"/>
              </w:rPr>
              <w:t>”</w:t>
            </w:r>
            <w:r>
              <w:t>），构建生态环境分区管控体系，推动经济高质量发展和生态环境高水平保护协同并进。</w:t>
            </w:r>
            <w:r>
              <w:rPr>
                <w:rFonts w:hint="eastAsia"/>
              </w:rPr>
              <w:t>本项目位于河北唐山海港经济开发区，属于重点管控单元区域，项目在唐山市环境管控分布图中位置见附图6，</w:t>
            </w:r>
            <w:r>
              <w:t>与唐山市</w:t>
            </w:r>
            <w:r>
              <w:rPr>
                <w:rFonts w:hint="eastAsia"/>
              </w:rPr>
              <w:t>“</w:t>
            </w:r>
            <w:r>
              <w:t>三线一单</w:t>
            </w:r>
            <w:r>
              <w:rPr>
                <w:rFonts w:hint="eastAsia"/>
              </w:rPr>
              <w:t>”</w:t>
            </w:r>
            <w:r>
              <w:t>符合性分析见下表。</w:t>
            </w:r>
          </w:p>
          <w:p w14:paraId="14194124">
            <w:pPr>
              <w:pStyle w:val="15"/>
              <w:spacing w:line="480" w:lineRule="exact"/>
              <w:ind w:left="0" w:firstLine="0"/>
              <w:jc w:val="center"/>
              <w:rPr>
                <w:b/>
                <w:bCs/>
                <w:sz w:val="24"/>
                <w:szCs w:val="22"/>
              </w:rPr>
            </w:pPr>
            <w:r>
              <w:rPr>
                <w:b/>
                <w:bCs/>
                <w:sz w:val="24"/>
                <w:szCs w:val="22"/>
              </w:rPr>
              <w:t>表</w:t>
            </w:r>
            <w:r>
              <w:rPr>
                <w:rFonts w:hint="eastAsia"/>
                <w:b/>
                <w:bCs/>
                <w:sz w:val="24"/>
                <w:szCs w:val="22"/>
              </w:rPr>
              <w:t>1-3</w:t>
            </w:r>
            <w:r>
              <w:rPr>
                <w:b/>
                <w:bCs/>
                <w:sz w:val="24"/>
                <w:szCs w:val="22"/>
              </w:rPr>
              <w:t xml:space="preserve">  唐山市“三线一单”分类管控要求符合性</w:t>
            </w:r>
          </w:p>
          <w:tbl>
            <w:tblPr>
              <w:tblStyle w:val="24"/>
              <w:tblW w:w="4996"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023"/>
              <w:gridCol w:w="2802"/>
              <w:gridCol w:w="2596"/>
              <w:gridCol w:w="1154"/>
            </w:tblGrid>
            <w:tr w14:paraId="7F0BE6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675" w:type="pct"/>
                  <w:tcBorders>
                    <w:tl2br w:val="nil"/>
                    <w:tr2bl w:val="nil"/>
                  </w:tcBorders>
                  <w:vAlign w:val="center"/>
                </w:tcPr>
                <w:p w14:paraId="478993C3">
                  <w:pPr>
                    <w:jc w:val="center"/>
                    <w:rPr>
                      <w:sz w:val="21"/>
                      <w:szCs w:val="21"/>
                    </w:rPr>
                  </w:pPr>
                  <w:r>
                    <w:rPr>
                      <w:rFonts w:hint="eastAsia"/>
                      <w:sz w:val="21"/>
                      <w:szCs w:val="21"/>
                    </w:rPr>
                    <w:t>分类管控要求</w:t>
                  </w:r>
                </w:p>
              </w:tc>
              <w:tc>
                <w:tcPr>
                  <w:tcW w:w="1849" w:type="pct"/>
                  <w:tcBorders>
                    <w:tl2br w:val="nil"/>
                    <w:tr2bl w:val="nil"/>
                  </w:tcBorders>
                  <w:vAlign w:val="center"/>
                </w:tcPr>
                <w:p w14:paraId="6D1863E6">
                  <w:pPr>
                    <w:jc w:val="center"/>
                    <w:rPr>
                      <w:sz w:val="21"/>
                      <w:szCs w:val="21"/>
                    </w:rPr>
                  </w:pPr>
                  <w:r>
                    <w:rPr>
                      <w:rFonts w:hint="eastAsia"/>
                      <w:sz w:val="21"/>
                      <w:szCs w:val="21"/>
                    </w:rPr>
                    <w:t>政策要求</w:t>
                  </w:r>
                </w:p>
              </w:tc>
              <w:tc>
                <w:tcPr>
                  <w:tcW w:w="1713" w:type="pct"/>
                  <w:tcBorders>
                    <w:tl2br w:val="nil"/>
                    <w:tr2bl w:val="nil"/>
                  </w:tcBorders>
                  <w:vAlign w:val="center"/>
                </w:tcPr>
                <w:p w14:paraId="233B57EA">
                  <w:pPr>
                    <w:jc w:val="center"/>
                    <w:rPr>
                      <w:sz w:val="21"/>
                      <w:szCs w:val="21"/>
                    </w:rPr>
                  </w:pPr>
                  <w:r>
                    <w:rPr>
                      <w:rFonts w:hint="eastAsia"/>
                      <w:sz w:val="21"/>
                      <w:szCs w:val="21"/>
                    </w:rPr>
                    <w:t>本项目实际</w:t>
                  </w:r>
                </w:p>
              </w:tc>
              <w:tc>
                <w:tcPr>
                  <w:tcW w:w="761" w:type="pct"/>
                  <w:tcBorders>
                    <w:tl2br w:val="nil"/>
                    <w:tr2bl w:val="nil"/>
                  </w:tcBorders>
                  <w:vAlign w:val="center"/>
                </w:tcPr>
                <w:p w14:paraId="3D7FED7E">
                  <w:pPr>
                    <w:jc w:val="center"/>
                    <w:rPr>
                      <w:sz w:val="21"/>
                      <w:szCs w:val="21"/>
                    </w:rPr>
                  </w:pPr>
                  <w:r>
                    <w:rPr>
                      <w:rFonts w:hint="eastAsia"/>
                      <w:sz w:val="21"/>
                      <w:szCs w:val="21"/>
                    </w:rPr>
                    <w:t>符合性</w:t>
                  </w:r>
                </w:p>
              </w:tc>
            </w:tr>
            <w:tr w14:paraId="558451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780" w:hRule="atLeast"/>
                <w:jc w:val="center"/>
              </w:trPr>
              <w:tc>
                <w:tcPr>
                  <w:tcW w:w="675" w:type="pct"/>
                  <w:tcBorders>
                    <w:tl2br w:val="nil"/>
                    <w:tr2bl w:val="nil"/>
                  </w:tcBorders>
                  <w:vAlign w:val="center"/>
                </w:tcPr>
                <w:p w14:paraId="11375DDD">
                  <w:pPr>
                    <w:jc w:val="center"/>
                    <w:rPr>
                      <w:sz w:val="21"/>
                      <w:szCs w:val="21"/>
                    </w:rPr>
                  </w:pPr>
                  <w:r>
                    <w:rPr>
                      <w:rFonts w:hint="eastAsia"/>
                      <w:sz w:val="21"/>
                      <w:szCs w:val="21"/>
                    </w:rPr>
                    <w:t>重点管控单元</w:t>
                  </w:r>
                </w:p>
              </w:tc>
              <w:tc>
                <w:tcPr>
                  <w:tcW w:w="1849" w:type="pct"/>
                  <w:tcBorders>
                    <w:tl2br w:val="nil"/>
                    <w:tr2bl w:val="nil"/>
                  </w:tcBorders>
                  <w:vAlign w:val="center"/>
                </w:tcPr>
                <w:p w14:paraId="3F340CB9">
                  <w:pPr>
                    <w:spacing w:line="320" w:lineRule="exact"/>
                    <w:rPr>
                      <w:sz w:val="21"/>
                      <w:szCs w:val="21"/>
                    </w:rPr>
                  </w:pPr>
                  <w:r>
                    <w:rPr>
                      <w:sz w:val="21"/>
                      <w:szCs w:val="21"/>
                    </w:rPr>
                    <w:t>工业园区（工业集聚区）重点管控单元</w:t>
                  </w:r>
                  <w:r>
                    <w:rPr>
                      <w:rFonts w:hint="eastAsia"/>
                      <w:sz w:val="21"/>
                      <w:szCs w:val="21"/>
                    </w:rPr>
                    <w:t>：</w:t>
                  </w:r>
                  <w:r>
                    <w:rPr>
                      <w:sz w:val="21"/>
                      <w:szCs w:val="21"/>
                    </w:rPr>
                    <w:t>严格项目准入，优化产业布局；完善园区设施建设，推动设施提标改造；实施污染物总量控制，落实排污许可证制度；强化资源利用效率和地下水开采管控。</w:t>
                  </w:r>
                </w:p>
              </w:tc>
              <w:tc>
                <w:tcPr>
                  <w:tcW w:w="1713" w:type="pct"/>
                  <w:tcBorders>
                    <w:tl2br w:val="nil"/>
                    <w:tr2bl w:val="nil"/>
                  </w:tcBorders>
                  <w:vAlign w:val="center"/>
                </w:tcPr>
                <w:p w14:paraId="74B9A5C8">
                  <w:pPr>
                    <w:spacing w:line="320" w:lineRule="exact"/>
                    <w:rPr>
                      <w:sz w:val="21"/>
                      <w:szCs w:val="21"/>
                    </w:rPr>
                  </w:pPr>
                  <w:r>
                    <w:rPr>
                      <w:rFonts w:hint="eastAsia"/>
                      <w:sz w:val="21"/>
                      <w:szCs w:val="21"/>
                    </w:rPr>
                    <w:t>本项目位于河北唐山海港经济开发区，环保实施完备，实施总量控制指标，用水来自开发区供水管网，不开采地下水。</w:t>
                  </w:r>
                </w:p>
              </w:tc>
              <w:tc>
                <w:tcPr>
                  <w:tcW w:w="761" w:type="pct"/>
                  <w:tcBorders>
                    <w:tl2br w:val="nil"/>
                    <w:tr2bl w:val="nil"/>
                  </w:tcBorders>
                  <w:vAlign w:val="center"/>
                </w:tcPr>
                <w:p w14:paraId="5B8C3BF7">
                  <w:pPr>
                    <w:jc w:val="center"/>
                    <w:rPr>
                      <w:sz w:val="21"/>
                      <w:szCs w:val="21"/>
                    </w:rPr>
                  </w:pPr>
                  <w:r>
                    <w:rPr>
                      <w:rFonts w:hint="eastAsia"/>
                      <w:sz w:val="21"/>
                      <w:szCs w:val="21"/>
                    </w:rPr>
                    <w:t>符合</w:t>
                  </w:r>
                </w:p>
              </w:tc>
            </w:tr>
          </w:tbl>
          <w:p w14:paraId="5375127C">
            <w:pPr>
              <w:tabs>
                <w:tab w:val="left" w:pos="1714"/>
              </w:tabs>
              <w:spacing w:line="480" w:lineRule="exact"/>
              <w:ind w:firstLine="482" w:firstLineChars="200"/>
              <w:jc w:val="center"/>
              <w:rPr>
                <w:b/>
                <w:bCs/>
              </w:rPr>
            </w:pPr>
            <w:r>
              <w:rPr>
                <w:b/>
                <w:bCs/>
              </w:rPr>
              <w:t>表</w:t>
            </w:r>
            <w:r>
              <w:rPr>
                <w:rFonts w:hint="eastAsia"/>
                <w:b/>
                <w:bCs/>
              </w:rPr>
              <w:t>1-4</w:t>
            </w:r>
            <w:r>
              <w:rPr>
                <w:b/>
                <w:bCs/>
              </w:rPr>
              <w:t xml:space="preserve"> </w:t>
            </w:r>
            <w:r>
              <w:rPr>
                <w:rFonts w:hint="eastAsia"/>
                <w:b/>
                <w:bCs/>
              </w:rPr>
              <w:t>与海港经济开发区</w:t>
            </w:r>
            <w:r>
              <w:rPr>
                <w:b/>
                <w:bCs/>
                <w:lang w:val="zh-CN"/>
              </w:rPr>
              <w:t>“三线一单”重点管控单元</w:t>
            </w:r>
            <w:r>
              <w:rPr>
                <w:rFonts w:hint="eastAsia"/>
                <w:b/>
                <w:bCs/>
              </w:rPr>
              <w:t>要求</w:t>
            </w:r>
            <w:r>
              <w:rPr>
                <w:b/>
                <w:bCs/>
                <w:lang w:val="zh-CN"/>
              </w:rPr>
              <w:t>符合性分析</w:t>
            </w:r>
          </w:p>
          <w:tbl>
            <w:tblPr>
              <w:tblStyle w:val="24"/>
              <w:tblW w:w="4994" w:type="pct"/>
              <w:tblInd w:w="1"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573"/>
              <w:gridCol w:w="594"/>
              <w:gridCol w:w="640"/>
              <w:gridCol w:w="790"/>
              <w:gridCol w:w="637"/>
              <w:gridCol w:w="2046"/>
              <w:gridCol w:w="1625"/>
              <w:gridCol w:w="667"/>
            </w:tblGrid>
            <w:tr w14:paraId="0AEA2B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379" w:type="pct"/>
                  <w:tcBorders>
                    <w:tl2br w:val="nil"/>
                    <w:tr2bl w:val="nil"/>
                  </w:tcBorders>
                  <w:vAlign w:val="center"/>
                </w:tcPr>
                <w:p w14:paraId="22D612F8">
                  <w:pPr>
                    <w:spacing w:line="320" w:lineRule="exact"/>
                    <w:jc w:val="center"/>
                    <w:rPr>
                      <w:sz w:val="21"/>
                      <w:szCs w:val="21"/>
                    </w:rPr>
                  </w:pPr>
                  <w:r>
                    <w:rPr>
                      <w:rFonts w:hint="eastAsia"/>
                      <w:sz w:val="21"/>
                      <w:szCs w:val="21"/>
                    </w:rPr>
                    <w:t>区县</w:t>
                  </w:r>
                </w:p>
              </w:tc>
              <w:tc>
                <w:tcPr>
                  <w:tcW w:w="392" w:type="pct"/>
                  <w:tcBorders>
                    <w:tl2br w:val="nil"/>
                    <w:tr2bl w:val="nil"/>
                  </w:tcBorders>
                  <w:vAlign w:val="center"/>
                </w:tcPr>
                <w:p w14:paraId="6E3A0DD8">
                  <w:pPr>
                    <w:spacing w:line="320" w:lineRule="exact"/>
                    <w:jc w:val="center"/>
                    <w:rPr>
                      <w:sz w:val="21"/>
                      <w:szCs w:val="21"/>
                    </w:rPr>
                  </w:pPr>
                  <w:r>
                    <w:rPr>
                      <w:rFonts w:hint="eastAsia"/>
                      <w:sz w:val="21"/>
                      <w:szCs w:val="21"/>
                    </w:rPr>
                    <w:t>乡镇</w:t>
                  </w:r>
                </w:p>
              </w:tc>
              <w:tc>
                <w:tcPr>
                  <w:tcW w:w="422" w:type="pct"/>
                  <w:tcBorders>
                    <w:tl2br w:val="nil"/>
                    <w:tr2bl w:val="nil"/>
                  </w:tcBorders>
                  <w:vAlign w:val="center"/>
                </w:tcPr>
                <w:p w14:paraId="760C8914">
                  <w:pPr>
                    <w:spacing w:line="320" w:lineRule="exact"/>
                    <w:jc w:val="center"/>
                    <w:rPr>
                      <w:sz w:val="21"/>
                      <w:szCs w:val="21"/>
                    </w:rPr>
                  </w:pPr>
                  <w:r>
                    <w:rPr>
                      <w:rFonts w:hint="eastAsia"/>
                      <w:sz w:val="21"/>
                      <w:szCs w:val="21"/>
                    </w:rPr>
                    <w:t>单元类别</w:t>
                  </w:r>
                </w:p>
              </w:tc>
              <w:tc>
                <w:tcPr>
                  <w:tcW w:w="521" w:type="pct"/>
                  <w:tcBorders>
                    <w:tl2br w:val="nil"/>
                    <w:tr2bl w:val="nil"/>
                  </w:tcBorders>
                  <w:vAlign w:val="center"/>
                </w:tcPr>
                <w:p w14:paraId="14357698">
                  <w:pPr>
                    <w:spacing w:line="320" w:lineRule="exact"/>
                    <w:jc w:val="center"/>
                    <w:rPr>
                      <w:sz w:val="21"/>
                      <w:szCs w:val="21"/>
                    </w:rPr>
                  </w:pPr>
                  <w:r>
                    <w:rPr>
                      <w:rFonts w:hint="eastAsia"/>
                      <w:sz w:val="21"/>
                      <w:szCs w:val="21"/>
                    </w:rPr>
                    <w:t>环境要素类别</w:t>
                  </w:r>
                </w:p>
              </w:tc>
              <w:tc>
                <w:tcPr>
                  <w:tcW w:w="420" w:type="pct"/>
                  <w:tcBorders>
                    <w:tl2br w:val="nil"/>
                    <w:tr2bl w:val="nil"/>
                  </w:tcBorders>
                  <w:vAlign w:val="center"/>
                </w:tcPr>
                <w:p w14:paraId="46D99B11">
                  <w:pPr>
                    <w:spacing w:line="320" w:lineRule="exact"/>
                    <w:jc w:val="center"/>
                    <w:rPr>
                      <w:sz w:val="21"/>
                      <w:szCs w:val="21"/>
                    </w:rPr>
                  </w:pPr>
                  <w:r>
                    <w:rPr>
                      <w:rFonts w:hint="eastAsia"/>
                      <w:sz w:val="21"/>
                      <w:szCs w:val="21"/>
                    </w:rPr>
                    <w:t>维度</w:t>
                  </w:r>
                </w:p>
              </w:tc>
              <w:tc>
                <w:tcPr>
                  <w:tcW w:w="1350" w:type="pct"/>
                  <w:tcBorders>
                    <w:tl2br w:val="nil"/>
                    <w:tr2bl w:val="nil"/>
                  </w:tcBorders>
                  <w:vAlign w:val="center"/>
                </w:tcPr>
                <w:p w14:paraId="2D03E3B3">
                  <w:pPr>
                    <w:spacing w:line="320" w:lineRule="exact"/>
                    <w:jc w:val="center"/>
                    <w:rPr>
                      <w:sz w:val="21"/>
                      <w:szCs w:val="21"/>
                    </w:rPr>
                  </w:pPr>
                  <w:r>
                    <w:rPr>
                      <w:rFonts w:hint="eastAsia"/>
                      <w:sz w:val="21"/>
                      <w:szCs w:val="21"/>
                    </w:rPr>
                    <w:t>管控措施</w:t>
                  </w:r>
                </w:p>
              </w:tc>
              <w:tc>
                <w:tcPr>
                  <w:tcW w:w="1072" w:type="pct"/>
                  <w:tcBorders>
                    <w:tl2br w:val="nil"/>
                    <w:tr2bl w:val="nil"/>
                  </w:tcBorders>
                  <w:vAlign w:val="center"/>
                </w:tcPr>
                <w:p w14:paraId="40F060D4">
                  <w:pPr>
                    <w:spacing w:line="320" w:lineRule="exact"/>
                    <w:jc w:val="center"/>
                    <w:rPr>
                      <w:sz w:val="21"/>
                      <w:szCs w:val="21"/>
                    </w:rPr>
                  </w:pPr>
                  <w:r>
                    <w:rPr>
                      <w:rFonts w:hint="eastAsia"/>
                      <w:sz w:val="21"/>
                      <w:szCs w:val="21"/>
                    </w:rPr>
                    <w:t>本项目实际</w:t>
                  </w:r>
                </w:p>
              </w:tc>
              <w:tc>
                <w:tcPr>
                  <w:tcW w:w="440" w:type="pct"/>
                  <w:tcBorders>
                    <w:tl2br w:val="nil"/>
                    <w:tr2bl w:val="nil"/>
                  </w:tcBorders>
                  <w:vAlign w:val="center"/>
                </w:tcPr>
                <w:p w14:paraId="55385CF4">
                  <w:pPr>
                    <w:spacing w:line="320" w:lineRule="exact"/>
                    <w:jc w:val="center"/>
                    <w:rPr>
                      <w:sz w:val="21"/>
                      <w:szCs w:val="21"/>
                    </w:rPr>
                  </w:pPr>
                  <w:r>
                    <w:rPr>
                      <w:rFonts w:hint="eastAsia"/>
                      <w:sz w:val="21"/>
                      <w:szCs w:val="21"/>
                    </w:rPr>
                    <w:t>符合性</w:t>
                  </w:r>
                </w:p>
              </w:tc>
            </w:tr>
            <w:tr w14:paraId="0F0FF9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363" w:hRule="atLeast"/>
              </w:trPr>
              <w:tc>
                <w:tcPr>
                  <w:tcW w:w="379" w:type="pct"/>
                  <w:vMerge w:val="restart"/>
                  <w:tcBorders>
                    <w:tl2br w:val="nil"/>
                    <w:tr2bl w:val="nil"/>
                  </w:tcBorders>
                  <w:vAlign w:val="center"/>
                </w:tcPr>
                <w:p w14:paraId="71088E19">
                  <w:pPr>
                    <w:spacing w:line="320" w:lineRule="exact"/>
                    <w:jc w:val="center"/>
                    <w:rPr>
                      <w:sz w:val="21"/>
                      <w:szCs w:val="21"/>
                    </w:rPr>
                  </w:pPr>
                  <w:r>
                    <w:rPr>
                      <w:rFonts w:hint="eastAsia"/>
                      <w:sz w:val="21"/>
                      <w:szCs w:val="21"/>
                    </w:rPr>
                    <w:t>海港经济开发区</w:t>
                  </w:r>
                </w:p>
              </w:tc>
              <w:tc>
                <w:tcPr>
                  <w:tcW w:w="392" w:type="pct"/>
                  <w:vMerge w:val="restart"/>
                  <w:tcBorders>
                    <w:tl2br w:val="nil"/>
                    <w:tr2bl w:val="nil"/>
                  </w:tcBorders>
                  <w:vAlign w:val="center"/>
                </w:tcPr>
                <w:p w14:paraId="152E77B8">
                  <w:pPr>
                    <w:spacing w:line="320" w:lineRule="exact"/>
                    <w:jc w:val="center"/>
                    <w:rPr>
                      <w:sz w:val="21"/>
                      <w:szCs w:val="21"/>
                    </w:rPr>
                  </w:pPr>
                  <w:r>
                    <w:rPr>
                      <w:rFonts w:hint="eastAsia"/>
                      <w:sz w:val="21"/>
                      <w:szCs w:val="21"/>
                    </w:rPr>
                    <w:t>王滩镇</w:t>
                  </w:r>
                </w:p>
              </w:tc>
              <w:tc>
                <w:tcPr>
                  <w:tcW w:w="422" w:type="pct"/>
                  <w:vMerge w:val="restart"/>
                  <w:tcBorders>
                    <w:tl2br w:val="nil"/>
                    <w:tr2bl w:val="nil"/>
                  </w:tcBorders>
                  <w:vAlign w:val="center"/>
                </w:tcPr>
                <w:p w14:paraId="37642796">
                  <w:pPr>
                    <w:spacing w:line="320" w:lineRule="exact"/>
                    <w:jc w:val="center"/>
                    <w:rPr>
                      <w:sz w:val="21"/>
                      <w:szCs w:val="21"/>
                    </w:rPr>
                  </w:pPr>
                  <w:r>
                    <w:rPr>
                      <w:rFonts w:hint="eastAsia"/>
                      <w:sz w:val="21"/>
                      <w:szCs w:val="21"/>
                    </w:rPr>
                    <w:t>重点管控单元</w:t>
                  </w:r>
                </w:p>
              </w:tc>
              <w:tc>
                <w:tcPr>
                  <w:tcW w:w="521" w:type="pct"/>
                  <w:vMerge w:val="restart"/>
                  <w:tcBorders>
                    <w:tl2br w:val="nil"/>
                    <w:tr2bl w:val="nil"/>
                  </w:tcBorders>
                  <w:vAlign w:val="center"/>
                </w:tcPr>
                <w:p w14:paraId="04FE2414">
                  <w:pPr>
                    <w:spacing w:line="320" w:lineRule="exact"/>
                    <w:jc w:val="center"/>
                    <w:rPr>
                      <w:sz w:val="21"/>
                      <w:szCs w:val="21"/>
                    </w:rPr>
                  </w:pPr>
                  <w:r>
                    <w:rPr>
                      <w:rFonts w:hint="eastAsia"/>
                      <w:sz w:val="21"/>
                      <w:szCs w:val="21"/>
                    </w:rPr>
                    <w:t>1、大气高排放区重点管控区2、水环境工业污染重点管控区3、河北唐山海港开发区</w:t>
                  </w:r>
                </w:p>
              </w:tc>
              <w:tc>
                <w:tcPr>
                  <w:tcW w:w="420" w:type="pct"/>
                  <w:tcBorders>
                    <w:tl2br w:val="nil"/>
                    <w:tr2bl w:val="nil"/>
                  </w:tcBorders>
                  <w:vAlign w:val="center"/>
                </w:tcPr>
                <w:p w14:paraId="74167E3B">
                  <w:pPr>
                    <w:spacing w:line="320" w:lineRule="exact"/>
                    <w:jc w:val="center"/>
                    <w:rPr>
                      <w:sz w:val="21"/>
                      <w:szCs w:val="21"/>
                    </w:rPr>
                  </w:pPr>
                  <w:r>
                    <w:rPr>
                      <w:rFonts w:hint="eastAsia"/>
                      <w:sz w:val="21"/>
                      <w:szCs w:val="21"/>
                    </w:rPr>
                    <w:t>空间布局约束</w:t>
                  </w:r>
                </w:p>
              </w:tc>
              <w:tc>
                <w:tcPr>
                  <w:tcW w:w="1350" w:type="pct"/>
                  <w:tcBorders>
                    <w:tl2br w:val="nil"/>
                    <w:tr2bl w:val="nil"/>
                  </w:tcBorders>
                  <w:vAlign w:val="center"/>
                </w:tcPr>
                <w:p w14:paraId="08AB0565">
                  <w:pPr>
                    <w:spacing w:line="320" w:lineRule="exact"/>
                    <w:rPr>
                      <w:sz w:val="21"/>
                      <w:szCs w:val="21"/>
                    </w:rPr>
                  </w:pPr>
                  <w:r>
                    <w:rPr>
                      <w:sz w:val="21"/>
                      <w:szCs w:val="21"/>
                    </w:rPr>
                    <w:t>严格控制工业区边界外居民点向工业区方向发展，升发区内居民区向西发展，确保工业区内企业与敏感点保持足够的防护距离，满足空间管制要求；居住区内限制进行工业开发、建设活动。</w:t>
                  </w:r>
                </w:p>
              </w:tc>
              <w:tc>
                <w:tcPr>
                  <w:tcW w:w="1072" w:type="pct"/>
                  <w:tcBorders>
                    <w:tl2br w:val="nil"/>
                    <w:tr2bl w:val="nil"/>
                  </w:tcBorders>
                  <w:vAlign w:val="center"/>
                </w:tcPr>
                <w:p w14:paraId="2750F346">
                  <w:pPr>
                    <w:rPr>
                      <w:rFonts w:hint="eastAsia" w:eastAsia="宋体"/>
                      <w:sz w:val="21"/>
                      <w:szCs w:val="21"/>
                      <w:lang w:eastAsia="zh-CN"/>
                    </w:rPr>
                  </w:pPr>
                  <w:r>
                    <w:rPr>
                      <w:rFonts w:hint="eastAsia"/>
                      <w:sz w:val="21"/>
                      <w:szCs w:val="21"/>
                    </w:rPr>
                    <w:t>本项目500米范围内无敏感点</w:t>
                  </w:r>
                  <w:r>
                    <w:rPr>
                      <w:rFonts w:hint="eastAsia"/>
                      <w:sz w:val="21"/>
                      <w:szCs w:val="21"/>
                      <w:lang w:eastAsia="zh-CN"/>
                    </w:rPr>
                    <w:t>。</w:t>
                  </w:r>
                </w:p>
              </w:tc>
              <w:tc>
                <w:tcPr>
                  <w:tcW w:w="440" w:type="pct"/>
                  <w:tcBorders>
                    <w:tl2br w:val="nil"/>
                    <w:tr2bl w:val="nil"/>
                  </w:tcBorders>
                  <w:vAlign w:val="center"/>
                </w:tcPr>
                <w:p w14:paraId="1EDAE184">
                  <w:pPr>
                    <w:spacing w:line="320" w:lineRule="exact"/>
                    <w:jc w:val="center"/>
                    <w:rPr>
                      <w:sz w:val="21"/>
                      <w:szCs w:val="21"/>
                    </w:rPr>
                  </w:pPr>
                  <w:r>
                    <w:rPr>
                      <w:rFonts w:hint="eastAsia"/>
                      <w:sz w:val="21"/>
                      <w:szCs w:val="21"/>
                    </w:rPr>
                    <w:t>符合</w:t>
                  </w:r>
                </w:p>
              </w:tc>
            </w:tr>
            <w:tr w14:paraId="392927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0" w:hRule="atLeast"/>
              </w:trPr>
              <w:tc>
                <w:tcPr>
                  <w:tcW w:w="379" w:type="pct"/>
                  <w:vMerge w:val="continue"/>
                  <w:tcBorders>
                    <w:tl2br w:val="nil"/>
                    <w:tr2bl w:val="nil"/>
                  </w:tcBorders>
                  <w:vAlign w:val="center"/>
                </w:tcPr>
                <w:p w14:paraId="500F571F">
                  <w:pPr>
                    <w:spacing w:line="320" w:lineRule="exact"/>
                    <w:jc w:val="center"/>
                    <w:rPr>
                      <w:sz w:val="21"/>
                      <w:szCs w:val="21"/>
                    </w:rPr>
                  </w:pPr>
                </w:p>
              </w:tc>
              <w:tc>
                <w:tcPr>
                  <w:tcW w:w="392" w:type="pct"/>
                  <w:vMerge w:val="continue"/>
                  <w:tcBorders>
                    <w:tl2br w:val="nil"/>
                    <w:tr2bl w:val="nil"/>
                  </w:tcBorders>
                  <w:vAlign w:val="center"/>
                </w:tcPr>
                <w:p w14:paraId="01D79A27">
                  <w:pPr>
                    <w:spacing w:line="320" w:lineRule="exact"/>
                    <w:jc w:val="center"/>
                    <w:rPr>
                      <w:sz w:val="21"/>
                      <w:szCs w:val="21"/>
                    </w:rPr>
                  </w:pPr>
                </w:p>
              </w:tc>
              <w:tc>
                <w:tcPr>
                  <w:tcW w:w="422" w:type="pct"/>
                  <w:vMerge w:val="continue"/>
                  <w:tcBorders>
                    <w:tl2br w:val="nil"/>
                    <w:tr2bl w:val="nil"/>
                  </w:tcBorders>
                  <w:vAlign w:val="center"/>
                </w:tcPr>
                <w:p w14:paraId="34DBEF9C">
                  <w:pPr>
                    <w:spacing w:line="320" w:lineRule="exact"/>
                    <w:jc w:val="center"/>
                    <w:rPr>
                      <w:sz w:val="21"/>
                      <w:szCs w:val="21"/>
                    </w:rPr>
                  </w:pPr>
                </w:p>
              </w:tc>
              <w:tc>
                <w:tcPr>
                  <w:tcW w:w="521" w:type="pct"/>
                  <w:vMerge w:val="continue"/>
                  <w:tcBorders>
                    <w:tl2br w:val="nil"/>
                    <w:tr2bl w:val="nil"/>
                  </w:tcBorders>
                  <w:vAlign w:val="center"/>
                </w:tcPr>
                <w:p w14:paraId="4FB97BE0">
                  <w:pPr>
                    <w:spacing w:line="320" w:lineRule="exact"/>
                    <w:jc w:val="center"/>
                    <w:rPr>
                      <w:sz w:val="21"/>
                      <w:szCs w:val="21"/>
                    </w:rPr>
                  </w:pPr>
                </w:p>
              </w:tc>
              <w:tc>
                <w:tcPr>
                  <w:tcW w:w="420" w:type="pct"/>
                  <w:tcBorders>
                    <w:tl2br w:val="nil"/>
                    <w:tr2bl w:val="nil"/>
                  </w:tcBorders>
                  <w:vAlign w:val="center"/>
                </w:tcPr>
                <w:p w14:paraId="4CCE4DAD">
                  <w:pPr>
                    <w:jc w:val="center"/>
                    <w:rPr>
                      <w:sz w:val="21"/>
                      <w:szCs w:val="21"/>
                    </w:rPr>
                  </w:pPr>
                  <w:r>
                    <w:rPr>
                      <w:rFonts w:hint="eastAsia"/>
                      <w:sz w:val="21"/>
                      <w:szCs w:val="21"/>
                    </w:rPr>
                    <w:t>污染物排放管控</w:t>
                  </w:r>
                </w:p>
              </w:tc>
              <w:tc>
                <w:tcPr>
                  <w:tcW w:w="1350" w:type="pct"/>
                  <w:tcBorders>
                    <w:tl2br w:val="nil"/>
                    <w:tr2bl w:val="nil"/>
                  </w:tcBorders>
                  <w:vAlign w:val="bottom"/>
                </w:tcPr>
                <w:p w14:paraId="54B6FF8E">
                  <w:pPr>
                    <w:pStyle w:val="32"/>
                    <w:tabs>
                      <w:tab w:val="left" w:pos="322"/>
                    </w:tabs>
                    <w:spacing w:line="320" w:lineRule="exact"/>
                    <w:ind w:firstLine="0"/>
                    <w:rPr>
                      <w:rFonts w:ascii="Times New Roman" w:hAnsi="Times New Roman" w:cs="Times New Roman"/>
                      <w:sz w:val="21"/>
                      <w:szCs w:val="21"/>
                      <w:lang w:val="en-US" w:eastAsia="zh-CN"/>
                    </w:rPr>
                  </w:pPr>
                  <w:r>
                    <w:rPr>
                      <w:rFonts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w:t>
                  </w:r>
                  <w:r>
                    <w:rPr>
                      <w:rFonts w:ascii="Times New Roman" w:hAnsi="Times New Roman" w:cs="Times New Roman"/>
                      <w:sz w:val="21"/>
                      <w:szCs w:val="21"/>
                      <w:lang w:val="en-US" w:eastAsia="zh-CN"/>
                    </w:rPr>
                    <w:t>深化企业超低排放标准治理，加快</w:t>
                  </w:r>
                  <w:r>
                    <w:rPr>
                      <w:rFonts w:hint="eastAsia"/>
                      <w:sz w:val="21"/>
                      <w:szCs w:val="21"/>
                      <w:lang w:val="en-US" w:eastAsia="zh-CN"/>
                    </w:rPr>
                    <w:t>“五大行业”</w:t>
                  </w:r>
                  <w:r>
                    <w:rPr>
                      <w:rFonts w:ascii="Times New Roman" w:hAnsi="Times New Roman" w:cs="Times New Roman"/>
                      <w:sz w:val="21"/>
                      <w:szCs w:val="21"/>
                      <w:lang w:val="en-US" w:eastAsia="zh-CN"/>
                    </w:rPr>
                    <w:t>全流程达标治理。钢铁、焦化、电力、水泥、平板玻璃等五大行业在点源达到超低排放的基础上强化无组织排放管理，完成全流程整治。</w:t>
                  </w:r>
                </w:p>
                <w:p w14:paraId="340AF267">
                  <w:pPr>
                    <w:rPr>
                      <w:sz w:val="21"/>
                      <w:szCs w:val="21"/>
                    </w:rPr>
                  </w:pPr>
                  <w:r>
                    <w:rPr>
                      <w:sz w:val="21"/>
                      <w:szCs w:val="21"/>
                    </w:rPr>
                    <w:t>2、强化工业污水限期达标整治。推进废水直排外环境的工业企业全面达标排放开展涉水污染源排査整治专项行动，强化入河排污口监督管理，推动入河排污口规范化建设，取缔非法入河排污口</w:t>
                  </w:r>
                  <w:r>
                    <w:rPr>
                      <w:rFonts w:hint="eastAsia"/>
                      <w:sz w:val="21"/>
                      <w:szCs w:val="21"/>
                    </w:rPr>
                    <w:t>。</w:t>
                  </w:r>
                </w:p>
              </w:tc>
              <w:tc>
                <w:tcPr>
                  <w:tcW w:w="1072" w:type="pct"/>
                  <w:tcBorders>
                    <w:tl2br w:val="nil"/>
                    <w:tr2bl w:val="nil"/>
                  </w:tcBorders>
                  <w:vAlign w:val="center"/>
                </w:tcPr>
                <w:p w14:paraId="22BF07C2">
                  <w:pPr>
                    <w:rPr>
                      <w:sz w:val="21"/>
                      <w:szCs w:val="21"/>
                    </w:rPr>
                  </w:pPr>
                  <w:r>
                    <w:rPr>
                      <w:rFonts w:hint="eastAsia"/>
                      <w:sz w:val="21"/>
                      <w:szCs w:val="21"/>
                    </w:rPr>
                    <w:t>本项目生产车间封闭，并安装雾化喷淋装置，加强无组织排放管控，同时，无生产废水外排。</w:t>
                  </w:r>
                </w:p>
              </w:tc>
              <w:tc>
                <w:tcPr>
                  <w:tcW w:w="440" w:type="pct"/>
                  <w:tcBorders>
                    <w:tl2br w:val="nil"/>
                    <w:tr2bl w:val="nil"/>
                  </w:tcBorders>
                  <w:vAlign w:val="center"/>
                </w:tcPr>
                <w:p w14:paraId="4A14DC3C">
                  <w:pPr>
                    <w:spacing w:line="320" w:lineRule="exact"/>
                    <w:jc w:val="center"/>
                    <w:rPr>
                      <w:sz w:val="21"/>
                      <w:szCs w:val="21"/>
                    </w:rPr>
                  </w:pPr>
                  <w:r>
                    <w:rPr>
                      <w:rFonts w:hint="eastAsia"/>
                      <w:sz w:val="21"/>
                      <w:szCs w:val="21"/>
                    </w:rPr>
                    <w:t>符合</w:t>
                  </w:r>
                </w:p>
              </w:tc>
            </w:tr>
            <w:tr w14:paraId="67AC7F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5" w:hRule="atLeast"/>
              </w:trPr>
              <w:tc>
                <w:tcPr>
                  <w:tcW w:w="379" w:type="pct"/>
                  <w:vMerge w:val="continue"/>
                  <w:tcBorders>
                    <w:tl2br w:val="nil"/>
                    <w:tr2bl w:val="nil"/>
                  </w:tcBorders>
                  <w:vAlign w:val="center"/>
                </w:tcPr>
                <w:p w14:paraId="7430F74C">
                  <w:pPr>
                    <w:spacing w:line="320" w:lineRule="exact"/>
                    <w:rPr>
                      <w:sz w:val="21"/>
                      <w:szCs w:val="21"/>
                    </w:rPr>
                  </w:pPr>
                </w:p>
              </w:tc>
              <w:tc>
                <w:tcPr>
                  <w:tcW w:w="392" w:type="pct"/>
                  <w:vMerge w:val="continue"/>
                  <w:tcBorders>
                    <w:tl2br w:val="nil"/>
                    <w:tr2bl w:val="nil"/>
                  </w:tcBorders>
                  <w:vAlign w:val="center"/>
                </w:tcPr>
                <w:p w14:paraId="0F42321E">
                  <w:pPr>
                    <w:spacing w:line="320" w:lineRule="exact"/>
                    <w:rPr>
                      <w:sz w:val="21"/>
                      <w:szCs w:val="21"/>
                    </w:rPr>
                  </w:pPr>
                </w:p>
              </w:tc>
              <w:tc>
                <w:tcPr>
                  <w:tcW w:w="422" w:type="pct"/>
                  <w:vMerge w:val="continue"/>
                  <w:tcBorders>
                    <w:tl2br w:val="nil"/>
                    <w:tr2bl w:val="nil"/>
                  </w:tcBorders>
                  <w:vAlign w:val="center"/>
                </w:tcPr>
                <w:p w14:paraId="12F99703">
                  <w:pPr>
                    <w:spacing w:line="320" w:lineRule="exact"/>
                    <w:rPr>
                      <w:sz w:val="21"/>
                      <w:szCs w:val="21"/>
                    </w:rPr>
                  </w:pPr>
                </w:p>
              </w:tc>
              <w:tc>
                <w:tcPr>
                  <w:tcW w:w="521" w:type="pct"/>
                  <w:vMerge w:val="continue"/>
                  <w:tcBorders>
                    <w:tl2br w:val="nil"/>
                    <w:tr2bl w:val="nil"/>
                  </w:tcBorders>
                  <w:vAlign w:val="center"/>
                </w:tcPr>
                <w:p w14:paraId="6E34808A">
                  <w:pPr>
                    <w:spacing w:line="320" w:lineRule="exact"/>
                    <w:rPr>
                      <w:sz w:val="21"/>
                      <w:szCs w:val="21"/>
                    </w:rPr>
                  </w:pPr>
                </w:p>
              </w:tc>
              <w:tc>
                <w:tcPr>
                  <w:tcW w:w="420" w:type="pct"/>
                  <w:tcBorders>
                    <w:tl2br w:val="nil"/>
                    <w:tr2bl w:val="nil"/>
                  </w:tcBorders>
                  <w:vAlign w:val="center"/>
                </w:tcPr>
                <w:p w14:paraId="19F3433B">
                  <w:pPr>
                    <w:jc w:val="center"/>
                    <w:rPr>
                      <w:sz w:val="21"/>
                      <w:szCs w:val="21"/>
                    </w:rPr>
                  </w:pPr>
                  <w:r>
                    <w:rPr>
                      <w:rFonts w:hint="eastAsia"/>
                      <w:sz w:val="21"/>
                      <w:szCs w:val="21"/>
                    </w:rPr>
                    <w:t>环境风险防控</w:t>
                  </w:r>
                </w:p>
              </w:tc>
              <w:tc>
                <w:tcPr>
                  <w:tcW w:w="1350" w:type="pct"/>
                  <w:tcBorders>
                    <w:tl2br w:val="nil"/>
                    <w:tr2bl w:val="nil"/>
                  </w:tcBorders>
                  <w:vAlign w:val="bottom"/>
                </w:tcPr>
                <w:p w14:paraId="2D08D4D4">
                  <w:pPr>
                    <w:rPr>
                      <w:sz w:val="21"/>
                      <w:szCs w:val="21"/>
                      <w:lang w:val="zh-TW" w:eastAsia="zh-TW"/>
                    </w:rPr>
                  </w:pPr>
                  <w:r>
                    <w:rPr>
                      <w:rFonts w:hint="eastAsia"/>
                      <w:sz w:val="21"/>
                      <w:szCs w:val="21"/>
                    </w:rPr>
                    <w:t>1、企业编制《环境风险应急预案》，成立应急组织机构，定期开展应急演练，提高区域环境风险防范能力。2、开发区内企业可能发生苯泄漏及火灾爆炸事故的装置主要有苯储罐、苯输送管线的阀门及泵等部位。应在上述部位设置苯泄漏检测报警装置和水雾喷淋装置。</w:t>
                  </w:r>
                </w:p>
              </w:tc>
              <w:tc>
                <w:tcPr>
                  <w:tcW w:w="1072" w:type="pct"/>
                  <w:tcBorders>
                    <w:tl2br w:val="nil"/>
                    <w:tr2bl w:val="nil"/>
                  </w:tcBorders>
                  <w:vAlign w:val="center"/>
                </w:tcPr>
                <w:p w14:paraId="6FE93DB3">
                  <w:pPr>
                    <w:spacing w:line="320" w:lineRule="exact"/>
                    <w:rPr>
                      <w:sz w:val="21"/>
                      <w:szCs w:val="21"/>
                    </w:rPr>
                  </w:pPr>
                  <w:r>
                    <w:rPr>
                      <w:rFonts w:hint="eastAsia"/>
                      <w:sz w:val="21"/>
                      <w:szCs w:val="21"/>
                    </w:rPr>
                    <w:t>本项目按要求制定环境风险应急预案。</w:t>
                  </w:r>
                </w:p>
              </w:tc>
              <w:tc>
                <w:tcPr>
                  <w:tcW w:w="440" w:type="pct"/>
                  <w:tcBorders>
                    <w:tl2br w:val="nil"/>
                    <w:tr2bl w:val="nil"/>
                  </w:tcBorders>
                  <w:vAlign w:val="center"/>
                </w:tcPr>
                <w:p w14:paraId="10EAE11B">
                  <w:pPr>
                    <w:spacing w:line="320" w:lineRule="exact"/>
                    <w:rPr>
                      <w:sz w:val="21"/>
                      <w:szCs w:val="21"/>
                    </w:rPr>
                  </w:pPr>
                  <w:r>
                    <w:rPr>
                      <w:rFonts w:hint="eastAsia"/>
                      <w:sz w:val="21"/>
                      <w:szCs w:val="21"/>
                    </w:rPr>
                    <w:t>符合</w:t>
                  </w:r>
                </w:p>
              </w:tc>
            </w:tr>
            <w:tr w14:paraId="3E8718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trPr>
              <w:tc>
                <w:tcPr>
                  <w:tcW w:w="379" w:type="pct"/>
                  <w:vMerge w:val="continue"/>
                  <w:tcBorders>
                    <w:tl2br w:val="nil"/>
                    <w:tr2bl w:val="nil"/>
                  </w:tcBorders>
                  <w:vAlign w:val="center"/>
                </w:tcPr>
                <w:p w14:paraId="3FB2FA2E">
                  <w:pPr>
                    <w:spacing w:line="320" w:lineRule="exact"/>
                    <w:rPr>
                      <w:sz w:val="21"/>
                      <w:szCs w:val="21"/>
                    </w:rPr>
                  </w:pPr>
                </w:p>
              </w:tc>
              <w:tc>
                <w:tcPr>
                  <w:tcW w:w="392" w:type="pct"/>
                  <w:vMerge w:val="continue"/>
                  <w:tcBorders>
                    <w:tl2br w:val="nil"/>
                    <w:tr2bl w:val="nil"/>
                  </w:tcBorders>
                  <w:vAlign w:val="center"/>
                </w:tcPr>
                <w:p w14:paraId="1D4C2F21">
                  <w:pPr>
                    <w:spacing w:line="320" w:lineRule="exact"/>
                    <w:rPr>
                      <w:sz w:val="21"/>
                      <w:szCs w:val="21"/>
                    </w:rPr>
                  </w:pPr>
                </w:p>
              </w:tc>
              <w:tc>
                <w:tcPr>
                  <w:tcW w:w="422" w:type="pct"/>
                  <w:vMerge w:val="continue"/>
                  <w:tcBorders>
                    <w:tl2br w:val="nil"/>
                    <w:tr2bl w:val="nil"/>
                  </w:tcBorders>
                  <w:vAlign w:val="center"/>
                </w:tcPr>
                <w:p w14:paraId="065B35B1">
                  <w:pPr>
                    <w:spacing w:line="320" w:lineRule="exact"/>
                    <w:rPr>
                      <w:sz w:val="21"/>
                      <w:szCs w:val="21"/>
                    </w:rPr>
                  </w:pPr>
                </w:p>
              </w:tc>
              <w:tc>
                <w:tcPr>
                  <w:tcW w:w="521" w:type="pct"/>
                  <w:vMerge w:val="continue"/>
                  <w:tcBorders>
                    <w:tl2br w:val="nil"/>
                    <w:tr2bl w:val="nil"/>
                  </w:tcBorders>
                  <w:vAlign w:val="center"/>
                </w:tcPr>
                <w:p w14:paraId="4E03D5F3">
                  <w:pPr>
                    <w:spacing w:line="320" w:lineRule="exact"/>
                    <w:rPr>
                      <w:sz w:val="21"/>
                      <w:szCs w:val="21"/>
                    </w:rPr>
                  </w:pPr>
                </w:p>
              </w:tc>
              <w:tc>
                <w:tcPr>
                  <w:tcW w:w="420" w:type="pct"/>
                  <w:tcBorders>
                    <w:tl2br w:val="nil"/>
                    <w:tr2bl w:val="nil"/>
                  </w:tcBorders>
                  <w:vAlign w:val="center"/>
                </w:tcPr>
                <w:p w14:paraId="1DE9B688">
                  <w:pPr>
                    <w:jc w:val="center"/>
                    <w:rPr>
                      <w:sz w:val="21"/>
                      <w:szCs w:val="21"/>
                    </w:rPr>
                  </w:pPr>
                  <w:r>
                    <w:rPr>
                      <w:rFonts w:hint="eastAsia"/>
                      <w:sz w:val="21"/>
                      <w:szCs w:val="21"/>
                    </w:rPr>
                    <w:t>资源利用效率要求</w:t>
                  </w:r>
                </w:p>
              </w:tc>
              <w:tc>
                <w:tcPr>
                  <w:tcW w:w="1350" w:type="pct"/>
                  <w:tcBorders>
                    <w:tl2br w:val="nil"/>
                    <w:tr2bl w:val="nil"/>
                  </w:tcBorders>
                  <w:vAlign w:val="bottom"/>
                </w:tcPr>
                <w:p w14:paraId="4754EFAE">
                  <w:pPr>
                    <w:rPr>
                      <w:sz w:val="21"/>
                      <w:szCs w:val="21"/>
                      <w:lang w:val="zh-TW"/>
                    </w:rPr>
                  </w:pPr>
                  <w:r>
                    <w:rPr>
                      <w:rFonts w:hint="eastAsia"/>
                      <w:sz w:val="21"/>
                      <w:szCs w:val="21"/>
                      <w:lang w:val="zh-TW" w:eastAsia="zh-TW"/>
                    </w:rPr>
                    <w:t>1、大力推进水资源利用效率，减少新鲜水用量。</w:t>
                  </w:r>
                  <w:r>
                    <w:rPr>
                      <w:rFonts w:hint="eastAsia"/>
                      <w:sz w:val="21"/>
                      <w:szCs w:val="21"/>
                    </w:rPr>
                    <w:t>2、</w:t>
                  </w:r>
                  <w:r>
                    <w:rPr>
                      <w:rFonts w:hint="eastAsia"/>
                      <w:sz w:val="21"/>
                      <w:szCs w:val="21"/>
                      <w:lang w:val="zh-TW" w:eastAsia="zh-TW"/>
                    </w:rPr>
                    <w:t>深层地</w:t>
                  </w:r>
                  <w:r>
                    <w:rPr>
                      <w:rFonts w:hint="eastAsia"/>
                      <w:sz w:val="21"/>
                      <w:szCs w:val="21"/>
                    </w:rPr>
                    <w:t>下</w:t>
                  </w:r>
                  <w:r>
                    <w:rPr>
                      <w:rFonts w:hint="eastAsia"/>
                      <w:sz w:val="21"/>
                      <w:szCs w:val="21"/>
                      <w:lang w:val="zh-TW" w:eastAsia="zh-TW"/>
                    </w:rPr>
                    <w:t>水禁采区</w:t>
                  </w:r>
                  <w:r>
                    <w:rPr>
                      <w:rFonts w:hint="eastAsia"/>
                      <w:sz w:val="21"/>
                      <w:szCs w:val="21"/>
                      <w:lang w:val="zh-TW"/>
                    </w:rPr>
                    <w:t>，</w:t>
                  </w:r>
                  <w:r>
                    <w:rPr>
                      <w:rFonts w:hint="eastAsia"/>
                      <w:sz w:val="21"/>
                      <w:szCs w:val="21"/>
                      <w:lang w:val="zh-TW" w:eastAsia="zh-TW"/>
                    </w:rPr>
                    <w:t>在地</w:t>
                  </w:r>
                  <w:r>
                    <w:rPr>
                      <w:rFonts w:hint="eastAsia"/>
                      <w:sz w:val="21"/>
                      <w:szCs w:val="21"/>
                    </w:rPr>
                    <w:t>下</w:t>
                  </w:r>
                  <w:r>
                    <w:rPr>
                      <w:rFonts w:hint="eastAsia"/>
                      <w:sz w:val="21"/>
                      <w:szCs w:val="21"/>
                      <w:lang w:val="zh-TW" w:eastAsia="zh-TW"/>
                    </w:rPr>
                    <w:t>水禁止开采区，除临时应急供水和无替代水源的农村地区生活用水外，严禁取用地下水。已有的要限期关停</w:t>
                  </w:r>
                  <w:r>
                    <w:rPr>
                      <w:rFonts w:hint="eastAsia"/>
                      <w:sz w:val="21"/>
                      <w:szCs w:val="21"/>
                      <w:lang w:val="zh-TW"/>
                    </w:rPr>
                    <w:t>。</w:t>
                  </w:r>
                </w:p>
              </w:tc>
              <w:tc>
                <w:tcPr>
                  <w:tcW w:w="1072" w:type="pct"/>
                  <w:tcBorders>
                    <w:tl2br w:val="nil"/>
                    <w:tr2bl w:val="nil"/>
                  </w:tcBorders>
                  <w:vAlign w:val="center"/>
                </w:tcPr>
                <w:p w14:paraId="4CEC1B66">
                  <w:pPr>
                    <w:spacing w:line="320" w:lineRule="exact"/>
                    <w:rPr>
                      <w:sz w:val="21"/>
                      <w:szCs w:val="21"/>
                    </w:rPr>
                  </w:pPr>
                  <w:r>
                    <w:rPr>
                      <w:rFonts w:hint="eastAsia"/>
                      <w:sz w:val="21"/>
                      <w:szCs w:val="21"/>
                    </w:rPr>
                    <w:t>本项目用水来源开发区供水管网，不开采地下水，生产废水循环利用。</w:t>
                  </w:r>
                </w:p>
              </w:tc>
              <w:tc>
                <w:tcPr>
                  <w:tcW w:w="440" w:type="pct"/>
                  <w:tcBorders>
                    <w:tl2br w:val="nil"/>
                    <w:tr2bl w:val="nil"/>
                  </w:tcBorders>
                  <w:vAlign w:val="center"/>
                </w:tcPr>
                <w:p w14:paraId="7FCCE078">
                  <w:pPr>
                    <w:spacing w:line="320" w:lineRule="exact"/>
                    <w:rPr>
                      <w:sz w:val="21"/>
                      <w:szCs w:val="21"/>
                    </w:rPr>
                  </w:pPr>
                  <w:r>
                    <w:rPr>
                      <w:rFonts w:hint="eastAsia"/>
                      <w:sz w:val="21"/>
                      <w:szCs w:val="21"/>
                    </w:rPr>
                    <w:t>符合</w:t>
                  </w:r>
                </w:p>
              </w:tc>
            </w:tr>
          </w:tbl>
          <w:p w14:paraId="0801538B">
            <w:pPr>
              <w:spacing w:line="480" w:lineRule="exact"/>
              <w:ind w:firstLine="480" w:firstLineChars="200"/>
            </w:pPr>
            <w:r>
              <w:rPr>
                <w:rFonts w:hint="eastAsia"/>
              </w:rPr>
              <w:t>综上所述，本项目符合海港经济开发区“三线一单”的要求。</w:t>
            </w:r>
          </w:p>
          <w:p w14:paraId="62E11124">
            <w:pPr>
              <w:keepNext w:val="0"/>
              <w:keepLines w:val="0"/>
              <w:pageBreakBefore w:val="0"/>
              <w:widowControl w:val="0"/>
              <w:kinsoku/>
              <w:wordWrap/>
              <w:overflowPunct/>
              <w:topLinePunct w:val="0"/>
              <w:bidi w:val="0"/>
              <w:snapToGrid/>
              <w:spacing w:line="480" w:lineRule="exact"/>
              <w:ind w:firstLine="480" w:firstLineChars="200"/>
              <w:textAlignment w:val="auto"/>
              <w:rPr>
                <w:szCs w:val="32"/>
              </w:rPr>
            </w:pPr>
            <w:r>
              <w:rPr>
                <w:rFonts w:hint="eastAsia"/>
                <w:szCs w:val="32"/>
              </w:rPr>
              <w:t>3、与其他相关环保政策符合性分析</w:t>
            </w:r>
          </w:p>
          <w:p w14:paraId="6E9E1B00">
            <w:pPr>
              <w:keepNext w:val="0"/>
              <w:keepLines w:val="0"/>
              <w:pageBreakBefore w:val="0"/>
              <w:widowControl w:val="0"/>
              <w:kinsoku/>
              <w:wordWrap/>
              <w:overflowPunct/>
              <w:topLinePunct w:val="0"/>
              <w:bidi w:val="0"/>
              <w:snapToGrid/>
              <w:spacing w:line="480" w:lineRule="exact"/>
              <w:ind w:firstLine="480" w:firstLineChars="200"/>
              <w:textAlignment w:val="auto"/>
              <w:rPr>
                <w:b/>
                <w:bCs/>
                <w:szCs w:val="32"/>
              </w:rPr>
            </w:pPr>
            <w:r>
              <w:rPr>
                <w:rFonts w:hint="eastAsia"/>
              </w:rPr>
              <w:t>（1）本项目与</w:t>
            </w:r>
            <w:r>
              <w:rPr>
                <w:szCs w:val="32"/>
              </w:rPr>
              <w:t>《唐山市</w:t>
            </w:r>
            <w:r>
              <w:rPr>
                <w:rFonts w:hint="eastAsia"/>
                <w:szCs w:val="32"/>
              </w:rPr>
              <w:t>水泥</w:t>
            </w:r>
            <w:r>
              <w:rPr>
                <w:szCs w:val="32"/>
              </w:rPr>
              <w:t>行业整治提升工作方案》</w:t>
            </w:r>
            <w:r>
              <w:rPr>
                <w:rFonts w:hint="eastAsia"/>
                <w:szCs w:val="32"/>
              </w:rPr>
              <w:t>（</w:t>
            </w:r>
            <w:r>
              <w:rPr>
                <w:szCs w:val="32"/>
              </w:rPr>
              <w:t>唐气领办</w:t>
            </w:r>
            <w:r>
              <w:rPr>
                <w:rFonts w:hint="eastAsia" w:ascii="宋体" w:hAnsi="宋体" w:cs="宋体"/>
                <w:szCs w:val="32"/>
              </w:rPr>
              <w:t>〔</w:t>
            </w:r>
            <w:r>
              <w:rPr>
                <w:szCs w:val="32"/>
              </w:rPr>
              <w:t>2021</w:t>
            </w:r>
            <w:r>
              <w:rPr>
                <w:rFonts w:hint="eastAsia" w:ascii="宋体" w:hAnsi="宋体" w:cs="宋体"/>
                <w:szCs w:val="32"/>
              </w:rPr>
              <w:t>〕</w:t>
            </w:r>
            <w:r>
              <w:rPr>
                <w:szCs w:val="32"/>
              </w:rPr>
              <w:t>15号</w:t>
            </w:r>
            <w:r>
              <w:rPr>
                <w:rFonts w:hint="eastAsia"/>
                <w:szCs w:val="32"/>
              </w:rPr>
              <w:t>）见下表。</w:t>
            </w:r>
          </w:p>
          <w:p w14:paraId="38E3526A">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b/>
                <w:bCs/>
                <w:szCs w:val="32"/>
              </w:rPr>
            </w:pPr>
            <w:r>
              <w:rPr>
                <w:b/>
                <w:bCs/>
                <w:szCs w:val="32"/>
              </w:rPr>
              <w:t>表</w:t>
            </w:r>
            <w:r>
              <w:rPr>
                <w:rFonts w:hint="eastAsia"/>
                <w:b/>
                <w:bCs/>
                <w:szCs w:val="32"/>
              </w:rPr>
              <w:t>1-5</w:t>
            </w:r>
            <w:r>
              <w:rPr>
                <w:b/>
                <w:bCs/>
                <w:szCs w:val="32"/>
              </w:rPr>
              <w:t xml:space="preserve"> 与《唐山市水泥行业整治提升工作方案》符合性分析</w:t>
            </w:r>
          </w:p>
          <w:tbl>
            <w:tblPr>
              <w:tblStyle w:val="24"/>
              <w:tblW w:w="7541"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053"/>
              <w:gridCol w:w="3749"/>
              <w:gridCol w:w="1762"/>
              <w:gridCol w:w="977"/>
            </w:tblGrid>
            <w:tr w14:paraId="3C95EC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4802" w:type="dxa"/>
                  <w:gridSpan w:val="2"/>
                  <w:tcBorders>
                    <w:tl2br w:val="nil"/>
                    <w:tr2bl w:val="nil"/>
                  </w:tcBorders>
                  <w:vAlign w:val="center"/>
                </w:tcPr>
                <w:p w14:paraId="0188A03F">
                  <w:pPr>
                    <w:pStyle w:val="15"/>
                    <w:spacing w:line="280" w:lineRule="exact"/>
                    <w:ind w:left="0" w:firstLine="0"/>
                    <w:jc w:val="center"/>
                    <w:rPr>
                      <w:sz w:val="21"/>
                      <w:szCs w:val="21"/>
                    </w:rPr>
                  </w:pPr>
                  <w:r>
                    <w:rPr>
                      <w:sz w:val="21"/>
                      <w:szCs w:val="21"/>
                    </w:rPr>
                    <w:t>《唐山市水泥行业整治提升工作方案》整治要求</w:t>
                  </w:r>
                </w:p>
              </w:tc>
              <w:tc>
                <w:tcPr>
                  <w:tcW w:w="1762" w:type="dxa"/>
                  <w:tcBorders>
                    <w:tl2br w:val="nil"/>
                    <w:tr2bl w:val="nil"/>
                  </w:tcBorders>
                  <w:vAlign w:val="center"/>
                </w:tcPr>
                <w:p w14:paraId="11A83F9E">
                  <w:pPr>
                    <w:pStyle w:val="15"/>
                    <w:spacing w:line="280" w:lineRule="exact"/>
                    <w:ind w:left="0" w:firstLine="0"/>
                    <w:jc w:val="center"/>
                    <w:rPr>
                      <w:sz w:val="21"/>
                      <w:szCs w:val="21"/>
                    </w:rPr>
                  </w:pPr>
                  <w:r>
                    <w:rPr>
                      <w:rFonts w:hint="eastAsia"/>
                      <w:sz w:val="21"/>
                      <w:szCs w:val="21"/>
                    </w:rPr>
                    <w:t>本</w:t>
                  </w:r>
                  <w:r>
                    <w:rPr>
                      <w:sz w:val="21"/>
                      <w:szCs w:val="21"/>
                    </w:rPr>
                    <w:t>项目</w:t>
                  </w:r>
                </w:p>
              </w:tc>
              <w:tc>
                <w:tcPr>
                  <w:tcW w:w="977" w:type="dxa"/>
                  <w:tcBorders>
                    <w:tl2br w:val="nil"/>
                    <w:tr2bl w:val="nil"/>
                  </w:tcBorders>
                  <w:vAlign w:val="center"/>
                </w:tcPr>
                <w:p w14:paraId="21DA815D">
                  <w:pPr>
                    <w:spacing w:line="280" w:lineRule="exact"/>
                    <w:jc w:val="center"/>
                    <w:rPr>
                      <w:sz w:val="21"/>
                      <w:szCs w:val="21"/>
                    </w:rPr>
                  </w:pPr>
                  <w:r>
                    <w:rPr>
                      <w:sz w:val="21"/>
                      <w:szCs w:val="21"/>
                    </w:rPr>
                    <w:t>符合性</w:t>
                  </w:r>
                </w:p>
              </w:tc>
            </w:tr>
            <w:tr w14:paraId="544607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053" w:type="dxa"/>
                  <w:tcBorders>
                    <w:tl2br w:val="nil"/>
                    <w:tr2bl w:val="nil"/>
                  </w:tcBorders>
                  <w:vAlign w:val="center"/>
                </w:tcPr>
                <w:p w14:paraId="36B68BC4">
                  <w:pPr>
                    <w:pStyle w:val="15"/>
                    <w:spacing w:line="280" w:lineRule="exact"/>
                    <w:ind w:left="0" w:firstLine="0"/>
                    <w:jc w:val="center"/>
                    <w:rPr>
                      <w:sz w:val="21"/>
                      <w:szCs w:val="21"/>
                    </w:rPr>
                  </w:pPr>
                  <w:r>
                    <w:rPr>
                      <w:sz w:val="21"/>
                      <w:szCs w:val="21"/>
                    </w:rPr>
                    <w:t>（一）原料存储转运污染防治</w:t>
                  </w:r>
                </w:p>
              </w:tc>
              <w:tc>
                <w:tcPr>
                  <w:tcW w:w="3749" w:type="dxa"/>
                  <w:tcBorders>
                    <w:tl2br w:val="nil"/>
                    <w:tr2bl w:val="nil"/>
                  </w:tcBorders>
                </w:tcPr>
                <w:p w14:paraId="39DD1E50">
                  <w:pPr>
                    <w:pStyle w:val="15"/>
                    <w:keepNext w:val="0"/>
                    <w:keepLines w:val="0"/>
                    <w:pageBreakBefore w:val="0"/>
                    <w:widowControl w:val="0"/>
                    <w:kinsoku/>
                    <w:wordWrap/>
                    <w:overflowPunct/>
                    <w:topLinePunct w:val="0"/>
                    <w:autoSpaceDE/>
                    <w:autoSpaceDN/>
                    <w:bidi w:val="0"/>
                    <w:adjustRightInd/>
                    <w:snapToGrid/>
                    <w:spacing w:line="320" w:lineRule="exact"/>
                    <w:ind w:left="0" w:firstLine="0"/>
                    <w:jc w:val="both"/>
                    <w:textAlignment w:val="auto"/>
                    <w:rPr>
                      <w:sz w:val="21"/>
                      <w:szCs w:val="21"/>
                    </w:rPr>
                  </w:pPr>
                  <w:r>
                    <w:rPr>
                      <w:sz w:val="21"/>
                      <w:szCs w:val="21"/>
                    </w:rPr>
                    <w:t>1.所有散状物料全部采用封闭的料棚（料仓）储存，且料棚地面全部硬化，不得露天堆存。料棚内部采取顶部雾化喷淋、重点区域喷雾等抑尘措施，做到抑尘全覆盖。非冷冻期采用顶部雾化喷淋方式；冷冻期采取温水、添加防冻物质或辅助电加热等防冻方式，或产尘作业面采用局部雾炮方式达到抑尘效果。料棚主要出入口改为自动感应门，确保作业时料场处于全封闭状态。料棚出口设置车辆冲洗装置（有条件的要置于室内，并加装采暖设施，确保冬季正常运行；搬迁或产能置换企业洗车装置必须置于室内），完善排水处理设施，防止泥土粘带。</w:t>
                  </w:r>
                </w:p>
                <w:p w14:paraId="19E91D2A">
                  <w:pPr>
                    <w:pStyle w:val="15"/>
                    <w:keepNext w:val="0"/>
                    <w:keepLines w:val="0"/>
                    <w:pageBreakBefore w:val="0"/>
                    <w:widowControl w:val="0"/>
                    <w:kinsoku/>
                    <w:wordWrap/>
                    <w:overflowPunct/>
                    <w:topLinePunct w:val="0"/>
                    <w:autoSpaceDE/>
                    <w:autoSpaceDN/>
                    <w:bidi w:val="0"/>
                    <w:adjustRightInd/>
                    <w:snapToGrid/>
                    <w:spacing w:line="320" w:lineRule="exact"/>
                    <w:ind w:left="0" w:firstLine="0"/>
                    <w:textAlignment w:val="auto"/>
                    <w:rPr>
                      <w:sz w:val="21"/>
                      <w:szCs w:val="21"/>
                    </w:rPr>
                  </w:pPr>
                  <w:r>
                    <w:rPr>
                      <w:sz w:val="21"/>
                      <w:szCs w:val="21"/>
                    </w:rPr>
                    <w:t>2.厂区内散状物料运输采用封闭通廊的皮带或管状带式输送机输送，在厂区内禁止汽车、装载机露天装卸及倒运物料。除尘器设置密闭灰仓并及时卸灰采用真空</w:t>
                  </w:r>
                  <w:r>
                    <w:rPr>
                      <w:rFonts w:hint="eastAsia"/>
                      <w:sz w:val="21"/>
                      <w:szCs w:val="21"/>
                    </w:rPr>
                    <w:t>罐</w:t>
                  </w:r>
                  <w:r>
                    <w:rPr>
                      <w:sz w:val="21"/>
                      <w:szCs w:val="21"/>
                    </w:rPr>
                    <w:t>车</w:t>
                  </w:r>
                  <w:r>
                    <w:rPr>
                      <w:rFonts w:hint="eastAsia"/>
                      <w:sz w:val="21"/>
                      <w:szCs w:val="21"/>
                    </w:rPr>
                    <w:t>、</w:t>
                  </w:r>
                  <w:r>
                    <w:rPr>
                      <w:sz w:val="21"/>
                      <w:szCs w:val="21"/>
                    </w:rPr>
                    <w:t>气力输送等方式运输除尘灰，确保除尘灰不落地。</w:t>
                  </w:r>
                </w:p>
                <w:p w14:paraId="0D0FB48E">
                  <w:pPr>
                    <w:keepNext w:val="0"/>
                    <w:keepLines w:val="0"/>
                    <w:pageBreakBefore w:val="0"/>
                    <w:widowControl w:val="0"/>
                    <w:kinsoku/>
                    <w:wordWrap/>
                    <w:overflowPunct/>
                    <w:topLinePunct w:val="0"/>
                    <w:autoSpaceDE/>
                    <w:autoSpaceDN/>
                    <w:bidi w:val="0"/>
                    <w:adjustRightInd/>
                    <w:snapToGrid/>
                    <w:spacing w:line="320" w:lineRule="exact"/>
                    <w:textAlignment w:val="auto"/>
                    <w:rPr>
                      <w:sz w:val="21"/>
                      <w:szCs w:val="21"/>
                    </w:rPr>
                  </w:pPr>
                  <w:r>
                    <w:rPr>
                      <w:sz w:val="21"/>
                      <w:szCs w:val="21"/>
                    </w:rPr>
                    <w:t>3.厂界无组织颗粒物浓度达到0.5mg/Nm</w:t>
                  </w:r>
                  <w:r>
                    <w:rPr>
                      <w:sz w:val="21"/>
                      <w:szCs w:val="21"/>
                      <w:vertAlign w:val="superscript"/>
                    </w:rPr>
                    <w:t>3</w:t>
                  </w:r>
                  <w:r>
                    <w:rPr>
                      <w:sz w:val="21"/>
                      <w:szCs w:val="21"/>
                    </w:rPr>
                    <w:t>要求。</w:t>
                  </w:r>
                </w:p>
              </w:tc>
              <w:tc>
                <w:tcPr>
                  <w:tcW w:w="1762" w:type="dxa"/>
                  <w:tcBorders>
                    <w:tl2br w:val="nil"/>
                    <w:tr2bl w:val="nil"/>
                  </w:tcBorders>
                  <w:vAlign w:val="center"/>
                </w:tcPr>
                <w:p w14:paraId="10B17DBD">
                  <w:pPr>
                    <w:spacing w:line="280" w:lineRule="exact"/>
                    <w:rPr>
                      <w:sz w:val="21"/>
                      <w:szCs w:val="21"/>
                    </w:rPr>
                  </w:pPr>
                  <w:r>
                    <w:rPr>
                      <w:rFonts w:hint="eastAsia"/>
                      <w:sz w:val="21"/>
                      <w:szCs w:val="21"/>
                    </w:rPr>
                    <w:t>本项目水泥置于封闭的筒仓内，石渣存放在原料库。生产车间出入口安装自动感应门，确保作业时料场处于完全封闭状态，厂区门口设有车辆冲洗装置。原料库顶部安装雾化喷淋装置，冬季采取电加热方式防止冰冻。水泥采用螺旋输送机输送，</w:t>
                  </w:r>
                  <w:r>
                    <w:rPr>
                      <w:sz w:val="21"/>
                      <w:szCs w:val="21"/>
                    </w:rPr>
                    <w:t>除尘器设置密闭灰仓</w:t>
                  </w:r>
                  <w:r>
                    <w:rPr>
                      <w:rFonts w:hint="eastAsia"/>
                      <w:sz w:val="21"/>
                      <w:szCs w:val="21"/>
                    </w:rPr>
                    <w:t>及时卸灰</w:t>
                  </w:r>
                  <w:r>
                    <w:rPr>
                      <w:sz w:val="21"/>
                      <w:szCs w:val="21"/>
                    </w:rPr>
                    <w:t>。</w:t>
                  </w:r>
                  <w:r>
                    <w:rPr>
                      <w:rFonts w:hint="eastAsia"/>
                      <w:sz w:val="21"/>
                      <w:szCs w:val="21"/>
                    </w:rPr>
                    <w:t>经预测厂界无组织颗粒物浓度能够达到</w:t>
                  </w:r>
                  <w:r>
                    <w:rPr>
                      <w:sz w:val="21"/>
                      <w:szCs w:val="21"/>
                    </w:rPr>
                    <w:t>0.5mg/Nm</w:t>
                  </w:r>
                  <w:r>
                    <w:rPr>
                      <w:sz w:val="21"/>
                      <w:szCs w:val="21"/>
                      <w:vertAlign w:val="superscript"/>
                    </w:rPr>
                    <w:t>3</w:t>
                  </w:r>
                  <w:r>
                    <w:rPr>
                      <w:sz w:val="21"/>
                      <w:szCs w:val="21"/>
                    </w:rPr>
                    <w:t>要求</w:t>
                  </w:r>
                  <w:r>
                    <w:rPr>
                      <w:rFonts w:hint="eastAsia"/>
                      <w:sz w:val="21"/>
                      <w:szCs w:val="21"/>
                    </w:rPr>
                    <w:t>。</w:t>
                  </w:r>
                </w:p>
              </w:tc>
              <w:tc>
                <w:tcPr>
                  <w:tcW w:w="977" w:type="dxa"/>
                  <w:tcBorders>
                    <w:tl2br w:val="nil"/>
                    <w:tr2bl w:val="nil"/>
                  </w:tcBorders>
                  <w:vAlign w:val="center"/>
                </w:tcPr>
                <w:p w14:paraId="022003C3">
                  <w:pPr>
                    <w:spacing w:line="280" w:lineRule="exact"/>
                    <w:jc w:val="center"/>
                    <w:rPr>
                      <w:sz w:val="21"/>
                      <w:szCs w:val="21"/>
                    </w:rPr>
                  </w:pPr>
                  <w:r>
                    <w:rPr>
                      <w:rFonts w:hint="eastAsia"/>
                      <w:sz w:val="21"/>
                      <w:szCs w:val="21"/>
                    </w:rPr>
                    <w:t>符合</w:t>
                  </w:r>
                </w:p>
              </w:tc>
            </w:tr>
            <w:tr w14:paraId="64F8A2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053" w:type="dxa"/>
                  <w:tcBorders>
                    <w:tl2br w:val="nil"/>
                    <w:tr2bl w:val="nil"/>
                  </w:tcBorders>
                  <w:vAlign w:val="center"/>
                </w:tcPr>
                <w:p w14:paraId="13C4EF30">
                  <w:pPr>
                    <w:spacing w:line="280" w:lineRule="exact"/>
                    <w:jc w:val="center"/>
                    <w:rPr>
                      <w:sz w:val="21"/>
                      <w:szCs w:val="21"/>
                    </w:rPr>
                  </w:pPr>
                  <w:r>
                    <w:rPr>
                      <w:rFonts w:hint="eastAsia"/>
                      <w:sz w:val="21"/>
                      <w:szCs w:val="21"/>
                    </w:rPr>
                    <w:t>（二）原料破碎、上料工序污染防治</w:t>
                  </w:r>
                </w:p>
              </w:tc>
              <w:tc>
                <w:tcPr>
                  <w:tcW w:w="3749" w:type="dxa"/>
                  <w:tcBorders>
                    <w:tl2br w:val="nil"/>
                    <w:tr2bl w:val="nil"/>
                  </w:tcBorders>
                  <w:vAlign w:val="center"/>
                </w:tcPr>
                <w:p w14:paraId="7326D072">
                  <w:pPr>
                    <w:pStyle w:val="15"/>
                    <w:keepNext w:val="0"/>
                    <w:keepLines w:val="0"/>
                    <w:pageBreakBefore w:val="0"/>
                    <w:widowControl w:val="0"/>
                    <w:kinsoku/>
                    <w:wordWrap/>
                    <w:overflowPunct/>
                    <w:topLinePunct w:val="0"/>
                    <w:autoSpaceDE/>
                    <w:autoSpaceDN/>
                    <w:bidi w:val="0"/>
                    <w:adjustRightInd/>
                    <w:snapToGrid/>
                    <w:spacing w:line="320" w:lineRule="exact"/>
                    <w:ind w:left="0" w:firstLine="0"/>
                    <w:jc w:val="both"/>
                    <w:textAlignment w:val="auto"/>
                    <w:rPr>
                      <w:sz w:val="21"/>
                      <w:szCs w:val="21"/>
                    </w:rPr>
                  </w:pPr>
                  <w:r>
                    <w:rPr>
                      <w:sz w:val="21"/>
                      <w:szCs w:val="21"/>
                    </w:rPr>
                    <w:t>1.破碎机上方至落料点以上全封闭并安装废气收集装置。原料上料在封闭车间内，上料口采取区域侧、顶三面密封措施并加装集气除尘设施，颗粒物排放浓度不高于10mg/Nm</w:t>
                  </w:r>
                  <w:r>
                    <w:rPr>
                      <w:sz w:val="21"/>
                      <w:szCs w:val="21"/>
                      <w:vertAlign w:val="superscript"/>
                    </w:rPr>
                    <w:t>3</w:t>
                  </w:r>
                  <w:r>
                    <w:rPr>
                      <w:sz w:val="21"/>
                      <w:szCs w:val="21"/>
                    </w:rPr>
                    <w:t>。上料时采用远红外等自动感应控制独立喷淋抑尘系统或加装自动感应门，与铲车作业上料同步运行，确保抑尘效果。</w:t>
                  </w:r>
                </w:p>
                <w:p w14:paraId="0CD6CBEF">
                  <w:pPr>
                    <w:pStyle w:val="15"/>
                    <w:keepNext w:val="0"/>
                    <w:keepLines w:val="0"/>
                    <w:pageBreakBefore w:val="0"/>
                    <w:widowControl w:val="0"/>
                    <w:kinsoku/>
                    <w:wordWrap/>
                    <w:overflowPunct/>
                    <w:topLinePunct w:val="0"/>
                    <w:autoSpaceDE/>
                    <w:autoSpaceDN/>
                    <w:bidi w:val="0"/>
                    <w:adjustRightInd/>
                    <w:snapToGrid/>
                    <w:spacing w:line="320" w:lineRule="exact"/>
                    <w:ind w:left="0" w:firstLine="0"/>
                    <w:jc w:val="both"/>
                    <w:textAlignment w:val="auto"/>
                    <w:rPr>
                      <w:sz w:val="21"/>
                      <w:szCs w:val="21"/>
                    </w:rPr>
                  </w:pPr>
                  <w:r>
                    <w:rPr>
                      <w:sz w:val="21"/>
                      <w:szCs w:val="21"/>
                    </w:rPr>
                    <w:t>2.物料运输系统必须全封闭，运输过程中不得有可视性物料。</w:t>
                  </w:r>
                </w:p>
              </w:tc>
              <w:tc>
                <w:tcPr>
                  <w:tcW w:w="1762" w:type="dxa"/>
                  <w:tcBorders>
                    <w:tl2br w:val="nil"/>
                    <w:tr2bl w:val="nil"/>
                  </w:tcBorders>
                  <w:vAlign w:val="center"/>
                </w:tcPr>
                <w:p w14:paraId="178ECAD2">
                  <w:pPr>
                    <w:spacing w:line="280" w:lineRule="exact"/>
                    <w:rPr>
                      <w:sz w:val="21"/>
                      <w:szCs w:val="21"/>
                    </w:rPr>
                  </w:pPr>
                  <w:r>
                    <w:rPr>
                      <w:rFonts w:hint="eastAsia"/>
                      <w:sz w:val="21"/>
                      <w:szCs w:val="21"/>
                    </w:rPr>
                    <w:t>石渣采用密闭的皮带输送机输送，水泥采用螺旋输送机输送，筒仓顶部设置集气管道、上料斗上方三面围挡，设置集气罩，收集产生的颗粒物。</w:t>
                  </w:r>
                </w:p>
              </w:tc>
              <w:tc>
                <w:tcPr>
                  <w:tcW w:w="977" w:type="dxa"/>
                  <w:tcBorders>
                    <w:tl2br w:val="nil"/>
                    <w:tr2bl w:val="nil"/>
                  </w:tcBorders>
                  <w:vAlign w:val="center"/>
                </w:tcPr>
                <w:p w14:paraId="70064861">
                  <w:pPr>
                    <w:spacing w:line="280" w:lineRule="exact"/>
                    <w:jc w:val="center"/>
                    <w:rPr>
                      <w:sz w:val="21"/>
                      <w:szCs w:val="21"/>
                    </w:rPr>
                  </w:pPr>
                  <w:r>
                    <w:rPr>
                      <w:rFonts w:hint="eastAsia"/>
                      <w:sz w:val="21"/>
                      <w:szCs w:val="21"/>
                    </w:rPr>
                    <w:t>符合</w:t>
                  </w:r>
                </w:p>
              </w:tc>
            </w:tr>
            <w:tr w14:paraId="0839C8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053" w:type="dxa"/>
                  <w:tcBorders>
                    <w:tl2br w:val="nil"/>
                    <w:tr2bl w:val="nil"/>
                  </w:tcBorders>
                  <w:vAlign w:val="center"/>
                </w:tcPr>
                <w:p w14:paraId="19A110C2">
                  <w:pPr>
                    <w:spacing w:line="280" w:lineRule="exact"/>
                    <w:jc w:val="center"/>
                    <w:rPr>
                      <w:sz w:val="21"/>
                      <w:szCs w:val="21"/>
                    </w:rPr>
                  </w:pPr>
                  <w:r>
                    <w:rPr>
                      <w:rFonts w:hint="eastAsia"/>
                      <w:sz w:val="21"/>
                      <w:szCs w:val="21"/>
                    </w:rPr>
                    <w:t>（三）烘干工序污染防治</w:t>
                  </w:r>
                </w:p>
              </w:tc>
              <w:tc>
                <w:tcPr>
                  <w:tcW w:w="3749" w:type="dxa"/>
                  <w:tcBorders>
                    <w:tl2br w:val="nil"/>
                    <w:tr2bl w:val="nil"/>
                  </w:tcBorders>
                  <w:vAlign w:val="center"/>
                </w:tcPr>
                <w:p w14:paraId="5AEC2ABE">
                  <w:pPr>
                    <w:pStyle w:val="15"/>
                    <w:spacing w:line="280" w:lineRule="exact"/>
                    <w:ind w:left="0" w:firstLine="0"/>
                    <w:jc w:val="both"/>
                    <w:rPr>
                      <w:sz w:val="21"/>
                      <w:szCs w:val="21"/>
                    </w:rPr>
                  </w:pPr>
                  <w:r>
                    <w:rPr>
                      <w:sz w:val="21"/>
                      <w:szCs w:val="21"/>
                    </w:rPr>
                    <w:t>1.烘干设施采用天然气、管道煤气、电等清洁能源，配套除尘和脱硝设施，燃气烘干设施烟气排放浓度达到颗粒物、二氧化硫、氮氧化物排放浓度分别不高于10mg/Nm</w:t>
                  </w:r>
                  <w:r>
                    <w:rPr>
                      <w:sz w:val="21"/>
                      <w:szCs w:val="21"/>
                      <w:vertAlign w:val="superscript"/>
                    </w:rPr>
                    <w:t>3</w:t>
                  </w:r>
                  <w:r>
                    <w:rPr>
                      <w:sz w:val="21"/>
                      <w:szCs w:val="21"/>
                    </w:rPr>
                    <w:t>、30mg/Nm</w:t>
                  </w:r>
                  <w:r>
                    <w:rPr>
                      <w:sz w:val="21"/>
                      <w:szCs w:val="21"/>
                      <w:vertAlign w:val="superscript"/>
                    </w:rPr>
                    <w:t>3</w:t>
                  </w:r>
                  <w:r>
                    <w:rPr>
                      <w:sz w:val="21"/>
                      <w:szCs w:val="21"/>
                    </w:rPr>
                    <w:t>、50mg/Nm</w:t>
                  </w:r>
                  <w:r>
                    <w:rPr>
                      <w:sz w:val="21"/>
                      <w:szCs w:val="21"/>
                      <w:vertAlign w:val="superscript"/>
                    </w:rPr>
                    <w:t>3</w:t>
                  </w:r>
                  <w:r>
                    <w:rPr>
                      <w:sz w:val="21"/>
                      <w:szCs w:val="21"/>
                    </w:rPr>
                    <w:t>。</w:t>
                  </w:r>
                </w:p>
                <w:p w14:paraId="57222B97">
                  <w:pPr>
                    <w:pStyle w:val="15"/>
                    <w:spacing w:line="280" w:lineRule="exact"/>
                    <w:ind w:left="0" w:firstLine="0"/>
                    <w:jc w:val="both"/>
                    <w:rPr>
                      <w:sz w:val="21"/>
                      <w:szCs w:val="21"/>
                    </w:rPr>
                  </w:pPr>
                  <w:r>
                    <w:rPr>
                      <w:sz w:val="21"/>
                      <w:szCs w:val="21"/>
                    </w:rPr>
                    <w:t>2.立磨生产矿渣微粉企业必须彻底拆除原有燃煤燃烧室，配套安装天然气或管道煤气专用燃烧室，坚决杜绝燃烧煤、煤矸石等非清洁能源现象。</w:t>
                  </w:r>
                </w:p>
                <w:p w14:paraId="6FCD2CAD">
                  <w:pPr>
                    <w:pStyle w:val="15"/>
                    <w:spacing w:line="280" w:lineRule="exact"/>
                    <w:ind w:left="0" w:firstLine="0"/>
                    <w:jc w:val="both"/>
                    <w:rPr>
                      <w:sz w:val="21"/>
                      <w:szCs w:val="21"/>
                    </w:rPr>
                  </w:pPr>
                  <w:r>
                    <w:rPr>
                      <w:sz w:val="21"/>
                      <w:szCs w:val="21"/>
                    </w:rPr>
                    <w:t>3.安装全烟气在线监测设施并与生态环境部门联网。</w:t>
                  </w:r>
                </w:p>
              </w:tc>
              <w:tc>
                <w:tcPr>
                  <w:tcW w:w="1762" w:type="dxa"/>
                  <w:tcBorders>
                    <w:tl2br w:val="nil"/>
                    <w:tr2bl w:val="nil"/>
                  </w:tcBorders>
                  <w:vAlign w:val="center"/>
                </w:tcPr>
                <w:p w14:paraId="0E20AE17">
                  <w:pPr>
                    <w:spacing w:line="280" w:lineRule="exact"/>
                    <w:rPr>
                      <w:sz w:val="21"/>
                      <w:szCs w:val="21"/>
                    </w:rPr>
                  </w:pPr>
                  <w:r>
                    <w:rPr>
                      <w:rFonts w:hint="eastAsia"/>
                      <w:sz w:val="21"/>
                      <w:szCs w:val="21"/>
                      <w:lang w:val="en-US" w:eastAsia="zh-CN"/>
                    </w:rPr>
                    <w:t>本项目水泥稳定土生产线不使用烘干设施。</w:t>
                  </w:r>
                </w:p>
              </w:tc>
              <w:tc>
                <w:tcPr>
                  <w:tcW w:w="977" w:type="dxa"/>
                  <w:tcBorders>
                    <w:tl2br w:val="nil"/>
                    <w:tr2bl w:val="nil"/>
                  </w:tcBorders>
                  <w:vAlign w:val="center"/>
                </w:tcPr>
                <w:p w14:paraId="36204BFE">
                  <w:pPr>
                    <w:spacing w:line="280" w:lineRule="exact"/>
                    <w:jc w:val="center"/>
                    <w:rPr>
                      <w:sz w:val="21"/>
                      <w:szCs w:val="21"/>
                    </w:rPr>
                  </w:pPr>
                  <w:r>
                    <w:rPr>
                      <w:rFonts w:hint="eastAsia"/>
                      <w:sz w:val="21"/>
                      <w:szCs w:val="21"/>
                    </w:rPr>
                    <w:t>符合</w:t>
                  </w:r>
                </w:p>
              </w:tc>
            </w:tr>
            <w:tr w14:paraId="5D2B2D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053" w:type="dxa"/>
                  <w:tcBorders>
                    <w:tl2br w:val="nil"/>
                    <w:tr2bl w:val="nil"/>
                  </w:tcBorders>
                  <w:vAlign w:val="center"/>
                </w:tcPr>
                <w:p w14:paraId="78B63D40">
                  <w:pPr>
                    <w:topLinePunct/>
                    <w:spacing w:line="280" w:lineRule="exact"/>
                    <w:jc w:val="center"/>
                    <w:rPr>
                      <w:sz w:val="21"/>
                      <w:szCs w:val="21"/>
                    </w:rPr>
                  </w:pPr>
                  <w:r>
                    <w:rPr>
                      <w:rFonts w:hint="eastAsia"/>
                      <w:sz w:val="21"/>
                      <w:szCs w:val="21"/>
                    </w:rPr>
                    <w:t>（四）</w:t>
                  </w:r>
                  <w:r>
                    <w:rPr>
                      <w:sz w:val="21"/>
                      <w:szCs w:val="21"/>
                    </w:rPr>
                    <w:t>磨机等工序污染防治</w:t>
                  </w:r>
                </w:p>
              </w:tc>
              <w:tc>
                <w:tcPr>
                  <w:tcW w:w="3749" w:type="dxa"/>
                  <w:tcBorders>
                    <w:tl2br w:val="nil"/>
                    <w:tr2bl w:val="nil"/>
                  </w:tcBorders>
                </w:tcPr>
                <w:p w14:paraId="300AAC72">
                  <w:pPr>
                    <w:keepNext w:val="0"/>
                    <w:keepLines w:val="0"/>
                    <w:pageBreakBefore w:val="0"/>
                    <w:widowControl w:val="0"/>
                    <w:kinsoku/>
                    <w:wordWrap/>
                    <w:overflowPunct/>
                    <w:topLinePunct w:val="0"/>
                    <w:autoSpaceDE/>
                    <w:autoSpaceDN/>
                    <w:bidi w:val="0"/>
                    <w:adjustRightInd/>
                    <w:snapToGrid/>
                    <w:spacing w:line="320" w:lineRule="exact"/>
                    <w:textAlignment w:val="auto"/>
                    <w:rPr>
                      <w:spacing w:val="6"/>
                      <w:sz w:val="21"/>
                      <w:szCs w:val="21"/>
                    </w:rPr>
                  </w:pPr>
                  <w:r>
                    <w:rPr>
                      <w:spacing w:val="6"/>
                      <w:sz w:val="21"/>
                      <w:szCs w:val="21"/>
                    </w:rPr>
                    <w:t>1.水泥磨、煤磨、生料磨、熟料冷却、水泥仓、包装机等产尘部位产生的粉尘全部经有效收尘措施收集后通过袋式除尘器等高效除尘器处理，颗粒物排放浓度不高于10mg/Nm</w:t>
                  </w:r>
                  <w:r>
                    <w:rPr>
                      <w:spacing w:val="6"/>
                      <w:sz w:val="21"/>
                      <w:szCs w:val="21"/>
                      <w:vertAlign w:val="superscript"/>
                    </w:rPr>
                    <w:t>3</w:t>
                  </w:r>
                  <w:r>
                    <w:rPr>
                      <w:spacing w:val="6"/>
                      <w:sz w:val="21"/>
                      <w:szCs w:val="21"/>
                    </w:rPr>
                    <w:t>。</w:t>
                  </w:r>
                </w:p>
                <w:p w14:paraId="30DFDCF3">
                  <w:pPr>
                    <w:keepNext w:val="0"/>
                    <w:keepLines w:val="0"/>
                    <w:pageBreakBefore w:val="0"/>
                    <w:widowControl w:val="0"/>
                    <w:kinsoku/>
                    <w:wordWrap/>
                    <w:overflowPunct/>
                    <w:topLinePunct w:val="0"/>
                    <w:autoSpaceDE/>
                    <w:autoSpaceDN/>
                    <w:bidi w:val="0"/>
                    <w:adjustRightInd/>
                    <w:snapToGrid/>
                    <w:spacing w:line="320" w:lineRule="exact"/>
                    <w:textAlignment w:val="auto"/>
                    <w:rPr>
                      <w:spacing w:val="6"/>
                      <w:sz w:val="21"/>
                      <w:szCs w:val="21"/>
                    </w:rPr>
                  </w:pPr>
                  <w:r>
                    <w:rPr>
                      <w:spacing w:val="6"/>
                      <w:sz w:val="21"/>
                      <w:szCs w:val="21"/>
                    </w:rPr>
                    <w:t>2.采用单窑单磨工艺配置的，应配套脱硫设施；其他企业应根据二氧化硫排放情况制定二氧化硫治理、管控措施，确保二氧化硫稳定达标。</w:t>
                  </w:r>
                </w:p>
                <w:p w14:paraId="4CD8C793">
                  <w:pPr>
                    <w:keepNext w:val="0"/>
                    <w:keepLines w:val="0"/>
                    <w:pageBreakBefore w:val="0"/>
                    <w:widowControl w:val="0"/>
                    <w:kinsoku/>
                    <w:wordWrap/>
                    <w:overflowPunct/>
                    <w:topLinePunct w:val="0"/>
                    <w:autoSpaceDE/>
                    <w:autoSpaceDN/>
                    <w:bidi w:val="0"/>
                    <w:adjustRightInd/>
                    <w:snapToGrid/>
                    <w:spacing w:line="320" w:lineRule="exact"/>
                    <w:textAlignment w:val="auto"/>
                    <w:rPr>
                      <w:spacing w:val="6"/>
                      <w:sz w:val="21"/>
                      <w:szCs w:val="21"/>
                    </w:rPr>
                  </w:pPr>
                  <w:r>
                    <w:rPr>
                      <w:spacing w:val="6"/>
                      <w:sz w:val="21"/>
                      <w:szCs w:val="21"/>
                    </w:rPr>
                    <w:t>3.水泥磨应安装粉尘在线监测仪并与生态环境部门联网。</w:t>
                  </w:r>
                </w:p>
              </w:tc>
              <w:tc>
                <w:tcPr>
                  <w:tcW w:w="1762" w:type="dxa"/>
                  <w:tcBorders>
                    <w:tl2br w:val="nil"/>
                    <w:tr2bl w:val="nil"/>
                  </w:tcBorders>
                  <w:vAlign w:val="center"/>
                </w:tcPr>
                <w:p w14:paraId="7A1CB3B2">
                  <w:pPr>
                    <w:spacing w:line="280" w:lineRule="exact"/>
                    <w:rPr>
                      <w:sz w:val="21"/>
                      <w:szCs w:val="21"/>
                    </w:rPr>
                  </w:pPr>
                  <w:r>
                    <w:rPr>
                      <w:rFonts w:hint="eastAsia"/>
                      <w:sz w:val="21"/>
                      <w:szCs w:val="21"/>
                    </w:rPr>
                    <w:t>本项目颗粒物经过处理后可实现达标排放</w:t>
                  </w:r>
                </w:p>
              </w:tc>
              <w:tc>
                <w:tcPr>
                  <w:tcW w:w="977" w:type="dxa"/>
                  <w:tcBorders>
                    <w:tl2br w:val="nil"/>
                    <w:tr2bl w:val="nil"/>
                  </w:tcBorders>
                  <w:vAlign w:val="center"/>
                </w:tcPr>
                <w:p w14:paraId="66C9B8A2">
                  <w:pPr>
                    <w:spacing w:line="280" w:lineRule="exact"/>
                    <w:jc w:val="center"/>
                    <w:rPr>
                      <w:sz w:val="21"/>
                      <w:szCs w:val="21"/>
                    </w:rPr>
                  </w:pPr>
                  <w:r>
                    <w:rPr>
                      <w:rFonts w:hint="eastAsia"/>
                      <w:sz w:val="21"/>
                      <w:szCs w:val="21"/>
                    </w:rPr>
                    <w:t>符合</w:t>
                  </w:r>
                </w:p>
              </w:tc>
            </w:tr>
            <w:tr w14:paraId="21F3F6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053" w:type="dxa"/>
                  <w:tcBorders>
                    <w:tl2br w:val="nil"/>
                    <w:tr2bl w:val="nil"/>
                  </w:tcBorders>
                  <w:vAlign w:val="center"/>
                </w:tcPr>
                <w:p w14:paraId="4BDA2847">
                  <w:pPr>
                    <w:topLinePunct/>
                    <w:spacing w:line="280" w:lineRule="exact"/>
                    <w:jc w:val="center"/>
                    <w:rPr>
                      <w:sz w:val="21"/>
                      <w:szCs w:val="21"/>
                    </w:rPr>
                  </w:pPr>
                  <w:r>
                    <w:rPr>
                      <w:sz w:val="21"/>
                      <w:szCs w:val="21"/>
                    </w:rPr>
                    <w:t>（</w:t>
                  </w:r>
                  <w:r>
                    <w:rPr>
                      <w:rFonts w:hint="eastAsia"/>
                      <w:sz w:val="21"/>
                      <w:szCs w:val="21"/>
                    </w:rPr>
                    <w:t>五</w:t>
                  </w:r>
                  <w:r>
                    <w:rPr>
                      <w:sz w:val="21"/>
                      <w:szCs w:val="21"/>
                    </w:rPr>
                    <w:t>）在线监测相关要求</w:t>
                  </w:r>
                </w:p>
              </w:tc>
              <w:tc>
                <w:tcPr>
                  <w:tcW w:w="3749" w:type="dxa"/>
                  <w:tcBorders>
                    <w:tl2br w:val="nil"/>
                    <w:tr2bl w:val="nil"/>
                  </w:tcBorders>
                </w:tcPr>
                <w:p w14:paraId="03D4B8F1">
                  <w:pPr>
                    <w:keepNext w:val="0"/>
                    <w:keepLines w:val="0"/>
                    <w:pageBreakBefore w:val="0"/>
                    <w:widowControl w:val="0"/>
                    <w:kinsoku/>
                    <w:wordWrap/>
                    <w:overflowPunct/>
                    <w:topLinePunct w:val="0"/>
                    <w:autoSpaceDE/>
                    <w:autoSpaceDN/>
                    <w:bidi w:val="0"/>
                    <w:adjustRightInd/>
                    <w:snapToGrid/>
                    <w:spacing w:line="320" w:lineRule="exact"/>
                    <w:textAlignment w:val="auto"/>
                    <w:rPr>
                      <w:spacing w:val="6"/>
                      <w:sz w:val="21"/>
                      <w:szCs w:val="21"/>
                    </w:rPr>
                  </w:pPr>
                  <w:r>
                    <w:rPr>
                      <w:spacing w:val="6"/>
                      <w:sz w:val="21"/>
                      <w:szCs w:val="21"/>
                    </w:rPr>
                    <w:t>1.对污染物浓度及氧含量、流速等参数进行监测，并与生态环境部门联网，量程不得超过标准值3倍。选用氨法治理工艺的，必须设置氨逃逸在线监测设施，采用SNCR工艺的氨逃逸浓度不高于8mg/Nm</w:t>
                  </w:r>
                  <w:r>
                    <w:rPr>
                      <w:spacing w:val="6"/>
                      <w:sz w:val="21"/>
                      <w:szCs w:val="21"/>
                      <w:vertAlign w:val="superscript"/>
                    </w:rPr>
                    <w:t>3</w:t>
                  </w:r>
                  <w:r>
                    <w:rPr>
                      <w:spacing w:val="6"/>
                      <w:sz w:val="21"/>
                      <w:szCs w:val="21"/>
                    </w:rPr>
                    <w:t>、采用SCR工艺或SNCR+SCR组合工艺的氨逃逸浓度不高于2.5mg/Nm</w:t>
                  </w:r>
                  <w:r>
                    <w:rPr>
                      <w:spacing w:val="6"/>
                      <w:sz w:val="21"/>
                      <w:szCs w:val="21"/>
                      <w:vertAlign w:val="superscript"/>
                    </w:rPr>
                    <w:t>3</w:t>
                  </w:r>
                  <w:r>
                    <w:rPr>
                      <w:spacing w:val="6"/>
                      <w:sz w:val="21"/>
                      <w:szCs w:val="21"/>
                    </w:rPr>
                    <w:t>。要在稳定运行脱硝治理设施的基础上，优化喷氨工艺设备，控制好喷氨量，完成对氨逃逸在线监测系统的联网运行，做到氮氧化物和NH</w:t>
                  </w:r>
                  <w:r>
                    <w:rPr>
                      <w:spacing w:val="6"/>
                      <w:sz w:val="21"/>
                      <w:szCs w:val="21"/>
                      <w:vertAlign w:val="subscript"/>
                    </w:rPr>
                    <w:t>3</w:t>
                  </w:r>
                  <w:r>
                    <w:rPr>
                      <w:spacing w:val="6"/>
                      <w:sz w:val="21"/>
                      <w:szCs w:val="21"/>
                    </w:rPr>
                    <w:t>排放双达标。</w:t>
                  </w:r>
                </w:p>
                <w:p w14:paraId="30EB1E18">
                  <w:pPr>
                    <w:keepNext w:val="0"/>
                    <w:keepLines w:val="0"/>
                    <w:pageBreakBefore w:val="0"/>
                    <w:widowControl w:val="0"/>
                    <w:kinsoku/>
                    <w:wordWrap/>
                    <w:overflowPunct/>
                    <w:topLinePunct w:val="0"/>
                    <w:autoSpaceDE/>
                    <w:autoSpaceDN/>
                    <w:bidi w:val="0"/>
                    <w:adjustRightInd/>
                    <w:snapToGrid/>
                    <w:spacing w:line="320" w:lineRule="exact"/>
                    <w:textAlignment w:val="auto"/>
                    <w:rPr>
                      <w:spacing w:val="6"/>
                      <w:sz w:val="21"/>
                      <w:szCs w:val="21"/>
                    </w:rPr>
                  </w:pPr>
                  <w:r>
                    <w:rPr>
                      <w:spacing w:val="6"/>
                      <w:sz w:val="21"/>
                      <w:szCs w:val="21"/>
                    </w:rPr>
                    <w:t>2.建立全厂的无组织排放管控系统，在厂区四面边界及料棚等易产生无组织排放的点位安装TSP、PM</w:t>
                  </w:r>
                  <w:r>
                    <w:rPr>
                      <w:spacing w:val="6"/>
                      <w:sz w:val="21"/>
                      <w:szCs w:val="21"/>
                      <w:vertAlign w:val="subscript"/>
                    </w:rPr>
                    <w:t>10</w:t>
                  </w:r>
                  <w:r>
                    <w:rPr>
                      <w:spacing w:val="6"/>
                      <w:sz w:val="21"/>
                      <w:szCs w:val="21"/>
                    </w:rPr>
                    <w:t>、PM</w:t>
                  </w:r>
                  <w:r>
                    <w:rPr>
                      <w:spacing w:val="6"/>
                      <w:sz w:val="21"/>
                      <w:szCs w:val="21"/>
                      <w:vertAlign w:val="subscript"/>
                    </w:rPr>
                    <w:t>2.5</w:t>
                  </w:r>
                  <w:r>
                    <w:rPr>
                      <w:spacing w:val="6"/>
                      <w:sz w:val="21"/>
                      <w:szCs w:val="21"/>
                    </w:rPr>
                    <w:t>在线监测设备，配备1台联网的计算机，安装无组织排放监测系统软件（在线设施须有环境保护产品认证证书），与生态环境部门联网，料棚等点位颗粒物浓度不高于1.0mg/Nm</w:t>
                  </w:r>
                  <w:r>
                    <w:rPr>
                      <w:rFonts w:hint="eastAsia"/>
                      <w:spacing w:val="6"/>
                      <w:sz w:val="21"/>
                      <w:szCs w:val="21"/>
                      <w:vertAlign w:val="superscript"/>
                    </w:rPr>
                    <w:t>3</w:t>
                  </w:r>
                  <w:r>
                    <w:rPr>
                      <w:spacing w:val="6"/>
                      <w:sz w:val="21"/>
                      <w:szCs w:val="21"/>
                    </w:rPr>
                    <w:t>，厂区边界颗粒物浓度不高于0.5mg/Nm</w:t>
                  </w:r>
                  <w:r>
                    <w:rPr>
                      <w:rFonts w:hint="eastAsia"/>
                      <w:spacing w:val="6"/>
                      <w:sz w:val="21"/>
                      <w:szCs w:val="21"/>
                      <w:vertAlign w:val="superscript"/>
                    </w:rPr>
                    <w:t>3</w:t>
                  </w:r>
                  <w:r>
                    <w:rPr>
                      <w:spacing w:val="6"/>
                      <w:sz w:val="21"/>
                      <w:szCs w:val="21"/>
                    </w:rPr>
                    <w:t>。</w:t>
                  </w:r>
                </w:p>
                <w:p w14:paraId="460444A4">
                  <w:pPr>
                    <w:keepNext w:val="0"/>
                    <w:keepLines w:val="0"/>
                    <w:pageBreakBefore w:val="0"/>
                    <w:widowControl w:val="0"/>
                    <w:kinsoku/>
                    <w:wordWrap/>
                    <w:overflowPunct/>
                    <w:topLinePunct w:val="0"/>
                    <w:autoSpaceDE/>
                    <w:autoSpaceDN/>
                    <w:bidi w:val="0"/>
                    <w:adjustRightInd/>
                    <w:snapToGrid/>
                    <w:spacing w:line="320" w:lineRule="exact"/>
                    <w:textAlignment w:val="auto"/>
                    <w:rPr>
                      <w:spacing w:val="6"/>
                      <w:sz w:val="21"/>
                      <w:szCs w:val="21"/>
                    </w:rPr>
                  </w:pPr>
                  <w:r>
                    <w:rPr>
                      <w:spacing w:val="6"/>
                      <w:sz w:val="21"/>
                      <w:szCs w:val="21"/>
                    </w:rPr>
                    <w:t>3.采样点位置应严格满足《固定污染源烟气（SO</w:t>
                  </w:r>
                  <w:r>
                    <w:rPr>
                      <w:spacing w:val="6"/>
                      <w:sz w:val="21"/>
                      <w:szCs w:val="21"/>
                      <w:vertAlign w:val="subscript"/>
                    </w:rPr>
                    <w:t>2</w:t>
                  </w:r>
                  <w:r>
                    <w:rPr>
                      <w:spacing w:val="6"/>
                      <w:sz w:val="21"/>
                      <w:szCs w:val="21"/>
                    </w:rPr>
                    <w:t>、NO</w:t>
                  </w:r>
                  <w:r>
                    <w:rPr>
                      <w:spacing w:val="6"/>
                      <w:sz w:val="21"/>
                      <w:szCs w:val="21"/>
                      <w:vertAlign w:val="subscript"/>
                    </w:rPr>
                    <w:t>X</w:t>
                  </w:r>
                  <w:r>
                    <w:rPr>
                      <w:spacing w:val="6"/>
                      <w:sz w:val="21"/>
                      <w:szCs w:val="21"/>
                    </w:rPr>
                    <w:t>、颗粒物）排放连续监测技术规范》（HJ/75-2017代替HJT75-2007）中7.1.2具体要求（流速CMS应设置在距弯头、阀门、变径管下游方向≥4倍烟道直径（或当量直径处），以及距上述部件上游方向≥2倍烟道直径处或当量直径处），应优先选用多点测量方式测量烟气流量（流速）。现有排放源，当采样位置前、后直管段长度不能满足上述采样技术规范要求时，在现场安装条件允许和确保安全的条件下，应选用多点测量方式测量烟气流量（流速）。</w:t>
                  </w:r>
                </w:p>
                <w:p w14:paraId="0DACB6D0">
                  <w:pPr>
                    <w:keepNext w:val="0"/>
                    <w:keepLines w:val="0"/>
                    <w:pageBreakBefore w:val="0"/>
                    <w:widowControl w:val="0"/>
                    <w:kinsoku/>
                    <w:wordWrap/>
                    <w:overflowPunct/>
                    <w:topLinePunct w:val="0"/>
                    <w:autoSpaceDE/>
                    <w:autoSpaceDN/>
                    <w:bidi w:val="0"/>
                    <w:adjustRightInd/>
                    <w:snapToGrid/>
                    <w:spacing w:line="320" w:lineRule="exact"/>
                    <w:textAlignment w:val="auto"/>
                    <w:rPr>
                      <w:sz w:val="21"/>
                      <w:szCs w:val="21"/>
                    </w:rPr>
                  </w:pPr>
                  <w:r>
                    <w:rPr>
                      <w:spacing w:val="6"/>
                      <w:sz w:val="21"/>
                      <w:szCs w:val="21"/>
                    </w:rPr>
                    <w:t>4.水泥磨及成品散装、包装区、料库出入口等易产生颗粒物排放环节，安装高清视频监控设施。视频监控数据保存三个月以上。</w:t>
                  </w:r>
                </w:p>
              </w:tc>
              <w:tc>
                <w:tcPr>
                  <w:tcW w:w="1762" w:type="dxa"/>
                  <w:tcBorders>
                    <w:tl2br w:val="nil"/>
                    <w:tr2bl w:val="nil"/>
                  </w:tcBorders>
                  <w:vAlign w:val="center"/>
                </w:tcPr>
                <w:p w14:paraId="46B3099D">
                  <w:pPr>
                    <w:pStyle w:val="15"/>
                    <w:spacing w:line="280" w:lineRule="exact"/>
                    <w:ind w:left="0" w:firstLine="0"/>
                    <w:jc w:val="both"/>
                    <w:rPr>
                      <w:sz w:val="21"/>
                      <w:szCs w:val="21"/>
                    </w:rPr>
                  </w:pPr>
                  <w:r>
                    <w:rPr>
                      <w:rFonts w:hint="eastAsia"/>
                      <w:sz w:val="21"/>
                      <w:szCs w:val="21"/>
                    </w:rPr>
                    <w:t>在本项目四面厂界和原料库出入口</w:t>
                  </w:r>
                  <w:r>
                    <w:rPr>
                      <w:sz w:val="21"/>
                      <w:szCs w:val="21"/>
                    </w:rPr>
                    <w:t>安装TSP、PM</w:t>
                  </w:r>
                  <w:r>
                    <w:rPr>
                      <w:sz w:val="21"/>
                      <w:szCs w:val="21"/>
                      <w:vertAlign w:val="subscript"/>
                    </w:rPr>
                    <w:t>10</w:t>
                  </w:r>
                  <w:r>
                    <w:rPr>
                      <w:sz w:val="21"/>
                      <w:szCs w:val="21"/>
                    </w:rPr>
                    <w:t>、PM</w:t>
                  </w:r>
                  <w:r>
                    <w:rPr>
                      <w:sz w:val="21"/>
                      <w:szCs w:val="21"/>
                      <w:vertAlign w:val="subscript"/>
                    </w:rPr>
                    <w:t>2.5</w:t>
                  </w:r>
                  <w:r>
                    <w:rPr>
                      <w:sz w:val="21"/>
                      <w:szCs w:val="21"/>
                    </w:rPr>
                    <w:t>在线监测设备，</w:t>
                  </w:r>
                  <w:r>
                    <w:rPr>
                      <w:spacing w:val="6"/>
                      <w:sz w:val="21"/>
                      <w:szCs w:val="21"/>
                    </w:rPr>
                    <w:t>配备1台联网的计算机，安装无组织排放监测系统软件</w:t>
                  </w:r>
                  <w:r>
                    <w:rPr>
                      <w:sz w:val="21"/>
                      <w:szCs w:val="21"/>
                    </w:rPr>
                    <w:t>，与生态环境部门联网</w:t>
                  </w:r>
                  <w:r>
                    <w:rPr>
                      <w:rFonts w:hint="eastAsia"/>
                      <w:sz w:val="21"/>
                      <w:szCs w:val="21"/>
                    </w:rPr>
                    <w:t>。同时在原料库出入口安装高清视频监控设备，视频数据保存三个月以上。</w:t>
                  </w:r>
                </w:p>
              </w:tc>
              <w:tc>
                <w:tcPr>
                  <w:tcW w:w="977" w:type="dxa"/>
                  <w:tcBorders>
                    <w:tl2br w:val="nil"/>
                    <w:tr2bl w:val="nil"/>
                  </w:tcBorders>
                  <w:vAlign w:val="center"/>
                </w:tcPr>
                <w:p w14:paraId="30423F8C">
                  <w:pPr>
                    <w:spacing w:line="280" w:lineRule="exact"/>
                    <w:jc w:val="center"/>
                    <w:rPr>
                      <w:sz w:val="21"/>
                      <w:szCs w:val="21"/>
                    </w:rPr>
                  </w:pPr>
                  <w:r>
                    <w:rPr>
                      <w:rFonts w:hint="eastAsia"/>
                      <w:sz w:val="21"/>
                      <w:szCs w:val="21"/>
                    </w:rPr>
                    <w:t>符合</w:t>
                  </w:r>
                </w:p>
              </w:tc>
            </w:tr>
            <w:tr w14:paraId="2D0D80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053" w:type="dxa"/>
                  <w:tcBorders>
                    <w:tl2br w:val="nil"/>
                    <w:tr2bl w:val="nil"/>
                  </w:tcBorders>
                  <w:vAlign w:val="center"/>
                </w:tcPr>
                <w:p w14:paraId="73D983F3">
                  <w:pPr>
                    <w:topLinePunct/>
                    <w:spacing w:line="280" w:lineRule="exact"/>
                    <w:jc w:val="center"/>
                    <w:rPr>
                      <w:sz w:val="21"/>
                      <w:szCs w:val="21"/>
                    </w:rPr>
                  </w:pPr>
                  <w:r>
                    <w:rPr>
                      <w:sz w:val="21"/>
                      <w:szCs w:val="21"/>
                    </w:rPr>
                    <w:t>（</w:t>
                  </w:r>
                  <w:r>
                    <w:rPr>
                      <w:rFonts w:hint="eastAsia"/>
                      <w:sz w:val="21"/>
                      <w:szCs w:val="21"/>
                    </w:rPr>
                    <w:t>六</w:t>
                  </w:r>
                  <w:r>
                    <w:rPr>
                      <w:sz w:val="21"/>
                      <w:szCs w:val="21"/>
                    </w:rPr>
                    <w:t>）厂容厂貌相关要求</w:t>
                  </w:r>
                </w:p>
              </w:tc>
              <w:tc>
                <w:tcPr>
                  <w:tcW w:w="3749" w:type="dxa"/>
                  <w:tcBorders>
                    <w:tl2br w:val="nil"/>
                    <w:tr2bl w:val="nil"/>
                  </w:tcBorders>
                </w:tcPr>
                <w:p w14:paraId="46902190">
                  <w:pPr>
                    <w:spacing w:line="280" w:lineRule="exact"/>
                    <w:rPr>
                      <w:sz w:val="21"/>
                      <w:szCs w:val="21"/>
                    </w:rPr>
                  </w:pPr>
                  <w:r>
                    <w:rPr>
                      <w:rFonts w:hint="eastAsia"/>
                      <w:sz w:val="21"/>
                      <w:szCs w:val="21"/>
                    </w:rPr>
                    <w:t>1.厂区路面硬化无破损，增大厂区绿化面积，实现“非硬即绿”，厂区路面采取洒水、水雾喷淋等降尘控制措施。每家企业至少配备一台湿扫车和一台洒水车，每天加强对厂区湿扫、洒水。企业厂区门口至主要交通干道之间车辆行驶路面要全部高标准硬化，并做好湿扫保洁。</w:t>
                  </w:r>
                </w:p>
                <w:p w14:paraId="684C0EBA">
                  <w:pPr>
                    <w:spacing w:line="280" w:lineRule="exact"/>
                    <w:rPr>
                      <w:sz w:val="21"/>
                      <w:szCs w:val="21"/>
                    </w:rPr>
                  </w:pPr>
                  <w:r>
                    <w:rPr>
                      <w:rFonts w:hint="eastAsia"/>
                      <w:sz w:val="21"/>
                      <w:szCs w:val="21"/>
                    </w:rPr>
                    <w:t>2.厂区出入口，或料棚出入口，安装运输车辆侧向全覆盖式（水泥成品运输车辆除外）强制喷淋清洗设施，清洗设施应保证车辆冲洗效果，长度不少于6米、高度不低于2.5米，地面至少设置一排花式喷射喷头。喷淋设施应充分考虑冷冻期结冰问题，合理优化地面基础设计，洗车平台应低于地面（呈斜坡状）；清洗完成后车辆应在洗车槽内短暂停留，避免因车身带水过多造成道路湿滑和冬季积水结冰等安全隐患；冲洗介质可使用温水、添加防冻物质等有效防冻措施；冲洗水循环利用，不外排。</w:t>
                  </w:r>
                </w:p>
              </w:tc>
              <w:tc>
                <w:tcPr>
                  <w:tcW w:w="1762" w:type="dxa"/>
                  <w:tcBorders>
                    <w:tl2br w:val="nil"/>
                    <w:tr2bl w:val="nil"/>
                  </w:tcBorders>
                  <w:vAlign w:val="center"/>
                </w:tcPr>
                <w:p w14:paraId="307BEF64">
                  <w:pPr>
                    <w:pStyle w:val="15"/>
                    <w:keepNext w:val="0"/>
                    <w:keepLines w:val="0"/>
                    <w:pageBreakBefore w:val="0"/>
                    <w:widowControl w:val="0"/>
                    <w:kinsoku/>
                    <w:wordWrap/>
                    <w:overflowPunct/>
                    <w:topLinePunct w:val="0"/>
                    <w:autoSpaceDE/>
                    <w:autoSpaceDN/>
                    <w:bidi w:val="0"/>
                    <w:adjustRightInd/>
                    <w:snapToGrid/>
                    <w:spacing w:line="320" w:lineRule="exact"/>
                    <w:ind w:left="0" w:right="113" w:firstLine="0"/>
                    <w:jc w:val="both"/>
                    <w:textAlignment w:val="auto"/>
                    <w:rPr>
                      <w:sz w:val="21"/>
                      <w:szCs w:val="21"/>
                    </w:rPr>
                  </w:pPr>
                  <w:r>
                    <w:rPr>
                      <w:rFonts w:hint="eastAsia"/>
                      <w:sz w:val="21"/>
                      <w:szCs w:val="21"/>
                    </w:rPr>
                    <w:t>厂区地面硬化合理绿化</w:t>
                  </w:r>
                  <w:r>
                    <w:rPr>
                      <w:rFonts w:hint="eastAsia"/>
                      <w:spacing w:val="6"/>
                      <w:sz w:val="21"/>
                      <w:szCs w:val="21"/>
                    </w:rPr>
                    <w:t>，无破损地面；</w:t>
                  </w:r>
                  <w:r>
                    <w:rPr>
                      <w:rFonts w:hint="eastAsia"/>
                      <w:sz w:val="21"/>
                      <w:szCs w:val="21"/>
                    </w:rPr>
                    <w:t>厂区门口按要求</w:t>
                  </w:r>
                  <w:r>
                    <w:rPr>
                      <w:sz w:val="21"/>
                      <w:szCs w:val="21"/>
                    </w:rPr>
                    <w:t>安装运输车辆侧向全覆盖式（成品运输车辆除外）强制喷淋清洗</w:t>
                  </w:r>
                  <w:r>
                    <w:rPr>
                      <w:rFonts w:hint="eastAsia"/>
                      <w:sz w:val="21"/>
                      <w:szCs w:val="21"/>
                    </w:rPr>
                    <w:t>装置</w:t>
                  </w:r>
                  <w:r>
                    <w:rPr>
                      <w:sz w:val="21"/>
                      <w:szCs w:val="21"/>
                    </w:rPr>
                    <w:t>，</w:t>
                  </w:r>
                  <w:r>
                    <w:rPr>
                      <w:rFonts w:hint="eastAsia"/>
                      <w:sz w:val="21"/>
                      <w:szCs w:val="21"/>
                    </w:rPr>
                    <w:t>并</w:t>
                  </w:r>
                  <w:r>
                    <w:rPr>
                      <w:sz w:val="21"/>
                      <w:szCs w:val="21"/>
                    </w:rPr>
                    <w:t>保证车辆冲洗效果</w:t>
                  </w:r>
                  <w:r>
                    <w:rPr>
                      <w:rFonts w:hint="eastAsia"/>
                      <w:sz w:val="21"/>
                      <w:szCs w:val="21"/>
                    </w:rPr>
                    <w:t>。同时企业配备湿扫车和洒水车各一辆，保证日常对厂区做好湿扫保洁工作。</w:t>
                  </w:r>
                </w:p>
              </w:tc>
              <w:tc>
                <w:tcPr>
                  <w:tcW w:w="977" w:type="dxa"/>
                  <w:tcBorders>
                    <w:tl2br w:val="nil"/>
                    <w:tr2bl w:val="nil"/>
                  </w:tcBorders>
                  <w:vAlign w:val="center"/>
                </w:tcPr>
                <w:p w14:paraId="13F77135">
                  <w:pPr>
                    <w:spacing w:line="280" w:lineRule="exact"/>
                    <w:jc w:val="center"/>
                    <w:rPr>
                      <w:sz w:val="21"/>
                      <w:szCs w:val="21"/>
                    </w:rPr>
                  </w:pPr>
                  <w:r>
                    <w:rPr>
                      <w:rFonts w:hint="eastAsia"/>
                      <w:sz w:val="21"/>
                      <w:szCs w:val="21"/>
                    </w:rPr>
                    <w:t>符合</w:t>
                  </w:r>
                </w:p>
              </w:tc>
            </w:tr>
            <w:tr w14:paraId="583367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053" w:type="dxa"/>
                  <w:tcBorders>
                    <w:tl2br w:val="nil"/>
                    <w:tr2bl w:val="nil"/>
                  </w:tcBorders>
                  <w:vAlign w:val="center"/>
                </w:tcPr>
                <w:p w14:paraId="0D19F823">
                  <w:pPr>
                    <w:pStyle w:val="15"/>
                    <w:spacing w:line="280" w:lineRule="exact"/>
                    <w:ind w:left="0" w:firstLine="0"/>
                    <w:jc w:val="center"/>
                    <w:rPr>
                      <w:sz w:val="21"/>
                      <w:szCs w:val="21"/>
                    </w:rPr>
                  </w:pPr>
                  <w:r>
                    <w:rPr>
                      <w:sz w:val="21"/>
                      <w:szCs w:val="21"/>
                    </w:rPr>
                    <w:t>（七）运输方式和运输监管</w:t>
                  </w:r>
                </w:p>
              </w:tc>
              <w:tc>
                <w:tcPr>
                  <w:tcW w:w="3749" w:type="dxa"/>
                  <w:tcBorders>
                    <w:tl2br w:val="nil"/>
                    <w:tr2bl w:val="nil"/>
                  </w:tcBorders>
                  <w:vAlign w:val="center"/>
                </w:tcPr>
                <w:p w14:paraId="23933494">
                  <w:pPr>
                    <w:pStyle w:val="15"/>
                    <w:spacing w:line="280" w:lineRule="exact"/>
                    <w:ind w:left="0" w:firstLine="0"/>
                    <w:jc w:val="both"/>
                    <w:rPr>
                      <w:sz w:val="21"/>
                      <w:szCs w:val="21"/>
                    </w:rPr>
                  </w:pPr>
                  <w:r>
                    <w:rPr>
                      <w:sz w:val="21"/>
                      <w:szCs w:val="21"/>
                    </w:rPr>
                    <w:t>1.各企业参照《重污染天气重点行业移动源应急管理技术指南》建立门禁系统和电子台账。厂区所有车辆出入口全部安装重型货车门禁系统，严禁国四及以下排放标准车辆运输，严禁私开偏门进行车辆运输。</w:t>
                  </w:r>
                </w:p>
                <w:p w14:paraId="29766E1A">
                  <w:pPr>
                    <w:pStyle w:val="15"/>
                    <w:spacing w:line="280" w:lineRule="exact"/>
                    <w:ind w:left="0" w:firstLine="0"/>
                    <w:jc w:val="both"/>
                    <w:rPr>
                      <w:sz w:val="21"/>
                      <w:szCs w:val="21"/>
                    </w:rPr>
                  </w:pPr>
                  <w:r>
                    <w:rPr>
                      <w:sz w:val="21"/>
                      <w:szCs w:val="21"/>
                    </w:rPr>
                    <w:t>2.物料公路运输全部使用国五及以上排放标准重型载货车辆（含燃气）或新能源车辆；厂内运输车辆全部使用国五及以上排放标准（含燃气）或使用新能源车辆；危废运输全部使用国五及以上排放标准或新能源车辆。</w:t>
                  </w:r>
                </w:p>
                <w:p w14:paraId="33E1EEC3">
                  <w:pPr>
                    <w:pStyle w:val="15"/>
                    <w:spacing w:line="280" w:lineRule="exact"/>
                    <w:ind w:left="0" w:firstLine="0"/>
                    <w:jc w:val="both"/>
                    <w:rPr>
                      <w:sz w:val="21"/>
                      <w:szCs w:val="21"/>
                    </w:rPr>
                  </w:pPr>
                  <w:r>
                    <w:rPr>
                      <w:sz w:val="21"/>
                      <w:szCs w:val="21"/>
                    </w:rPr>
                    <w:t>3.厂内非道路移动机械全部使用国三及以上排放标准或新能源机械。厂区内所有燃油非道路移动机械必须进行环保登记备案管理，防止尾气超标污染。</w:t>
                  </w:r>
                </w:p>
              </w:tc>
              <w:tc>
                <w:tcPr>
                  <w:tcW w:w="1762" w:type="dxa"/>
                  <w:tcBorders>
                    <w:tl2br w:val="nil"/>
                    <w:tr2bl w:val="nil"/>
                  </w:tcBorders>
                  <w:vAlign w:val="center"/>
                </w:tcPr>
                <w:p w14:paraId="56AA3385">
                  <w:pPr>
                    <w:pStyle w:val="15"/>
                    <w:keepNext w:val="0"/>
                    <w:keepLines w:val="0"/>
                    <w:pageBreakBefore w:val="0"/>
                    <w:widowControl w:val="0"/>
                    <w:kinsoku/>
                    <w:wordWrap/>
                    <w:overflowPunct/>
                    <w:topLinePunct w:val="0"/>
                    <w:autoSpaceDE/>
                    <w:autoSpaceDN/>
                    <w:bidi w:val="0"/>
                    <w:adjustRightInd/>
                    <w:snapToGrid/>
                    <w:spacing w:line="320" w:lineRule="exact"/>
                    <w:ind w:left="0" w:right="113" w:firstLine="0"/>
                    <w:jc w:val="both"/>
                    <w:textAlignment w:val="auto"/>
                    <w:rPr>
                      <w:sz w:val="21"/>
                      <w:szCs w:val="21"/>
                    </w:rPr>
                  </w:pPr>
                  <w:r>
                    <w:rPr>
                      <w:rFonts w:hint="eastAsia"/>
                      <w:sz w:val="21"/>
                      <w:szCs w:val="21"/>
                    </w:rPr>
                    <w:t>本项目厂区门口</w:t>
                  </w:r>
                  <w:r>
                    <w:rPr>
                      <w:spacing w:val="6"/>
                      <w:sz w:val="21"/>
                      <w:szCs w:val="21"/>
                    </w:rPr>
                    <w:t>建立门禁系统和电子台账</w:t>
                  </w:r>
                  <w:r>
                    <w:rPr>
                      <w:rFonts w:hint="eastAsia"/>
                      <w:spacing w:val="6"/>
                      <w:sz w:val="21"/>
                      <w:szCs w:val="21"/>
                    </w:rPr>
                    <w:t>。安装</w:t>
                  </w:r>
                  <w:r>
                    <w:rPr>
                      <w:sz w:val="21"/>
                      <w:szCs w:val="21"/>
                    </w:rPr>
                    <w:t>重型货车门禁系统，严禁国四及以下排放标准车辆运输</w:t>
                  </w:r>
                  <w:r>
                    <w:rPr>
                      <w:rFonts w:hint="eastAsia"/>
                      <w:sz w:val="21"/>
                      <w:szCs w:val="21"/>
                    </w:rPr>
                    <w:t>。</w:t>
                  </w:r>
                  <w:r>
                    <w:rPr>
                      <w:spacing w:val="6"/>
                      <w:sz w:val="21"/>
                      <w:szCs w:val="21"/>
                    </w:rPr>
                    <w:t>物料公路运输</w:t>
                  </w:r>
                  <w:r>
                    <w:rPr>
                      <w:rFonts w:hint="eastAsia"/>
                      <w:spacing w:val="6"/>
                      <w:sz w:val="21"/>
                      <w:szCs w:val="21"/>
                    </w:rPr>
                    <w:t>、危废运输和厂内车辆</w:t>
                  </w:r>
                  <w:r>
                    <w:rPr>
                      <w:spacing w:val="6"/>
                      <w:sz w:val="21"/>
                      <w:szCs w:val="21"/>
                    </w:rPr>
                    <w:t>全部使用国五及以上排放标准重型载货车辆或新能源车辆</w:t>
                  </w:r>
                  <w:r>
                    <w:rPr>
                      <w:rFonts w:hint="eastAsia"/>
                      <w:spacing w:val="6"/>
                      <w:sz w:val="21"/>
                      <w:szCs w:val="21"/>
                    </w:rPr>
                    <w:t>。本项目所用叉车为电动叉车。</w:t>
                  </w:r>
                </w:p>
              </w:tc>
              <w:tc>
                <w:tcPr>
                  <w:tcW w:w="977" w:type="dxa"/>
                  <w:tcBorders>
                    <w:tl2br w:val="nil"/>
                    <w:tr2bl w:val="nil"/>
                  </w:tcBorders>
                  <w:vAlign w:val="center"/>
                </w:tcPr>
                <w:p w14:paraId="704BEE73">
                  <w:pPr>
                    <w:pStyle w:val="15"/>
                    <w:spacing w:line="280" w:lineRule="exact"/>
                    <w:ind w:left="0" w:firstLine="0"/>
                    <w:jc w:val="center"/>
                    <w:rPr>
                      <w:sz w:val="21"/>
                      <w:szCs w:val="21"/>
                    </w:rPr>
                  </w:pPr>
                  <w:r>
                    <w:rPr>
                      <w:rFonts w:hint="eastAsia"/>
                      <w:sz w:val="21"/>
                      <w:szCs w:val="21"/>
                    </w:rPr>
                    <w:t>符合</w:t>
                  </w:r>
                </w:p>
              </w:tc>
            </w:tr>
            <w:tr w14:paraId="341BF0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50" w:hRule="atLeast"/>
              </w:trPr>
              <w:tc>
                <w:tcPr>
                  <w:tcW w:w="1053" w:type="dxa"/>
                  <w:tcBorders>
                    <w:tl2br w:val="nil"/>
                    <w:tr2bl w:val="nil"/>
                  </w:tcBorders>
                  <w:vAlign w:val="center"/>
                </w:tcPr>
                <w:p w14:paraId="42D8D2A3">
                  <w:pPr>
                    <w:topLinePunct/>
                    <w:spacing w:line="280" w:lineRule="exact"/>
                    <w:jc w:val="center"/>
                    <w:rPr>
                      <w:sz w:val="21"/>
                      <w:szCs w:val="21"/>
                    </w:rPr>
                  </w:pPr>
                  <w:r>
                    <w:rPr>
                      <w:sz w:val="21"/>
                      <w:szCs w:val="21"/>
                    </w:rPr>
                    <w:t>（八</w:t>
                  </w:r>
                  <w:r>
                    <w:rPr>
                      <w:rFonts w:hint="eastAsia"/>
                      <w:sz w:val="21"/>
                      <w:szCs w:val="21"/>
                    </w:rPr>
                    <w:t>）</w:t>
                  </w:r>
                  <w:r>
                    <w:rPr>
                      <w:sz w:val="21"/>
                      <w:szCs w:val="21"/>
                    </w:rPr>
                    <w:t>其他</w:t>
                  </w:r>
                </w:p>
              </w:tc>
              <w:tc>
                <w:tcPr>
                  <w:tcW w:w="3749" w:type="dxa"/>
                  <w:tcBorders>
                    <w:tl2br w:val="nil"/>
                    <w:tr2bl w:val="nil"/>
                  </w:tcBorders>
                  <w:vAlign w:val="center"/>
                </w:tcPr>
                <w:p w14:paraId="61D6DE12">
                  <w:pPr>
                    <w:spacing w:line="280" w:lineRule="exact"/>
                    <w:rPr>
                      <w:sz w:val="21"/>
                      <w:szCs w:val="21"/>
                    </w:rPr>
                  </w:pPr>
                  <w:r>
                    <w:rPr>
                      <w:sz w:val="21"/>
                      <w:szCs w:val="21"/>
                    </w:rPr>
                    <w:t>1.排气筒高度应不低于15米（特殊工序除外）。</w:t>
                  </w:r>
                </w:p>
                <w:p w14:paraId="0EAF1D5E">
                  <w:pPr>
                    <w:spacing w:line="280" w:lineRule="exact"/>
                    <w:rPr>
                      <w:sz w:val="21"/>
                      <w:szCs w:val="21"/>
                    </w:rPr>
                  </w:pPr>
                  <w:r>
                    <w:rPr>
                      <w:sz w:val="21"/>
                      <w:szCs w:val="21"/>
                    </w:rPr>
                    <w:t>2.排污口规范化建设，设置明显标识，注明排污口编号、污染物排放种类、排放浓度等相关信息。</w:t>
                  </w:r>
                </w:p>
                <w:p w14:paraId="36F49B85">
                  <w:pPr>
                    <w:spacing w:line="280" w:lineRule="exact"/>
                    <w:rPr>
                      <w:sz w:val="21"/>
                      <w:szCs w:val="21"/>
                    </w:rPr>
                  </w:pPr>
                  <w:r>
                    <w:rPr>
                      <w:sz w:val="21"/>
                      <w:szCs w:val="21"/>
                    </w:rPr>
                    <w:t>3.各项改造工作应在确保安全的前提下进行。</w:t>
                  </w:r>
                </w:p>
                <w:p w14:paraId="110033F3">
                  <w:pPr>
                    <w:spacing w:line="280" w:lineRule="exact"/>
                    <w:rPr>
                      <w:sz w:val="21"/>
                      <w:szCs w:val="21"/>
                    </w:rPr>
                  </w:pPr>
                  <w:r>
                    <w:rPr>
                      <w:sz w:val="21"/>
                      <w:szCs w:val="21"/>
                    </w:rPr>
                    <w:t>4.各企业在厂区门口或明显位置设置电子显示屏，实时发布主要污染物排放信息。</w:t>
                  </w:r>
                </w:p>
              </w:tc>
              <w:tc>
                <w:tcPr>
                  <w:tcW w:w="1762" w:type="dxa"/>
                  <w:tcBorders>
                    <w:tl2br w:val="nil"/>
                    <w:tr2bl w:val="nil"/>
                  </w:tcBorders>
                  <w:vAlign w:val="center"/>
                </w:tcPr>
                <w:p w14:paraId="0172142A">
                  <w:pPr>
                    <w:pStyle w:val="15"/>
                    <w:keepNext w:val="0"/>
                    <w:keepLines w:val="0"/>
                    <w:pageBreakBefore w:val="0"/>
                    <w:widowControl w:val="0"/>
                    <w:kinsoku/>
                    <w:wordWrap/>
                    <w:overflowPunct/>
                    <w:topLinePunct w:val="0"/>
                    <w:autoSpaceDE/>
                    <w:autoSpaceDN/>
                    <w:bidi w:val="0"/>
                    <w:adjustRightInd/>
                    <w:snapToGrid/>
                    <w:spacing w:line="320" w:lineRule="exact"/>
                    <w:ind w:left="0" w:right="113" w:firstLine="0"/>
                    <w:jc w:val="both"/>
                    <w:textAlignment w:val="auto"/>
                    <w:rPr>
                      <w:sz w:val="21"/>
                      <w:szCs w:val="21"/>
                    </w:rPr>
                  </w:pPr>
                  <w:r>
                    <w:rPr>
                      <w:rFonts w:hint="eastAsia"/>
                      <w:sz w:val="21"/>
                      <w:szCs w:val="21"/>
                    </w:rPr>
                    <w:t>本项目废气排气筒15m高。</w:t>
                  </w:r>
                  <w:r>
                    <w:rPr>
                      <w:sz w:val="21"/>
                      <w:szCs w:val="21"/>
                    </w:rPr>
                    <w:t>排污口规范化建设，设置明显标识，注明排污口编号、污染物排放种类、排放浓度等相关信息。</w:t>
                  </w:r>
                  <w:r>
                    <w:rPr>
                      <w:spacing w:val="6"/>
                      <w:sz w:val="21"/>
                      <w:szCs w:val="21"/>
                    </w:rPr>
                    <w:t>厂区门口设置电子显示屏，实时发布主要污染物排放信息。</w:t>
                  </w:r>
                </w:p>
              </w:tc>
              <w:tc>
                <w:tcPr>
                  <w:tcW w:w="977" w:type="dxa"/>
                  <w:tcBorders>
                    <w:tl2br w:val="nil"/>
                    <w:tr2bl w:val="nil"/>
                  </w:tcBorders>
                  <w:vAlign w:val="center"/>
                </w:tcPr>
                <w:p w14:paraId="7BB89EFB">
                  <w:pPr>
                    <w:pStyle w:val="15"/>
                    <w:spacing w:line="280" w:lineRule="exact"/>
                    <w:ind w:left="0" w:firstLine="0"/>
                    <w:jc w:val="center"/>
                    <w:rPr>
                      <w:sz w:val="21"/>
                      <w:szCs w:val="21"/>
                    </w:rPr>
                  </w:pPr>
                  <w:r>
                    <w:rPr>
                      <w:rFonts w:hint="eastAsia"/>
                      <w:sz w:val="21"/>
                      <w:szCs w:val="21"/>
                    </w:rPr>
                    <w:t>符合</w:t>
                  </w:r>
                </w:p>
              </w:tc>
            </w:tr>
          </w:tbl>
          <w:p w14:paraId="1BF72EE1">
            <w:pPr>
              <w:spacing w:line="480" w:lineRule="exact"/>
              <w:ind w:firstLine="480" w:firstLineChars="200"/>
              <w:jc w:val="left"/>
              <w:rPr>
                <w:rFonts w:ascii="宋体" w:hAnsi="宋体" w:cs="宋体"/>
                <w:szCs w:val="32"/>
              </w:rPr>
            </w:pPr>
            <w:r>
              <w:rPr>
                <w:rFonts w:hint="eastAsia"/>
                <w:szCs w:val="32"/>
              </w:rPr>
              <w:t>综上所述，本项目符合</w:t>
            </w:r>
            <w:r>
              <w:rPr>
                <w:rFonts w:hint="eastAsia" w:ascii="宋体" w:hAnsi="宋体" w:cs="宋体"/>
                <w:szCs w:val="32"/>
              </w:rPr>
              <w:t>《唐山市水泥行业整治提升工作方案》（</w:t>
            </w:r>
            <w:r>
              <w:rPr>
                <w:rFonts w:hint="eastAsia"/>
                <w:szCs w:val="32"/>
              </w:rPr>
              <w:t>唐气领办</w:t>
            </w:r>
            <w:r>
              <w:rPr>
                <w:szCs w:val="32"/>
              </w:rPr>
              <w:t>〔2021〕15</w:t>
            </w:r>
            <w:r>
              <w:rPr>
                <w:rFonts w:hint="eastAsia" w:ascii="宋体" w:hAnsi="宋体" w:cs="宋体"/>
                <w:szCs w:val="32"/>
              </w:rPr>
              <w:t>号）中相关政策要求。</w:t>
            </w:r>
          </w:p>
          <w:p w14:paraId="13D4A673">
            <w:pPr>
              <w:spacing w:line="480" w:lineRule="exact"/>
              <w:ind w:firstLine="480" w:firstLineChars="200"/>
            </w:pPr>
            <w:r>
              <w:rPr>
                <w:rFonts w:hint="eastAsia"/>
              </w:rPr>
              <w:t>（2）与《河北省十一个行业重污染天气应急减排措施制定技术指南（试行）》（冀气领办</w:t>
            </w:r>
            <w:r>
              <w:rPr>
                <w:rFonts w:hint="eastAsia" w:ascii="宋体" w:hAnsi="宋体" w:cs="宋体"/>
                <w:szCs w:val="32"/>
              </w:rPr>
              <w:t>〔</w:t>
            </w:r>
            <w:r>
              <w:rPr>
                <w:szCs w:val="32"/>
              </w:rPr>
              <w:t>2021</w:t>
            </w:r>
            <w:r>
              <w:rPr>
                <w:rFonts w:hint="eastAsia" w:ascii="宋体" w:hAnsi="宋体" w:cs="宋体"/>
                <w:szCs w:val="32"/>
              </w:rPr>
              <w:t>〕</w:t>
            </w:r>
            <w:r>
              <w:rPr>
                <w:szCs w:val="32"/>
              </w:rPr>
              <w:t>92</w:t>
            </w:r>
            <w:r>
              <w:rPr>
                <w:rFonts w:hint="eastAsia" w:ascii="宋体" w:hAnsi="宋体" w:cs="宋体"/>
                <w:szCs w:val="32"/>
              </w:rPr>
              <w:t>号</w:t>
            </w:r>
            <w:r>
              <w:rPr>
                <w:rFonts w:hint="eastAsia"/>
              </w:rPr>
              <w:t>）符合性分析</w:t>
            </w:r>
          </w:p>
          <w:p w14:paraId="3E2F4A44">
            <w:pPr>
              <w:spacing w:line="480" w:lineRule="exact"/>
              <w:jc w:val="center"/>
              <w:rPr>
                <w:rFonts w:hint="eastAsia"/>
                <w:b/>
                <w:bCs/>
              </w:rPr>
            </w:pPr>
            <w:r>
              <w:rPr>
                <w:rFonts w:hint="eastAsia"/>
                <w:b/>
                <w:bCs/>
              </w:rPr>
              <w:t>表1-6 《河北省十一个行业重污染天气应急减排措施制定技术指南</w:t>
            </w:r>
          </w:p>
          <w:p w14:paraId="2C1C2548">
            <w:pPr>
              <w:spacing w:line="480" w:lineRule="exact"/>
              <w:jc w:val="center"/>
            </w:pPr>
            <w:r>
              <w:rPr>
                <w:rFonts w:hint="eastAsia"/>
                <w:b/>
                <w:bCs/>
              </w:rPr>
              <w:t>（试行）》符合性分析</w:t>
            </w:r>
          </w:p>
          <w:tbl>
            <w:tblPr>
              <w:tblStyle w:val="24"/>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7"/>
              <w:gridCol w:w="2715"/>
              <w:gridCol w:w="2505"/>
              <w:gridCol w:w="994"/>
            </w:tblGrid>
            <w:tr w14:paraId="714060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7" w:type="dxa"/>
                  <w:tcBorders>
                    <w:tl2br w:val="nil"/>
                    <w:tr2bl w:val="nil"/>
                  </w:tcBorders>
                  <w:vAlign w:val="center"/>
                </w:tcPr>
                <w:p w14:paraId="254A288C">
                  <w:pPr>
                    <w:jc w:val="center"/>
                    <w:rPr>
                      <w:sz w:val="21"/>
                      <w:szCs w:val="21"/>
                    </w:rPr>
                  </w:pPr>
                  <w:r>
                    <w:rPr>
                      <w:rFonts w:hint="eastAsia"/>
                      <w:sz w:val="21"/>
                      <w:szCs w:val="21"/>
                    </w:rPr>
                    <w:t>引领性指标</w:t>
                  </w:r>
                </w:p>
              </w:tc>
              <w:tc>
                <w:tcPr>
                  <w:tcW w:w="2715" w:type="dxa"/>
                  <w:tcBorders>
                    <w:tl2br w:val="nil"/>
                    <w:tr2bl w:val="nil"/>
                  </w:tcBorders>
                  <w:vAlign w:val="center"/>
                </w:tcPr>
                <w:p w14:paraId="53BE3054">
                  <w:pPr>
                    <w:jc w:val="center"/>
                    <w:rPr>
                      <w:sz w:val="21"/>
                      <w:szCs w:val="21"/>
                    </w:rPr>
                  </w:pPr>
                  <w:r>
                    <w:rPr>
                      <w:sz w:val="21"/>
                      <w:szCs w:val="21"/>
                    </w:rPr>
                    <w:t>沥青砼搅拌站</w:t>
                  </w:r>
                </w:p>
              </w:tc>
              <w:tc>
                <w:tcPr>
                  <w:tcW w:w="2505" w:type="dxa"/>
                  <w:tcBorders>
                    <w:tl2br w:val="nil"/>
                    <w:tr2bl w:val="nil"/>
                  </w:tcBorders>
                  <w:vAlign w:val="center"/>
                </w:tcPr>
                <w:p w14:paraId="3752613B">
                  <w:pPr>
                    <w:jc w:val="center"/>
                    <w:rPr>
                      <w:sz w:val="21"/>
                      <w:szCs w:val="21"/>
                    </w:rPr>
                  </w:pPr>
                  <w:r>
                    <w:rPr>
                      <w:rFonts w:hint="eastAsia"/>
                      <w:sz w:val="21"/>
                      <w:szCs w:val="21"/>
                    </w:rPr>
                    <w:t>本项目</w:t>
                  </w:r>
                </w:p>
              </w:tc>
              <w:tc>
                <w:tcPr>
                  <w:tcW w:w="994" w:type="dxa"/>
                  <w:tcBorders>
                    <w:tl2br w:val="nil"/>
                    <w:tr2bl w:val="nil"/>
                  </w:tcBorders>
                  <w:vAlign w:val="center"/>
                </w:tcPr>
                <w:p w14:paraId="520027A3">
                  <w:pPr>
                    <w:jc w:val="center"/>
                    <w:rPr>
                      <w:sz w:val="21"/>
                      <w:szCs w:val="21"/>
                    </w:rPr>
                  </w:pPr>
                  <w:r>
                    <w:rPr>
                      <w:rFonts w:hint="eastAsia"/>
                      <w:sz w:val="21"/>
                      <w:szCs w:val="21"/>
                    </w:rPr>
                    <w:t>符合性</w:t>
                  </w:r>
                </w:p>
              </w:tc>
            </w:tr>
            <w:tr w14:paraId="07A2A7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7" w:type="dxa"/>
                  <w:tcBorders>
                    <w:tl2br w:val="nil"/>
                    <w:tr2bl w:val="nil"/>
                  </w:tcBorders>
                  <w:vAlign w:val="center"/>
                </w:tcPr>
                <w:p w14:paraId="65A4C8C7">
                  <w:pPr>
                    <w:jc w:val="center"/>
                    <w:rPr>
                      <w:sz w:val="21"/>
                      <w:szCs w:val="21"/>
                    </w:rPr>
                  </w:pPr>
                  <w:r>
                    <w:rPr>
                      <w:sz w:val="21"/>
                      <w:szCs w:val="21"/>
                    </w:rPr>
                    <w:t>能源类型</w:t>
                  </w:r>
                </w:p>
              </w:tc>
              <w:tc>
                <w:tcPr>
                  <w:tcW w:w="2715" w:type="dxa"/>
                  <w:tcBorders>
                    <w:tl2br w:val="nil"/>
                    <w:tr2bl w:val="nil"/>
                  </w:tcBorders>
                  <w:vAlign w:val="center"/>
                </w:tcPr>
                <w:p w14:paraId="016218A6">
                  <w:pPr>
                    <w:jc w:val="center"/>
                    <w:rPr>
                      <w:sz w:val="21"/>
                      <w:szCs w:val="21"/>
                    </w:rPr>
                  </w:pPr>
                  <w:r>
                    <w:rPr>
                      <w:sz w:val="21"/>
                      <w:szCs w:val="21"/>
                    </w:rPr>
                    <w:t>使用电、天然气等能源</w:t>
                  </w:r>
                </w:p>
              </w:tc>
              <w:tc>
                <w:tcPr>
                  <w:tcW w:w="2505" w:type="dxa"/>
                  <w:tcBorders>
                    <w:tl2br w:val="nil"/>
                    <w:tr2bl w:val="nil"/>
                  </w:tcBorders>
                  <w:vAlign w:val="center"/>
                </w:tcPr>
                <w:p w14:paraId="346965C5">
                  <w:pPr>
                    <w:jc w:val="center"/>
                    <w:rPr>
                      <w:sz w:val="21"/>
                      <w:szCs w:val="21"/>
                    </w:rPr>
                  </w:pPr>
                  <w:r>
                    <w:rPr>
                      <w:rFonts w:hint="eastAsia"/>
                      <w:sz w:val="21"/>
                      <w:szCs w:val="21"/>
                    </w:rPr>
                    <w:t>沥青混凝土生产线使用能源为电和天然气</w:t>
                  </w:r>
                </w:p>
              </w:tc>
              <w:tc>
                <w:tcPr>
                  <w:tcW w:w="994" w:type="dxa"/>
                  <w:tcBorders>
                    <w:tl2br w:val="nil"/>
                    <w:tr2bl w:val="nil"/>
                  </w:tcBorders>
                  <w:vAlign w:val="center"/>
                </w:tcPr>
                <w:p w14:paraId="1205208C">
                  <w:pPr>
                    <w:jc w:val="center"/>
                    <w:rPr>
                      <w:sz w:val="21"/>
                      <w:szCs w:val="21"/>
                    </w:rPr>
                  </w:pPr>
                  <w:r>
                    <w:rPr>
                      <w:rFonts w:hint="eastAsia"/>
                      <w:sz w:val="21"/>
                      <w:szCs w:val="21"/>
                    </w:rPr>
                    <w:t>符合</w:t>
                  </w:r>
                </w:p>
              </w:tc>
            </w:tr>
            <w:tr w14:paraId="214C56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7" w:type="dxa"/>
                  <w:tcBorders>
                    <w:tl2br w:val="nil"/>
                    <w:tr2bl w:val="nil"/>
                  </w:tcBorders>
                  <w:vAlign w:val="center"/>
                </w:tcPr>
                <w:p w14:paraId="06AB89FB">
                  <w:pPr>
                    <w:jc w:val="center"/>
                    <w:rPr>
                      <w:sz w:val="21"/>
                      <w:szCs w:val="21"/>
                    </w:rPr>
                  </w:pPr>
                  <w:r>
                    <w:rPr>
                      <w:sz w:val="21"/>
                      <w:szCs w:val="21"/>
                    </w:rPr>
                    <w:t>污染治理技术</w:t>
                  </w:r>
                </w:p>
              </w:tc>
              <w:tc>
                <w:tcPr>
                  <w:tcW w:w="2715" w:type="dxa"/>
                  <w:tcBorders>
                    <w:tl2br w:val="nil"/>
                    <w:tr2bl w:val="nil"/>
                  </w:tcBorders>
                  <w:vAlign w:val="center"/>
                </w:tcPr>
                <w:p w14:paraId="463DE6CE">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1.沥青烟、颗粒物治理采用静电捕集等沥青烟除油装置、覆膜袋式除尘器等高效除尘技术；</w:t>
                  </w:r>
                </w:p>
                <w:p w14:paraId="1389980D">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2.对排放的VOCs进行全面收集，经去除PM（沥青烟）后，采用燃烧工艺进行处理或引至锅炉燃烧处理；</w:t>
                  </w:r>
                </w:p>
                <w:p w14:paraId="367995F3">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3.沥青槽及沥青储罐排气经密闭收集后，经去除颗粒物（沥青烟）后，采用燃烧工艺进行处理或引至锅炉燃烧处理；</w:t>
                  </w:r>
                </w:p>
                <w:p w14:paraId="29D34754">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4.燃气锅炉（导热油炉）采用低氮燃烧技术。</w:t>
                  </w:r>
                </w:p>
              </w:tc>
              <w:tc>
                <w:tcPr>
                  <w:tcW w:w="2505" w:type="dxa"/>
                  <w:tcBorders>
                    <w:tl2br w:val="nil"/>
                    <w:tr2bl w:val="nil"/>
                  </w:tcBorders>
                  <w:vAlign w:val="center"/>
                </w:tcPr>
                <w:p w14:paraId="5813DC9B">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rFonts w:hint="eastAsia"/>
                      <w:sz w:val="21"/>
                      <w:szCs w:val="21"/>
                    </w:rPr>
                    <w:t>沥青</w:t>
                  </w:r>
                  <w:r>
                    <w:rPr>
                      <w:sz w:val="21"/>
                      <w:szCs w:val="21"/>
                    </w:rPr>
                    <w:t>储罐</w:t>
                  </w:r>
                  <w:r>
                    <w:rPr>
                      <w:rFonts w:hint="eastAsia"/>
                      <w:sz w:val="21"/>
                      <w:szCs w:val="21"/>
                    </w:rPr>
                    <w:t>大小</w:t>
                  </w:r>
                  <w:r>
                    <w:rPr>
                      <w:sz w:val="21"/>
                      <w:szCs w:val="21"/>
                    </w:rPr>
                    <w:t>呼吸</w:t>
                  </w:r>
                  <w:r>
                    <w:rPr>
                      <w:rFonts w:hint="eastAsia"/>
                      <w:sz w:val="21"/>
                      <w:szCs w:val="21"/>
                    </w:rPr>
                    <w:t>、卸料槽及搅拌缸产生的</w:t>
                  </w:r>
                  <w:r>
                    <w:rPr>
                      <w:sz w:val="21"/>
                      <w:szCs w:val="21"/>
                    </w:rPr>
                    <w:t>沥青烟</w:t>
                  </w:r>
                  <w:r>
                    <w:rPr>
                      <w:rFonts w:hint="eastAsia"/>
                      <w:sz w:val="21"/>
                      <w:szCs w:val="21"/>
                    </w:rPr>
                    <w:t>、非甲烷总烃</w:t>
                  </w:r>
                  <w:r>
                    <w:rPr>
                      <w:sz w:val="21"/>
                      <w:szCs w:val="21"/>
                    </w:rPr>
                    <w:t>采用</w:t>
                  </w:r>
                  <w:r>
                    <w:rPr>
                      <w:rFonts w:hint="eastAsia"/>
                      <w:sz w:val="21"/>
                      <w:szCs w:val="21"/>
                      <w:lang w:val="en-US" w:eastAsia="zh-CN"/>
                    </w:rPr>
                    <w:t>喷淋塔+除雾器+</w:t>
                  </w:r>
                  <w:r>
                    <w:rPr>
                      <w:rFonts w:hint="eastAsia"/>
                      <w:sz w:val="21"/>
                      <w:szCs w:val="21"/>
                    </w:rPr>
                    <w:t>静电捕捉器+</w:t>
                  </w:r>
                  <w:r>
                    <w:rPr>
                      <w:rFonts w:hint="eastAsia"/>
                      <w:sz w:val="21"/>
                      <w:szCs w:val="21"/>
                      <w:lang w:val="en-US" w:eastAsia="zh-CN"/>
                    </w:rPr>
                    <w:t>干式过滤</w:t>
                  </w:r>
                  <w:r>
                    <w:rPr>
                      <w:rFonts w:hint="eastAsia"/>
                      <w:sz w:val="21"/>
                      <w:szCs w:val="21"/>
                    </w:rPr>
                    <w:t>+催化燃烧装置处理；导热油炉采用低氮燃烧技术。</w:t>
                  </w:r>
                </w:p>
              </w:tc>
              <w:tc>
                <w:tcPr>
                  <w:tcW w:w="994" w:type="dxa"/>
                  <w:tcBorders>
                    <w:tl2br w:val="nil"/>
                    <w:tr2bl w:val="nil"/>
                  </w:tcBorders>
                  <w:vAlign w:val="center"/>
                </w:tcPr>
                <w:p w14:paraId="59A5A86E">
                  <w:pPr>
                    <w:jc w:val="center"/>
                    <w:rPr>
                      <w:sz w:val="21"/>
                      <w:szCs w:val="21"/>
                    </w:rPr>
                  </w:pPr>
                  <w:r>
                    <w:rPr>
                      <w:rFonts w:hint="eastAsia"/>
                      <w:sz w:val="21"/>
                      <w:szCs w:val="21"/>
                    </w:rPr>
                    <w:t>符合</w:t>
                  </w:r>
                </w:p>
              </w:tc>
            </w:tr>
            <w:tr w14:paraId="6D3D52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63" w:hRule="atLeast"/>
              </w:trPr>
              <w:tc>
                <w:tcPr>
                  <w:tcW w:w="1367" w:type="dxa"/>
                  <w:vMerge w:val="restart"/>
                  <w:tcBorders>
                    <w:tl2br w:val="nil"/>
                    <w:tr2bl w:val="nil"/>
                  </w:tcBorders>
                  <w:vAlign w:val="center"/>
                </w:tcPr>
                <w:p w14:paraId="575A900C">
                  <w:pPr>
                    <w:jc w:val="center"/>
                    <w:rPr>
                      <w:sz w:val="21"/>
                      <w:szCs w:val="21"/>
                    </w:rPr>
                  </w:pPr>
                  <w:r>
                    <w:rPr>
                      <w:rFonts w:hint="eastAsia"/>
                      <w:sz w:val="21"/>
                      <w:szCs w:val="21"/>
                    </w:rPr>
                    <w:t>无组织管控</w:t>
                  </w:r>
                </w:p>
              </w:tc>
              <w:tc>
                <w:tcPr>
                  <w:tcW w:w="2715" w:type="dxa"/>
                  <w:tcBorders>
                    <w:tl2br w:val="nil"/>
                    <w:tr2bl w:val="nil"/>
                  </w:tcBorders>
                  <w:vAlign w:val="center"/>
                </w:tcPr>
                <w:p w14:paraId="4FBCD020">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1.所有物料（包括原辅料、半成品、成品）采用料仓、储罐、料库等方式封闭储存；沥青储罐设置在厂房内，呼吸孔安装VOC</w:t>
                  </w:r>
                  <w:r>
                    <w:rPr>
                      <w:rFonts w:hint="eastAsia"/>
                      <w:sz w:val="21"/>
                      <w:szCs w:val="21"/>
                    </w:rPr>
                    <w:t>s</w:t>
                  </w:r>
                  <w:r>
                    <w:rPr>
                      <w:sz w:val="21"/>
                      <w:szCs w:val="21"/>
                    </w:rPr>
                    <w:t>收集净化设施；</w:t>
                  </w:r>
                </w:p>
              </w:tc>
              <w:tc>
                <w:tcPr>
                  <w:tcW w:w="2505" w:type="dxa"/>
                  <w:tcBorders>
                    <w:tl2br w:val="nil"/>
                    <w:tr2bl w:val="nil"/>
                  </w:tcBorders>
                  <w:vAlign w:val="center"/>
                </w:tcPr>
                <w:p w14:paraId="361C8CAB">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本项目生产用骨料均置于封闭原料库内储存，采用苫布遮盖，</w:t>
                  </w:r>
                  <w:r>
                    <w:rPr>
                      <w:rFonts w:hint="eastAsia"/>
                      <w:sz w:val="21"/>
                      <w:szCs w:val="21"/>
                    </w:rPr>
                    <w:t>水泥</w:t>
                  </w:r>
                  <w:r>
                    <w:rPr>
                      <w:sz w:val="21"/>
                      <w:szCs w:val="21"/>
                    </w:rPr>
                    <w:t>于密闭筒仓内储存，沥青于密闭储罐内储存</w:t>
                  </w:r>
                  <w:r>
                    <w:rPr>
                      <w:rFonts w:hint="eastAsia"/>
                      <w:sz w:val="21"/>
                      <w:szCs w:val="21"/>
                    </w:rPr>
                    <w:t>；</w:t>
                  </w:r>
                  <w:r>
                    <w:rPr>
                      <w:sz w:val="21"/>
                      <w:szCs w:val="21"/>
                    </w:rPr>
                    <w:t>成品沥青混凝土直接由专用运输车运出厂外，不在厂内储存。沥青储罐、高温罐均设置在封闭厂房内呼吸孔安装集气管，引入废气净化设施内。</w:t>
                  </w:r>
                </w:p>
              </w:tc>
              <w:tc>
                <w:tcPr>
                  <w:tcW w:w="994" w:type="dxa"/>
                  <w:tcBorders>
                    <w:tl2br w:val="nil"/>
                    <w:tr2bl w:val="nil"/>
                  </w:tcBorders>
                  <w:vAlign w:val="center"/>
                </w:tcPr>
                <w:p w14:paraId="22481B6C">
                  <w:pPr>
                    <w:jc w:val="center"/>
                    <w:rPr>
                      <w:sz w:val="21"/>
                      <w:szCs w:val="21"/>
                    </w:rPr>
                  </w:pPr>
                  <w:r>
                    <w:rPr>
                      <w:rFonts w:hint="eastAsia"/>
                      <w:sz w:val="21"/>
                      <w:szCs w:val="21"/>
                    </w:rPr>
                    <w:t>符合</w:t>
                  </w:r>
                </w:p>
              </w:tc>
            </w:tr>
            <w:tr w14:paraId="56FC0D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63" w:hRule="atLeast"/>
              </w:trPr>
              <w:tc>
                <w:tcPr>
                  <w:tcW w:w="1367" w:type="dxa"/>
                  <w:vMerge w:val="continue"/>
                  <w:tcBorders>
                    <w:tl2br w:val="nil"/>
                    <w:tr2bl w:val="nil"/>
                  </w:tcBorders>
                  <w:vAlign w:val="center"/>
                </w:tcPr>
                <w:p w14:paraId="00675297">
                  <w:pPr>
                    <w:spacing w:line="360" w:lineRule="atLeast"/>
                  </w:pPr>
                </w:p>
              </w:tc>
              <w:tc>
                <w:tcPr>
                  <w:tcW w:w="2715" w:type="dxa"/>
                  <w:tcBorders>
                    <w:tl2br w:val="nil"/>
                    <w:tr2bl w:val="nil"/>
                  </w:tcBorders>
                  <w:vAlign w:val="center"/>
                </w:tcPr>
                <w:p w14:paraId="3FA9660D">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2.所有散状物料运输采用封闭皮带、封闭通廊、管状带式输送机或封闭车厢、真空罐车、气力输送等封闭方式；沥青运输、储存、装卸、加热、改性等过程密闭，沥青采用密闭管道输送投加，配备沥青加料自动联锁系统；</w:t>
                  </w:r>
                </w:p>
              </w:tc>
              <w:tc>
                <w:tcPr>
                  <w:tcW w:w="2505" w:type="dxa"/>
                  <w:tcBorders>
                    <w:tl2br w:val="nil"/>
                    <w:tr2bl w:val="nil"/>
                  </w:tcBorders>
                  <w:vAlign w:val="center"/>
                </w:tcPr>
                <w:p w14:paraId="4BA4343D">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本项目所有骨料均采用皮带输送机输送，皮带设置封闭皮带通廊</w:t>
                  </w:r>
                  <w:r>
                    <w:rPr>
                      <w:rFonts w:hint="eastAsia"/>
                      <w:sz w:val="21"/>
                      <w:szCs w:val="21"/>
                    </w:rPr>
                    <w:t>；水泥</w:t>
                  </w:r>
                  <w:r>
                    <w:rPr>
                      <w:sz w:val="21"/>
                      <w:szCs w:val="21"/>
                    </w:rPr>
                    <w:t>采用螺旋输送</w:t>
                  </w:r>
                  <w:r>
                    <w:rPr>
                      <w:rFonts w:hint="eastAsia"/>
                      <w:sz w:val="21"/>
                      <w:szCs w:val="21"/>
                    </w:rPr>
                    <w:t>；</w:t>
                  </w:r>
                  <w:r>
                    <w:rPr>
                      <w:sz w:val="21"/>
                      <w:szCs w:val="21"/>
                    </w:rPr>
                    <w:t>沥青运输由专用封闭运输车进行运输，装卸过程直接由沥青泵送至密闭沥青储罐内，储存、加热过程均在密闭储罐内进行，沥青采用密闭管道输送投加，配备沥青加料自动联锁系统。</w:t>
                  </w:r>
                </w:p>
              </w:tc>
              <w:tc>
                <w:tcPr>
                  <w:tcW w:w="994" w:type="dxa"/>
                  <w:tcBorders>
                    <w:tl2br w:val="nil"/>
                    <w:tr2bl w:val="nil"/>
                  </w:tcBorders>
                  <w:vAlign w:val="center"/>
                </w:tcPr>
                <w:p w14:paraId="21200117">
                  <w:pPr>
                    <w:spacing w:line="360" w:lineRule="atLeast"/>
                    <w:jc w:val="center"/>
                    <w:rPr>
                      <w:sz w:val="21"/>
                      <w:szCs w:val="21"/>
                    </w:rPr>
                  </w:pPr>
                  <w:r>
                    <w:rPr>
                      <w:rFonts w:hint="eastAsia"/>
                      <w:sz w:val="21"/>
                      <w:szCs w:val="21"/>
                    </w:rPr>
                    <w:t>符合</w:t>
                  </w:r>
                </w:p>
              </w:tc>
            </w:tr>
            <w:tr w14:paraId="0C05B6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63" w:hRule="atLeast"/>
              </w:trPr>
              <w:tc>
                <w:tcPr>
                  <w:tcW w:w="1367" w:type="dxa"/>
                  <w:vMerge w:val="continue"/>
                  <w:tcBorders>
                    <w:tl2br w:val="nil"/>
                    <w:tr2bl w:val="nil"/>
                  </w:tcBorders>
                  <w:vAlign w:val="center"/>
                </w:tcPr>
                <w:p w14:paraId="47677A2C">
                  <w:pPr>
                    <w:spacing w:line="360" w:lineRule="atLeast"/>
                    <w:rPr>
                      <w:sz w:val="21"/>
                      <w:szCs w:val="21"/>
                    </w:rPr>
                  </w:pPr>
                </w:p>
              </w:tc>
              <w:tc>
                <w:tcPr>
                  <w:tcW w:w="2715" w:type="dxa"/>
                  <w:tcBorders>
                    <w:tl2br w:val="nil"/>
                    <w:tr2bl w:val="nil"/>
                  </w:tcBorders>
                  <w:vAlign w:val="center"/>
                </w:tcPr>
                <w:p w14:paraId="6F656767">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3.各物料破碎、搅拌、转载、下料口、卸料装车等设置集尘罩并配置袋式除尘器，库顶等泄压口配备袋式除尘器或滤筒除尘器；搅拌机皮带跌落点等产尘点配套抽风收尘及除尘装置，不得有明显粉尘逸散；卸沥青槽密闭，沥青槽及沥青储罐废气负压引至废气收集处理系统；</w:t>
                  </w:r>
                </w:p>
              </w:tc>
              <w:tc>
                <w:tcPr>
                  <w:tcW w:w="2505" w:type="dxa"/>
                  <w:tcBorders>
                    <w:tl2br w:val="nil"/>
                    <w:tr2bl w:val="nil"/>
                  </w:tcBorders>
                  <w:vAlign w:val="center"/>
                </w:tcPr>
                <w:p w14:paraId="04A5B8ED">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本项目无破碎过程，物料的搅拌、转载、下料口、沥青混凝土卸料口均设置集气罩/集气口并配套废气处理设施。沥青储罐废气引至废气收集系统。</w:t>
                  </w:r>
                </w:p>
              </w:tc>
              <w:tc>
                <w:tcPr>
                  <w:tcW w:w="994" w:type="dxa"/>
                  <w:tcBorders>
                    <w:tl2br w:val="nil"/>
                    <w:tr2bl w:val="nil"/>
                  </w:tcBorders>
                  <w:vAlign w:val="center"/>
                </w:tcPr>
                <w:p w14:paraId="18D262A0">
                  <w:pPr>
                    <w:spacing w:line="360" w:lineRule="atLeast"/>
                    <w:jc w:val="center"/>
                    <w:rPr>
                      <w:sz w:val="21"/>
                      <w:szCs w:val="21"/>
                    </w:rPr>
                  </w:pPr>
                  <w:r>
                    <w:rPr>
                      <w:rFonts w:hint="eastAsia"/>
                      <w:sz w:val="21"/>
                      <w:szCs w:val="21"/>
                    </w:rPr>
                    <w:t>符合</w:t>
                  </w:r>
                </w:p>
              </w:tc>
            </w:tr>
            <w:tr w14:paraId="036F9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67" w:type="dxa"/>
                  <w:vMerge w:val="continue"/>
                  <w:tcBorders>
                    <w:tl2br w:val="nil"/>
                    <w:tr2bl w:val="nil"/>
                  </w:tcBorders>
                  <w:vAlign w:val="center"/>
                </w:tcPr>
                <w:p w14:paraId="1F038AAD">
                  <w:pPr>
                    <w:spacing w:line="360" w:lineRule="atLeast"/>
                    <w:rPr>
                      <w:sz w:val="21"/>
                      <w:szCs w:val="21"/>
                    </w:rPr>
                  </w:pPr>
                </w:p>
              </w:tc>
              <w:tc>
                <w:tcPr>
                  <w:tcW w:w="2715" w:type="dxa"/>
                  <w:tcBorders>
                    <w:tl2br w:val="nil"/>
                    <w:tr2bl w:val="nil"/>
                  </w:tcBorders>
                  <w:vAlign w:val="center"/>
                </w:tcPr>
                <w:p w14:paraId="6040A963">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4.沥青砼搅拌（拌和）楼需二次封闭并将粉料储罐封闭在内，沥青砼搅拌机、搅拌楼配套安装沥青烟气收集及处理设施；沥青砼成品装车处封闭，配套安装沥青烟气收集及处理设施；</w:t>
                  </w:r>
                </w:p>
              </w:tc>
              <w:tc>
                <w:tcPr>
                  <w:tcW w:w="2505" w:type="dxa"/>
                  <w:tcBorders>
                    <w:tl2br w:val="nil"/>
                    <w:tr2bl w:val="nil"/>
                  </w:tcBorders>
                  <w:vAlign w:val="center"/>
                </w:tcPr>
                <w:p w14:paraId="37A1817F">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沥青搅拌楼整体封闭，搅拌楼、</w:t>
                  </w:r>
                  <w:r>
                    <w:rPr>
                      <w:rFonts w:hint="eastAsia"/>
                      <w:sz w:val="21"/>
                      <w:szCs w:val="21"/>
                    </w:rPr>
                    <w:t>水泥</w:t>
                  </w:r>
                  <w:r>
                    <w:rPr>
                      <w:sz w:val="21"/>
                      <w:szCs w:val="21"/>
                    </w:rPr>
                    <w:t>均置于封闭厂房内，沥青砼搅拌楼</w:t>
                  </w:r>
                  <w:r>
                    <w:rPr>
                      <w:rFonts w:hint="eastAsia"/>
                      <w:sz w:val="21"/>
                      <w:szCs w:val="21"/>
                    </w:rPr>
                    <w:t>各产排污节点</w:t>
                  </w:r>
                  <w:r>
                    <w:rPr>
                      <w:sz w:val="21"/>
                      <w:szCs w:val="21"/>
                    </w:rPr>
                    <w:t>安装沥青烟气收集及处理设施。</w:t>
                  </w:r>
                </w:p>
              </w:tc>
              <w:tc>
                <w:tcPr>
                  <w:tcW w:w="994" w:type="dxa"/>
                  <w:tcBorders>
                    <w:tl2br w:val="nil"/>
                    <w:tr2bl w:val="nil"/>
                  </w:tcBorders>
                  <w:vAlign w:val="center"/>
                </w:tcPr>
                <w:p w14:paraId="3A7BEB2C">
                  <w:pPr>
                    <w:spacing w:line="360" w:lineRule="atLeast"/>
                    <w:jc w:val="center"/>
                    <w:rPr>
                      <w:sz w:val="21"/>
                      <w:szCs w:val="21"/>
                    </w:rPr>
                  </w:pPr>
                  <w:r>
                    <w:rPr>
                      <w:rFonts w:hint="eastAsia"/>
                      <w:sz w:val="21"/>
                      <w:szCs w:val="21"/>
                    </w:rPr>
                    <w:t>符合</w:t>
                  </w:r>
                </w:p>
              </w:tc>
            </w:tr>
            <w:tr w14:paraId="05718E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63" w:hRule="atLeast"/>
              </w:trPr>
              <w:tc>
                <w:tcPr>
                  <w:tcW w:w="1367" w:type="dxa"/>
                  <w:vMerge w:val="continue"/>
                  <w:tcBorders>
                    <w:tl2br w:val="nil"/>
                    <w:tr2bl w:val="nil"/>
                  </w:tcBorders>
                  <w:vAlign w:val="center"/>
                </w:tcPr>
                <w:p w14:paraId="6EEAAE32">
                  <w:pPr>
                    <w:spacing w:line="360" w:lineRule="atLeast"/>
                    <w:rPr>
                      <w:sz w:val="21"/>
                      <w:szCs w:val="21"/>
                    </w:rPr>
                  </w:pPr>
                </w:p>
              </w:tc>
              <w:tc>
                <w:tcPr>
                  <w:tcW w:w="2715" w:type="dxa"/>
                  <w:tcBorders>
                    <w:tl2br w:val="nil"/>
                    <w:tr2bl w:val="nil"/>
                  </w:tcBorders>
                  <w:vAlign w:val="center"/>
                </w:tcPr>
                <w:p w14:paraId="26A3C962">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5.除尘器卸灰不直接卸落到地面，采用封闭袋或封闭储槽、储罐接或封闭式螺旋输送，卸灰区封闭；</w:t>
                  </w:r>
                </w:p>
              </w:tc>
              <w:tc>
                <w:tcPr>
                  <w:tcW w:w="2505" w:type="dxa"/>
                  <w:tcBorders>
                    <w:tl2br w:val="nil"/>
                    <w:tr2bl w:val="nil"/>
                  </w:tcBorders>
                  <w:vAlign w:val="center"/>
                </w:tcPr>
                <w:p w14:paraId="07E3CF32">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沥青混凝土生产线除尘器产生的除尘灰经</w:t>
                  </w:r>
                  <w:r>
                    <w:rPr>
                      <w:rFonts w:hint="eastAsia"/>
                      <w:sz w:val="21"/>
                      <w:szCs w:val="21"/>
                    </w:rPr>
                    <w:t>封闭袋</w:t>
                  </w:r>
                  <w:r>
                    <w:rPr>
                      <w:sz w:val="21"/>
                      <w:szCs w:val="21"/>
                    </w:rPr>
                    <w:t>送至水稳料搅拌机回用于生产，卸灰过程在封闭厂房内进行。</w:t>
                  </w:r>
                </w:p>
              </w:tc>
              <w:tc>
                <w:tcPr>
                  <w:tcW w:w="994" w:type="dxa"/>
                  <w:tcBorders>
                    <w:tl2br w:val="nil"/>
                    <w:tr2bl w:val="nil"/>
                  </w:tcBorders>
                  <w:vAlign w:val="center"/>
                </w:tcPr>
                <w:p w14:paraId="47A59B23">
                  <w:pPr>
                    <w:spacing w:line="360" w:lineRule="atLeast"/>
                    <w:jc w:val="center"/>
                    <w:rPr>
                      <w:sz w:val="21"/>
                      <w:szCs w:val="21"/>
                    </w:rPr>
                  </w:pPr>
                  <w:r>
                    <w:rPr>
                      <w:rFonts w:hint="eastAsia"/>
                      <w:sz w:val="21"/>
                      <w:szCs w:val="21"/>
                    </w:rPr>
                    <w:t>符合</w:t>
                  </w:r>
                </w:p>
              </w:tc>
            </w:tr>
            <w:tr w14:paraId="483E14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63" w:hRule="atLeast"/>
              </w:trPr>
              <w:tc>
                <w:tcPr>
                  <w:tcW w:w="1367" w:type="dxa"/>
                  <w:vMerge w:val="continue"/>
                  <w:tcBorders>
                    <w:tl2br w:val="nil"/>
                    <w:tr2bl w:val="nil"/>
                  </w:tcBorders>
                  <w:vAlign w:val="center"/>
                </w:tcPr>
                <w:p w14:paraId="00CE5D26">
                  <w:pPr>
                    <w:spacing w:line="360" w:lineRule="atLeast"/>
                    <w:rPr>
                      <w:sz w:val="21"/>
                      <w:szCs w:val="21"/>
                    </w:rPr>
                  </w:pPr>
                </w:p>
              </w:tc>
              <w:tc>
                <w:tcPr>
                  <w:tcW w:w="2715" w:type="dxa"/>
                  <w:tcBorders>
                    <w:tl2br w:val="nil"/>
                    <w:tr2bl w:val="nil"/>
                  </w:tcBorders>
                  <w:vAlign w:val="center"/>
                </w:tcPr>
                <w:p w14:paraId="58ED60FC">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6.料棚配备喷雾抑尘设施或物料全部封闭储存，货物进出大门为自动感应门，在确保安全的情况下，所有门窗保持常闭状态；出入口配备自动门；</w:t>
                  </w:r>
                </w:p>
              </w:tc>
              <w:tc>
                <w:tcPr>
                  <w:tcW w:w="2505" w:type="dxa"/>
                  <w:tcBorders>
                    <w:tl2br w:val="nil"/>
                    <w:tr2bl w:val="nil"/>
                  </w:tcBorders>
                  <w:vAlign w:val="center"/>
                </w:tcPr>
                <w:p w14:paraId="699CACFC">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本项目料库出入口安装自动感应门</w:t>
                  </w:r>
                  <w:r>
                    <w:rPr>
                      <w:rFonts w:hint="eastAsia"/>
                      <w:sz w:val="21"/>
                      <w:szCs w:val="21"/>
                    </w:rPr>
                    <w:t>，设置感应喷淋装置，</w:t>
                  </w:r>
                  <w:r>
                    <w:rPr>
                      <w:sz w:val="21"/>
                      <w:szCs w:val="21"/>
                    </w:rPr>
                    <w:t>物料全部置于封闭料库内储存，门窗为常闭状态。</w:t>
                  </w:r>
                </w:p>
              </w:tc>
              <w:tc>
                <w:tcPr>
                  <w:tcW w:w="994" w:type="dxa"/>
                  <w:tcBorders>
                    <w:tl2br w:val="nil"/>
                    <w:tr2bl w:val="nil"/>
                  </w:tcBorders>
                  <w:vAlign w:val="center"/>
                </w:tcPr>
                <w:p w14:paraId="3B164749">
                  <w:pPr>
                    <w:spacing w:line="360" w:lineRule="atLeast"/>
                    <w:jc w:val="center"/>
                    <w:rPr>
                      <w:sz w:val="21"/>
                      <w:szCs w:val="21"/>
                    </w:rPr>
                  </w:pPr>
                  <w:r>
                    <w:rPr>
                      <w:rFonts w:hint="eastAsia"/>
                      <w:sz w:val="21"/>
                      <w:szCs w:val="21"/>
                    </w:rPr>
                    <w:t>符合</w:t>
                  </w:r>
                </w:p>
              </w:tc>
            </w:tr>
            <w:tr w14:paraId="2CE0A9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67" w:type="dxa"/>
                  <w:vMerge w:val="continue"/>
                  <w:tcBorders>
                    <w:tl2br w:val="nil"/>
                    <w:tr2bl w:val="nil"/>
                  </w:tcBorders>
                  <w:vAlign w:val="center"/>
                </w:tcPr>
                <w:p w14:paraId="13DA7C4B">
                  <w:pPr>
                    <w:spacing w:line="360" w:lineRule="atLeast"/>
                    <w:rPr>
                      <w:sz w:val="21"/>
                      <w:szCs w:val="21"/>
                    </w:rPr>
                  </w:pPr>
                </w:p>
              </w:tc>
              <w:tc>
                <w:tcPr>
                  <w:tcW w:w="2715" w:type="dxa"/>
                  <w:tcBorders>
                    <w:tl2br w:val="nil"/>
                    <w:tr2bl w:val="nil"/>
                  </w:tcBorders>
                  <w:vAlign w:val="center"/>
                </w:tcPr>
                <w:p w14:paraId="760B30E0">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7.厂区地面全部硬化或绿化，无成片裸露土地。</w:t>
                  </w:r>
                </w:p>
              </w:tc>
              <w:tc>
                <w:tcPr>
                  <w:tcW w:w="2505" w:type="dxa"/>
                  <w:tcBorders>
                    <w:tl2br w:val="nil"/>
                    <w:tr2bl w:val="nil"/>
                  </w:tcBorders>
                  <w:vAlign w:val="center"/>
                </w:tcPr>
                <w:p w14:paraId="465BEAAD">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项目厂区地面全部硬化或绿化，无裸露地面。</w:t>
                  </w:r>
                </w:p>
              </w:tc>
              <w:tc>
                <w:tcPr>
                  <w:tcW w:w="994" w:type="dxa"/>
                  <w:tcBorders>
                    <w:tl2br w:val="nil"/>
                    <w:tr2bl w:val="nil"/>
                  </w:tcBorders>
                  <w:vAlign w:val="center"/>
                </w:tcPr>
                <w:p w14:paraId="634D7A04">
                  <w:pPr>
                    <w:spacing w:line="360" w:lineRule="atLeast"/>
                    <w:jc w:val="center"/>
                    <w:rPr>
                      <w:sz w:val="21"/>
                      <w:szCs w:val="21"/>
                    </w:rPr>
                  </w:pPr>
                  <w:r>
                    <w:rPr>
                      <w:rFonts w:hint="eastAsia"/>
                      <w:sz w:val="21"/>
                      <w:szCs w:val="21"/>
                    </w:rPr>
                    <w:t>符合</w:t>
                  </w:r>
                </w:p>
              </w:tc>
            </w:tr>
            <w:tr w14:paraId="7EC331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367" w:type="dxa"/>
                  <w:vMerge w:val="continue"/>
                  <w:tcBorders>
                    <w:tl2br w:val="nil"/>
                    <w:tr2bl w:val="nil"/>
                  </w:tcBorders>
                  <w:vAlign w:val="center"/>
                </w:tcPr>
                <w:p w14:paraId="18364B5C">
                  <w:pPr>
                    <w:spacing w:line="360" w:lineRule="atLeast"/>
                    <w:rPr>
                      <w:sz w:val="21"/>
                      <w:szCs w:val="21"/>
                    </w:rPr>
                  </w:pPr>
                </w:p>
              </w:tc>
              <w:tc>
                <w:tcPr>
                  <w:tcW w:w="2715" w:type="dxa"/>
                  <w:tcBorders>
                    <w:tl2br w:val="nil"/>
                    <w:tr2bl w:val="nil"/>
                  </w:tcBorders>
                  <w:vAlign w:val="center"/>
                </w:tcPr>
                <w:p w14:paraId="7110A938">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8.企业厂口出入口或料场出口处安装运输车辆侧向全覆盖式强制喷淋清洗设施，清洗设施应保证车辆冲洗效果，长度不少于6米、高度不低于2.5米，地面至少设置一排花式喷射喷头。喷淋设施应充分考虑冷冻期结冰问题，合理优化地面基础设计，洗车平台应低于地面（呈斜坡状）；清洗完成后车辆应在洗车槽内短暂停留，避免因车身带水过多造成道路湿滑和冬季积水结冰等安全隐患；冲洗介质可使用温水、添加防冻物质等有效防冻措施；冲洗水循环利用，不外排。</w:t>
                  </w:r>
                </w:p>
              </w:tc>
              <w:tc>
                <w:tcPr>
                  <w:tcW w:w="2505" w:type="dxa"/>
                  <w:tcBorders>
                    <w:tl2br w:val="nil"/>
                    <w:tr2bl w:val="nil"/>
                  </w:tcBorders>
                  <w:vAlign w:val="center"/>
                </w:tcPr>
                <w:p w14:paraId="163824CC">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本项目厂区出入口安装运输车辆侧向全覆盖式强制喷淋清洗设施。洗车沉淀池采取电伴热保温措施，洗车平台低于地面</w:t>
                  </w:r>
                  <w:r>
                    <w:rPr>
                      <w:rFonts w:hint="eastAsia"/>
                      <w:sz w:val="21"/>
                      <w:szCs w:val="21"/>
                    </w:rPr>
                    <w:t>（</w:t>
                  </w:r>
                  <w:r>
                    <w:rPr>
                      <w:sz w:val="21"/>
                      <w:szCs w:val="21"/>
                    </w:rPr>
                    <w:t>呈斜坡状</w:t>
                  </w:r>
                  <w:r>
                    <w:rPr>
                      <w:rFonts w:hint="eastAsia"/>
                      <w:sz w:val="21"/>
                      <w:szCs w:val="21"/>
                    </w:rPr>
                    <w:t>）；</w:t>
                  </w:r>
                  <w:r>
                    <w:rPr>
                      <w:sz w:val="21"/>
                      <w:szCs w:val="21"/>
                    </w:rPr>
                    <w:t>清洗完成后车辆在洗车槽内短暂停留，避免因车身带水过多造成道路湿滑和冬季积水结冰等安全隐患</w:t>
                  </w:r>
                  <w:r>
                    <w:rPr>
                      <w:rFonts w:hint="eastAsia"/>
                      <w:sz w:val="21"/>
                      <w:szCs w:val="21"/>
                    </w:rPr>
                    <w:t>；</w:t>
                  </w:r>
                  <w:r>
                    <w:rPr>
                      <w:sz w:val="21"/>
                      <w:szCs w:val="21"/>
                    </w:rPr>
                    <w:t>冲洗水循环利用，不外排</w:t>
                  </w:r>
                </w:p>
              </w:tc>
              <w:tc>
                <w:tcPr>
                  <w:tcW w:w="994" w:type="dxa"/>
                  <w:tcBorders>
                    <w:tl2br w:val="nil"/>
                    <w:tr2bl w:val="nil"/>
                  </w:tcBorders>
                  <w:vAlign w:val="center"/>
                </w:tcPr>
                <w:p w14:paraId="5DEE0E52">
                  <w:pPr>
                    <w:spacing w:line="360" w:lineRule="atLeast"/>
                    <w:jc w:val="center"/>
                    <w:rPr>
                      <w:sz w:val="21"/>
                      <w:szCs w:val="21"/>
                    </w:rPr>
                  </w:pPr>
                  <w:r>
                    <w:rPr>
                      <w:rFonts w:hint="eastAsia"/>
                      <w:sz w:val="21"/>
                      <w:szCs w:val="21"/>
                    </w:rPr>
                    <w:t>符合</w:t>
                  </w:r>
                </w:p>
              </w:tc>
            </w:tr>
            <w:tr w14:paraId="798009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7" w:type="dxa"/>
                  <w:tcBorders>
                    <w:tl2br w:val="nil"/>
                    <w:tr2bl w:val="nil"/>
                  </w:tcBorders>
                  <w:vAlign w:val="center"/>
                </w:tcPr>
                <w:p w14:paraId="500F508A">
                  <w:pPr>
                    <w:jc w:val="center"/>
                    <w:rPr>
                      <w:sz w:val="21"/>
                      <w:szCs w:val="21"/>
                    </w:rPr>
                  </w:pPr>
                  <w:r>
                    <w:rPr>
                      <w:rFonts w:hint="eastAsia"/>
                      <w:sz w:val="21"/>
                      <w:szCs w:val="21"/>
                    </w:rPr>
                    <w:t>排放限值</w:t>
                  </w:r>
                </w:p>
              </w:tc>
              <w:tc>
                <w:tcPr>
                  <w:tcW w:w="2715" w:type="dxa"/>
                  <w:tcBorders>
                    <w:tl2br w:val="nil"/>
                    <w:tr2bl w:val="nil"/>
                  </w:tcBorders>
                  <w:vAlign w:val="center"/>
                </w:tcPr>
                <w:p w14:paraId="7D22B66D">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1.颗粒物、非甲烷总烃、沥青烟有组织排放浓度均不高于10mg/m</w:t>
                  </w:r>
                  <w:r>
                    <w:rPr>
                      <w:sz w:val="21"/>
                      <w:szCs w:val="21"/>
                      <w:vertAlign w:val="superscript"/>
                    </w:rPr>
                    <w:t>3</w:t>
                  </w:r>
                  <w:r>
                    <w:rPr>
                      <w:sz w:val="21"/>
                      <w:szCs w:val="21"/>
                    </w:rPr>
                    <w:t>、20mg/m</w:t>
                  </w:r>
                  <w:r>
                    <w:rPr>
                      <w:sz w:val="21"/>
                      <w:szCs w:val="21"/>
                      <w:vertAlign w:val="superscript"/>
                    </w:rPr>
                    <w:t>3</w:t>
                  </w:r>
                  <w:r>
                    <w:rPr>
                      <w:sz w:val="21"/>
                      <w:szCs w:val="21"/>
                    </w:rPr>
                    <w:t>、20mg/m</w:t>
                  </w:r>
                  <w:r>
                    <w:rPr>
                      <w:sz w:val="21"/>
                      <w:szCs w:val="21"/>
                      <w:vertAlign w:val="superscript"/>
                    </w:rPr>
                    <w:t>3</w:t>
                  </w:r>
                  <w:r>
                    <w:rPr>
                      <w:sz w:val="21"/>
                      <w:szCs w:val="21"/>
                    </w:rPr>
                    <w:t>；</w:t>
                  </w:r>
                </w:p>
                <w:p w14:paraId="1755366D">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2.VOCs去除率达到80%；</w:t>
                  </w:r>
                </w:p>
                <w:p w14:paraId="6B0EEB72">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3.厂界颗粒物排放浓度不高于1mg/m</w:t>
                  </w:r>
                  <w:r>
                    <w:rPr>
                      <w:sz w:val="21"/>
                      <w:szCs w:val="21"/>
                      <w:vertAlign w:val="superscript"/>
                    </w:rPr>
                    <w:t>3</w:t>
                  </w:r>
                  <w:r>
                    <w:rPr>
                      <w:sz w:val="21"/>
                      <w:szCs w:val="21"/>
                    </w:rPr>
                    <w:t>；</w:t>
                  </w:r>
                </w:p>
                <w:p w14:paraId="4DE3D00F">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4.锅炉（导热油炉）烟气排放要求：PM、SO</w:t>
                  </w:r>
                  <w:r>
                    <w:rPr>
                      <w:sz w:val="21"/>
                      <w:szCs w:val="21"/>
                      <w:vertAlign w:val="subscript"/>
                    </w:rPr>
                    <w:t>2</w:t>
                  </w:r>
                  <w:r>
                    <w:rPr>
                      <w:sz w:val="21"/>
                      <w:szCs w:val="21"/>
                    </w:rPr>
                    <w:t>、NO</w:t>
                  </w:r>
                  <w:r>
                    <w:rPr>
                      <w:sz w:val="21"/>
                      <w:szCs w:val="21"/>
                      <w:vertAlign w:val="subscript"/>
                    </w:rPr>
                    <w:t>x</w:t>
                  </w:r>
                  <w:r>
                    <w:rPr>
                      <w:sz w:val="21"/>
                      <w:szCs w:val="21"/>
                    </w:rPr>
                    <w:t>排放浓度不超过10、10、30mg/m</w:t>
                  </w:r>
                  <w:r>
                    <w:rPr>
                      <w:sz w:val="21"/>
                      <w:szCs w:val="21"/>
                      <w:vertAlign w:val="superscript"/>
                    </w:rPr>
                    <w:t>3</w:t>
                  </w:r>
                  <w:r>
                    <w:rPr>
                      <w:sz w:val="21"/>
                      <w:szCs w:val="21"/>
                    </w:rPr>
                    <w:t>（基准氧含量3.5%）</w:t>
                  </w:r>
                </w:p>
              </w:tc>
              <w:tc>
                <w:tcPr>
                  <w:tcW w:w="2505" w:type="dxa"/>
                  <w:tcBorders>
                    <w:tl2br w:val="nil"/>
                    <w:tr2bl w:val="nil"/>
                  </w:tcBorders>
                  <w:vAlign w:val="center"/>
                </w:tcPr>
                <w:p w14:paraId="64E244A4">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经预测，本项目颗粒物、非甲烷总烃、沥青烟有组织排放浓度均不高于10mg/m</w:t>
                  </w:r>
                  <w:r>
                    <w:rPr>
                      <w:sz w:val="21"/>
                      <w:szCs w:val="21"/>
                      <w:vertAlign w:val="superscript"/>
                    </w:rPr>
                    <w:t>3</w:t>
                  </w:r>
                  <w:r>
                    <w:rPr>
                      <w:sz w:val="21"/>
                      <w:szCs w:val="21"/>
                    </w:rPr>
                    <w:t>、20mg/m</w:t>
                  </w:r>
                  <w:r>
                    <w:rPr>
                      <w:rFonts w:hint="eastAsia"/>
                      <w:sz w:val="21"/>
                      <w:szCs w:val="21"/>
                      <w:vertAlign w:val="superscript"/>
                    </w:rPr>
                    <w:t>3</w:t>
                  </w:r>
                  <w:r>
                    <w:rPr>
                      <w:sz w:val="21"/>
                      <w:szCs w:val="21"/>
                    </w:rPr>
                    <w:t>、20mg/m</w:t>
                  </w:r>
                  <w:r>
                    <w:rPr>
                      <w:sz w:val="21"/>
                      <w:szCs w:val="21"/>
                      <w:vertAlign w:val="superscript"/>
                    </w:rPr>
                    <w:t>3</w:t>
                  </w:r>
                  <w:r>
                    <w:rPr>
                      <w:rFonts w:hint="eastAsia"/>
                      <w:sz w:val="21"/>
                      <w:szCs w:val="21"/>
                    </w:rPr>
                    <w:t>；V</w:t>
                  </w:r>
                  <w:r>
                    <w:rPr>
                      <w:sz w:val="21"/>
                      <w:szCs w:val="21"/>
                    </w:rPr>
                    <w:t>OCs去除率大于80%</w:t>
                  </w:r>
                  <w:r>
                    <w:rPr>
                      <w:rFonts w:hint="eastAsia"/>
                      <w:sz w:val="21"/>
                      <w:szCs w:val="21"/>
                    </w:rPr>
                    <w:t>；</w:t>
                  </w:r>
                  <w:r>
                    <w:rPr>
                      <w:sz w:val="21"/>
                      <w:szCs w:val="21"/>
                    </w:rPr>
                    <w:t>厂界颗粒物排放浓度不高于1mg/m</w:t>
                  </w:r>
                  <w:r>
                    <w:rPr>
                      <w:rFonts w:hint="eastAsia"/>
                      <w:sz w:val="21"/>
                      <w:szCs w:val="21"/>
                      <w:vertAlign w:val="superscript"/>
                    </w:rPr>
                    <w:t>3</w:t>
                  </w:r>
                  <w:r>
                    <w:rPr>
                      <w:rFonts w:hint="eastAsia"/>
                      <w:sz w:val="21"/>
                      <w:szCs w:val="21"/>
                    </w:rPr>
                    <w:t>；</w:t>
                  </w:r>
                  <w:r>
                    <w:rPr>
                      <w:sz w:val="21"/>
                      <w:szCs w:val="21"/>
                    </w:rPr>
                    <w:t>导热油炉烟气排放要求</w:t>
                  </w:r>
                  <w:r>
                    <w:rPr>
                      <w:rFonts w:hint="eastAsia"/>
                      <w:sz w:val="21"/>
                      <w:szCs w:val="21"/>
                    </w:rPr>
                    <w:t>：</w:t>
                  </w:r>
                  <w:r>
                    <w:rPr>
                      <w:sz w:val="21"/>
                      <w:szCs w:val="21"/>
                    </w:rPr>
                    <w:t>PM、SO</w:t>
                  </w:r>
                  <w:r>
                    <w:rPr>
                      <w:sz w:val="21"/>
                      <w:szCs w:val="21"/>
                      <w:vertAlign w:val="subscript"/>
                    </w:rPr>
                    <w:t>2</w:t>
                  </w:r>
                  <w:r>
                    <w:rPr>
                      <w:sz w:val="21"/>
                      <w:szCs w:val="21"/>
                    </w:rPr>
                    <w:t>、NOx排放浓度不超过10、10、30mg/m</w:t>
                  </w:r>
                  <w:r>
                    <w:rPr>
                      <w:sz w:val="21"/>
                      <w:szCs w:val="21"/>
                      <w:vertAlign w:val="superscript"/>
                    </w:rPr>
                    <w:t>3</w:t>
                  </w:r>
                  <w:r>
                    <w:rPr>
                      <w:rFonts w:hint="eastAsia"/>
                      <w:sz w:val="21"/>
                      <w:szCs w:val="21"/>
                    </w:rPr>
                    <w:t>（</w:t>
                  </w:r>
                  <w:r>
                    <w:rPr>
                      <w:sz w:val="21"/>
                      <w:szCs w:val="21"/>
                    </w:rPr>
                    <w:t>基准氧含量3.5%</w:t>
                  </w:r>
                  <w:r>
                    <w:rPr>
                      <w:rFonts w:hint="eastAsia"/>
                      <w:sz w:val="21"/>
                      <w:szCs w:val="21"/>
                    </w:rPr>
                    <w:t>）</w:t>
                  </w:r>
                </w:p>
              </w:tc>
              <w:tc>
                <w:tcPr>
                  <w:tcW w:w="994" w:type="dxa"/>
                  <w:tcBorders>
                    <w:tl2br w:val="nil"/>
                    <w:tr2bl w:val="nil"/>
                  </w:tcBorders>
                  <w:vAlign w:val="center"/>
                </w:tcPr>
                <w:p w14:paraId="36EC8DC6">
                  <w:pPr>
                    <w:jc w:val="center"/>
                    <w:rPr>
                      <w:sz w:val="21"/>
                      <w:szCs w:val="21"/>
                    </w:rPr>
                  </w:pPr>
                  <w:r>
                    <w:rPr>
                      <w:rFonts w:hint="eastAsia"/>
                      <w:sz w:val="21"/>
                      <w:szCs w:val="21"/>
                    </w:rPr>
                    <w:t>符合</w:t>
                  </w:r>
                </w:p>
              </w:tc>
            </w:tr>
            <w:tr w14:paraId="148802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67" w:type="dxa"/>
                  <w:tcBorders>
                    <w:tl2br w:val="nil"/>
                    <w:tr2bl w:val="nil"/>
                  </w:tcBorders>
                  <w:vAlign w:val="center"/>
                </w:tcPr>
                <w:p w14:paraId="48842C14">
                  <w:pPr>
                    <w:jc w:val="center"/>
                    <w:rPr>
                      <w:sz w:val="21"/>
                      <w:szCs w:val="21"/>
                    </w:rPr>
                  </w:pPr>
                  <w:r>
                    <w:rPr>
                      <w:rFonts w:hint="eastAsia"/>
                      <w:sz w:val="21"/>
                      <w:szCs w:val="21"/>
                    </w:rPr>
                    <w:t>运输方式</w:t>
                  </w:r>
                </w:p>
              </w:tc>
              <w:tc>
                <w:tcPr>
                  <w:tcW w:w="2715" w:type="dxa"/>
                  <w:tcBorders>
                    <w:tl2br w:val="nil"/>
                    <w:tr2bl w:val="nil"/>
                  </w:tcBorders>
                  <w:vAlign w:val="center"/>
                </w:tcPr>
                <w:p w14:paraId="0DD8F85E">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1、物料和产品公路运输使用国六排放标准重型载货车辆（含燃气）或新能源车辆的比例不低于50％；其他车辆达到国五排放标准；</w:t>
                  </w:r>
                </w:p>
                <w:p w14:paraId="2F3DBA5B">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2、厂内运输车辆全部达到国五及以上排放标准（含燃气）或使用新能源车辆；</w:t>
                  </w:r>
                </w:p>
                <w:p w14:paraId="66DA62C5">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3、厂内非道路移动机械使用纯电动等新能源机械的比例不低于50％，其他达到国三及以上排放标准，其中3吨及以下叉车全部采用纯电能源。</w:t>
                  </w:r>
                </w:p>
              </w:tc>
              <w:tc>
                <w:tcPr>
                  <w:tcW w:w="2505" w:type="dxa"/>
                  <w:tcBorders>
                    <w:tl2br w:val="nil"/>
                    <w:tr2bl w:val="nil"/>
                  </w:tcBorders>
                  <w:vAlign w:val="center"/>
                </w:tcPr>
                <w:p w14:paraId="230B6A3B">
                  <w:pPr>
                    <w:keepNext w:val="0"/>
                    <w:keepLines w:val="0"/>
                    <w:pageBreakBefore w:val="0"/>
                    <w:widowControl w:val="0"/>
                    <w:kinsoku/>
                    <w:wordWrap/>
                    <w:overflowPunct/>
                    <w:topLinePunct w:val="0"/>
                    <w:autoSpaceDE/>
                    <w:autoSpaceDN/>
                    <w:bidi w:val="0"/>
                    <w:adjustRightInd/>
                    <w:snapToGrid/>
                    <w:spacing w:line="360" w:lineRule="exact"/>
                    <w:textAlignment w:val="auto"/>
                    <w:rPr>
                      <w:sz w:val="21"/>
                      <w:szCs w:val="21"/>
                    </w:rPr>
                  </w:pPr>
                  <w:r>
                    <w:rPr>
                      <w:sz w:val="21"/>
                      <w:szCs w:val="21"/>
                    </w:rPr>
                    <w:t>本项目所有物料、产品公路运输</w:t>
                  </w:r>
                  <w:r>
                    <w:rPr>
                      <w:rFonts w:hint="eastAsia"/>
                      <w:sz w:val="21"/>
                      <w:szCs w:val="21"/>
                    </w:rPr>
                    <w:t>（</w:t>
                  </w:r>
                  <w:r>
                    <w:rPr>
                      <w:sz w:val="21"/>
                      <w:szCs w:val="21"/>
                    </w:rPr>
                    <w:t>除水泥罐式货车外</w:t>
                  </w:r>
                  <w:r>
                    <w:rPr>
                      <w:rFonts w:hint="eastAsia"/>
                      <w:sz w:val="21"/>
                      <w:szCs w:val="21"/>
                    </w:rPr>
                    <w:t>）</w:t>
                  </w:r>
                  <w:r>
                    <w:rPr>
                      <w:sz w:val="21"/>
                      <w:szCs w:val="21"/>
                    </w:rPr>
                    <w:t>采用国六排放标准车辆或新能源车辆的比例不低于50%，其他车辆达到国五排放标准</w:t>
                  </w:r>
                  <w:r>
                    <w:rPr>
                      <w:rFonts w:hint="eastAsia"/>
                      <w:sz w:val="21"/>
                      <w:szCs w:val="21"/>
                    </w:rPr>
                    <w:t>；</w:t>
                  </w:r>
                  <w:r>
                    <w:rPr>
                      <w:sz w:val="21"/>
                      <w:szCs w:val="21"/>
                    </w:rPr>
                    <w:t>厂内所有车辆全部使用国五及以上排放标准重型载货车辆(含燃气)或新能源车辆</w:t>
                  </w:r>
                  <w:r>
                    <w:rPr>
                      <w:rFonts w:hint="eastAsia"/>
                      <w:sz w:val="21"/>
                      <w:szCs w:val="21"/>
                    </w:rPr>
                    <w:t>；</w:t>
                  </w:r>
                  <w:r>
                    <w:rPr>
                      <w:sz w:val="21"/>
                      <w:szCs w:val="21"/>
                    </w:rPr>
                    <w:t>厂内非道路移动机械使用纯电动等新能源机械的比例不低于50%，其他达到国三及以上排放标准，其中3吨及以下叉车全部采用纯电能源。</w:t>
                  </w:r>
                </w:p>
              </w:tc>
              <w:tc>
                <w:tcPr>
                  <w:tcW w:w="994" w:type="dxa"/>
                  <w:tcBorders>
                    <w:tl2br w:val="nil"/>
                    <w:tr2bl w:val="nil"/>
                  </w:tcBorders>
                  <w:vAlign w:val="center"/>
                </w:tcPr>
                <w:p w14:paraId="316256B4">
                  <w:pPr>
                    <w:jc w:val="center"/>
                    <w:rPr>
                      <w:sz w:val="21"/>
                      <w:szCs w:val="21"/>
                    </w:rPr>
                  </w:pPr>
                  <w:r>
                    <w:rPr>
                      <w:rFonts w:hint="eastAsia"/>
                      <w:sz w:val="21"/>
                      <w:szCs w:val="21"/>
                    </w:rPr>
                    <w:t>符合</w:t>
                  </w:r>
                </w:p>
              </w:tc>
            </w:tr>
          </w:tbl>
          <w:p w14:paraId="0C31A62A">
            <w:pPr>
              <w:spacing w:line="480" w:lineRule="exact"/>
              <w:ind w:firstLine="480" w:firstLineChars="200"/>
              <w:rPr>
                <w:rFonts w:hint="eastAsia"/>
              </w:rPr>
            </w:pPr>
            <w:r>
              <w:rPr>
                <w:rFonts w:hint="eastAsia"/>
              </w:rPr>
              <w:t>综上所述，本项目符合</w:t>
            </w:r>
            <w:r>
              <w:t>《河北省十一个行业重污染天气应急减排措施制定技术指南（试行）》（冀气领办〔2021〕92号）</w:t>
            </w:r>
            <w:r>
              <w:rPr>
                <w:rFonts w:hint="eastAsia"/>
              </w:rPr>
              <w:t>文件要求。</w:t>
            </w:r>
          </w:p>
          <w:p w14:paraId="3F30EFDE">
            <w:pPr>
              <w:spacing w:line="480" w:lineRule="exact"/>
              <w:ind w:firstLine="480" w:firstLineChars="200"/>
              <w:rPr>
                <w:rFonts w:hint="eastAsia"/>
              </w:rPr>
            </w:pPr>
          </w:p>
          <w:p w14:paraId="58B341AD">
            <w:pPr>
              <w:spacing w:line="480" w:lineRule="exact"/>
              <w:ind w:firstLine="480" w:firstLineChars="200"/>
              <w:rPr>
                <w:rFonts w:hint="eastAsia"/>
              </w:rPr>
            </w:pPr>
          </w:p>
          <w:p w14:paraId="02373F6F">
            <w:pPr>
              <w:spacing w:line="480" w:lineRule="exact"/>
              <w:ind w:firstLine="480" w:firstLineChars="200"/>
              <w:rPr>
                <w:rFonts w:hint="eastAsia"/>
              </w:rPr>
            </w:pPr>
          </w:p>
          <w:p w14:paraId="33210B96">
            <w:pPr>
              <w:spacing w:line="480" w:lineRule="exact"/>
              <w:ind w:firstLine="480" w:firstLineChars="200"/>
              <w:rPr>
                <w:rFonts w:hint="eastAsia"/>
              </w:rPr>
            </w:pPr>
          </w:p>
          <w:p w14:paraId="69BA0B51">
            <w:pPr>
              <w:spacing w:line="480" w:lineRule="exact"/>
              <w:ind w:firstLine="480" w:firstLineChars="200"/>
              <w:rPr>
                <w:rFonts w:hint="eastAsia"/>
              </w:rPr>
            </w:pPr>
          </w:p>
          <w:p w14:paraId="73A57A8A">
            <w:pPr>
              <w:spacing w:line="480" w:lineRule="exact"/>
              <w:rPr>
                <w:rFonts w:hint="eastAsia"/>
              </w:rPr>
            </w:pPr>
          </w:p>
        </w:tc>
      </w:tr>
    </w:tbl>
    <w:p w14:paraId="16BA47A1">
      <w:pPr>
        <w:spacing w:line="360" w:lineRule="auto"/>
        <w:outlineLvl w:val="0"/>
        <w:rPr>
          <w:rFonts w:eastAsia="黑体"/>
          <w:sz w:val="30"/>
        </w:rPr>
        <w:sectPr>
          <w:footerReference r:id="rId6" w:type="default"/>
          <w:pgSz w:w="11906" w:h="16838"/>
          <w:pgMar w:top="1701" w:right="1531" w:bottom="1701" w:left="1531" w:header="851" w:footer="1077" w:gutter="0"/>
          <w:pgNumType w:start="1"/>
          <w:cols w:space="720" w:num="1"/>
          <w:docGrid w:linePitch="312" w:charSpace="0"/>
        </w:sectPr>
      </w:pPr>
    </w:p>
    <w:p w14:paraId="5544CAB3">
      <w:pPr>
        <w:pStyle w:val="19"/>
        <w:jc w:val="center"/>
        <w:outlineLvl w:val="0"/>
        <w:rPr>
          <w:rFonts w:ascii="黑体" w:hAnsi="黑体" w:eastAsia="黑体"/>
          <w:snapToGrid w:val="0"/>
          <w:sz w:val="30"/>
          <w:szCs w:val="30"/>
        </w:rPr>
      </w:pPr>
      <w:r>
        <w:rPr>
          <w:rFonts w:hint="eastAsia" w:ascii="黑体" w:hAnsi="黑体" w:eastAsia="黑体"/>
          <w:snapToGrid w:val="0"/>
          <w:sz w:val="30"/>
          <w:szCs w:val="30"/>
        </w:rPr>
        <w:t>二、建设项目工程分析</w:t>
      </w:r>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8"/>
        <w:gridCol w:w="8362"/>
      </w:tblGrid>
      <w:tr w14:paraId="6F4EB5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vAlign w:val="center"/>
          </w:tcPr>
          <w:p w14:paraId="309EBA97">
            <w:pPr>
              <w:pStyle w:val="19"/>
              <w:adjustRightInd w:val="0"/>
              <w:snapToGrid w:val="0"/>
              <w:spacing w:before="0" w:beforeAutospacing="0" w:after="0" w:afterAutospacing="0"/>
              <w:jc w:val="center"/>
              <w:rPr>
                <w:rFonts w:cs="宋体"/>
                <w:szCs w:val="24"/>
              </w:rPr>
            </w:pPr>
            <w:r>
              <w:rPr>
                <w:rFonts w:hint="eastAsia" w:cs="宋体"/>
                <w:szCs w:val="24"/>
              </w:rPr>
              <w:t>建设内容</w:t>
            </w:r>
          </w:p>
        </w:tc>
        <w:tc>
          <w:tcPr>
            <w:tcW w:w="8362" w:type="dxa"/>
          </w:tcPr>
          <w:p w14:paraId="6F52D1FE">
            <w:pPr>
              <w:pStyle w:val="29"/>
              <w:tabs>
                <w:tab w:val="left" w:pos="1470"/>
              </w:tabs>
              <w:spacing w:line="480" w:lineRule="exact"/>
              <w:ind w:firstLine="482" w:firstLineChars="200"/>
              <w:rPr>
                <w:rFonts w:ascii="Times New Roman" w:hAnsi="Times New Roman"/>
              </w:rPr>
            </w:pPr>
            <w:r>
              <w:rPr>
                <w:rFonts w:hint="eastAsia" w:ascii="Times New Roman" w:hAnsi="Times New Roman"/>
                <w:b/>
                <w:bCs/>
              </w:rPr>
              <w:t>1</w:t>
            </w:r>
            <w:r>
              <w:rPr>
                <w:rFonts w:ascii="Times New Roman" w:hAnsi="Times New Roman"/>
                <w:b/>
                <w:bCs/>
              </w:rPr>
              <w:t>、</w:t>
            </w:r>
            <w:r>
              <w:rPr>
                <w:rFonts w:hint="eastAsia"/>
                <w:b/>
                <w:bCs/>
              </w:rPr>
              <w:t>项目基本情况</w:t>
            </w:r>
          </w:p>
          <w:p w14:paraId="35E381A7">
            <w:pPr>
              <w:spacing w:line="480" w:lineRule="exact"/>
              <w:ind w:firstLine="480" w:firstLineChars="200"/>
            </w:pPr>
            <w:r>
              <w:t>（</w:t>
            </w:r>
            <w:r>
              <w:rPr>
                <w:rFonts w:hint="eastAsia"/>
              </w:rPr>
              <w:t>1</w:t>
            </w:r>
            <w:r>
              <w:t>）建设项目名称：</w:t>
            </w:r>
            <w:r>
              <w:rPr>
                <w:rFonts w:hint="eastAsia"/>
              </w:rPr>
              <w:t>唐山美利鑫环保科技有限公司新建沥青混凝土加工项目</w:t>
            </w:r>
          </w:p>
          <w:p w14:paraId="0C5346A3">
            <w:pPr>
              <w:spacing w:line="480" w:lineRule="exact"/>
              <w:ind w:firstLine="480" w:firstLineChars="200"/>
            </w:pPr>
            <w:r>
              <w:t>（</w:t>
            </w:r>
            <w:r>
              <w:rPr>
                <w:rFonts w:hint="eastAsia"/>
              </w:rPr>
              <w:t>2</w:t>
            </w:r>
            <w:r>
              <w:t>）建设单位：</w:t>
            </w:r>
            <w:r>
              <w:rPr>
                <w:rFonts w:hint="eastAsia"/>
              </w:rPr>
              <w:t>唐山美利鑫环保科技有限公司</w:t>
            </w:r>
          </w:p>
          <w:p w14:paraId="0DBB2805">
            <w:pPr>
              <w:spacing w:line="480" w:lineRule="exact"/>
              <w:ind w:firstLine="480" w:firstLineChars="200"/>
            </w:pPr>
            <w:r>
              <w:t>（</w:t>
            </w:r>
            <w:r>
              <w:rPr>
                <w:rFonts w:hint="eastAsia"/>
              </w:rPr>
              <w:t>3</w:t>
            </w:r>
            <w:r>
              <w:t>）建设地点：</w:t>
            </w:r>
            <w:r>
              <w:rPr>
                <w:rFonts w:hint="eastAsia"/>
              </w:rPr>
              <w:t>河北省</w:t>
            </w:r>
            <w:r>
              <w:t>唐山海港经济开发区</w:t>
            </w:r>
            <w:r>
              <w:rPr>
                <w:rFonts w:hint="eastAsia"/>
              </w:rPr>
              <w:t>海靖路东港民街北</w:t>
            </w:r>
            <w:r>
              <w:t>。</w:t>
            </w:r>
          </w:p>
          <w:p w14:paraId="73EF840A">
            <w:pPr>
              <w:spacing w:line="480" w:lineRule="exact"/>
              <w:ind w:firstLine="480" w:firstLineChars="200"/>
            </w:pPr>
            <w:r>
              <w:t>（</w:t>
            </w:r>
            <w:r>
              <w:rPr>
                <w:rFonts w:hint="eastAsia"/>
              </w:rPr>
              <w:t>4</w:t>
            </w:r>
            <w:r>
              <w:t>）建设性质：</w:t>
            </w:r>
            <w:r>
              <w:rPr>
                <w:rFonts w:hint="eastAsia"/>
              </w:rPr>
              <w:t>新建</w:t>
            </w:r>
          </w:p>
          <w:p w14:paraId="08B02F5C">
            <w:pPr>
              <w:spacing w:line="480" w:lineRule="exact"/>
              <w:ind w:firstLine="480" w:firstLineChars="200"/>
            </w:pPr>
            <w:r>
              <w:t>（</w:t>
            </w:r>
            <w:r>
              <w:rPr>
                <w:rFonts w:hint="eastAsia"/>
              </w:rPr>
              <w:t>5</w:t>
            </w:r>
            <w:r>
              <w:t>）建设内容和规模：占地35172平方米，总建筑面积20000平方米，年加工沥青混凝土8万吨、水泥稳定土12万吨，生产车间18000平方米，办公区2000平方米。主要设备有沥青搅拌站1套，水泥稳定土站1套，装载机6台，除尘设备2套等。</w:t>
            </w:r>
          </w:p>
          <w:p w14:paraId="0EDE0883">
            <w:pPr>
              <w:spacing w:line="480" w:lineRule="exact"/>
              <w:ind w:firstLine="480" w:firstLineChars="200"/>
            </w:pPr>
            <w:r>
              <w:rPr>
                <w:rFonts w:hint="eastAsia"/>
              </w:rPr>
              <w:t>拆除工程内容：现有水泥储罐2个、皮带输送机、搅拌机、进料斗、干燥滚筒、燃烧器、给料机、振动筛、分储仓、导热油炉、搅拌缸、成品料储仓等设备，不涉及建筑物拆除。</w:t>
            </w:r>
          </w:p>
          <w:p w14:paraId="53ECE419">
            <w:pPr>
              <w:spacing w:line="480" w:lineRule="exact"/>
              <w:ind w:firstLine="480" w:firstLineChars="200"/>
              <w:rPr>
                <w:b/>
                <w:bCs/>
              </w:rPr>
            </w:pPr>
            <w:r>
              <w:rPr>
                <w:rFonts w:hint="eastAsia"/>
              </w:rPr>
              <w:t>项目主要建设内容见表下表。</w:t>
            </w:r>
          </w:p>
          <w:p w14:paraId="1EFB15DA">
            <w:pPr>
              <w:tabs>
                <w:tab w:val="center" w:pos="4053"/>
              </w:tabs>
              <w:spacing w:line="480" w:lineRule="exact"/>
              <w:jc w:val="center"/>
              <w:rPr>
                <w:b/>
                <w:bCs/>
              </w:rPr>
            </w:pPr>
            <w:r>
              <w:rPr>
                <w:rFonts w:hint="eastAsia"/>
                <w:b/>
                <w:bCs/>
              </w:rPr>
              <w:t>表2-1  项目主要建设内容一览表</w:t>
            </w:r>
          </w:p>
          <w:tbl>
            <w:tblPr>
              <w:tblStyle w:val="24"/>
              <w:tblW w:w="4998"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700"/>
              <w:gridCol w:w="5646"/>
              <w:gridCol w:w="29"/>
            </w:tblGrid>
            <w:tr w14:paraId="426B54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tcBorders>
                    <w:tl2br w:val="nil"/>
                    <w:tr2bl w:val="nil"/>
                  </w:tcBorders>
                  <w:vAlign w:val="center"/>
                </w:tcPr>
                <w:p w14:paraId="3528C4D3">
                  <w:pPr>
                    <w:pStyle w:val="29"/>
                    <w:jc w:val="center"/>
                    <w:rPr>
                      <w:sz w:val="21"/>
                      <w:szCs w:val="21"/>
                    </w:rPr>
                  </w:pPr>
                  <w:r>
                    <w:rPr>
                      <w:rFonts w:hint="eastAsia"/>
                      <w:sz w:val="21"/>
                      <w:szCs w:val="21"/>
                    </w:rPr>
                    <w:t>工程组成</w:t>
                  </w:r>
                </w:p>
              </w:tc>
              <w:tc>
                <w:tcPr>
                  <w:tcW w:w="1046" w:type="pct"/>
                  <w:tcBorders>
                    <w:tl2br w:val="nil"/>
                    <w:tr2bl w:val="nil"/>
                  </w:tcBorders>
                  <w:vAlign w:val="center"/>
                </w:tcPr>
                <w:p w14:paraId="168BB479">
                  <w:pPr>
                    <w:pStyle w:val="29"/>
                    <w:jc w:val="center"/>
                    <w:rPr>
                      <w:sz w:val="21"/>
                      <w:szCs w:val="21"/>
                    </w:rPr>
                  </w:pPr>
                  <w:r>
                    <w:rPr>
                      <w:rFonts w:hint="eastAsia"/>
                      <w:sz w:val="21"/>
                      <w:szCs w:val="21"/>
                    </w:rPr>
                    <w:t>名称</w:t>
                  </w:r>
                </w:p>
              </w:tc>
              <w:tc>
                <w:tcPr>
                  <w:tcW w:w="3492" w:type="pct"/>
                  <w:gridSpan w:val="2"/>
                  <w:tcBorders>
                    <w:tl2br w:val="nil"/>
                    <w:tr2bl w:val="nil"/>
                  </w:tcBorders>
                  <w:vAlign w:val="center"/>
                </w:tcPr>
                <w:p w14:paraId="1C9F93D4">
                  <w:pPr>
                    <w:pStyle w:val="29"/>
                    <w:jc w:val="center"/>
                    <w:rPr>
                      <w:sz w:val="21"/>
                      <w:szCs w:val="21"/>
                    </w:rPr>
                  </w:pPr>
                  <w:r>
                    <w:rPr>
                      <w:rFonts w:hint="eastAsia"/>
                      <w:sz w:val="21"/>
                      <w:szCs w:val="21"/>
                    </w:rPr>
                    <w:t>建设内容</w:t>
                  </w:r>
                </w:p>
              </w:tc>
            </w:tr>
            <w:tr w14:paraId="3FBAC0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460" w:type="pct"/>
                  <w:tcBorders>
                    <w:tl2br w:val="nil"/>
                    <w:tr2bl w:val="nil"/>
                  </w:tcBorders>
                  <w:vAlign w:val="center"/>
                </w:tcPr>
                <w:p w14:paraId="70B9C1E1">
                  <w:pPr>
                    <w:pStyle w:val="29"/>
                    <w:jc w:val="center"/>
                    <w:rPr>
                      <w:sz w:val="21"/>
                      <w:szCs w:val="21"/>
                    </w:rPr>
                  </w:pPr>
                  <w:r>
                    <w:rPr>
                      <w:rFonts w:hint="eastAsia"/>
                      <w:sz w:val="21"/>
                      <w:szCs w:val="21"/>
                    </w:rPr>
                    <w:t>主体工程</w:t>
                  </w:r>
                </w:p>
              </w:tc>
              <w:tc>
                <w:tcPr>
                  <w:tcW w:w="1046" w:type="pct"/>
                  <w:tcBorders>
                    <w:tl2br w:val="nil"/>
                    <w:tr2bl w:val="nil"/>
                  </w:tcBorders>
                  <w:vAlign w:val="center"/>
                </w:tcPr>
                <w:p w14:paraId="787D4882">
                  <w:pPr>
                    <w:jc w:val="center"/>
                    <w:rPr>
                      <w:sz w:val="21"/>
                      <w:szCs w:val="21"/>
                    </w:rPr>
                  </w:pPr>
                  <w:r>
                    <w:rPr>
                      <w:rFonts w:hint="eastAsia"/>
                      <w:sz w:val="21"/>
                      <w:szCs w:val="21"/>
                    </w:rPr>
                    <w:t>生产车间</w:t>
                  </w:r>
                </w:p>
              </w:tc>
              <w:tc>
                <w:tcPr>
                  <w:tcW w:w="3492" w:type="pct"/>
                  <w:gridSpan w:val="2"/>
                  <w:tcBorders>
                    <w:tl2br w:val="nil"/>
                    <w:tr2bl w:val="nil"/>
                  </w:tcBorders>
                  <w:vAlign w:val="center"/>
                </w:tcPr>
                <w:p w14:paraId="19411B1F">
                  <w:pPr>
                    <w:rPr>
                      <w:sz w:val="21"/>
                      <w:szCs w:val="21"/>
                    </w:rPr>
                  </w:pPr>
                  <w:r>
                    <w:rPr>
                      <w:rFonts w:hint="eastAsia"/>
                      <w:sz w:val="21"/>
                      <w:szCs w:val="21"/>
                    </w:rPr>
                    <w:t>包括建设沥青混凝土生产线一条，水泥稳定土生产线一条，原料库、水泥储罐、沥青储罐、环保设备等，占地面积18000m</w:t>
                  </w:r>
                  <w:r>
                    <w:rPr>
                      <w:rFonts w:hint="eastAsia"/>
                      <w:sz w:val="21"/>
                      <w:szCs w:val="21"/>
                      <w:vertAlign w:val="superscript"/>
                    </w:rPr>
                    <w:t>2</w:t>
                  </w:r>
                  <w:r>
                    <w:rPr>
                      <w:rFonts w:hint="eastAsia"/>
                      <w:sz w:val="21"/>
                      <w:szCs w:val="21"/>
                    </w:rPr>
                    <w:t>。</w:t>
                  </w:r>
                </w:p>
              </w:tc>
            </w:tr>
            <w:tr w14:paraId="562FC9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restart"/>
                  <w:tcBorders>
                    <w:tl2br w:val="nil"/>
                    <w:tr2bl w:val="nil"/>
                  </w:tcBorders>
                  <w:vAlign w:val="center"/>
                </w:tcPr>
                <w:p w14:paraId="796066F4">
                  <w:pPr>
                    <w:pStyle w:val="22"/>
                    <w:tabs>
                      <w:tab w:val="left" w:pos="221"/>
                    </w:tabs>
                    <w:ind w:left="0" w:leftChars="0" w:firstLine="0"/>
                    <w:jc w:val="center"/>
                    <w:rPr>
                      <w:szCs w:val="21"/>
                    </w:rPr>
                  </w:pPr>
                  <w:r>
                    <w:rPr>
                      <w:rFonts w:hint="eastAsia"/>
                      <w:szCs w:val="21"/>
                    </w:rPr>
                    <w:t>储运工程</w:t>
                  </w:r>
                </w:p>
              </w:tc>
              <w:tc>
                <w:tcPr>
                  <w:tcW w:w="1046" w:type="pct"/>
                  <w:tcBorders>
                    <w:tl2br w:val="nil"/>
                    <w:tr2bl w:val="nil"/>
                  </w:tcBorders>
                  <w:vAlign w:val="center"/>
                </w:tcPr>
                <w:p w14:paraId="2A93BFEA">
                  <w:pPr>
                    <w:jc w:val="center"/>
                    <w:rPr>
                      <w:sz w:val="21"/>
                      <w:szCs w:val="21"/>
                    </w:rPr>
                  </w:pPr>
                  <w:r>
                    <w:rPr>
                      <w:rFonts w:hint="eastAsia"/>
                      <w:sz w:val="21"/>
                      <w:szCs w:val="21"/>
                    </w:rPr>
                    <w:t>原料库</w:t>
                  </w:r>
                </w:p>
              </w:tc>
              <w:tc>
                <w:tcPr>
                  <w:tcW w:w="3492" w:type="pct"/>
                  <w:gridSpan w:val="2"/>
                  <w:tcBorders>
                    <w:tl2br w:val="nil"/>
                    <w:tr2bl w:val="nil"/>
                  </w:tcBorders>
                  <w:vAlign w:val="center"/>
                </w:tcPr>
                <w:p w14:paraId="4A65A1B9">
                  <w:pPr>
                    <w:jc w:val="center"/>
                    <w:rPr>
                      <w:sz w:val="21"/>
                      <w:szCs w:val="21"/>
                      <w:vertAlign w:val="superscript"/>
                    </w:rPr>
                  </w:pPr>
                  <w:r>
                    <w:rPr>
                      <w:rFonts w:hint="eastAsia"/>
                      <w:sz w:val="21"/>
                      <w:szCs w:val="21"/>
                    </w:rPr>
                    <w:t>位于生产车间内部，用于储存原料石渣，面积2500m</w:t>
                  </w:r>
                  <w:r>
                    <w:rPr>
                      <w:rFonts w:hint="eastAsia"/>
                      <w:sz w:val="21"/>
                      <w:szCs w:val="21"/>
                      <w:vertAlign w:val="superscript"/>
                    </w:rPr>
                    <w:t>2</w:t>
                  </w:r>
                </w:p>
              </w:tc>
            </w:tr>
            <w:tr w14:paraId="09B386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43B91A14">
                  <w:pPr>
                    <w:pStyle w:val="22"/>
                    <w:tabs>
                      <w:tab w:val="left" w:pos="221"/>
                    </w:tabs>
                    <w:ind w:left="0" w:leftChars="0" w:firstLine="0"/>
                    <w:jc w:val="center"/>
                    <w:rPr>
                      <w:szCs w:val="21"/>
                    </w:rPr>
                  </w:pPr>
                </w:p>
              </w:tc>
              <w:tc>
                <w:tcPr>
                  <w:tcW w:w="1046" w:type="pct"/>
                  <w:tcBorders>
                    <w:tl2br w:val="nil"/>
                    <w:tr2bl w:val="nil"/>
                  </w:tcBorders>
                  <w:vAlign w:val="center"/>
                </w:tcPr>
                <w:p w14:paraId="2B386FEB">
                  <w:pPr>
                    <w:jc w:val="center"/>
                    <w:rPr>
                      <w:sz w:val="21"/>
                      <w:szCs w:val="21"/>
                    </w:rPr>
                  </w:pPr>
                  <w:r>
                    <w:rPr>
                      <w:rFonts w:hint="eastAsia"/>
                      <w:sz w:val="21"/>
                      <w:szCs w:val="21"/>
                    </w:rPr>
                    <w:t>水泥储罐</w:t>
                  </w:r>
                </w:p>
              </w:tc>
              <w:tc>
                <w:tcPr>
                  <w:tcW w:w="3492" w:type="pct"/>
                  <w:gridSpan w:val="2"/>
                  <w:tcBorders>
                    <w:tl2br w:val="nil"/>
                    <w:tr2bl w:val="nil"/>
                  </w:tcBorders>
                  <w:vAlign w:val="center"/>
                </w:tcPr>
                <w:p w14:paraId="5008057D">
                  <w:pPr>
                    <w:jc w:val="center"/>
                    <w:rPr>
                      <w:sz w:val="21"/>
                      <w:szCs w:val="21"/>
                    </w:rPr>
                  </w:pPr>
                  <w:r>
                    <w:rPr>
                      <w:rFonts w:hint="eastAsia"/>
                      <w:sz w:val="21"/>
                      <w:szCs w:val="21"/>
                    </w:rPr>
                    <w:t>用于储存原料水泥，共2个，容积50m</w:t>
                  </w:r>
                  <w:r>
                    <w:rPr>
                      <w:rFonts w:hint="eastAsia"/>
                      <w:sz w:val="21"/>
                      <w:szCs w:val="21"/>
                      <w:vertAlign w:val="superscript"/>
                    </w:rPr>
                    <w:t>3</w:t>
                  </w:r>
                  <w:r>
                    <w:rPr>
                      <w:rFonts w:hint="eastAsia"/>
                      <w:sz w:val="21"/>
                      <w:szCs w:val="21"/>
                    </w:rPr>
                    <w:t>/个</w:t>
                  </w:r>
                </w:p>
              </w:tc>
            </w:tr>
            <w:tr w14:paraId="54A822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6E263363">
                  <w:pPr>
                    <w:pStyle w:val="22"/>
                    <w:tabs>
                      <w:tab w:val="left" w:pos="221"/>
                    </w:tabs>
                    <w:ind w:left="0" w:leftChars="0" w:firstLine="0"/>
                    <w:jc w:val="center"/>
                    <w:rPr>
                      <w:szCs w:val="21"/>
                    </w:rPr>
                  </w:pPr>
                </w:p>
              </w:tc>
              <w:tc>
                <w:tcPr>
                  <w:tcW w:w="1046" w:type="pct"/>
                  <w:tcBorders>
                    <w:tl2br w:val="nil"/>
                    <w:tr2bl w:val="nil"/>
                  </w:tcBorders>
                  <w:vAlign w:val="center"/>
                </w:tcPr>
                <w:p w14:paraId="278FC94A">
                  <w:pPr>
                    <w:jc w:val="center"/>
                    <w:rPr>
                      <w:sz w:val="21"/>
                      <w:szCs w:val="21"/>
                    </w:rPr>
                  </w:pPr>
                  <w:r>
                    <w:rPr>
                      <w:rFonts w:hint="eastAsia"/>
                      <w:sz w:val="21"/>
                      <w:szCs w:val="21"/>
                    </w:rPr>
                    <w:t>沥青储罐</w:t>
                  </w:r>
                </w:p>
              </w:tc>
              <w:tc>
                <w:tcPr>
                  <w:tcW w:w="3492" w:type="pct"/>
                  <w:gridSpan w:val="2"/>
                  <w:tcBorders>
                    <w:tl2br w:val="nil"/>
                    <w:tr2bl w:val="nil"/>
                  </w:tcBorders>
                  <w:vAlign w:val="center"/>
                </w:tcPr>
                <w:p w14:paraId="56D74AC3">
                  <w:pPr>
                    <w:rPr>
                      <w:sz w:val="21"/>
                      <w:szCs w:val="21"/>
                    </w:rPr>
                  </w:pPr>
                  <w:r>
                    <w:rPr>
                      <w:rFonts w:hint="eastAsia"/>
                      <w:sz w:val="21"/>
                      <w:szCs w:val="21"/>
                    </w:rPr>
                    <w:t>用于储存原料沥青，利旧4个，容积40m</w:t>
                  </w:r>
                  <w:r>
                    <w:rPr>
                      <w:rFonts w:hint="eastAsia"/>
                      <w:sz w:val="21"/>
                      <w:szCs w:val="21"/>
                      <w:vertAlign w:val="superscript"/>
                    </w:rPr>
                    <w:t>3</w:t>
                  </w:r>
                  <w:r>
                    <w:rPr>
                      <w:rFonts w:hint="eastAsia"/>
                      <w:sz w:val="21"/>
                      <w:szCs w:val="21"/>
                    </w:rPr>
                    <w:t>/个，新置6个，容积50m</w:t>
                  </w:r>
                  <w:r>
                    <w:rPr>
                      <w:rFonts w:hint="eastAsia"/>
                      <w:sz w:val="21"/>
                      <w:szCs w:val="21"/>
                      <w:vertAlign w:val="superscript"/>
                    </w:rPr>
                    <w:t>3</w:t>
                  </w:r>
                  <w:r>
                    <w:rPr>
                      <w:rFonts w:hint="eastAsia"/>
                      <w:sz w:val="21"/>
                      <w:szCs w:val="21"/>
                    </w:rPr>
                    <w:t>/个</w:t>
                  </w:r>
                </w:p>
              </w:tc>
            </w:tr>
            <w:tr w14:paraId="725280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2A086727">
                  <w:pPr>
                    <w:pStyle w:val="22"/>
                    <w:tabs>
                      <w:tab w:val="left" w:pos="221"/>
                    </w:tabs>
                    <w:ind w:left="0" w:leftChars="0" w:firstLine="0"/>
                    <w:jc w:val="center"/>
                    <w:rPr>
                      <w:szCs w:val="21"/>
                    </w:rPr>
                  </w:pPr>
                </w:p>
              </w:tc>
              <w:tc>
                <w:tcPr>
                  <w:tcW w:w="1046" w:type="pct"/>
                  <w:tcBorders>
                    <w:tl2br w:val="nil"/>
                    <w:tr2bl w:val="nil"/>
                  </w:tcBorders>
                  <w:vAlign w:val="center"/>
                </w:tcPr>
                <w:p w14:paraId="64F77C49">
                  <w:pPr>
                    <w:jc w:val="center"/>
                    <w:rPr>
                      <w:sz w:val="21"/>
                      <w:szCs w:val="21"/>
                    </w:rPr>
                  </w:pPr>
                  <w:r>
                    <w:rPr>
                      <w:rFonts w:hint="eastAsia"/>
                      <w:sz w:val="21"/>
                      <w:szCs w:val="21"/>
                    </w:rPr>
                    <w:t>危废间</w:t>
                  </w:r>
                </w:p>
              </w:tc>
              <w:tc>
                <w:tcPr>
                  <w:tcW w:w="3492" w:type="pct"/>
                  <w:gridSpan w:val="2"/>
                  <w:tcBorders>
                    <w:tl2br w:val="nil"/>
                    <w:tr2bl w:val="nil"/>
                  </w:tcBorders>
                  <w:vAlign w:val="center"/>
                </w:tcPr>
                <w:p w14:paraId="68926A6E">
                  <w:pPr>
                    <w:jc w:val="center"/>
                    <w:rPr>
                      <w:sz w:val="21"/>
                      <w:szCs w:val="21"/>
                      <w:vertAlign w:val="superscript"/>
                    </w:rPr>
                  </w:pPr>
                  <w:r>
                    <w:rPr>
                      <w:rFonts w:hint="eastAsia"/>
                      <w:sz w:val="21"/>
                      <w:szCs w:val="21"/>
                    </w:rPr>
                    <w:t>位于厂区东侧，用于储存危险废物，面积10m</w:t>
                  </w:r>
                  <w:r>
                    <w:rPr>
                      <w:rFonts w:hint="eastAsia"/>
                      <w:sz w:val="21"/>
                      <w:szCs w:val="21"/>
                      <w:vertAlign w:val="superscript"/>
                    </w:rPr>
                    <w:t>2</w:t>
                  </w:r>
                </w:p>
              </w:tc>
            </w:tr>
            <w:tr w14:paraId="78F15F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345BF743">
                  <w:pPr>
                    <w:pStyle w:val="22"/>
                    <w:tabs>
                      <w:tab w:val="left" w:pos="221"/>
                    </w:tabs>
                    <w:ind w:left="0" w:leftChars="0" w:firstLine="0"/>
                    <w:jc w:val="center"/>
                    <w:rPr>
                      <w:szCs w:val="21"/>
                    </w:rPr>
                  </w:pPr>
                </w:p>
              </w:tc>
              <w:tc>
                <w:tcPr>
                  <w:tcW w:w="1046" w:type="pct"/>
                  <w:tcBorders>
                    <w:tl2br w:val="nil"/>
                    <w:tr2bl w:val="nil"/>
                  </w:tcBorders>
                  <w:vAlign w:val="center"/>
                </w:tcPr>
                <w:p w14:paraId="5EB12381">
                  <w:pPr>
                    <w:jc w:val="center"/>
                    <w:rPr>
                      <w:sz w:val="21"/>
                      <w:szCs w:val="21"/>
                    </w:rPr>
                  </w:pPr>
                  <w:r>
                    <w:rPr>
                      <w:rFonts w:hint="eastAsia"/>
                      <w:sz w:val="21"/>
                      <w:szCs w:val="21"/>
                    </w:rPr>
                    <w:t>仓库</w:t>
                  </w:r>
                </w:p>
              </w:tc>
              <w:tc>
                <w:tcPr>
                  <w:tcW w:w="3492" w:type="pct"/>
                  <w:gridSpan w:val="2"/>
                  <w:tcBorders>
                    <w:tl2br w:val="nil"/>
                    <w:tr2bl w:val="nil"/>
                  </w:tcBorders>
                  <w:vAlign w:val="center"/>
                </w:tcPr>
                <w:p w14:paraId="1C4DC5B9">
                  <w:pPr>
                    <w:jc w:val="center"/>
                    <w:rPr>
                      <w:sz w:val="21"/>
                      <w:szCs w:val="21"/>
                      <w:vertAlign w:val="superscript"/>
                    </w:rPr>
                  </w:pPr>
                  <w:r>
                    <w:rPr>
                      <w:rFonts w:hint="eastAsia"/>
                      <w:sz w:val="21"/>
                      <w:szCs w:val="21"/>
                    </w:rPr>
                    <w:t>位于厂区东侧，存放杂物，面积500m</w:t>
                  </w:r>
                  <w:r>
                    <w:rPr>
                      <w:rFonts w:hint="eastAsia"/>
                      <w:sz w:val="21"/>
                      <w:szCs w:val="21"/>
                      <w:vertAlign w:val="superscript"/>
                    </w:rPr>
                    <w:t>2</w:t>
                  </w:r>
                </w:p>
              </w:tc>
            </w:tr>
            <w:tr w14:paraId="425B91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restart"/>
                  <w:tcBorders>
                    <w:tl2br w:val="nil"/>
                    <w:tr2bl w:val="nil"/>
                  </w:tcBorders>
                  <w:vAlign w:val="center"/>
                </w:tcPr>
                <w:p w14:paraId="31FD012E">
                  <w:pPr>
                    <w:pStyle w:val="22"/>
                    <w:tabs>
                      <w:tab w:val="left" w:pos="221"/>
                    </w:tabs>
                    <w:ind w:left="0" w:leftChars="0" w:firstLine="0"/>
                    <w:jc w:val="center"/>
                    <w:rPr>
                      <w:szCs w:val="21"/>
                    </w:rPr>
                  </w:pPr>
                  <w:r>
                    <w:rPr>
                      <w:rFonts w:hint="eastAsia"/>
                      <w:szCs w:val="21"/>
                    </w:rPr>
                    <w:t>辅助工程</w:t>
                  </w:r>
                </w:p>
              </w:tc>
              <w:tc>
                <w:tcPr>
                  <w:tcW w:w="1046" w:type="pct"/>
                  <w:tcBorders>
                    <w:tl2br w:val="nil"/>
                    <w:tr2bl w:val="nil"/>
                  </w:tcBorders>
                  <w:vAlign w:val="center"/>
                </w:tcPr>
                <w:p w14:paraId="3DC83720">
                  <w:pPr>
                    <w:jc w:val="center"/>
                    <w:rPr>
                      <w:sz w:val="21"/>
                      <w:szCs w:val="21"/>
                    </w:rPr>
                  </w:pPr>
                  <w:r>
                    <w:rPr>
                      <w:rFonts w:hint="eastAsia"/>
                      <w:sz w:val="21"/>
                      <w:szCs w:val="21"/>
                    </w:rPr>
                    <w:t>实验室</w:t>
                  </w:r>
                </w:p>
              </w:tc>
              <w:tc>
                <w:tcPr>
                  <w:tcW w:w="3492" w:type="pct"/>
                  <w:gridSpan w:val="2"/>
                  <w:tcBorders>
                    <w:tl2br w:val="nil"/>
                    <w:tr2bl w:val="nil"/>
                  </w:tcBorders>
                  <w:vAlign w:val="center"/>
                </w:tcPr>
                <w:p w14:paraId="613F14DA">
                  <w:pPr>
                    <w:jc w:val="center"/>
                    <w:rPr>
                      <w:sz w:val="21"/>
                      <w:szCs w:val="21"/>
                    </w:rPr>
                  </w:pPr>
                  <w:r>
                    <w:rPr>
                      <w:rFonts w:hint="eastAsia"/>
                      <w:sz w:val="21"/>
                      <w:szCs w:val="21"/>
                    </w:rPr>
                    <w:t>位于厂区东侧，进行产品质量检测，面积40m</w:t>
                  </w:r>
                  <w:r>
                    <w:rPr>
                      <w:rFonts w:hint="eastAsia"/>
                      <w:sz w:val="21"/>
                      <w:szCs w:val="21"/>
                      <w:vertAlign w:val="superscript"/>
                    </w:rPr>
                    <w:t>2</w:t>
                  </w:r>
                </w:p>
              </w:tc>
            </w:tr>
            <w:tr w14:paraId="18C683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52D5FD76">
                  <w:pPr>
                    <w:pStyle w:val="22"/>
                    <w:ind w:left="480"/>
                    <w:jc w:val="center"/>
                    <w:rPr>
                      <w:szCs w:val="21"/>
                    </w:rPr>
                  </w:pPr>
                </w:p>
              </w:tc>
              <w:tc>
                <w:tcPr>
                  <w:tcW w:w="1046" w:type="pct"/>
                  <w:tcBorders>
                    <w:tl2br w:val="nil"/>
                    <w:tr2bl w:val="nil"/>
                  </w:tcBorders>
                  <w:vAlign w:val="center"/>
                </w:tcPr>
                <w:p w14:paraId="333A6FD9">
                  <w:pPr>
                    <w:jc w:val="center"/>
                    <w:rPr>
                      <w:sz w:val="21"/>
                      <w:szCs w:val="21"/>
                    </w:rPr>
                  </w:pPr>
                  <w:r>
                    <w:rPr>
                      <w:rFonts w:hint="eastAsia"/>
                      <w:sz w:val="21"/>
                      <w:szCs w:val="21"/>
                    </w:rPr>
                    <w:t>办公室</w:t>
                  </w:r>
                </w:p>
              </w:tc>
              <w:tc>
                <w:tcPr>
                  <w:tcW w:w="3492" w:type="pct"/>
                  <w:gridSpan w:val="2"/>
                  <w:tcBorders>
                    <w:tl2br w:val="nil"/>
                    <w:tr2bl w:val="nil"/>
                  </w:tcBorders>
                  <w:vAlign w:val="center"/>
                </w:tcPr>
                <w:p w14:paraId="73ABAB6C">
                  <w:pPr>
                    <w:jc w:val="center"/>
                    <w:rPr>
                      <w:sz w:val="21"/>
                      <w:szCs w:val="21"/>
                    </w:rPr>
                  </w:pPr>
                  <w:r>
                    <w:rPr>
                      <w:rFonts w:hint="eastAsia"/>
                      <w:sz w:val="21"/>
                      <w:szCs w:val="21"/>
                    </w:rPr>
                    <w:t>位于厂区南侧，占地面积2000m</w:t>
                  </w:r>
                  <w:r>
                    <w:rPr>
                      <w:rFonts w:hint="eastAsia"/>
                      <w:sz w:val="21"/>
                      <w:szCs w:val="21"/>
                      <w:vertAlign w:val="superscript"/>
                    </w:rPr>
                    <w:t>2</w:t>
                  </w:r>
                  <w:r>
                    <w:rPr>
                      <w:rFonts w:hint="eastAsia"/>
                      <w:sz w:val="21"/>
                      <w:szCs w:val="21"/>
                    </w:rPr>
                    <w:t>，共3层，包含宿舍</w:t>
                  </w:r>
                </w:p>
              </w:tc>
            </w:tr>
            <w:tr w14:paraId="230B0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588149F5">
                  <w:pPr>
                    <w:pStyle w:val="22"/>
                    <w:ind w:left="480"/>
                    <w:jc w:val="center"/>
                    <w:rPr>
                      <w:szCs w:val="21"/>
                    </w:rPr>
                  </w:pPr>
                </w:p>
              </w:tc>
              <w:tc>
                <w:tcPr>
                  <w:tcW w:w="1046" w:type="pct"/>
                  <w:tcBorders>
                    <w:tl2br w:val="nil"/>
                    <w:tr2bl w:val="nil"/>
                  </w:tcBorders>
                  <w:vAlign w:val="center"/>
                </w:tcPr>
                <w:p w14:paraId="7AF6FCC2">
                  <w:pPr>
                    <w:jc w:val="center"/>
                    <w:rPr>
                      <w:sz w:val="21"/>
                      <w:szCs w:val="21"/>
                    </w:rPr>
                  </w:pPr>
                  <w:r>
                    <w:rPr>
                      <w:rFonts w:hint="eastAsia"/>
                      <w:sz w:val="21"/>
                      <w:szCs w:val="21"/>
                    </w:rPr>
                    <w:t>门卫</w:t>
                  </w:r>
                </w:p>
              </w:tc>
              <w:tc>
                <w:tcPr>
                  <w:tcW w:w="3492" w:type="pct"/>
                  <w:gridSpan w:val="2"/>
                  <w:tcBorders>
                    <w:tl2br w:val="nil"/>
                    <w:tr2bl w:val="nil"/>
                  </w:tcBorders>
                  <w:vAlign w:val="center"/>
                </w:tcPr>
                <w:p w14:paraId="54D7FFB7">
                  <w:pPr>
                    <w:jc w:val="center"/>
                    <w:rPr>
                      <w:sz w:val="21"/>
                      <w:szCs w:val="21"/>
                      <w:vertAlign w:val="superscript"/>
                    </w:rPr>
                  </w:pPr>
                  <w:r>
                    <w:rPr>
                      <w:rFonts w:hint="eastAsia"/>
                      <w:sz w:val="21"/>
                      <w:szCs w:val="21"/>
                    </w:rPr>
                    <w:t>共2个分别位于厂区西、南出入口，面积20m</w:t>
                  </w:r>
                  <w:r>
                    <w:rPr>
                      <w:rFonts w:hint="eastAsia"/>
                      <w:sz w:val="21"/>
                      <w:szCs w:val="21"/>
                      <w:vertAlign w:val="superscript"/>
                    </w:rPr>
                    <w:t>2</w:t>
                  </w:r>
                </w:p>
              </w:tc>
            </w:tr>
            <w:tr w14:paraId="640119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4333878C">
                  <w:pPr>
                    <w:pStyle w:val="22"/>
                    <w:ind w:left="480"/>
                    <w:jc w:val="center"/>
                    <w:rPr>
                      <w:szCs w:val="21"/>
                    </w:rPr>
                  </w:pPr>
                </w:p>
              </w:tc>
              <w:tc>
                <w:tcPr>
                  <w:tcW w:w="1046" w:type="pct"/>
                  <w:tcBorders>
                    <w:tl2br w:val="nil"/>
                    <w:tr2bl w:val="nil"/>
                  </w:tcBorders>
                  <w:vAlign w:val="center"/>
                </w:tcPr>
                <w:p w14:paraId="657CEAAC">
                  <w:pPr>
                    <w:jc w:val="center"/>
                    <w:rPr>
                      <w:sz w:val="21"/>
                      <w:szCs w:val="21"/>
                    </w:rPr>
                  </w:pPr>
                  <w:r>
                    <w:rPr>
                      <w:rFonts w:hint="eastAsia"/>
                      <w:sz w:val="21"/>
                      <w:szCs w:val="21"/>
                    </w:rPr>
                    <w:t>车库</w:t>
                  </w:r>
                </w:p>
              </w:tc>
              <w:tc>
                <w:tcPr>
                  <w:tcW w:w="3492" w:type="pct"/>
                  <w:gridSpan w:val="2"/>
                  <w:tcBorders>
                    <w:tl2br w:val="nil"/>
                    <w:tr2bl w:val="nil"/>
                  </w:tcBorders>
                  <w:vAlign w:val="center"/>
                </w:tcPr>
                <w:p w14:paraId="37467D0E">
                  <w:pPr>
                    <w:jc w:val="center"/>
                    <w:rPr>
                      <w:sz w:val="21"/>
                      <w:szCs w:val="21"/>
                      <w:vertAlign w:val="superscript"/>
                    </w:rPr>
                  </w:pPr>
                  <w:r>
                    <w:rPr>
                      <w:rFonts w:hint="eastAsia"/>
                      <w:sz w:val="21"/>
                      <w:szCs w:val="21"/>
                    </w:rPr>
                    <w:t>共4个，占地面积位于厂区东侧，面积128m</w:t>
                  </w:r>
                  <w:r>
                    <w:rPr>
                      <w:rFonts w:hint="eastAsia"/>
                      <w:sz w:val="21"/>
                      <w:szCs w:val="21"/>
                      <w:vertAlign w:val="superscript"/>
                    </w:rPr>
                    <w:t>2</w:t>
                  </w:r>
                </w:p>
              </w:tc>
            </w:tr>
            <w:tr w14:paraId="3711D9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66EECD64">
                  <w:pPr>
                    <w:pStyle w:val="22"/>
                    <w:ind w:left="480"/>
                    <w:jc w:val="center"/>
                    <w:rPr>
                      <w:szCs w:val="21"/>
                    </w:rPr>
                  </w:pPr>
                </w:p>
              </w:tc>
              <w:tc>
                <w:tcPr>
                  <w:tcW w:w="1046" w:type="pct"/>
                  <w:tcBorders>
                    <w:tl2br w:val="nil"/>
                    <w:tr2bl w:val="nil"/>
                  </w:tcBorders>
                  <w:vAlign w:val="center"/>
                </w:tcPr>
                <w:p w14:paraId="083E4E2D">
                  <w:pPr>
                    <w:jc w:val="center"/>
                    <w:rPr>
                      <w:sz w:val="21"/>
                      <w:szCs w:val="21"/>
                    </w:rPr>
                  </w:pPr>
                  <w:r>
                    <w:rPr>
                      <w:rFonts w:hint="eastAsia"/>
                      <w:sz w:val="21"/>
                      <w:szCs w:val="21"/>
                    </w:rPr>
                    <w:t>食堂</w:t>
                  </w:r>
                </w:p>
              </w:tc>
              <w:tc>
                <w:tcPr>
                  <w:tcW w:w="3492" w:type="pct"/>
                  <w:gridSpan w:val="2"/>
                  <w:tcBorders>
                    <w:tl2br w:val="nil"/>
                    <w:tr2bl w:val="nil"/>
                  </w:tcBorders>
                  <w:vAlign w:val="center"/>
                </w:tcPr>
                <w:p w14:paraId="44F97585">
                  <w:pPr>
                    <w:jc w:val="center"/>
                    <w:rPr>
                      <w:sz w:val="21"/>
                      <w:szCs w:val="21"/>
                      <w:vertAlign w:val="superscript"/>
                    </w:rPr>
                  </w:pPr>
                  <w:r>
                    <w:rPr>
                      <w:rFonts w:hint="eastAsia"/>
                      <w:sz w:val="21"/>
                      <w:szCs w:val="21"/>
                    </w:rPr>
                    <w:t>位于厂区东侧，面积80m</w:t>
                  </w:r>
                  <w:r>
                    <w:rPr>
                      <w:rFonts w:hint="eastAsia"/>
                      <w:sz w:val="21"/>
                      <w:szCs w:val="21"/>
                      <w:vertAlign w:val="superscript"/>
                    </w:rPr>
                    <w:t>2</w:t>
                  </w:r>
                </w:p>
              </w:tc>
            </w:tr>
            <w:tr w14:paraId="43D416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5B8742CB">
                  <w:pPr>
                    <w:pStyle w:val="22"/>
                    <w:ind w:left="480"/>
                    <w:jc w:val="center"/>
                    <w:rPr>
                      <w:szCs w:val="21"/>
                    </w:rPr>
                  </w:pPr>
                </w:p>
              </w:tc>
              <w:tc>
                <w:tcPr>
                  <w:tcW w:w="1046" w:type="pct"/>
                  <w:tcBorders>
                    <w:tl2br w:val="nil"/>
                    <w:tr2bl w:val="nil"/>
                  </w:tcBorders>
                  <w:vAlign w:val="center"/>
                </w:tcPr>
                <w:p w14:paraId="381736B4">
                  <w:pPr>
                    <w:jc w:val="center"/>
                    <w:rPr>
                      <w:sz w:val="21"/>
                      <w:szCs w:val="21"/>
                    </w:rPr>
                  </w:pPr>
                  <w:r>
                    <w:rPr>
                      <w:rFonts w:hint="eastAsia"/>
                      <w:sz w:val="21"/>
                      <w:szCs w:val="21"/>
                    </w:rPr>
                    <w:t>浴室</w:t>
                  </w:r>
                </w:p>
              </w:tc>
              <w:tc>
                <w:tcPr>
                  <w:tcW w:w="3492" w:type="pct"/>
                  <w:gridSpan w:val="2"/>
                  <w:tcBorders>
                    <w:tl2br w:val="nil"/>
                    <w:tr2bl w:val="nil"/>
                  </w:tcBorders>
                  <w:vAlign w:val="center"/>
                </w:tcPr>
                <w:p w14:paraId="1E9E7483">
                  <w:pPr>
                    <w:jc w:val="center"/>
                    <w:rPr>
                      <w:sz w:val="21"/>
                      <w:szCs w:val="21"/>
                      <w:vertAlign w:val="superscript"/>
                    </w:rPr>
                  </w:pPr>
                  <w:r>
                    <w:rPr>
                      <w:rFonts w:hint="eastAsia"/>
                      <w:sz w:val="21"/>
                      <w:szCs w:val="21"/>
                    </w:rPr>
                    <w:t>位于厂区东侧，面积80m</w:t>
                  </w:r>
                  <w:r>
                    <w:rPr>
                      <w:rFonts w:hint="eastAsia"/>
                      <w:sz w:val="21"/>
                      <w:szCs w:val="21"/>
                      <w:vertAlign w:val="superscript"/>
                    </w:rPr>
                    <w:t>2</w:t>
                  </w:r>
                </w:p>
              </w:tc>
            </w:tr>
            <w:tr w14:paraId="766E5D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restart"/>
                  <w:tcBorders>
                    <w:tl2br w:val="nil"/>
                    <w:tr2bl w:val="nil"/>
                  </w:tcBorders>
                  <w:vAlign w:val="center"/>
                </w:tcPr>
                <w:p w14:paraId="6536EEE2">
                  <w:pPr>
                    <w:jc w:val="center"/>
                    <w:rPr>
                      <w:sz w:val="21"/>
                      <w:szCs w:val="21"/>
                    </w:rPr>
                  </w:pPr>
                  <w:r>
                    <w:rPr>
                      <w:rFonts w:hint="eastAsia"/>
                      <w:sz w:val="21"/>
                      <w:szCs w:val="21"/>
                    </w:rPr>
                    <w:t>公用</w:t>
                  </w:r>
                </w:p>
                <w:p w14:paraId="059EB932">
                  <w:pPr>
                    <w:jc w:val="center"/>
                    <w:rPr>
                      <w:sz w:val="21"/>
                      <w:szCs w:val="21"/>
                    </w:rPr>
                  </w:pPr>
                  <w:r>
                    <w:rPr>
                      <w:rFonts w:hint="eastAsia"/>
                      <w:sz w:val="21"/>
                      <w:szCs w:val="21"/>
                    </w:rPr>
                    <w:t>工程</w:t>
                  </w:r>
                </w:p>
              </w:tc>
              <w:tc>
                <w:tcPr>
                  <w:tcW w:w="1046" w:type="pct"/>
                  <w:tcBorders>
                    <w:tl2br w:val="nil"/>
                    <w:tr2bl w:val="nil"/>
                  </w:tcBorders>
                  <w:vAlign w:val="center"/>
                </w:tcPr>
                <w:p w14:paraId="7A89DE9B">
                  <w:pPr>
                    <w:jc w:val="center"/>
                    <w:rPr>
                      <w:sz w:val="21"/>
                      <w:szCs w:val="21"/>
                    </w:rPr>
                  </w:pPr>
                  <w:r>
                    <w:rPr>
                      <w:rFonts w:hint="eastAsia"/>
                      <w:sz w:val="21"/>
                      <w:szCs w:val="21"/>
                    </w:rPr>
                    <w:t>供水</w:t>
                  </w:r>
                </w:p>
              </w:tc>
              <w:tc>
                <w:tcPr>
                  <w:tcW w:w="3492" w:type="pct"/>
                  <w:gridSpan w:val="2"/>
                  <w:tcBorders>
                    <w:tl2br w:val="nil"/>
                    <w:tr2bl w:val="nil"/>
                  </w:tcBorders>
                  <w:vAlign w:val="center"/>
                </w:tcPr>
                <w:p w14:paraId="7520CB22">
                  <w:pPr>
                    <w:spacing w:line="320" w:lineRule="exact"/>
                    <w:jc w:val="center"/>
                    <w:rPr>
                      <w:sz w:val="21"/>
                      <w:szCs w:val="21"/>
                    </w:rPr>
                  </w:pPr>
                  <w:r>
                    <w:rPr>
                      <w:sz w:val="21"/>
                      <w:szCs w:val="21"/>
                    </w:rPr>
                    <w:t>由</w:t>
                  </w:r>
                  <w:r>
                    <w:rPr>
                      <w:rFonts w:hint="eastAsia"/>
                      <w:sz w:val="21"/>
                      <w:szCs w:val="21"/>
                    </w:rPr>
                    <w:t>开发区水管网提供</w:t>
                  </w:r>
                </w:p>
              </w:tc>
            </w:tr>
            <w:tr w14:paraId="70F95A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073C4AF0">
                  <w:pPr>
                    <w:jc w:val="center"/>
                    <w:rPr>
                      <w:sz w:val="21"/>
                      <w:szCs w:val="21"/>
                    </w:rPr>
                  </w:pPr>
                </w:p>
              </w:tc>
              <w:tc>
                <w:tcPr>
                  <w:tcW w:w="1046" w:type="pct"/>
                  <w:tcBorders>
                    <w:tl2br w:val="nil"/>
                    <w:tr2bl w:val="nil"/>
                  </w:tcBorders>
                  <w:vAlign w:val="center"/>
                </w:tcPr>
                <w:p w14:paraId="305D8F7C">
                  <w:pPr>
                    <w:jc w:val="center"/>
                    <w:rPr>
                      <w:sz w:val="21"/>
                      <w:szCs w:val="21"/>
                    </w:rPr>
                  </w:pPr>
                  <w:r>
                    <w:rPr>
                      <w:rFonts w:hint="eastAsia"/>
                      <w:sz w:val="21"/>
                      <w:szCs w:val="21"/>
                    </w:rPr>
                    <w:t>供电</w:t>
                  </w:r>
                </w:p>
              </w:tc>
              <w:tc>
                <w:tcPr>
                  <w:tcW w:w="3492" w:type="pct"/>
                  <w:gridSpan w:val="2"/>
                  <w:tcBorders>
                    <w:tl2br w:val="nil"/>
                    <w:tr2bl w:val="nil"/>
                  </w:tcBorders>
                  <w:vAlign w:val="center"/>
                </w:tcPr>
                <w:p w14:paraId="02400099">
                  <w:pPr>
                    <w:spacing w:line="320" w:lineRule="exact"/>
                    <w:jc w:val="center"/>
                    <w:rPr>
                      <w:sz w:val="21"/>
                      <w:szCs w:val="21"/>
                    </w:rPr>
                  </w:pPr>
                  <w:r>
                    <w:rPr>
                      <w:rFonts w:hint="eastAsia"/>
                      <w:sz w:val="21"/>
                      <w:szCs w:val="21"/>
                    </w:rPr>
                    <w:t>开发区电网提供</w:t>
                  </w:r>
                </w:p>
              </w:tc>
            </w:tr>
            <w:tr w14:paraId="00E480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0" w:type="pct"/>
                  <w:vMerge w:val="continue"/>
                  <w:tcBorders>
                    <w:tl2br w:val="nil"/>
                    <w:tr2bl w:val="nil"/>
                  </w:tcBorders>
                  <w:vAlign w:val="center"/>
                </w:tcPr>
                <w:p w14:paraId="531A9978">
                  <w:pPr>
                    <w:jc w:val="center"/>
                    <w:rPr>
                      <w:sz w:val="21"/>
                      <w:szCs w:val="21"/>
                    </w:rPr>
                  </w:pPr>
                </w:p>
              </w:tc>
              <w:tc>
                <w:tcPr>
                  <w:tcW w:w="1046" w:type="pct"/>
                  <w:tcBorders>
                    <w:tl2br w:val="nil"/>
                    <w:tr2bl w:val="nil"/>
                  </w:tcBorders>
                  <w:vAlign w:val="center"/>
                </w:tcPr>
                <w:p w14:paraId="47868272">
                  <w:pPr>
                    <w:jc w:val="center"/>
                    <w:rPr>
                      <w:sz w:val="21"/>
                      <w:szCs w:val="21"/>
                    </w:rPr>
                  </w:pPr>
                  <w:r>
                    <w:rPr>
                      <w:rFonts w:hint="eastAsia"/>
                      <w:sz w:val="21"/>
                      <w:szCs w:val="21"/>
                    </w:rPr>
                    <w:t>供暖及制冷</w:t>
                  </w:r>
                </w:p>
              </w:tc>
              <w:tc>
                <w:tcPr>
                  <w:tcW w:w="3492" w:type="pct"/>
                  <w:gridSpan w:val="2"/>
                  <w:tcBorders>
                    <w:tl2br w:val="nil"/>
                    <w:tr2bl w:val="nil"/>
                  </w:tcBorders>
                  <w:vAlign w:val="center"/>
                </w:tcPr>
                <w:p w14:paraId="3DF5AE25">
                  <w:pPr>
                    <w:spacing w:line="320" w:lineRule="exact"/>
                    <w:rPr>
                      <w:sz w:val="21"/>
                      <w:szCs w:val="21"/>
                    </w:rPr>
                  </w:pPr>
                  <w:r>
                    <w:rPr>
                      <w:rFonts w:hint="eastAsia"/>
                      <w:sz w:val="21"/>
                      <w:szCs w:val="21"/>
                    </w:rPr>
                    <w:t>干燥滚筒采用燃烧器加热，燃料为天然气，沥青罐保温采用导热油炉，燃料为天然气，办公室及宿舍供暖及制冷</w:t>
                  </w:r>
                  <w:r>
                    <w:rPr>
                      <w:sz w:val="21"/>
                      <w:szCs w:val="21"/>
                    </w:rPr>
                    <w:t>采用</w:t>
                  </w:r>
                  <w:r>
                    <w:rPr>
                      <w:rFonts w:hint="eastAsia"/>
                      <w:sz w:val="21"/>
                      <w:szCs w:val="21"/>
                    </w:rPr>
                    <w:t>单体空调。</w:t>
                  </w:r>
                </w:p>
              </w:tc>
            </w:tr>
            <w:tr w14:paraId="30740B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pct"/>
                <w:cantSplit/>
                <w:trHeight w:val="454" w:hRule="atLeast"/>
              </w:trPr>
              <w:tc>
                <w:tcPr>
                  <w:tcW w:w="460" w:type="pct"/>
                  <w:vMerge w:val="restart"/>
                  <w:tcBorders>
                    <w:tl2br w:val="nil"/>
                    <w:tr2bl w:val="nil"/>
                  </w:tcBorders>
                  <w:vAlign w:val="center"/>
                </w:tcPr>
                <w:p w14:paraId="7F9250DA">
                  <w:pPr>
                    <w:jc w:val="center"/>
                    <w:rPr>
                      <w:sz w:val="21"/>
                      <w:szCs w:val="21"/>
                    </w:rPr>
                  </w:pPr>
                  <w:r>
                    <w:rPr>
                      <w:rFonts w:hint="eastAsia"/>
                      <w:sz w:val="21"/>
                      <w:szCs w:val="21"/>
                    </w:rPr>
                    <w:t>环保工程</w:t>
                  </w:r>
                </w:p>
              </w:tc>
              <w:tc>
                <w:tcPr>
                  <w:tcW w:w="1046" w:type="pct"/>
                  <w:tcBorders>
                    <w:tl2br w:val="nil"/>
                    <w:tr2bl w:val="nil"/>
                  </w:tcBorders>
                  <w:vAlign w:val="center"/>
                </w:tcPr>
                <w:p w14:paraId="47ADDA5B">
                  <w:pPr>
                    <w:jc w:val="center"/>
                    <w:rPr>
                      <w:sz w:val="21"/>
                      <w:szCs w:val="21"/>
                    </w:rPr>
                  </w:pPr>
                  <w:r>
                    <w:rPr>
                      <w:rFonts w:hint="eastAsia"/>
                      <w:sz w:val="21"/>
                      <w:szCs w:val="21"/>
                    </w:rPr>
                    <w:t>废气</w:t>
                  </w:r>
                </w:p>
              </w:tc>
              <w:tc>
                <w:tcPr>
                  <w:tcW w:w="3474" w:type="pct"/>
                  <w:tcBorders>
                    <w:tl2br w:val="nil"/>
                    <w:tr2bl w:val="nil"/>
                  </w:tcBorders>
                  <w:vAlign w:val="center"/>
                </w:tcPr>
                <w:p w14:paraId="5ECD9B45">
                  <w:pPr>
                    <w:spacing w:line="320" w:lineRule="exact"/>
                    <w:jc w:val="left"/>
                    <w:rPr>
                      <w:sz w:val="21"/>
                      <w:szCs w:val="21"/>
                    </w:rPr>
                  </w:pPr>
                  <w:r>
                    <w:rPr>
                      <w:rFonts w:hint="eastAsia"/>
                      <w:sz w:val="21"/>
                      <w:szCs w:val="21"/>
                    </w:rPr>
                    <w:t>颗粒物各产尘点设置集气罩或集气管道，废气经收集后进入脉冲布袋除尘器处理达标后排放。</w:t>
                  </w:r>
                </w:p>
                <w:p w14:paraId="0DE9D1C0">
                  <w:pPr>
                    <w:spacing w:line="320" w:lineRule="exact"/>
                    <w:jc w:val="left"/>
                    <w:rPr>
                      <w:sz w:val="21"/>
                      <w:szCs w:val="21"/>
                    </w:rPr>
                  </w:pPr>
                  <w:r>
                    <w:rPr>
                      <w:sz w:val="21"/>
                      <w:szCs w:val="21"/>
                    </w:rPr>
                    <w:t>沥青烟</w:t>
                  </w:r>
                  <w:r>
                    <w:rPr>
                      <w:rFonts w:hint="eastAsia"/>
                      <w:sz w:val="21"/>
                      <w:szCs w:val="21"/>
                    </w:rPr>
                    <w:t>、</w:t>
                  </w:r>
                  <w:r>
                    <w:rPr>
                      <w:sz w:val="21"/>
                      <w:szCs w:val="21"/>
                    </w:rPr>
                    <w:t>非甲烷总烃</w:t>
                  </w:r>
                  <w:r>
                    <w:rPr>
                      <w:rFonts w:hint="eastAsia"/>
                      <w:sz w:val="21"/>
                      <w:szCs w:val="21"/>
                    </w:rPr>
                    <w:t>、</w:t>
                  </w:r>
                  <w:r>
                    <w:rPr>
                      <w:sz w:val="21"/>
                      <w:szCs w:val="21"/>
                    </w:rPr>
                    <w:t>苯并[a]芘</w:t>
                  </w:r>
                  <w:r>
                    <w:rPr>
                      <w:rFonts w:hint="eastAsia"/>
                      <w:sz w:val="21"/>
                      <w:szCs w:val="21"/>
                    </w:rPr>
                    <w:t>经集气管道引入</w:t>
                  </w:r>
                  <w:r>
                    <w:rPr>
                      <w:rFonts w:hint="eastAsia"/>
                      <w:sz w:val="21"/>
                      <w:szCs w:val="21"/>
                      <w:lang w:val="en-US" w:eastAsia="zh-CN"/>
                    </w:rPr>
                    <w:t>喷淋塔+除雾器+</w:t>
                  </w:r>
                  <w:r>
                    <w:rPr>
                      <w:rFonts w:hint="eastAsia"/>
                      <w:sz w:val="21"/>
                      <w:szCs w:val="21"/>
                    </w:rPr>
                    <w:t>静电捕捉器+</w:t>
                  </w:r>
                  <w:r>
                    <w:rPr>
                      <w:rFonts w:hint="eastAsia"/>
                      <w:sz w:val="21"/>
                      <w:szCs w:val="21"/>
                      <w:lang w:val="en-US" w:eastAsia="zh-CN"/>
                    </w:rPr>
                    <w:t>干式过滤+</w:t>
                  </w:r>
                  <w:r>
                    <w:rPr>
                      <w:rFonts w:hint="eastAsia"/>
                      <w:sz w:val="21"/>
                      <w:szCs w:val="21"/>
                    </w:rPr>
                    <w:t>催化燃烧装置处理后通过排气筒排放。</w:t>
                  </w:r>
                </w:p>
                <w:p w14:paraId="63B24919">
                  <w:pPr>
                    <w:spacing w:line="320" w:lineRule="exact"/>
                    <w:jc w:val="left"/>
                    <w:rPr>
                      <w:sz w:val="21"/>
                      <w:szCs w:val="21"/>
                    </w:rPr>
                  </w:pPr>
                  <w:r>
                    <w:rPr>
                      <w:rFonts w:hint="eastAsia"/>
                      <w:sz w:val="21"/>
                      <w:szCs w:val="21"/>
                    </w:rPr>
                    <w:t>SO</w:t>
                  </w:r>
                  <w:r>
                    <w:rPr>
                      <w:rFonts w:hint="eastAsia"/>
                      <w:sz w:val="21"/>
                      <w:szCs w:val="21"/>
                      <w:vertAlign w:val="subscript"/>
                    </w:rPr>
                    <w:t>2</w:t>
                  </w:r>
                  <w:r>
                    <w:rPr>
                      <w:rFonts w:hint="eastAsia"/>
                      <w:sz w:val="21"/>
                      <w:szCs w:val="21"/>
                    </w:rPr>
                    <w:t>、NO</w:t>
                  </w:r>
                  <w:r>
                    <w:rPr>
                      <w:rFonts w:hint="eastAsia"/>
                      <w:sz w:val="21"/>
                      <w:szCs w:val="21"/>
                      <w:vertAlign w:val="subscript"/>
                    </w:rPr>
                    <w:t>x</w:t>
                  </w:r>
                  <w:r>
                    <w:rPr>
                      <w:rFonts w:hint="eastAsia"/>
                      <w:sz w:val="21"/>
                      <w:szCs w:val="21"/>
                    </w:rPr>
                    <w:t>经低氮燃烧技术处理后通过排气筒排放。</w:t>
                  </w:r>
                </w:p>
              </w:tc>
            </w:tr>
            <w:tr w14:paraId="0CEDAF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pct"/>
                <w:cantSplit/>
                <w:trHeight w:val="609" w:hRule="atLeast"/>
              </w:trPr>
              <w:tc>
                <w:tcPr>
                  <w:tcW w:w="460" w:type="pct"/>
                  <w:vMerge w:val="continue"/>
                  <w:tcBorders>
                    <w:tl2br w:val="nil"/>
                    <w:tr2bl w:val="nil"/>
                  </w:tcBorders>
                  <w:vAlign w:val="center"/>
                </w:tcPr>
                <w:p w14:paraId="0B652EF7">
                  <w:pPr>
                    <w:jc w:val="center"/>
                    <w:rPr>
                      <w:sz w:val="21"/>
                      <w:szCs w:val="21"/>
                    </w:rPr>
                  </w:pPr>
                </w:p>
              </w:tc>
              <w:tc>
                <w:tcPr>
                  <w:tcW w:w="1046" w:type="pct"/>
                  <w:tcBorders>
                    <w:tl2br w:val="nil"/>
                    <w:tr2bl w:val="nil"/>
                  </w:tcBorders>
                  <w:vAlign w:val="center"/>
                </w:tcPr>
                <w:p w14:paraId="492CC27F">
                  <w:pPr>
                    <w:jc w:val="center"/>
                    <w:rPr>
                      <w:sz w:val="21"/>
                      <w:szCs w:val="21"/>
                    </w:rPr>
                  </w:pPr>
                  <w:r>
                    <w:rPr>
                      <w:rFonts w:hint="eastAsia"/>
                      <w:sz w:val="21"/>
                      <w:szCs w:val="21"/>
                    </w:rPr>
                    <w:t>噪声</w:t>
                  </w:r>
                </w:p>
              </w:tc>
              <w:tc>
                <w:tcPr>
                  <w:tcW w:w="3474" w:type="pct"/>
                  <w:tcBorders>
                    <w:tl2br w:val="nil"/>
                    <w:tr2bl w:val="nil"/>
                  </w:tcBorders>
                  <w:vAlign w:val="center"/>
                </w:tcPr>
                <w:p w14:paraId="365EA3D1">
                  <w:pPr>
                    <w:spacing w:line="320" w:lineRule="exact"/>
                    <w:jc w:val="center"/>
                    <w:rPr>
                      <w:sz w:val="21"/>
                      <w:szCs w:val="21"/>
                    </w:rPr>
                  </w:pPr>
                  <w:r>
                    <w:rPr>
                      <w:rFonts w:hint="eastAsia"/>
                      <w:sz w:val="21"/>
                      <w:szCs w:val="21"/>
                    </w:rPr>
                    <w:t>设备安装基础减震，厂房隔声</w:t>
                  </w:r>
                </w:p>
              </w:tc>
            </w:tr>
            <w:tr w14:paraId="2E0513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pct"/>
                <w:cantSplit/>
                <w:trHeight w:val="454" w:hRule="atLeast"/>
              </w:trPr>
              <w:tc>
                <w:tcPr>
                  <w:tcW w:w="460" w:type="pct"/>
                  <w:vMerge w:val="continue"/>
                  <w:tcBorders>
                    <w:tl2br w:val="nil"/>
                    <w:tr2bl w:val="nil"/>
                  </w:tcBorders>
                  <w:vAlign w:val="center"/>
                </w:tcPr>
                <w:p w14:paraId="62A138A6">
                  <w:pPr>
                    <w:jc w:val="center"/>
                    <w:rPr>
                      <w:sz w:val="21"/>
                      <w:szCs w:val="21"/>
                    </w:rPr>
                  </w:pPr>
                </w:p>
              </w:tc>
              <w:tc>
                <w:tcPr>
                  <w:tcW w:w="1046" w:type="pct"/>
                  <w:tcBorders>
                    <w:tl2br w:val="nil"/>
                    <w:tr2bl w:val="nil"/>
                  </w:tcBorders>
                  <w:vAlign w:val="center"/>
                </w:tcPr>
                <w:p w14:paraId="453C6658">
                  <w:pPr>
                    <w:jc w:val="center"/>
                    <w:rPr>
                      <w:sz w:val="21"/>
                      <w:szCs w:val="21"/>
                    </w:rPr>
                  </w:pPr>
                  <w:r>
                    <w:rPr>
                      <w:rFonts w:hint="eastAsia"/>
                      <w:sz w:val="21"/>
                      <w:szCs w:val="21"/>
                    </w:rPr>
                    <w:t>废水</w:t>
                  </w:r>
                </w:p>
              </w:tc>
              <w:tc>
                <w:tcPr>
                  <w:tcW w:w="3474" w:type="pct"/>
                  <w:tcBorders>
                    <w:tl2br w:val="nil"/>
                    <w:tr2bl w:val="nil"/>
                  </w:tcBorders>
                  <w:vAlign w:val="center"/>
                </w:tcPr>
                <w:p w14:paraId="26034511">
                  <w:pPr>
                    <w:spacing w:line="320" w:lineRule="exact"/>
                    <w:rPr>
                      <w:sz w:val="21"/>
                      <w:szCs w:val="21"/>
                    </w:rPr>
                  </w:pPr>
                  <w:r>
                    <w:rPr>
                      <w:rFonts w:hint="eastAsia"/>
                      <w:color w:val="000000"/>
                      <w:kern w:val="0"/>
                      <w:sz w:val="21"/>
                      <w:szCs w:val="21"/>
                    </w:rPr>
                    <w:t>生活污水</w:t>
                  </w:r>
                  <w:r>
                    <w:rPr>
                      <w:rFonts w:hint="eastAsia"/>
                      <w:sz w:val="21"/>
                      <w:szCs w:val="21"/>
                    </w:rPr>
                    <w:t>排入市政污水管网进入唐山海港经济开发区东部污水处理厂处理，食堂废水经油水分离器处理后排入市政污水管网进入唐山海港经济开发区东部污水处理厂处理。</w:t>
                  </w:r>
                </w:p>
              </w:tc>
            </w:tr>
            <w:tr w14:paraId="2477E9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pct"/>
                <w:cantSplit/>
                <w:trHeight w:val="454" w:hRule="atLeast"/>
              </w:trPr>
              <w:tc>
                <w:tcPr>
                  <w:tcW w:w="460" w:type="pct"/>
                  <w:vMerge w:val="continue"/>
                  <w:tcBorders>
                    <w:tl2br w:val="nil"/>
                    <w:tr2bl w:val="nil"/>
                  </w:tcBorders>
                </w:tcPr>
                <w:p w14:paraId="0422954D">
                  <w:pPr>
                    <w:jc w:val="center"/>
                    <w:rPr>
                      <w:sz w:val="21"/>
                      <w:szCs w:val="21"/>
                    </w:rPr>
                  </w:pPr>
                </w:p>
              </w:tc>
              <w:tc>
                <w:tcPr>
                  <w:tcW w:w="1046" w:type="pct"/>
                  <w:tcBorders>
                    <w:tl2br w:val="nil"/>
                    <w:tr2bl w:val="nil"/>
                  </w:tcBorders>
                  <w:vAlign w:val="center"/>
                </w:tcPr>
                <w:p w14:paraId="08FC0512">
                  <w:pPr>
                    <w:jc w:val="center"/>
                    <w:rPr>
                      <w:sz w:val="21"/>
                      <w:szCs w:val="21"/>
                    </w:rPr>
                  </w:pPr>
                  <w:r>
                    <w:rPr>
                      <w:rFonts w:hint="eastAsia"/>
                      <w:sz w:val="21"/>
                      <w:szCs w:val="21"/>
                    </w:rPr>
                    <w:t>固废</w:t>
                  </w:r>
                </w:p>
              </w:tc>
              <w:tc>
                <w:tcPr>
                  <w:tcW w:w="3474" w:type="pct"/>
                  <w:tcBorders>
                    <w:tl2br w:val="nil"/>
                    <w:tr2bl w:val="nil"/>
                  </w:tcBorders>
                  <w:vAlign w:val="center"/>
                </w:tcPr>
                <w:p w14:paraId="38F1F46F">
                  <w:pPr>
                    <w:spacing w:line="320" w:lineRule="exact"/>
                    <w:jc w:val="left"/>
                    <w:rPr>
                      <w:sz w:val="21"/>
                      <w:szCs w:val="21"/>
                    </w:rPr>
                  </w:pPr>
                  <w:r>
                    <w:rPr>
                      <w:rFonts w:hint="eastAsia"/>
                      <w:sz w:val="21"/>
                      <w:szCs w:val="21"/>
                    </w:rPr>
                    <w:t>一般固废：</w:t>
                  </w:r>
                </w:p>
                <w:p w14:paraId="09070691">
                  <w:pPr>
                    <w:spacing w:line="320" w:lineRule="exact"/>
                    <w:jc w:val="left"/>
                    <w:rPr>
                      <w:sz w:val="21"/>
                      <w:szCs w:val="21"/>
                    </w:rPr>
                  </w:pPr>
                  <w:r>
                    <w:rPr>
                      <w:rFonts w:hint="eastAsia"/>
                      <w:sz w:val="21"/>
                      <w:szCs w:val="21"/>
                    </w:rPr>
                    <w:t>除尘灰、洗车平台底泥、沥青混凝土样品、水泥稳定土样品、不合格产品收集后回用于生产。</w:t>
                  </w:r>
                </w:p>
                <w:p w14:paraId="0AC016CE">
                  <w:pPr>
                    <w:spacing w:line="320" w:lineRule="exact"/>
                    <w:jc w:val="left"/>
                    <w:rPr>
                      <w:sz w:val="21"/>
                      <w:szCs w:val="21"/>
                    </w:rPr>
                  </w:pPr>
                  <w:r>
                    <w:rPr>
                      <w:rFonts w:hint="eastAsia"/>
                      <w:sz w:val="21"/>
                      <w:szCs w:val="21"/>
                    </w:rPr>
                    <w:t>废布袋、生活垃圾集中收集后由环卫部门处理。</w:t>
                  </w:r>
                </w:p>
                <w:p w14:paraId="1F9AEE6A">
                  <w:pPr>
                    <w:spacing w:line="320" w:lineRule="exact"/>
                    <w:jc w:val="left"/>
                    <w:rPr>
                      <w:sz w:val="21"/>
                      <w:szCs w:val="21"/>
                    </w:rPr>
                  </w:pPr>
                  <w:r>
                    <w:rPr>
                      <w:rFonts w:hint="eastAsia"/>
                      <w:sz w:val="21"/>
                      <w:szCs w:val="21"/>
                    </w:rPr>
                    <w:t>危险废物：</w:t>
                  </w:r>
                </w:p>
                <w:p w14:paraId="2D54D298">
                  <w:pPr>
                    <w:spacing w:line="320" w:lineRule="exact"/>
                    <w:jc w:val="left"/>
                    <w:rPr>
                      <w:sz w:val="21"/>
                      <w:szCs w:val="21"/>
                      <w:highlight w:val="yellow"/>
                    </w:rPr>
                  </w:pPr>
                  <w:r>
                    <w:rPr>
                      <w:rFonts w:hint="eastAsia"/>
                      <w:sz w:val="21"/>
                      <w:szCs w:val="21"/>
                    </w:rPr>
                    <w:t>废润滑油、废液压油、废导热油、废油桶、废催化剂</w:t>
                  </w:r>
                  <w:r>
                    <w:rPr>
                      <w:rFonts w:hint="eastAsia"/>
                      <w:sz w:val="21"/>
                      <w:szCs w:val="21"/>
                      <w:lang w:eastAsia="zh-CN"/>
                    </w:rPr>
                    <w:t>、</w:t>
                  </w:r>
                  <w:r>
                    <w:rPr>
                      <w:rFonts w:hint="eastAsia"/>
                      <w:sz w:val="21"/>
                      <w:szCs w:val="21"/>
                      <w:lang w:val="en-US" w:eastAsia="zh-CN"/>
                    </w:rPr>
                    <w:t>废过滤棉、喷淋塔沉渣</w:t>
                  </w:r>
                  <w:r>
                    <w:rPr>
                      <w:rFonts w:hint="eastAsia"/>
                      <w:sz w:val="21"/>
                      <w:szCs w:val="21"/>
                    </w:rPr>
                    <w:t>采用专用密闭容器收集，暂存于危废间，定期交有资质单位处理。</w:t>
                  </w:r>
                </w:p>
              </w:tc>
            </w:tr>
          </w:tbl>
          <w:p w14:paraId="228EF327">
            <w:pPr>
              <w:spacing w:line="480" w:lineRule="exact"/>
              <w:ind w:firstLine="480" w:firstLineChars="200"/>
              <w:jc w:val="left"/>
              <w:rPr>
                <w:szCs w:val="32"/>
              </w:rPr>
            </w:pPr>
            <w:r>
              <w:rPr>
                <w:rFonts w:hint="eastAsia"/>
                <w:szCs w:val="32"/>
              </w:rPr>
              <w:t>本项目主要建构筑物见下表。</w:t>
            </w:r>
          </w:p>
          <w:p w14:paraId="04F31139">
            <w:pPr>
              <w:spacing w:line="480" w:lineRule="exact"/>
              <w:ind w:firstLine="482" w:firstLineChars="200"/>
              <w:jc w:val="center"/>
              <w:rPr>
                <w:b/>
                <w:bCs/>
                <w:szCs w:val="32"/>
              </w:rPr>
            </w:pPr>
            <w:r>
              <w:rPr>
                <w:rFonts w:hint="eastAsia"/>
                <w:b/>
                <w:bCs/>
                <w:szCs w:val="32"/>
              </w:rPr>
              <w:t>表2-2  本项目建构筑物一览表</w:t>
            </w:r>
          </w:p>
          <w:tbl>
            <w:tblPr>
              <w:tblStyle w:val="24"/>
              <w:tblW w:w="499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58"/>
              <w:gridCol w:w="1275"/>
              <w:gridCol w:w="1485"/>
              <w:gridCol w:w="1140"/>
              <w:gridCol w:w="1245"/>
              <w:gridCol w:w="1416"/>
            </w:tblGrid>
            <w:tr w14:paraId="2705FE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2D20F655">
                  <w:pPr>
                    <w:spacing w:line="320" w:lineRule="exact"/>
                    <w:jc w:val="center"/>
                    <w:rPr>
                      <w:sz w:val="21"/>
                      <w:szCs w:val="21"/>
                    </w:rPr>
                  </w:pPr>
                  <w:r>
                    <w:rPr>
                      <w:rFonts w:hint="eastAsia"/>
                      <w:sz w:val="21"/>
                      <w:szCs w:val="21"/>
                    </w:rPr>
                    <w:t>建构筑物名称</w:t>
                  </w:r>
                </w:p>
              </w:tc>
              <w:tc>
                <w:tcPr>
                  <w:tcW w:w="785" w:type="pct"/>
                  <w:tcBorders>
                    <w:tl2br w:val="nil"/>
                    <w:tr2bl w:val="nil"/>
                  </w:tcBorders>
                  <w:vAlign w:val="center"/>
                </w:tcPr>
                <w:p w14:paraId="3CF3850F">
                  <w:pPr>
                    <w:jc w:val="center"/>
                    <w:rPr>
                      <w:sz w:val="21"/>
                      <w:szCs w:val="21"/>
                    </w:rPr>
                  </w:pPr>
                  <w:r>
                    <w:rPr>
                      <w:rFonts w:hint="eastAsia"/>
                      <w:sz w:val="21"/>
                      <w:szCs w:val="21"/>
                    </w:rPr>
                    <w:t>建筑高度</w:t>
                  </w:r>
                </w:p>
              </w:tc>
              <w:tc>
                <w:tcPr>
                  <w:tcW w:w="914" w:type="pct"/>
                  <w:tcBorders>
                    <w:tl2br w:val="nil"/>
                    <w:tr2bl w:val="nil"/>
                  </w:tcBorders>
                  <w:vAlign w:val="center"/>
                </w:tcPr>
                <w:p w14:paraId="13AFF6B7">
                  <w:pPr>
                    <w:jc w:val="center"/>
                  </w:pPr>
                  <w:r>
                    <w:rPr>
                      <w:rFonts w:hint="eastAsia"/>
                      <w:sz w:val="21"/>
                      <w:szCs w:val="21"/>
                    </w:rPr>
                    <w:t>占地面积</w:t>
                  </w:r>
                </w:p>
              </w:tc>
              <w:tc>
                <w:tcPr>
                  <w:tcW w:w="701" w:type="pct"/>
                  <w:tcBorders>
                    <w:tl2br w:val="nil"/>
                    <w:tr2bl w:val="nil"/>
                  </w:tcBorders>
                  <w:vAlign w:val="center"/>
                </w:tcPr>
                <w:p w14:paraId="3E48BD1E">
                  <w:pPr>
                    <w:spacing w:line="320" w:lineRule="exact"/>
                    <w:jc w:val="center"/>
                    <w:rPr>
                      <w:sz w:val="21"/>
                      <w:szCs w:val="21"/>
                    </w:rPr>
                  </w:pPr>
                  <w:r>
                    <w:rPr>
                      <w:sz w:val="21"/>
                      <w:szCs w:val="21"/>
                    </w:rPr>
                    <w:t>建筑面积</w:t>
                  </w:r>
                </w:p>
              </w:tc>
              <w:tc>
                <w:tcPr>
                  <w:tcW w:w="766" w:type="pct"/>
                  <w:tcBorders>
                    <w:tl2br w:val="nil"/>
                    <w:tr2bl w:val="nil"/>
                  </w:tcBorders>
                  <w:vAlign w:val="center"/>
                </w:tcPr>
                <w:p w14:paraId="29EACA2B">
                  <w:pPr>
                    <w:spacing w:line="320" w:lineRule="exact"/>
                    <w:jc w:val="center"/>
                    <w:rPr>
                      <w:sz w:val="21"/>
                      <w:szCs w:val="21"/>
                    </w:rPr>
                  </w:pPr>
                  <w:r>
                    <w:rPr>
                      <w:rFonts w:hint="eastAsia"/>
                      <w:sz w:val="21"/>
                      <w:szCs w:val="21"/>
                    </w:rPr>
                    <w:t>结构形式</w:t>
                  </w:r>
                </w:p>
              </w:tc>
              <w:tc>
                <w:tcPr>
                  <w:tcW w:w="871" w:type="pct"/>
                  <w:tcBorders>
                    <w:tl2br w:val="nil"/>
                    <w:tr2bl w:val="nil"/>
                  </w:tcBorders>
                  <w:vAlign w:val="center"/>
                </w:tcPr>
                <w:p w14:paraId="27C10363">
                  <w:pPr>
                    <w:spacing w:line="320" w:lineRule="exact"/>
                    <w:jc w:val="center"/>
                    <w:rPr>
                      <w:sz w:val="21"/>
                      <w:szCs w:val="21"/>
                    </w:rPr>
                  </w:pPr>
                  <w:r>
                    <w:rPr>
                      <w:rFonts w:hint="eastAsia"/>
                      <w:sz w:val="21"/>
                      <w:szCs w:val="21"/>
                    </w:rPr>
                    <w:t>备注</w:t>
                  </w:r>
                </w:p>
              </w:tc>
            </w:tr>
            <w:tr w14:paraId="3FE3C1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1057688C">
                  <w:pPr>
                    <w:spacing w:line="320" w:lineRule="exact"/>
                    <w:jc w:val="center"/>
                    <w:rPr>
                      <w:sz w:val="21"/>
                      <w:szCs w:val="21"/>
                    </w:rPr>
                  </w:pPr>
                  <w:r>
                    <w:rPr>
                      <w:rFonts w:hint="eastAsia"/>
                      <w:sz w:val="21"/>
                      <w:szCs w:val="21"/>
                    </w:rPr>
                    <w:t>生产车间</w:t>
                  </w:r>
                </w:p>
              </w:tc>
              <w:tc>
                <w:tcPr>
                  <w:tcW w:w="785" w:type="pct"/>
                  <w:tcBorders>
                    <w:tl2br w:val="nil"/>
                    <w:tr2bl w:val="nil"/>
                  </w:tcBorders>
                  <w:vAlign w:val="center"/>
                </w:tcPr>
                <w:p w14:paraId="10156CA7">
                  <w:pPr>
                    <w:jc w:val="center"/>
                    <w:rPr>
                      <w:sz w:val="21"/>
                      <w:szCs w:val="21"/>
                    </w:rPr>
                  </w:pPr>
                  <w:r>
                    <w:rPr>
                      <w:rFonts w:hint="eastAsia"/>
                      <w:sz w:val="21"/>
                      <w:szCs w:val="21"/>
                    </w:rPr>
                    <w:t>10m</w:t>
                  </w:r>
                </w:p>
              </w:tc>
              <w:tc>
                <w:tcPr>
                  <w:tcW w:w="914" w:type="pct"/>
                  <w:tcBorders>
                    <w:tl2br w:val="nil"/>
                    <w:tr2bl w:val="nil"/>
                  </w:tcBorders>
                  <w:vAlign w:val="center"/>
                </w:tcPr>
                <w:p w14:paraId="65BC5C47">
                  <w:pPr>
                    <w:jc w:val="center"/>
                    <w:rPr>
                      <w:sz w:val="21"/>
                      <w:szCs w:val="21"/>
                    </w:rPr>
                  </w:pPr>
                  <w:r>
                    <w:rPr>
                      <w:rFonts w:hint="eastAsia"/>
                      <w:sz w:val="21"/>
                      <w:szCs w:val="21"/>
                    </w:rPr>
                    <w:t>18000m</w:t>
                  </w:r>
                  <w:r>
                    <w:rPr>
                      <w:rFonts w:hint="eastAsia"/>
                      <w:sz w:val="21"/>
                      <w:szCs w:val="21"/>
                      <w:vertAlign w:val="superscript"/>
                    </w:rPr>
                    <w:t>2</w:t>
                  </w:r>
                </w:p>
              </w:tc>
              <w:tc>
                <w:tcPr>
                  <w:tcW w:w="701" w:type="pct"/>
                  <w:tcBorders>
                    <w:tl2br w:val="nil"/>
                    <w:tr2bl w:val="nil"/>
                  </w:tcBorders>
                  <w:vAlign w:val="center"/>
                </w:tcPr>
                <w:p w14:paraId="41912F3B">
                  <w:pPr>
                    <w:jc w:val="center"/>
                    <w:rPr>
                      <w:sz w:val="21"/>
                      <w:szCs w:val="21"/>
                    </w:rPr>
                  </w:pPr>
                  <w:r>
                    <w:rPr>
                      <w:rFonts w:hint="eastAsia"/>
                      <w:sz w:val="21"/>
                      <w:szCs w:val="21"/>
                    </w:rPr>
                    <w:t>18000m</w:t>
                  </w:r>
                  <w:r>
                    <w:rPr>
                      <w:rFonts w:hint="eastAsia"/>
                      <w:sz w:val="21"/>
                      <w:szCs w:val="21"/>
                      <w:vertAlign w:val="superscript"/>
                    </w:rPr>
                    <w:t>2</w:t>
                  </w:r>
                </w:p>
              </w:tc>
              <w:tc>
                <w:tcPr>
                  <w:tcW w:w="766" w:type="pct"/>
                  <w:tcBorders>
                    <w:tl2br w:val="nil"/>
                    <w:tr2bl w:val="nil"/>
                  </w:tcBorders>
                  <w:vAlign w:val="center"/>
                </w:tcPr>
                <w:p w14:paraId="74D648AE">
                  <w:pPr>
                    <w:spacing w:line="320" w:lineRule="exact"/>
                    <w:jc w:val="center"/>
                    <w:rPr>
                      <w:sz w:val="21"/>
                      <w:szCs w:val="21"/>
                    </w:rPr>
                  </w:pPr>
                  <w:r>
                    <w:rPr>
                      <w:rFonts w:hint="eastAsia"/>
                      <w:sz w:val="21"/>
                      <w:szCs w:val="21"/>
                    </w:rPr>
                    <w:t>砖混+双层彩钢结构</w:t>
                  </w:r>
                </w:p>
              </w:tc>
              <w:tc>
                <w:tcPr>
                  <w:tcW w:w="871" w:type="pct"/>
                  <w:tcBorders>
                    <w:tl2br w:val="nil"/>
                    <w:tr2bl w:val="nil"/>
                  </w:tcBorders>
                  <w:vAlign w:val="center"/>
                </w:tcPr>
                <w:p w14:paraId="0DCF3142">
                  <w:pPr>
                    <w:spacing w:line="320" w:lineRule="exact"/>
                    <w:rPr>
                      <w:sz w:val="21"/>
                      <w:szCs w:val="21"/>
                    </w:rPr>
                  </w:pPr>
                  <w:r>
                    <w:rPr>
                      <w:rFonts w:hint="eastAsia"/>
                      <w:sz w:val="21"/>
                      <w:szCs w:val="21"/>
                    </w:rPr>
                    <w:t>含原料库、水泥稳定土生产线、沥青混凝土生产线</w:t>
                  </w:r>
                </w:p>
              </w:tc>
            </w:tr>
            <w:tr w14:paraId="473F4F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743CCB9E">
                  <w:pPr>
                    <w:jc w:val="center"/>
                    <w:rPr>
                      <w:sz w:val="21"/>
                      <w:szCs w:val="21"/>
                    </w:rPr>
                  </w:pPr>
                  <w:r>
                    <w:rPr>
                      <w:rFonts w:hint="eastAsia"/>
                      <w:sz w:val="21"/>
                      <w:szCs w:val="21"/>
                    </w:rPr>
                    <w:t>危废间</w:t>
                  </w:r>
                </w:p>
              </w:tc>
              <w:tc>
                <w:tcPr>
                  <w:tcW w:w="785" w:type="pct"/>
                  <w:tcBorders>
                    <w:tl2br w:val="nil"/>
                    <w:tr2bl w:val="nil"/>
                  </w:tcBorders>
                  <w:vAlign w:val="center"/>
                </w:tcPr>
                <w:p w14:paraId="0A7FE393">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2.8m</w:t>
                  </w:r>
                </w:p>
              </w:tc>
              <w:tc>
                <w:tcPr>
                  <w:tcW w:w="914" w:type="pct"/>
                  <w:tcBorders>
                    <w:tl2br w:val="nil"/>
                    <w:tr2bl w:val="nil"/>
                  </w:tcBorders>
                  <w:vAlign w:val="center"/>
                </w:tcPr>
                <w:p w14:paraId="29890C69">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10m</w:t>
                  </w:r>
                  <w:r>
                    <w:rPr>
                      <w:rFonts w:hint="eastAsia" w:ascii="Times New Roman" w:hAnsi="Times New Roman"/>
                      <w:sz w:val="21"/>
                      <w:szCs w:val="21"/>
                      <w:vertAlign w:val="superscript"/>
                    </w:rPr>
                    <w:t>2</w:t>
                  </w:r>
                </w:p>
              </w:tc>
              <w:tc>
                <w:tcPr>
                  <w:tcW w:w="701" w:type="pct"/>
                  <w:tcBorders>
                    <w:tl2br w:val="nil"/>
                    <w:tr2bl w:val="nil"/>
                  </w:tcBorders>
                  <w:vAlign w:val="center"/>
                </w:tcPr>
                <w:p w14:paraId="05A56FE6">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10m</w:t>
                  </w:r>
                  <w:r>
                    <w:rPr>
                      <w:rFonts w:hint="eastAsia" w:ascii="Times New Roman" w:hAnsi="Times New Roman"/>
                      <w:sz w:val="21"/>
                      <w:szCs w:val="21"/>
                      <w:vertAlign w:val="superscript"/>
                    </w:rPr>
                    <w:t>2</w:t>
                  </w:r>
                </w:p>
              </w:tc>
              <w:tc>
                <w:tcPr>
                  <w:tcW w:w="766" w:type="pct"/>
                  <w:tcBorders>
                    <w:tl2br w:val="nil"/>
                    <w:tr2bl w:val="nil"/>
                  </w:tcBorders>
                  <w:vAlign w:val="center"/>
                </w:tcPr>
                <w:p w14:paraId="355A4603">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4F225232">
                  <w:pPr>
                    <w:spacing w:line="320" w:lineRule="exact"/>
                    <w:jc w:val="center"/>
                    <w:rPr>
                      <w:sz w:val="21"/>
                      <w:szCs w:val="21"/>
                    </w:rPr>
                  </w:pPr>
                </w:p>
              </w:tc>
            </w:tr>
            <w:tr w14:paraId="7169D5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5F7F7FA2">
                  <w:pPr>
                    <w:jc w:val="center"/>
                    <w:rPr>
                      <w:sz w:val="21"/>
                      <w:szCs w:val="21"/>
                    </w:rPr>
                  </w:pPr>
                  <w:r>
                    <w:rPr>
                      <w:rFonts w:hint="eastAsia"/>
                      <w:sz w:val="21"/>
                      <w:szCs w:val="21"/>
                    </w:rPr>
                    <w:t>仓库</w:t>
                  </w:r>
                </w:p>
              </w:tc>
              <w:tc>
                <w:tcPr>
                  <w:tcW w:w="785" w:type="pct"/>
                  <w:tcBorders>
                    <w:tl2br w:val="nil"/>
                    <w:tr2bl w:val="nil"/>
                  </w:tcBorders>
                  <w:vAlign w:val="center"/>
                </w:tcPr>
                <w:p w14:paraId="771CF9EF">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2.8m</w:t>
                  </w:r>
                </w:p>
              </w:tc>
              <w:tc>
                <w:tcPr>
                  <w:tcW w:w="914" w:type="pct"/>
                  <w:tcBorders>
                    <w:tl2br w:val="nil"/>
                    <w:tr2bl w:val="nil"/>
                  </w:tcBorders>
                  <w:vAlign w:val="center"/>
                </w:tcPr>
                <w:p w14:paraId="6E5F816A">
                  <w:pPr>
                    <w:pStyle w:val="29"/>
                    <w:tabs>
                      <w:tab w:val="center" w:pos="1167"/>
                    </w:tabs>
                    <w:jc w:val="center"/>
                    <w:rPr>
                      <w:rFonts w:ascii="Times New Roman" w:hAnsi="Times New Roman"/>
                      <w:sz w:val="21"/>
                      <w:szCs w:val="21"/>
                    </w:rPr>
                  </w:pPr>
                  <w:r>
                    <w:rPr>
                      <w:rFonts w:hint="eastAsia" w:ascii="Times New Roman" w:hAnsi="Times New Roman"/>
                      <w:sz w:val="21"/>
                      <w:szCs w:val="21"/>
                    </w:rPr>
                    <w:t>500m</w:t>
                  </w:r>
                  <w:r>
                    <w:rPr>
                      <w:rFonts w:hint="eastAsia" w:ascii="Times New Roman" w:hAnsi="Times New Roman"/>
                      <w:sz w:val="21"/>
                      <w:szCs w:val="21"/>
                      <w:vertAlign w:val="superscript"/>
                    </w:rPr>
                    <w:t>2</w:t>
                  </w:r>
                </w:p>
              </w:tc>
              <w:tc>
                <w:tcPr>
                  <w:tcW w:w="701" w:type="pct"/>
                  <w:tcBorders>
                    <w:tl2br w:val="nil"/>
                    <w:tr2bl w:val="nil"/>
                  </w:tcBorders>
                  <w:vAlign w:val="center"/>
                </w:tcPr>
                <w:p w14:paraId="74D182B5">
                  <w:pPr>
                    <w:pStyle w:val="29"/>
                    <w:tabs>
                      <w:tab w:val="center" w:pos="1167"/>
                    </w:tabs>
                    <w:jc w:val="center"/>
                    <w:rPr>
                      <w:rFonts w:ascii="Times New Roman" w:hAnsi="Times New Roman"/>
                      <w:sz w:val="21"/>
                      <w:szCs w:val="21"/>
                    </w:rPr>
                  </w:pPr>
                  <w:r>
                    <w:rPr>
                      <w:rFonts w:hint="eastAsia" w:ascii="Times New Roman" w:hAnsi="Times New Roman"/>
                      <w:sz w:val="21"/>
                      <w:szCs w:val="21"/>
                    </w:rPr>
                    <w:t>500m</w:t>
                  </w:r>
                  <w:r>
                    <w:rPr>
                      <w:rFonts w:hint="eastAsia" w:ascii="Times New Roman" w:hAnsi="Times New Roman"/>
                      <w:sz w:val="21"/>
                      <w:szCs w:val="21"/>
                      <w:vertAlign w:val="superscript"/>
                    </w:rPr>
                    <w:t>2</w:t>
                  </w:r>
                </w:p>
              </w:tc>
              <w:tc>
                <w:tcPr>
                  <w:tcW w:w="766" w:type="pct"/>
                  <w:tcBorders>
                    <w:tl2br w:val="nil"/>
                    <w:tr2bl w:val="nil"/>
                  </w:tcBorders>
                  <w:vAlign w:val="center"/>
                </w:tcPr>
                <w:p w14:paraId="5CA49291">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285D83AC">
                  <w:pPr>
                    <w:spacing w:line="320" w:lineRule="exact"/>
                    <w:jc w:val="center"/>
                    <w:rPr>
                      <w:sz w:val="21"/>
                      <w:szCs w:val="21"/>
                    </w:rPr>
                  </w:pPr>
                </w:p>
              </w:tc>
            </w:tr>
            <w:tr w14:paraId="11AA17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51016501">
                  <w:pPr>
                    <w:jc w:val="center"/>
                    <w:rPr>
                      <w:sz w:val="21"/>
                      <w:szCs w:val="21"/>
                    </w:rPr>
                  </w:pPr>
                  <w:r>
                    <w:rPr>
                      <w:rFonts w:hint="eastAsia"/>
                      <w:sz w:val="21"/>
                      <w:szCs w:val="21"/>
                    </w:rPr>
                    <w:t>实验室</w:t>
                  </w:r>
                </w:p>
              </w:tc>
              <w:tc>
                <w:tcPr>
                  <w:tcW w:w="785" w:type="pct"/>
                  <w:tcBorders>
                    <w:tl2br w:val="nil"/>
                    <w:tr2bl w:val="nil"/>
                  </w:tcBorders>
                  <w:vAlign w:val="center"/>
                </w:tcPr>
                <w:p w14:paraId="7F94D997">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2.8m</w:t>
                  </w:r>
                </w:p>
              </w:tc>
              <w:tc>
                <w:tcPr>
                  <w:tcW w:w="914" w:type="pct"/>
                  <w:tcBorders>
                    <w:tl2br w:val="nil"/>
                    <w:tr2bl w:val="nil"/>
                  </w:tcBorders>
                  <w:vAlign w:val="center"/>
                </w:tcPr>
                <w:p w14:paraId="55328824">
                  <w:pPr>
                    <w:pStyle w:val="29"/>
                    <w:tabs>
                      <w:tab w:val="center" w:pos="1167"/>
                      <w:tab w:val="center" w:pos="1217"/>
                      <w:tab w:val="right" w:pos="2315"/>
                    </w:tabs>
                    <w:jc w:val="center"/>
                    <w:rPr>
                      <w:rFonts w:ascii="Times New Roman" w:hAnsi="Times New Roman"/>
                      <w:sz w:val="21"/>
                      <w:szCs w:val="21"/>
                      <w:vertAlign w:val="superscript"/>
                    </w:rPr>
                  </w:pPr>
                  <w:r>
                    <w:rPr>
                      <w:rFonts w:hint="eastAsia" w:ascii="Times New Roman" w:hAnsi="Times New Roman"/>
                      <w:sz w:val="21"/>
                      <w:szCs w:val="21"/>
                    </w:rPr>
                    <w:t>40m</w:t>
                  </w:r>
                  <w:r>
                    <w:rPr>
                      <w:rFonts w:hint="eastAsia" w:ascii="Times New Roman" w:hAnsi="Times New Roman"/>
                      <w:sz w:val="21"/>
                      <w:szCs w:val="21"/>
                      <w:vertAlign w:val="superscript"/>
                    </w:rPr>
                    <w:t>2</w:t>
                  </w:r>
                </w:p>
              </w:tc>
              <w:tc>
                <w:tcPr>
                  <w:tcW w:w="701" w:type="pct"/>
                  <w:tcBorders>
                    <w:tl2br w:val="nil"/>
                    <w:tr2bl w:val="nil"/>
                  </w:tcBorders>
                  <w:vAlign w:val="center"/>
                </w:tcPr>
                <w:p w14:paraId="15ADF176">
                  <w:pPr>
                    <w:pStyle w:val="29"/>
                    <w:tabs>
                      <w:tab w:val="center" w:pos="1167"/>
                      <w:tab w:val="center" w:pos="1217"/>
                      <w:tab w:val="right" w:pos="2315"/>
                    </w:tabs>
                    <w:jc w:val="center"/>
                    <w:rPr>
                      <w:rFonts w:ascii="Times New Roman" w:hAnsi="Times New Roman"/>
                      <w:sz w:val="21"/>
                      <w:szCs w:val="21"/>
                      <w:vertAlign w:val="superscript"/>
                    </w:rPr>
                  </w:pPr>
                  <w:r>
                    <w:rPr>
                      <w:rFonts w:hint="eastAsia" w:ascii="Times New Roman" w:hAnsi="Times New Roman"/>
                      <w:sz w:val="21"/>
                      <w:szCs w:val="21"/>
                    </w:rPr>
                    <w:t>40m</w:t>
                  </w:r>
                  <w:r>
                    <w:rPr>
                      <w:rFonts w:hint="eastAsia" w:ascii="Times New Roman" w:hAnsi="Times New Roman"/>
                      <w:sz w:val="21"/>
                      <w:szCs w:val="21"/>
                      <w:vertAlign w:val="superscript"/>
                    </w:rPr>
                    <w:t>2</w:t>
                  </w:r>
                </w:p>
              </w:tc>
              <w:tc>
                <w:tcPr>
                  <w:tcW w:w="766" w:type="pct"/>
                  <w:tcBorders>
                    <w:tl2br w:val="nil"/>
                    <w:tr2bl w:val="nil"/>
                  </w:tcBorders>
                  <w:vAlign w:val="center"/>
                </w:tcPr>
                <w:p w14:paraId="32947E2F">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42C181B8">
                  <w:pPr>
                    <w:spacing w:line="320" w:lineRule="exact"/>
                    <w:jc w:val="center"/>
                    <w:rPr>
                      <w:sz w:val="21"/>
                      <w:szCs w:val="21"/>
                    </w:rPr>
                  </w:pPr>
                </w:p>
              </w:tc>
            </w:tr>
            <w:tr w14:paraId="7C643C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093CCCC2">
                  <w:pPr>
                    <w:jc w:val="center"/>
                    <w:rPr>
                      <w:sz w:val="21"/>
                      <w:szCs w:val="21"/>
                    </w:rPr>
                  </w:pPr>
                  <w:r>
                    <w:rPr>
                      <w:rFonts w:hint="eastAsia"/>
                      <w:sz w:val="21"/>
                      <w:szCs w:val="21"/>
                    </w:rPr>
                    <w:t>办公室</w:t>
                  </w:r>
                </w:p>
              </w:tc>
              <w:tc>
                <w:tcPr>
                  <w:tcW w:w="785" w:type="pct"/>
                  <w:tcBorders>
                    <w:tl2br w:val="nil"/>
                    <w:tr2bl w:val="nil"/>
                  </w:tcBorders>
                  <w:vAlign w:val="center"/>
                </w:tcPr>
                <w:p w14:paraId="79AFCE99">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10m</w:t>
                  </w:r>
                </w:p>
              </w:tc>
              <w:tc>
                <w:tcPr>
                  <w:tcW w:w="914" w:type="pct"/>
                  <w:tcBorders>
                    <w:tl2br w:val="nil"/>
                    <w:tr2bl w:val="nil"/>
                  </w:tcBorders>
                  <w:vAlign w:val="center"/>
                </w:tcPr>
                <w:p w14:paraId="1D2AE537">
                  <w:pPr>
                    <w:pStyle w:val="29"/>
                    <w:tabs>
                      <w:tab w:val="center" w:pos="1167"/>
                      <w:tab w:val="center" w:pos="1217"/>
                      <w:tab w:val="right" w:pos="2315"/>
                    </w:tabs>
                    <w:jc w:val="center"/>
                    <w:rPr>
                      <w:rFonts w:ascii="Times New Roman" w:hAnsi="Times New Roman"/>
                      <w:sz w:val="21"/>
                      <w:szCs w:val="21"/>
                    </w:rPr>
                  </w:pPr>
                  <w:r>
                    <w:rPr>
                      <w:rFonts w:hint="eastAsia" w:ascii="Times New Roman" w:hAnsi="Times New Roman"/>
                      <w:sz w:val="21"/>
                      <w:szCs w:val="21"/>
                    </w:rPr>
                    <w:t>2000m</w:t>
                  </w:r>
                  <w:r>
                    <w:rPr>
                      <w:rFonts w:hint="eastAsia" w:ascii="Times New Roman" w:hAnsi="Times New Roman"/>
                      <w:sz w:val="21"/>
                      <w:szCs w:val="21"/>
                      <w:vertAlign w:val="superscript"/>
                    </w:rPr>
                    <w:t>2</w:t>
                  </w:r>
                </w:p>
              </w:tc>
              <w:tc>
                <w:tcPr>
                  <w:tcW w:w="701" w:type="pct"/>
                  <w:tcBorders>
                    <w:tl2br w:val="nil"/>
                    <w:tr2bl w:val="nil"/>
                  </w:tcBorders>
                  <w:vAlign w:val="center"/>
                </w:tcPr>
                <w:p w14:paraId="5375324D">
                  <w:pPr>
                    <w:pStyle w:val="29"/>
                    <w:tabs>
                      <w:tab w:val="center" w:pos="1167"/>
                      <w:tab w:val="center" w:pos="1217"/>
                      <w:tab w:val="right" w:pos="2315"/>
                    </w:tabs>
                    <w:jc w:val="center"/>
                    <w:rPr>
                      <w:rFonts w:ascii="Times New Roman" w:hAnsi="Times New Roman"/>
                      <w:sz w:val="21"/>
                      <w:szCs w:val="21"/>
                    </w:rPr>
                  </w:pPr>
                  <w:r>
                    <w:rPr>
                      <w:rFonts w:hint="eastAsia" w:ascii="Times New Roman" w:hAnsi="Times New Roman"/>
                      <w:sz w:val="21"/>
                      <w:szCs w:val="21"/>
                    </w:rPr>
                    <w:t>6000m</w:t>
                  </w:r>
                  <w:r>
                    <w:rPr>
                      <w:rFonts w:hint="eastAsia" w:ascii="Times New Roman" w:hAnsi="Times New Roman"/>
                      <w:sz w:val="21"/>
                      <w:szCs w:val="21"/>
                      <w:vertAlign w:val="superscript"/>
                    </w:rPr>
                    <w:t>2</w:t>
                  </w:r>
                </w:p>
              </w:tc>
              <w:tc>
                <w:tcPr>
                  <w:tcW w:w="766" w:type="pct"/>
                  <w:tcBorders>
                    <w:tl2br w:val="nil"/>
                    <w:tr2bl w:val="nil"/>
                  </w:tcBorders>
                  <w:vAlign w:val="center"/>
                </w:tcPr>
                <w:p w14:paraId="17E6AEFE">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0B721190">
                  <w:pPr>
                    <w:spacing w:line="320" w:lineRule="exact"/>
                    <w:jc w:val="center"/>
                    <w:rPr>
                      <w:sz w:val="21"/>
                      <w:szCs w:val="21"/>
                    </w:rPr>
                  </w:pPr>
                  <w:r>
                    <w:rPr>
                      <w:rFonts w:hint="eastAsia"/>
                      <w:sz w:val="21"/>
                      <w:szCs w:val="21"/>
                    </w:rPr>
                    <w:t>共3层，包含宿舍</w:t>
                  </w:r>
                </w:p>
              </w:tc>
            </w:tr>
            <w:tr w14:paraId="1457BB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076CD63E">
                  <w:pPr>
                    <w:jc w:val="center"/>
                    <w:rPr>
                      <w:sz w:val="21"/>
                      <w:szCs w:val="21"/>
                    </w:rPr>
                  </w:pPr>
                  <w:r>
                    <w:rPr>
                      <w:rFonts w:hint="eastAsia"/>
                      <w:sz w:val="21"/>
                      <w:szCs w:val="21"/>
                    </w:rPr>
                    <w:t>门卫</w:t>
                  </w:r>
                </w:p>
              </w:tc>
              <w:tc>
                <w:tcPr>
                  <w:tcW w:w="785" w:type="pct"/>
                  <w:tcBorders>
                    <w:tl2br w:val="nil"/>
                    <w:tr2bl w:val="nil"/>
                  </w:tcBorders>
                  <w:vAlign w:val="center"/>
                </w:tcPr>
                <w:p w14:paraId="082CB788">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2.8m</w:t>
                  </w:r>
                </w:p>
              </w:tc>
              <w:tc>
                <w:tcPr>
                  <w:tcW w:w="914" w:type="pct"/>
                  <w:tcBorders>
                    <w:tl2br w:val="nil"/>
                    <w:tr2bl w:val="nil"/>
                  </w:tcBorders>
                  <w:vAlign w:val="center"/>
                </w:tcPr>
                <w:p w14:paraId="2019DA8F">
                  <w:pPr>
                    <w:pStyle w:val="29"/>
                    <w:jc w:val="center"/>
                    <w:rPr>
                      <w:rFonts w:ascii="Times New Roman" w:hAnsi="Times New Roman"/>
                      <w:sz w:val="21"/>
                      <w:szCs w:val="21"/>
                      <w:vertAlign w:val="superscript"/>
                    </w:rPr>
                  </w:pPr>
                  <w:r>
                    <w:rPr>
                      <w:rFonts w:hint="eastAsia" w:ascii="Times New Roman" w:hAnsi="Times New Roman"/>
                      <w:sz w:val="21"/>
                      <w:szCs w:val="21"/>
                    </w:rPr>
                    <w:t>20m</w:t>
                  </w:r>
                  <w:r>
                    <w:rPr>
                      <w:rFonts w:hint="eastAsia" w:ascii="Times New Roman" w:hAnsi="Times New Roman"/>
                      <w:sz w:val="21"/>
                      <w:szCs w:val="21"/>
                      <w:vertAlign w:val="superscript"/>
                    </w:rPr>
                    <w:t>2</w:t>
                  </w:r>
                </w:p>
              </w:tc>
              <w:tc>
                <w:tcPr>
                  <w:tcW w:w="701" w:type="pct"/>
                  <w:tcBorders>
                    <w:tl2br w:val="nil"/>
                    <w:tr2bl w:val="nil"/>
                  </w:tcBorders>
                  <w:vAlign w:val="center"/>
                </w:tcPr>
                <w:p w14:paraId="57380C3A">
                  <w:pPr>
                    <w:pStyle w:val="29"/>
                    <w:jc w:val="center"/>
                    <w:rPr>
                      <w:rFonts w:ascii="Times New Roman" w:hAnsi="Times New Roman"/>
                      <w:sz w:val="21"/>
                      <w:szCs w:val="21"/>
                      <w:vertAlign w:val="superscript"/>
                    </w:rPr>
                  </w:pPr>
                  <w:r>
                    <w:rPr>
                      <w:rFonts w:hint="eastAsia" w:ascii="Times New Roman" w:hAnsi="Times New Roman"/>
                      <w:sz w:val="21"/>
                      <w:szCs w:val="21"/>
                    </w:rPr>
                    <w:t>20m</w:t>
                  </w:r>
                  <w:r>
                    <w:rPr>
                      <w:rFonts w:hint="eastAsia" w:ascii="Times New Roman" w:hAnsi="Times New Roman"/>
                      <w:sz w:val="21"/>
                      <w:szCs w:val="21"/>
                      <w:vertAlign w:val="superscript"/>
                    </w:rPr>
                    <w:t>2</w:t>
                  </w:r>
                </w:p>
              </w:tc>
              <w:tc>
                <w:tcPr>
                  <w:tcW w:w="766" w:type="pct"/>
                  <w:tcBorders>
                    <w:tl2br w:val="nil"/>
                    <w:tr2bl w:val="nil"/>
                  </w:tcBorders>
                  <w:vAlign w:val="center"/>
                </w:tcPr>
                <w:p w14:paraId="500FC884">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004A045F">
                  <w:pPr>
                    <w:spacing w:line="320" w:lineRule="exact"/>
                    <w:jc w:val="center"/>
                    <w:rPr>
                      <w:sz w:val="21"/>
                      <w:szCs w:val="21"/>
                    </w:rPr>
                  </w:pPr>
                </w:p>
              </w:tc>
            </w:tr>
            <w:tr w14:paraId="6C141D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4FA69B8D">
                  <w:pPr>
                    <w:jc w:val="center"/>
                    <w:rPr>
                      <w:sz w:val="21"/>
                      <w:szCs w:val="21"/>
                    </w:rPr>
                  </w:pPr>
                  <w:r>
                    <w:rPr>
                      <w:rFonts w:hint="eastAsia"/>
                      <w:sz w:val="21"/>
                      <w:szCs w:val="21"/>
                    </w:rPr>
                    <w:t>车库</w:t>
                  </w:r>
                </w:p>
              </w:tc>
              <w:tc>
                <w:tcPr>
                  <w:tcW w:w="785" w:type="pct"/>
                  <w:tcBorders>
                    <w:tl2br w:val="nil"/>
                    <w:tr2bl w:val="nil"/>
                  </w:tcBorders>
                  <w:vAlign w:val="center"/>
                </w:tcPr>
                <w:p w14:paraId="59EA46C7">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2.8m</w:t>
                  </w:r>
                </w:p>
              </w:tc>
              <w:tc>
                <w:tcPr>
                  <w:tcW w:w="914" w:type="pct"/>
                  <w:tcBorders>
                    <w:tl2br w:val="nil"/>
                    <w:tr2bl w:val="nil"/>
                  </w:tcBorders>
                  <w:vAlign w:val="center"/>
                </w:tcPr>
                <w:p w14:paraId="207272C9">
                  <w:pPr>
                    <w:jc w:val="center"/>
                    <w:rPr>
                      <w:sz w:val="21"/>
                      <w:szCs w:val="21"/>
                    </w:rPr>
                  </w:pPr>
                  <w:r>
                    <w:rPr>
                      <w:rFonts w:hint="eastAsia"/>
                      <w:sz w:val="21"/>
                      <w:szCs w:val="21"/>
                    </w:rPr>
                    <w:t>128m</w:t>
                  </w:r>
                  <w:r>
                    <w:rPr>
                      <w:rFonts w:hint="eastAsia"/>
                      <w:sz w:val="21"/>
                      <w:szCs w:val="21"/>
                      <w:vertAlign w:val="superscript"/>
                    </w:rPr>
                    <w:t>2</w:t>
                  </w:r>
                </w:p>
              </w:tc>
              <w:tc>
                <w:tcPr>
                  <w:tcW w:w="701" w:type="pct"/>
                  <w:tcBorders>
                    <w:tl2br w:val="nil"/>
                    <w:tr2bl w:val="nil"/>
                  </w:tcBorders>
                  <w:vAlign w:val="center"/>
                </w:tcPr>
                <w:p w14:paraId="2F214007">
                  <w:pPr>
                    <w:jc w:val="center"/>
                    <w:rPr>
                      <w:sz w:val="21"/>
                      <w:szCs w:val="21"/>
                    </w:rPr>
                  </w:pPr>
                  <w:r>
                    <w:rPr>
                      <w:rFonts w:hint="eastAsia"/>
                      <w:sz w:val="21"/>
                      <w:szCs w:val="21"/>
                    </w:rPr>
                    <w:t>128m</w:t>
                  </w:r>
                  <w:r>
                    <w:rPr>
                      <w:rFonts w:hint="eastAsia"/>
                      <w:sz w:val="21"/>
                      <w:szCs w:val="21"/>
                      <w:vertAlign w:val="superscript"/>
                    </w:rPr>
                    <w:t>2</w:t>
                  </w:r>
                </w:p>
              </w:tc>
              <w:tc>
                <w:tcPr>
                  <w:tcW w:w="766" w:type="pct"/>
                  <w:tcBorders>
                    <w:tl2br w:val="nil"/>
                    <w:tr2bl w:val="nil"/>
                  </w:tcBorders>
                  <w:vAlign w:val="center"/>
                </w:tcPr>
                <w:p w14:paraId="75CAEDCC">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7A272795">
                  <w:pPr>
                    <w:spacing w:line="320" w:lineRule="exact"/>
                    <w:jc w:val="center"/>
                    <w:rPr>
                      <w:sz w:val="21"/>
                      <w:szCs w:val="21"/>
                    </w:rPr>
                  </w:pPr>
                </w:p>
              </w:tc>
            </w:tr>
            <w:tr w14:paraId="139B9B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27106B2F">
                  <w:pPr>
                    <w:jc w:val="center"/>
                    <w:rPr>
                      <w:sz w:val="21"/>
                      <w:szCs w:val="21"/>
                    </w:rPr>
                  </w:pPr>
                  <w:r>
                    <w:rPr>
                      <w:rFonts w:hint="eastAsia"/>
                      <w:sz w:val="21"/>
                      <w:szCs w:val="21"/>
                    </w:rPr>
                    <w:t>食堂</w:t>
                  </w:r>
                </w:p>
              </w:tc>
              <w:tc>
                <w:tcPr>
                  <w:tcW w:w="785" w:type="pct"/>
                  <w:tcBorders>
                    <w:tl2br w:val="nil"/>
                    <w:tr2bl w:val="nil"/>
                  </w:tcBorders>
                  <w:vAlign w:val="center"/>
                </w:tcPr>
                <w:p w14:paraId="6C2F012E">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2.8m</w:t>
                  </w:r>
                </w:p>
              </w:tc>
              <w:tc>
                <w:tcPr>
                  <w:tcW w:w="914" w:type="pct"/>
                  <w:tcBorders>
                    <w:tl2br w:val="nil"/>
                    <w:tr2bl w:val="nil"/>
                  </w:tcBorders>
                  <w:vAlign w:val="center"/>
                </w:tcPr>
                <w:p w14:paraId="6B7A9237">
                  <w:pPr>
                    <w:jc w:val="center"/>
                    <w:rPr>
                      <w:sz w:val="21"/>
                      <w:szCs w:val="21"/>
                      <w:vertAlign w:val="superscript"/>
                    </w:rPr>
                  </w:pPr>
                  <w:r>
                    <w:rPr>
                      <w:rFonts w:hint="eastAsia"/>
                      <w:sz w:val="21"/>
                      <w:szCs w:val="21"/>
                    </w:rPr>
                    <w:t>80m</w:t>
                  </w:r>
                  <w:r>
                    <w:rPr>
                      <w:rFonts w:hint="eastAsia"/>
                      <w:sz w:val="21"/>
                      <w:szCs w:val="21"/>
                      <w:vertAlign w:val="superscript"/>
                    </w:rPr>
                    <w:t>2</w:t>
                  </w:r>
                </w:p>
              </w:tc>
              <w:tc>
                <w:tcPr>
                  <w:tcW w:w="701" w:type="pct"/>
                  <w:tcBorders>
                    <w:tl2br w:val="nil"/>
                    <w:tr2bl w:val="nil"/>
                  </w:tcBorders>
                  <w:vAlign w:val="center"/>
                </w:tcPr>
                <w:p w14:paraId="03509ADB">
                  <w:pPr>
                    <w:jc w:val="center"/>
                    <w:rPr>
                      <w:sz w:val="21"/>
                      <w:szCs w:val="21"/>
                      <w:vertAlign w:val="superscript"/>
                    </w:rPr>
                  </w:pPr>
                  <w:r>
                    <w:rPr>
                      <w:rFonts w:hint="eastAsia"/>
                      <w:sz w:val="21"/>
                      <w:szCs w:val="21"/>
                    </w:rPr>
                    <w:t>80m</w:t>
                  </w:r>
                  <w:r>
                    <w:rPr>
                      <w:rFonts w:hint="eastAsia"/>
                      <w:sz w:val="21"/>
                      <w:szCs w:val="21"/>
                      <w:vertAlign w:val="superscript"/>
                    </w:rPr>
                    <w:t>2</w:t>
                  </w:r>
                </w:p>
              </w:tc>
              <w:tc>
                <w:tcPr>
                  <w:tcW w:w="766" w:type="pct"/>
                  <w:tcBorders>
                    <w:tl2br w:val="nil"/>
                    <w:tr2bl w:val="nil"/>
                  </w:tcBorders>
                  <w:vAlign w:val="center"/>
                </w:tcPr>
                <w:p w14:paraId="518F369F">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56F69E8B">
                  <w:pPr>
                    <w:spacing w:line="320" w:lineRule="exact"/>
                    <w:jc w:val="center"/>
                    <w:rPr>
                      <w:sz w:val="21"/>
                      <w:szCs w:val="21"/>
                    </w:rPr>
                  </w:pPr>
                </w:p>
              </w:tc>
            </w:tr>
            <w:tr w14:paraId="034398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pct"/>
                  <w:tcBorders>
                    <w:tl2br w:val="nil"/>
                    <w:tr2bl w:val="nil"/>
                  </w:tcBorders>
                  <w:vAlign w:val="center"/>
                </w:tcPr>
                <w:p w14:paraId="0714FC1A">
                  <w:pPr>
                    <w:jc w:val="center"/>
                    <w:rPr>
                      <w:sz w:val="21"/>
                      <w:szCs w:val="21"/>
                    </w:rPr>
                  </w:pPr>
                  <w:r>
                    <w:rPr>
                      <w:rFonts w:hint="eastAsia"/>
                      <w:sz w:val="21"/>
                      <w:szCs w:val="21"/>
                    </w:rPr>
                    <w:t>浴室</w:t>
                  </w:r>
                </w:p>
              </w:tc>
              <w:tc>
                <w:tcPr>
                  <w:tcW w:w="785" w:type="pct"/>
                  <w:tcBorders>
                    <w:tl2br w:val="nil"/>
                    <w:tr2bl w:val="nil"/>
                  </w:tcBorders>
                  <w:vAlign w:val="center"/>
                </w:tcPr>
                <w:p w14:paraId="1C855422">
                  <w:pPr>
                    <w:pStyle w:val="29"/>
                    <w:tabs>
                      <w:tab w:val="center" w:pos="1157"/>
                      <w:tab w:val="center" w:pos="1217"/>
                    </w:tabs>
                    <w:jc w:val="center"/>
                    <w:rPr>
                      <w:rFonts w:ascii="Times New Roman" w:hAnsi="Times New Roman"/>
                      <w:sz w:val="21"/>
                      <w:szCs w:val="21"/>
                    </w:rPr>
                  </w:pPr>
                  <w:r>
                    <w:rPr>
                      <w:rFonts w:hint="eastAsia" w:ascii="Times New Roman" w:hAnsi="Times New Roman"/>
                      <w:sz w:val="21"/>
                      <w:szCs w:val="21"/>
                    </w:rPr>
                    <w:t>2.8m</w:t>
                  </w:r>
                </w:p>
              </w:tc>
              <w:tc>
                <w:tcPr>
                  <w:tcW w:w="914" w:type="pct"/>
                  <w:tcBorders>
                    <w:tl2br w:val="nil"/>
                    <w:tr2bl w:val="nil"/>
                  </w:tcBorders>
                  <w:vAlign w:val="center"/>
                </w:tcPr>
                <w:p w14:paraId="3B299A6B">
                  <w:pPr>
                    <w:jc w:val="center"/>
                    <w:rPr>
                      <w:sz w:val="21"/>
                      <w:szCs w:val="21"/>
                      <w:vertAlign w:val="superscript"/>
                    </w:rPr>
                  </w:pPr>
                  <w:r>
                    <w:rPr>
                      <w:rFonts w:hint="eastAsia"/>
                      <w:sz w:val="21"/>
                      <w:szCs w:val="21"/>
                    </w:rPr>
                    <w:t>80m</w:t>
                  </w:r>
                  <w:r>
                    <w:rPr>
                      <w:rFonts w:hint="eastAsia"/>
                      <w:sz w:val="21"/>
                      <w:szCs w:val="21"/>
                      <w:vertAlign w:val="superscript"/>
                    </w:rPr>
                    <w:t>2</w:t>
                  </w:r>
                </w:p>
              </w:tc>
              <w:tc>
                <w:tcPr>
                  <w:tcW w:w="701" w:type="pct"/>
                  <w:tcBorders>
                    <w:tl2br w:val="nil"/>
                    <w:tr2bl w:val="nil"/>
                  </w:tcBorders>
                  <w:vAlign w:val="center"/>
                </w:tcPr>
                <w:p w14:paraId="3673DDC5">
                  <w:pPr>
                    <w:jc w:val="center"/>
                    <w:rPr>
                      <w:sz w:val="21"/>
                      <w:szCs w:val="21"/>
                      <w:vertAlign w:val="superscript"/>
                    </w:rPr>
                  </w:pPr>
                  <w:r>
                    <w:rPr>
                      <w:rFonts w:hint="eastAsia"/>
                      <w:sz w:val="21"/>
                      <w:szCs w:val="21"/>
                    </w:rPr>
                    <w:t>80m</w:t>
                  </w:r>
                  <w:r>
                    <w:rPr>
                      <w:rFonts w:hint="eastAsia"/>
                      <w:sz w:val="21"/>
                      <w:szCs w:val="21"/>
                      <w:vertAlign w:val="superscript"/>
                    </w:rPr>
                    <w:t>2</w:t>
                  </w:r>
                </w:p>
              </w:tc>
              <w:tc>
                <w:tcPr>
                  <w:tcW w:w="766" w:type="pct"/>
                  <w:tcBorders>
                    <w:tl2br w:val="nil"/>
                    <w:tr2bl w:val="nil"/>
                  </w:tcBorders>
                  <w:vAlign w:val="center"/>
                </w:tcPr>
                <w:p w14:paraId="7C4B5584">
                  <w:pPr>
                    <w:spacing w:line="320" w:lineRule="exact"/>
                    <w:jc w:val="center"/>
                    <w:rPr>
                      <w:sz w:val="21"/>
                      <w:szCs w:val="21"/>
                    </w:rPr>
                  </w:pPr>
                  <w:r>
                    <w:rPr>
                      <w:rFonts w:hint="eastAsia"/>
                      <w:sz w:val="21"/>
                      <w:szCs w:val="21"/>
                    </w:rPr>
                    <w:t>砖混结构</w:t>
                  </w:r>
                </w:p>
              </w:tc>
              <w:tc>
                <w:tcPr>
                  <w:tcW w:w="871" w:type="pct"/>
                  <w:tcBorders>
                    <w:tl2br w:val="nil"/>
                    <w:tr2bl w:val="nil"/>
                  </w:tcBorders>
                  <w:vAlign w:val="center"/>
                </w:tcPr>
                <w:p w14:paraId="6CD121D8">
                  <w:pPr>
                    <w:spacing w:line="320" w:lineRule="exact"/>
                    <w:jc w:val="center"/>
                    <w:rPr>
                      <w:sz w:val="21"/>
                      <w:szCs w:val="21"/>
                    </w:rPr>
                  </w:pPr>
                </w:p>
              </w:tc>
            </w:tr>
          </w:tbl>
          <w:p w14:paraId="158D0616">
            <w:pPr>
              <w:tabs>
                <w:tab w:val="left" w:pos="2153"/>
              </w:tabs>
              <w:spacing w:line="480" w:lineRule="exact"/>
              <w:ind w:firstLine="480" w:firstLineChars="200"/>
            </w:pPr>
            <w:r>
              <w:rPr>
                <w:rFonts w:hint="eastAsia"/>
              </w:rPr>
              <w:t>本项目主要设备见下表。</w:t>
            </w:r>
          </w:p>
          <w:p w14:paraId="480EF0E4">
            <w:pPr>
              <w:tabs>
                <w:tab w:val="left" w:pos="2153"/>
              </w:tabs>
              <w:spacing w:line="480" w:lineRule="exact"/>
              <w:ind w:firstLine="482" w:firstLineChars="200"/>
              <w:jc w:val="center"/>
              <w:rPr>
                <w:b/>
                <w:bCs/>
              </w:rPr>
            </w:pPr>
            <w:r>
              <w:rPr>
                <w:rFonts w:hint="eastAsia"/>
                <w:b/>
                <w:bCs/>
              </w:rPr>
              <w:t>表2-3  主要设备一览表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721"/>
              <w:gridCol w:w="1890"/>
              <w:gridCol w:w="1125"/>
              <w:gridCol w:w="2233"/>
            </w:tblGrid>
            <w:tr w14:paraId="114DC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004E3D83">
                  <w:pPr>
                    <w:tabs>
                      <w:tab w:val="left" w:pos="2153"/>
                    </w:tabs>
                    <w:jc w:val="center"/>
                    <w:rPr>
                      <w:sz w:val="21"/>
                      <w:szCs w:val="21"/>
                    </w:rPr>
                  </w:pPr>
                  <w:r>
                    <w:rPr>
                      <w:rFonts w:hint="eastAsia"/>
                      <w:sz w:val="21"/>
                      <w:szCs w:val="21"/>
                    </w:rPr>
                    <w:t>序号</w:t>
                  </w:r>
                </w:p>
              </w:tc>
              <w:tc>
                <w:tcPr>
                  <w:tcW w:w="1721" w:type="dxa"/>
                  <w:vAlign w:val="center"/>
                </w:tcPr>
                <w:p w14:paraId="56E59523">
                  <w:pPr>
                    <w:tabs>
                      <w:tab w:val="left" w:pos="2153"/>
                    </w:tabs>
                    <w:jc w:val="center"/>
                    <w:rPr>
                      <w:sz w:val="21"/>
                      <w:szCs w:val="21"/>
                    </w:rPr>
                  </w:pPr>
                  <w:r>
                    <w:rPr>
                      <w:rFonts w:hint="eastAsia"/>
                      <w:sz w:val="21"/>
                      <w:szCs w:val="21"/>
                    </w:rPr>
                    <w:t>设备名称</w:t>
                  </w:r>
                </w:p>
              </w:tc>
              <w:tc>
                <w:tcPr>
                  <w:tcW w:w="1890" w:type="dxa"/>
                  <w:vAlign w:val="center"/>
                </w:tcPr>
                <w:p w14:paraId="468CA33B">
                  <w:pPr>
                    <w:tabs>
                      <w:tab w:val="left" w:pos="2153"/>
                    </w:tabs>
                    <w:jc w:val="center"/>
                    <w:rPr>
                      <w:sz w:val="21"/>
                      <w:szCs w:val="21"/>
                    </w:rPr>
                  </w:pPr>
                  <w:r>
                    <w:rPr>
                      <w:rFonts w:hint="eastAsia"/>
                      <w:sz w:val="21"/>
                      <w:szCs w:val="21"/>
                    </w:rPr>
                    <w:t>规格型号</w:t>
                  </w:r>
                </w:p>
              </w:tc>
              <w:tc>
                <w:tcPr>
                  <w:tcW w:w="1125" w:type="dxa"/>
                  <w:vAlign w:val="center"/>
                </w:tcPr>
                <w:p w14:paraId="73D9BC37">
                  <w:pPr>
                    <w:tabs>
                      <w:tab w:val="left" w:pos="2153"/>
                    </w:tabs>
                    <w:jc w:val="center"/>
                    <w:rPr>
                      <w:sz w:val="21"/>
                      <w:szCs w:val="21"/>
                    </w:rPr>
                  </w:pPr>
                  <w:r>
                    <w:rPr>
                      <w:rFonts w:hint="eastAsia"/>
                      <w:sz w:val="21"/>
                      <w:szCs w:val="21"/>
                    </w:rPr>
                    <w:t>数量</w:t>
                  </w:r>
                </w:p>
              </w:tc>
              <w:tc>
                <w:tcPr>
                  <w:tcW w:w="2233" w:type="dxa"/>
                  <w:vAlign w:val="center"/>
                </w:tcPr>
                <w:p w14:paraId="2E91EAC4">
                  <w:pPr>
                    <w:tabs>
                      <w:tab w:val="left" w:pos="2153"/>
                    </w:tabs>
                    <w:jc w:val="center"/>
                    <w:rPr>
                      <w:sz w:val="21"/>
                      <w:szCs w:val="21"/>
                    </w:rPr>
                  </w:pPr>
                  <w:r>
                    <w:rPr>
                      <w:rFonts w:hint="eastAsia"/>
                      <w:sz w:val="21"/>
                      <w:szCs w:val="21"/>
                    </w:rPr>
                    <w:t>备注</w:t>
                  </w:r>
                </w:p>
              </w:tc>
            </w:tr>
            <w:tr w14:paraId="2E58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020" w:type="dxa"/>
                  <w:gridSpan w:val="5"/>
                  <w:vAlign w:val="center"/>
                </w:tcPr>
                <w:p w14:paraId="545B433C">
                  <w:pPr>
                    <w:tabs>
                      <w:tab w:val="left" w:pos="2153"/>
                    </w:tabs>
                    <w:jc w:val="center"/>
                    <w:rPr>
                      <w:sz w:val="21"/>
                      <w:szCs w:val="21"/>
                    </w:rPr>
                  </w:pPr>
                  <w:r>
                    <w:rPr>
                      <w:rFonts w:hint="eastAsia"/>
                      <w:sz w:val="21"/>
                      <w:szCs w:val="21"/>
                    </w:rPr>
                    <w:t>沥青混凝土生产线</w:t>
                  </w:r>
                </w:p>
              </w:tc>
            </w:tr>
            <w:tr w14:paraId="73DA4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32207B34">
                  <w:pPr>
                    <w:tabs>
                      <w:tab w:val="left" w:pos="2153"/>
                    </w:tabs>
                    <w:jc w:val="center"/>
                    <w:rPr>
                      <w:sz w:val="21"/>
                      <w:szCs w:val="21"/>
                    </w:rPr>
                  </w:pPr>
                  <w:r>
                    <w:rPr>
                      <w:rFonts w:hint="eastAsia"/>
                      <w:sz w:val="21"/>
                      <w:szCs w:val="21"/>
                    </w:rPr>
                    <w:t>1</w:t>
                  </w:r>
                </w:p>
              </w:tc>
              <w:tc>
                <w:tcPr>
                  <w:tcW w:w="1721" w:type="dxa"/>
                  <w:vAlign w:val="center"/>
                </w:tcPr>
                <w:p w14:paraId="0E11A900">
                  <w:pPr>
                    <w:tabs>
                      <w:tab w:val="left" w:pos="2153"/>
                    </w:tabs>
                    <w:jc w:val="center"/>
                    <w:rPr>
                      <w:sz w:val="21"/>
                      <w:szCs w:val="21"/>
                    </w:rPr>
                  </w:pPr>
                  <w:r>
                    <w:rPr>
                      <w:rFonts w:hint="eastAsia"/>
                      <w:sz w:val="21"/>
                      <w:szCs w:val="21"/>
                    </w:rPr>
                    <w:t>干燥滚筒</w:t>
                  </w:r>
                </w:p>
              </w:tc>
              <w:tc>
                <w:tcPr>
                  <w:tcW w:w="1890" w:type="dxa"/>
                  <w:vAlign w:val="center"/>
                </w:tcPr>
                <w:p w14:paraId="1E7E4DB7">
                  <w:pPr>
                    <w:tabs>
                      <w:tab w:val="left" w:pos="2153"/>
                    </w:tabs>
                    <w:jc w:val="center"/>
                    <w:rPr>
                      <w:sz w:val="21"/>
                      <w:szCs w:val="21"/>
                    </w:rPr>
                  </w:pPr>
                  <w:r>
                    <w:rPr>
                      <w:rFonts w:eastAsia="仿宋"/>
                      <w:sz w:val="21"/>
                      <w:szCs w:val="21"/>
                    </w:rPr>
                    <w:t>Φ</w:t>
                  </w:r>
                  <w:r>
                    <w:rPr>
                      <w:rFonts w:hint="eastAsia" w:eastAsia="仿宋"/>
                      <w:sz w:val="21"/>
                      <w:szCs w:val="21"/>
                    </w:rPr>
                    <w:t>2.75</w:t>
                  </w:r>
                  <w:r>
                    <w:rPr>
                      <w:rFonts w:hint="eastAsia"/>
                      <w:sz w:val="21"/>
                      <w:szCs w:val="21"/>
                    </w:rPr>
                    <w:t>m×10.5m</w:t>
                  </w:r>
                </w:p>
              </w:tc>
              <w:tc>
                <w:tcPr>
                  <w:tcW w:w="1125" w:type="dxa"/>
                  <w:vAlign w:val="center"/>
                </w:tcPr>
                <w:p w14:paraId="471D9C87">
                  <w:pPr>
                    <w:tabs>
                      <w:tab w:val="left" w:pos="2153"/>
                    </w:tabs>
                    <w:jc w:val="center"/>
                    <w:rPr>
                      <w:sz w:val="21"/>
                      <w:szCs w:val="21"/>
                    </w:rPr>
                  </w:pPr>
                  <w:r>
                    <w:rPr>
                      <w:rFonts w:hint="eastAsia"/>
                      <w:sz w:val="21"/>
                      <w:szCs w:val="21"/>
                    </w:rPr>
                    <w:t>1</w:t>
                  </w:r>
                </w:p>
              </w:tc>
              <w:tc>
                <w:tcPr>
                  <w:tcW w:w="2233" w:type="dxa"/>
                  <w:vAlign w:val="center"/>
                </w:tcPr>
                <w:p w14:paraId="482A93C5">
                  <w:pPr>
                    <w:tabs>
                      <w:tab w:val="left" w:pos="2153"/>
                    </w:tabs>
                    <w:jc w:val="center"/>
                    <w:rPr>
                      <w:sz w:val="21"/>
                      <w:szCs w:val="21"/>
                    </w:rPr>
                  </w:pPr>
                  <w:r>
                    <w:rPr>
                      <w:rFonts w:hint="eastAsia"/>
                      <w:sz w:val="21"/>
                      <w:szCs w:val="21"/>
                      <w:lang w:val="en-US" w:eastAsia="zh-CN"/>
                    </w:rPr>
                    <w:t>生产率60~80t/h，</w:t>
                  </w:r>
                  <w:r>
                    <w:rPr>
                      <w:rFonts w:hint="eastAsia"/>
                      <w:sz w:val="21"/>
                      <w:szCs w:val="21"/>
                    </w:rPr>
                    <w:t>驱动功率4×37kw</w:t>
                  </w:r>
                </w:p>
              </w:tc>
            </w:tr>
            <w:tr w14:paraId="6F7D9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6135FE22">
                  <w:pPr>
                    <w:tabs>
                      <w:tab w:val="left" w:pos="2153"/>
                    </w:tabs>
                    <w:jc w:val="center"/>
                    <w:rPr>
                      <w:sz w:val="21"/>
                      <w:szCs w:val="21"/>
                    </w:rPr>
                  </w:pPr>
                  <w:r>
                    <w:rPr>
                      <w:rFonts w:hint="eastAsia"/>
                      <w:sz w:val="21"/>
                      <w:szCs w:val="21"/>
                    </w:rPr>
                    <w:t>2</w:t>
                  </w:r>
                </w:p>
              </w:tc>
              <w:tc>
                <w:tcPr>
                  <w:tcW w:w="1721" w:type="dxa"/>
                  <w:vAlign w:val="center"/>
                </w:tcPr>
                <w:p w14:paraId="56959FDA">
                  <w:pPr>
                    <w:tabs>
                      <w:tab w:val="left" w:pos="2153"/>
                    </w:tabs>
                    <w:jc w:val="center"/>
                    <w:rPr>
                      <w:sz w:val="21"/>
                      <w:szCs w:val="21"/>
                    </w:rPr>
                  </w:pPr>
                  <w:r>
                    <w:rPr>
                      <w:rFonts w:hint="eastAsia"/>
                      <w:sz w:val="21"/>
                      <w:szCs w:val="21"/>
                    </w:rPr>
                    <w:t>燃烧器</w:t>
                  </w:r>
                </w:p>
              </w:tc>
              <w:tc>
                <w:tcPr>
                  <w:tcW w:w="1890" w:type="dxa"/>
                  <w:vAlign w:val="center"/>
                </w:tcPr>
                <w:p w14:paraId="6DB6EBD9">
                  <w:pPr>
                    <w:tabs>
                      <w:tab w:val="left" w:pos="2153"/>
                    </w:tabs>
                    <w:jc w:val="center"/>
                    <w:rPr>
                      <w:sz w:val="21"/>
                      <w:szCs w:val="21"/>
                    </w:rPr>
                  </w:pPr>
                </w:p>
              </w:tc>
              <w:tc>
                <w:tcPr>
                  <w:tcW w:w="1125" w:type="dxa"/>
                  <w:vAlign w:val="center"/>
                </w:tcPr>
                <w:p w14:paraId="6321025F">
                  <w:pPr>
                    <w:tabs>
                      <w:tab w:val="left" w:pos="2153"/>
                    </w:tabs>
                    <w:jc w:val="center"/>
                    <w:rPr>
                      <w:rFonts w:hint="eastAsia" w:eastAsia="宋体"/>
                      <w:sz w:val="21"/>
                      <w:szCs w:val="21"/>
                      <w:lang w:eastAsia="zh-CN"/>
                    </w:rPr>
                  </w:pPr>
                  <w:r>
                    <w:rPr>
                      <w:rFonts w:hint="eastAsia"/>
                      <w:sz w:val="21"/>
                      <w:szCs w:val="21"/>
                      <w:lang w:val="en-US" w:eastAsia="zh-CN"/>
                    </w:rPr>
                    <w:t>4</w:t>
                  </w:r>
                </w:p>
              </w:tc>
              <w:tc>
                <w:tcPr>
                  <w:tcW w:w="2233" w:type="dxa"/>
                  <w:vAlign w:val="center"/>
                </w:tcPr>
                <w:p w14:paraId="1E0CE3B2">
                  <w:pPr>
                    <w:tabs>
                      <w:tab w:val="left" w:pos="2153"/>
                    </w:tabs>
                    <w:jc w:val="center"/>
                    <w:rPr>
                      <w:rFonts w:hint="default" w:eastAsia="宋体"/>
                      <w:sz w:val="21"/>
                      <w:szCs w:val="21"/>
                      <w:lang w:val="en-US" w:eastAsia="zh-CN"/>
                    </w:rPr>
                  </w:pPr>
                  <w:r>
                    <w:rPr>
                      <w:rFonts w:hint="eastAsia"/>
                      <w:sz w:val="21"/>
                      <w:szCs w:val="21"/>
                      <w:lang w:val="en-US" w:eastAsia="zh-CN"/>
                    </w:rPr>
                    <w:t>4×22MW</w:t>
                  </w:r>
                </w:p>
              </w:tc>
            </w:tr>
            <w:tr w14:paraId="73C3D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18FC8CE5">
                  <w:pPr>
                    <w:tabs>
                      <w:tab w:val="left" w:pos="2153"/>
                    </w:tabs>
                    <w:jc w:val="center"/>
                    <w:rPr>
                      <w:sz w:val="21"/>
                      <w:szCs w:val="21"/>
                    </w:rPr>
                  </w:pPr>
                  <w:r>
                    <w:rPr>
                      <w:rFonts w:hint="eastAsia"/>
                      <w:sz w:val="21"/>
                      <w:szCs w:val="21"/>
                    </w:rPr>
                    <w:t>3</w:t>
                  </w:r>
                </w:p>
              </w:tc>
              <w:tc>
                <w:tcPr>
                  <w:tcW w:w="1721" w:type="dxa"/>
                  <w:vAlign w:val="center"/>
                </w:tcPr>
                <w:p w14:paraId="354114F4">
                  <w:pPr>
                    <w:tabs>
                      <w:tab w:val="left" w:pos="2153"/>
                    </w:tabs>
                    <w:jc w:val="center"/>
                    <w:rPr>
                      <w:sz w:val="21"/>
                      <w:szCs w:val="21"/>
                    </w:rPr>
                  </w:pPr>
                  <w:r>
                    <w:rPr>
                      <w:rFonts w:hint="eastAsia"/>
                      <w:sz w:val="21"/>
                      <w:szCs w:val="21"/>
                    </w:rPr>
                    <w:t>料斗</w:t>
                  </w:r>
                </w:p>
              </w:tc>
              <w:tc>
                <w:tcPr>
                  <w:tcW w:w="1890" w:type="dxa"/>
                  <w:vAlign w:val="center"/>
                </w:tcPr>
                <w:p w14:paraId="5C43867D">
                  <w:pPr>
                    <w:tabs>
                      <w:tab w:val="left" w:pos="2153"/>
                    </w:tabs>
                    <w:jc w:val="center"/>
                    <w:rPr>
                      <w:sz w:val="21"/>
                      <w:szCs w:val="21"/>
                      <w:vertAlign w:val="superscript"/>
                    </w:rPr>
                  </w:pPr>
                  <w:r>
                    <w:rPr>
                      <w:rFonts w:hint="eastAsia"/>
                      <w:sz w:val="21"/>
                      <w:szCs w:val="21"/>
                    </w:rPr>
                    <w:t>13m</w:t>
                  </w:r>
                  <w:r>
                    <w:rPr>
                      <w:rFonts w:hint="eastAsia"/>
                      <w:sz w:val="21"/>
                      <w:szCs w:val="21"/>
                      <w:vertAlign w:val="superscript"/>
                    </w:rPr>
                    <w:t>3</w:t>
                  </w:r>
                </w:p>
              </w:tc>
              <w:tc>
                <w:tcPr>
                  <w:tcW w:w="1125" w:type="dxa"/>
                  <w:vAlign w:val="center"/>
                </w:tcPr>
                <w:p w14:paraId="2B06C387">
                  <w:pPr>
                    <w:tabs>
                      <w:tab w:val="left" w:pos="2153"/>
                    </w:tabs>
                    <w:jc w:val="center"/>
                    <w:rPr>
                      <w:sz w:val="21"/>
                      <w:szCs w:val="21"/>
                    </w:rPr>
                  </w:pPr>
                  <w:r>
                    <w:rPr>
                      <w:rFonts w:hint="eastAsia"/>
                      <w:sz w:val="21"/>
                      <w:szCs w:val="21"/>
                    </w:rPr>
                    <w:t>6</w:t>
                  </w:r>
                </w:p>
              </w:tc>
              <w:tc>
                <w:tcPr>
                  <w:tcW w:w="2233" w:type="dxa"/>
                  <w:vAlign w:val="center"/>
                </w:tcPr>
                <w:p w14:paraId="63332142">
                  <w:pPr>
                    <w:tabs>
                      <w:tab w:val="left" w:pos="2153"/>
                    </w:tabs>
                    <w:jc w:val="center"/>
                    <w:rPr>
                      <w:rFonts w:hint="default" w:eastAsia="宋体"/>
                      <w:sz w:val="21"/>
                      <w:szCs w:val="21"/>
                      <w:lang w:val="en-US" w:eastAsia="zh-CN"/>
                    </w:rPr>
                  </w:pPr>
                  <w:r>
                    <w:rPr>
                      <w:rFonts w:hint="eastAsia"/>
                      <w:sz w:val="21"/>
                      <w:szCs w:val="21"/>
                      <w:lang w:val="en-US" w:eastAsia="zh-CN"/>
                    </w:rPr>
                    <w:t>上料宽度3.6m</w:t>
                  </w:r>
                </w:p>
              </w:tc>
            </w:tr>
            <w:tr w14:paraId="03AC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246DD3AD">
                  <w:pPr>
                    <w:tabs>
                      <w:tab w:val="left" w:pos="2153"/>
                    </w:tabs>
                    <w:jc w:val="center"/>
                    <w:rPr>
                      <w:sz w:val="21"/>
                      <w:szCs w:val="21"/>
                    </w:rPr>
                  </w:pPr>
                  <w:r>
                    <w:rPr>
                      <w:rFonts w:hint="eastAsia"/>
                      <w:sz w:val="21"/>
                      <w:szCs w:val="21"/>
                    </w:rPr>
                    <w:t>4</w:t>
                  </w:r>
                </w:p>
              </w:tc>
              <w:tc>
                <w:tcPr>
                  <w:tcW w:w="1721" w:type="dxa"/>
                  <w:vAlign w:val="center"/>
                </w:tcPr>
                <w:p w14:paraId="2335A018">
                  <w:pPr>
                    <w:tabs>
                      <w:tab w:val="left" w:pos="2153"/>
                    </w:tabs>
                    <w:jc w:val="center"/>
                    <w:rPr>
                      <w:sz w:val="21"/>
                      <w:szCs w:val="21"/>
                    </w:rPr>
                  </w:pPr>
                  <w:r>
                    <w:rPr>
                      <w:rFonts w:hint="eastAsia"/>
                      <w:sz w:val="21"/>
                      <w:szCs w:val="21"/>
                    </w:rPr>
                    <w:t>给料机</w:t>
                  </w:r>
                </w:p>
              </w:tc>
              <w:tc>
                <w:tcPr>
                  <w:tcW w:w="1890" w:type="dxa"/>
                  <w:vAlign w:val="center"/>
                </w:tcPr>
                <w:p w14:paraId="091B18A3">
                  <w:pPr>
                    <w:tabs>
                      <w:tab w:val="left" w:pos="2153"/>
                    </w:tabs>
                    <w:jc w:val="center"/>
                    <w:rPr>
                      <w:sz w:val="21"/>
                      <w:szCs w:val="21"/>
                    </w:rPr>
                  </w:pPr>
                </w:p>
              </w:tc>
              <w:tc>
                <w:tcPr>
                  <w:tcW w:w="1125" w:type="dxa"/>
                  <w:vAlign w:val="center"/>
                </w:tcPr>
                <w:p w14:paraId="449F7F54">
                  <w:pPr>
                    <w:tabs>
                      <w:tab w:val="left" w:pos="2153"/>
                    </w:tabs>
                    <w:jc w:val="center"/>
                    <w:rPr>
                      <w:sz w:val="21"/>
                      <w:szCs w:val="21"/>
                    </w:rPr>
                  </w:pPr>
                  <w:r>
                    <w:rPr>
                      <w:rFonts w:hint="eastAsia"/>
                      <w:sz w:val="21"/>
                      <w:szCs w:val="21"/>
                    </w:rPr>
                    <w:t>6</w:t>
                  </w:r>
                </w:p>
              </w:tc>
              <w:tc>
                <w:tcPr>
                  <w:tcW w:w="2233" w:type="dxa"/>
                  <w:vAlign w:val="center"/>
                </w:tcPr>
                <w:p w14:paraId="51F93BCE">
                  <w:pPr>
                    <w:tabs>
                      <w:tab w:val="left" w:pos="2153"/>
                    </w:tabs>
                    <w:jc w:val="center"/>
                    <w:rPr>
                      <w:rFonts w:hint="default" w:eastAsia="宋体"/>
                      <w:sz w:val="21"/>
                      <w:szCs w:val="21"/>
                      <w:lang w:val="en-US" w:eastAsia="zh-CN"/>
                    </w:rPr>
                  </w:pPr>
                </w:p>
              </w:tc>
            </w:tr>
            <w:tr w14:paraId="69DA0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15AB105F">
                  <w:pPr>
                    <w:tabs>
                      <w:tab w:val="left" w:pos="2153"/>
                    </w:tabs>
                    <w:jc w:val="center"/>
                    <w:rPr>
                      <w:sz w:val="21"/>
                      <w:szCs w:val="21"/>
                    </w:rPr>
                  </w:pPr>
                  <w:r>
                    <w:rPr>
                      <w:rFonts w:hint="eastAsia"/>
                      <w:sz w:val="21"/>
                      <w:szCs w:val="21"/>
                    </w:rPr>
                    <w:t>5</w:t>
                  </w:r>
                </w:p>
              </w:tc>
              <w:tc>
                <w:tcPr>
                  <w:tcW w:w="1721" w:type="dxa"/>
                  <w:vAlign w:val="center"/>
                </w:tcPr>
                <w:p w14:paraId="4D0A8A27">
                  <w:pPr>
                    <w:tabs>
                      <w:tab w:val="left" w:pos="2153"/>
                    </w:tabs>
                    <w:jc w:val="center"/>
                    <w:rPr>
                      <w:sz w:val="21"/>
                      <w:szCs w:val="21"/>
                    </w:rPr>
                  </w:pPr>
                  <w:r>
                    <w:rPr>
                      <w:rFonts w:hint="eastAsia"/>
                      <w:sz w:val="21"/>
                      <w:szCs w:val="21"/>
                    </w:rPr>
                    <w:t>计量系统</w:t>
                  </w:r>
                </w:p>
              </w:tc>
              <w:tc>
                <w:tcPr>
                  <w:tcW w:w="1890" w:type="dxa"/>
                  <w:vAlign w:val="center"/>
                </w:tcPr>
                <w:p w14:paraId="5C165BDB">
                  <w:pPr>
                    <w:tabs>
                      <w:tab w:val="left" w:pos="2153"/>
                    </w:tabs>
                    <w:jc w:val="center"/>
                    <w:rPr>
                      <w:sz w:val="21"/>
                      <w:szCs w:val="21"/>
                    </w:rPr>
                  </w:pPr>
                </w:p>
              </w:tc>
              <w:tc>
                <w:tcPr>
                  <w:tcW w:w="1125" w:type="dxa"/>
                  <w:vAlign w:val="center"/>
                </w:tcPr>
                <w:p w14:paraId="795F99F3">
                  <w:pPr>
                    <w:tabs>
                      <w:tab w:val="left" w:pos="2153"/>
                    </w:tabs>
                    <w:jc w:val="center"/>
                    <w:rPr>
                      <w:sz w:val="21"/>
                      <w:szCs w:val="21"/>
                    </w:rPr>
                  </w:pPr>
                  <w:r>
                    <w:rPr>
                      <w:rFonts w:hint="eastAsia"/>
                      <w:sz w:val="21"/>
                      <w:szCs w:val="21"/>
                    </w:rPr>
                    <w:t>1</w:t>
                  </w:r>
                </w:p>
              </w:tc>
              <w:tc>
                <w:tcPr>
                  <w:tcW w:w="2233" w:type="dxa"/>
                  <w:vAlign w:val="center"/>
                </w:tcPr>
                <w:p w14:paraId="154C3F24">
                  <w:pPr>
                    <w:tabs>
                      <w:tab w:val="left" w:pos="2153"/>
                    </w:tabs>
                    <w:jc w:val="center"/>
                    <w:rPr>
                      <w:sz w:val="21"/>
                      <w:szCs w:val="21"/>
                    </w:rPr>
                  </w:pPr>
                </w:p>
              </w:tc>
            </w:tr>
            <w:tr w14:paraId="18AF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2C013F4E">
                  <w:pPr>
                    <w:tabs>
                      <w:tab w:val="left" w:pos="2153"/>
                    </w:tabs>
                    <w:jc w:val="center"/>
                    <w:rPr>
                      <w:sz w:val="21"/>
                      <w:szCs w:val="21"/>
                    </w:rPr>
                  </w:pPr>
                  <w:r>
                    <w:rPr>
                      <w:rFonts w:hint="eastAsia"/>
                      <w:sz w:val="21"/>
                      <w:szCs w:val="21"/>
                    </w:rPr>
                    <w:t>6</w:t>
                  </w:r>
                </w:p>
              </w:tc>
              <w:tc>
                <w:tcPr>
                  <w:tcW w:w="1721" w:type="dxa"/>
                  <w:vAlign w:val="center"/>
                </w:tcPr>
                <w:p w14:paraId="1659082A">
                  <w:pPr>
                    <w:tabs>
                      <w:tab w:val="left" w:pos="2153"/>
                    </w:tabs>
                    <w:jc w:val="center"/>
                    <w:rPr>
                      <w:sz w:val="21"/>
                      <w:szCs w:val="21"/>
                    </w:rPr>
                  </w:pPr>
                  <w:r>
                    <w:rPr>
                      <w:rFonts w:hint="eastAsia"/>
                      <w:sz w:val="21"/>
                      <w:szCs w:val="21"/>
                    </w:rPr>
                    <w:t>热料提升机</w:t>
                  </w:r>
                </w:p>
              </w:tc>
              <w:tc>
                <w:tcPr>
                  <w:tcW w:w="1890" w:type="dxa"/>
                  <w:vAlign w:val="center"/>
                </w:tcPr>
                <w:p w14:paraId="73E59EFD">
                  <w:pPr>
                    <w:tabs>
                      <w:tab w:val="left" w:pos="2153"/>
                    </w:tabs>
                    <w:jc w:val="center"/>
                    <w:rPr>
                      <w:sz w:val="21"/>
                      <w:szCs w:val="21"/>
                    </w:rPr>
                  </w:pPr>
                </w:p>
              </w:tc>
              <w:tc>
                <w:tcPr>
                  <w:tcW w:w="1125" w:type="dxa"/>
                  <w:vAlign w:val="center"/>
                </w:tcPr>
                <w:p w14:paraId="4F449F14">
                  <w:pPr>
                    <w:tabs>
                      <w:tab w:val="left" w:pos="2153"/>
                    </w:tabs>
                    <w:jc w:val="center"/>
                    <w:rPr>
                      <w:sz w:val="21"/>
                      <w:szCs w:val="21"/>
                    </w:rPr>
                  </w:pPr>
                  <w:r>
                    <w:rPr>
                      <w:rFonts w:hint="eastAsia"/>
                      <w:sz w:val="21"/>
                      <w:szCs w:val="21"/>
                    </w:rPr>
                    <w:t>1</w:t>
                  </w:r>
                </w:p>
              </w:tc>
              <w:tc>
                <w:tcPr>
                  <w:tcW w:w="2233" w:type="dxa"/>
                  <w:vAlign w:val="center"/>
                </w:tcPr>
                <w:p w14:paraId="3432945D">
                  <w:pPr>
                    <w:tabs>
                      <w:tab w:val="left" w:pos="2153"/>
                    </w:tabs>
                    <w:jc w:val="center"/>
                    <w:rPr>
                      <w:sz w:val="21"/>
                      <w:szCs w:val="21"/>
                    </w:rPr>
                  </w:pPr>
                </w:p>
              </w:tc>
            </w:tr>
            <w:tr w14:paraId="15340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3516FC00">
                  <w:pPr>
                    <w:tabs>
                      <w:tab w:val="left" w:pos="2153"/>
                    </w:tabs>
                    <w:jc w:val="center"/>
                    <w:rPr>
                      <w:sz w:val="21"/>
                      <w:szCs w:val="21"/>
                    </w:rPr>
                  </w:pPr>
                  <w:r>
                    <w:rPr>
                      <w:rFonts w:hint="eastAsia"/>
                      <w:sz w:val="21"/>
                      <w:szCs w:val="21"/>
                    </w:rPr>
                    <w:t>7</w:t>
                  </w:r>
                </w:p>
              </w:tc>
              <w:tc>
                <w:tcPr>
                  <w:tcW w:w="1721" w:type="dxa"/>
                  <w:vAlign w:val="center"/>
                </w:tcPr>
                <w:p w14:paraId="70CA08F3">
                  <w:pPr>
                    <w:tabs>
                      <w:tab w:val="left" w:pos="2153"/>
                    </w:tabs>
                    <w:jc w:val="center"/>
                    <w:rPr>
                      <w:sz w:val="21"/>
                      <w:szCs w:val="21"/>
                    </w:rPr>
                  </w:pPr>
                  <w:r>
                    <w:rPr>
                      <w:rFonts w:hint="eastAsia"/>
                      <w:sz w:val="21"/>
                      <w:szCs w:val="21"/>
                    </w:rPr>
                    <w:t>热振动筛</w:t>
                  </w:r>
                </w:p>
              </w:tc>
              <w:tc>
                <w:tcPr>
                  <w:tcW w:w="1890" w:type="dxa"/>
                  <w:vAlign w:val="center"/>
                </w:tcPr>
                <w:p w14:paraId="70BCE672">
                  <w:pPr>
                    <w:tabs>
                      <w:tab w:val="left" w:pos="2153"/>
                    </w:tabs>
                    <w:jc w:val="center"/>
                    <w:rPr>
                      <w:sz w:val="21"/>
                      <w:szCs w:val="21"/>
                    </w:rPr>
                  </w:pPr>
                </w:p>
              </w:tc>
              <w:tc>
                <w:tcPr>
                  <w:tcW w:w="1125" w:type="dxa"/>
                  <w:vAlign w:val="center"/>
                </w:tcPr>
                <w:p w14:paraId="1E0D12E7">
                  <w:pPr>
                    <w:tabs>
                      <w:tab w:val="left" w:pos="2153"/>
                    </w:tabs>
                    <w:jc w:val="center"/>
                    <w:rPr>
                      <w:sz w:val="21"/>
                      <w:szCs w:val="21"/>
                    </w:rPr>
                  </w:pPr>
                  <w:r>
                    <w:rPr>
                      <w:rFonts w:hint="eastAsia"/>
                      <w:sz w:val="21"/>
                      <w:szCs w:val="21"/>
                    </w:rPr>
                    <w:t>6</w:t>
                  </w:r>
                </w:p>
              </w:tc>
              <w:tc>
                <w:tcPr>
                  <w:tcW w:w="2233" w:type="dxa"/>
                  <w:vAlign w:val="center"/>
                </w:tcPr>
                <w:p w14:paraId="70A3F65F">
                  <w:pPr>
                    <w:tabs>
                      <w:tab w:val="left" w:pos="2153"/>
                    </w:tabs>
                    <w:jc w:val="center"/>
                    <w:rPr>
                      <w:sz w:val="21"/>
                      <w:szCs w:val="21"/>
                    </w:rPr>
                  </w:pPr>
                  <w:r>
                    <w:rPr>
                      <w:rFonts w:hint="eastAsia"/>
                      <w:sz w:val="21"/>
                      <w:szCs w:val="21"/>
                    </w:rPr>
                    <w:t>2×18.5kw</w:t>
                  </w:r>
                </w:p>
              </w:tc>
            </w:tr>
            <w:tr w14:paraId="4C495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1B1374F9">
                  <w:pPr>
                    <w:tabs>
                      <w:tab w:val="left" w:pos="2153"/>
                    </w:tabs>
                    <w:jc w:val="center"/>
                    <w:rPr>
                      <w:sz w:val="21"/>
                      <w:szCs w:val="21"/>
                    </w:rPr>
                  </w:pPr>
                  <w:r>
                    <w:rPr>
                      <w:rFonts w:hint="eastAsia"/>
                      <w:sz w:val="21"/>
                      <w:szCs w:val="21"/>
                    </w:rPr>
                    <w:t>8</w:t>
                  </w:r>
                </w:p>
              </w:tc>
              <w:tc>
                <w:tcPr>
                  <w:tcW w:w="1721" w:type="dxa"/>
                  <w:vAlign w:val="center"/>
                </w:tcPr>
                <w:p w14:paraId="54C2C97C">
                  <w:pPr>
                    <w:tabs>
                      <w:tab w:val="left" w:pos="2153"/>
                    </w:tabs>
                    <w:jc w:val="center"/>
                    <w:rPr>
                      <w:sz w:val="21"/>
                      <w:szCs w:val="21"/>
                    </w:rPr>
                  </w:pPr>
                  <w:r>
                    <w:rPr>
                      <w:rFonts w:hint="eastAsia"/>
                      <w:sz w:val="21"/>
                      <w:szCs w:val="21"/>
                    </w:rPr>
                    <w:t>热筛分储仓</w:t>
                  </w:r>
                </w:p>
              </w:tc>
              <w:tc>
                <w:tcPr>
                  <w:tcW w:w="1890" w:type="dxa"/>
                  <w:vAlign w:val="center"/>
                </w:tcPr>
                <w:p w14:paraId="7EDF56E9">
                  <w:pPr>
                    <w:tabs>
                      <w:tab w:val="left" w:pos="2153"/>
                    </w:tabs>
                    <w:jc w:val="center"/>
                    <w:rPr>
                      <w:sz w:val="21"/>
                      <w:szCs w:val="21"/>
                      <w:vertAlign w:val="superscript"/>
                    </w:rPr>
                  </w:pPr>
                  <w:r>
                    <w:rPr>
                      <w:rFonts w:hint="eastAsia"/>
                      <w:sz w:val="21"/>
                      <w:szCs w:val="21"/>
                    </w:rPr>
                    <w:t>80m</w:t>
                  </w:r>
                  <w:r>
                    <w:rPr>
                      <w:rFonts w:hint="eastAsia"/>
                      <w:sz w:val="21"/>
                      <w:szCs w:val="21"/>
                      <w:vertAlign w:val="superscript"/>
                    </w:rPr>
                    <w:t>3</w:t>
                  </w:r>
                </w:p>
              </w:tc>
              <w:tc>
                <w:tcPr>
                  <w:tcW w:w="1125" w:type="dxa"/>
                  <w:vAlign w:val="center"/>
                </w:tcPr>
                <w:p w14:paraId="1DD90319">
                  <w:pPr>
                    <w:tabs>
                      <w:tab w:val="left" w:pos="2153"/>
                    </w:tabs>
                    <w:jc w:val="center"/>
                    <w:rPr>
                      <w:sz w:val="21"/>
                      <w:szCs w:val="21"/>
                    </w:rPr>
                  </w:pPr>
                  <w:r>
                    <w:rPr>
                      <w:rFonts w:hint="eastAsia"/>
                      <w:sz w:val="21"/>
                      <w:szCs w:val="21"/>
                    </w:rPr>
                    <w:t>6</w:t>
                  </w:r>
                </w:p>
              </w:tc>
              <w:tc>
                <w:tcPr>
                  <w:tcW w:w="2233" w:type="dxa"/>
                  <w:vAlign w:val="center"/>
                </w:tcPr>
                <w:p w14:paraId="6A2AE28E">
                  <w:pPr>
                    <w:tabs>
                      <w:tab w:val="left" w:pos="2153"/>
                    </w:tabs>
                    <w:jc w:val="center"/>
                    <w:rPr>
                      <w:sz w:val="21"/>
                      <w:szCs w:val="21"/>
                    </w:rPr>
                  </w:pPr>
                </w:p>
              </w:tc>
            </w:tr>
            <w:tr w14:paraId="4384D59A">
              <w:tblPrEx>
                <w:tblCellMar>
                  <w:top w:w="0" w:type="dxa"/>
                  <w:left w:w="108" w:type="dxa"/>
                  <w:bottom w:w="0" w:type="dxa"/>
                  <w:right w:w="108" w:type="dxa"/>
                </w:tblCellMar>
              </w:tblPrEx>
              <w:trPr>
                <w:trHeight w:val="482" w:hRule="atLeast"/>
                <w:jc w:val="center"/>
              </w:trPr>
              <w:tc>
                <w:tcPr>
                  <w:tcW w:w="1051" w:type="dxa"/>
                  <w:vAlign w:val="center"/>
                </w:tcPr>
                <w:p w14:paraId="330FB079">
                  <w:pPr>
                    <w:tabs>
                      <w:tab w:val="left" w:pos="2153"/>
                    </w:tabs>
                    <w:jc w:val="center"/>
                    <w:rPr>
                      <w:sz w:val="21"/>
                      <w:szCs w:val="21"/>
                    </w:rPr>
                  </w:pPr>
                  <w:r>
                    <w:rPr>
                      <w:rFonts w:hint="eastAsia"/>
                      <w:sz w:val="21"/>
                      <w:szCs w:val="21"/>
                    </w:rPr>
                    <w:t>9</w:t>
                  </w:r>
                </w:p>
              </w:tc>
              <w:tc>
                <w:tcPr>
                  <w:tcW w:w="1721" w:type="dxa"/>
                  <w:vAlign w:val="center"/>
                </w:tcPr>
                <w:p w14:paraId="5B2F7E12">
                  <w:pPr>
                    <w:tabs>
                      <w:tab w:val="left" w:pos="2153"/>
                    </w:tabs>
                    <w:jc w:val="center"/>
                    <w:rPr>
                      <w:sz w:val="21"/>
                      <w:szCs w:val="21"/>
                    </w:rPr>
                  </w:pPr>
                  <w:r>
                    <w:rPr>
                      <w:rFonts w:hint="eastAsia"/>
                      <w:sz w:val="21"/>
                      <w:szCs w:val="21"/>
                    </w:rPr>
                    <w:t>沥青罐</w:t>
                  </w:r>
                </w:p>
              </w:tc>
              <w:tc>
                <w:tcPr>
                  <w:tcW w:w="1890" w:type="dxa"/>
                  <w:vAlign w:val="center"/>
                </w:tcPr>
                <w:p w14:paraId="6B916A40">
                  <w:pPr>
                    <w:tabs>
                      <w:tab w:val="left" w:pos="2153"/>
                    </w:tabs>
                    <w:jc w:val="center"/>
                    <w:rPr>
                      <w:sz w:val="21"/>
                      <w:szCs w:val="21"/>
                      <w:vertAlign w:val="superscript"/>
                    </w:rPr>
                  </w:pPr>
                  <w:r>
                    <w:rPr>
                      <w:rFonts w:hint="eastAsia"/>
                      <w:sz w:val="21"/>
                      <w:szCs w:val="21"/>
                    </w:rPr>
                    <w:t>50m</w:t>
                  </w:r>
                  <w:r>
                    <w:rPr>
                      <w:rFonts w:hint="eastAsia"/>
                      <w:sz w:val="21"/>
                      <w:szCs w:val="21"/>
                      <w:vertAlign w:val="superscript"/>
                    </w:rPr>
                    <w:t>3</w:t>
                  </w:r>
                </w:p>
              </w:tc>
              <w:tc>
                <w:tcPr>
                  <w:tcW w:w="1125" w:type="dxa"/>
                  <w:vAlign w:val="center"/>
                </w:tcPr>
                <w:p w14:paraId="55FF7713">
                  <w:pPr>
                    <w:tabs>
                      <w:tab w:val="left" w:pos="2153"/>
                    </w:tabs>
                    <w:jc w:val="center"/>
                    <w:rPr>
                      <w:sz w:val="21"/>
                      <w:szCs w:val="21"/>
                    </w:rPr>
                  </w:pPr>
                  <w:r>
                    <w:rPr>
                      <w:rFonts w:hint="eastAsia"/>
                      <w:sz w:val="21"/>
                      <w:szCs w:val="21"/>
                    </w:rPr>
                    <w:t>6</w:t>
                  </w:r>
                </w:p>
              </w:tc>
              <w:tc>
                <w:tcPr>
                  <w:tcW w:w="2233" w:type="dxa"/>
                  <w:vAlign w:val="center"/>
                </w:tcPr>
                <w:p w14:paraId="061FD234">
                  <w:pPr>
                    <w:tabs>
                      <w:tab w:val="left" w:pos="2153"/>
                    </w:tabs>
                    <w:jc w:val="center"/>
                    <w:rPr>
                      <w:sz w:val="21"/>
                      <w:szCs w:val="21"/>
                    </w:rPr>
                  </w:pPr>
                  <w:r>
                    <w:rPr>
                      <w:rFonts w:eastAsia="华文宋体"/>
                      <w:sz w:val="21"/>
                      <w:szCs w:val="21"/>
                    </w:rPr>
                    <w:t>Φ</w:t>
                  </w:r>
                  <w:r>
                    <w:rPr>
                      <w:rFonts w:hint="eastAsia"/>
                      <w:sz w:val="21"/>
                      <w:szCs w:val="21"/>
                    </w:rPr>
                    <w:t>3m，高7m</w:t>
                  </w:r>
                </w:p>
              </w:tc>
            </w:tr>
            <w:tr w14:paraId="20AD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53243DBA">
                  <w:pPr>
                    <w:tabs>
                      <w:tab w:val="left" w:pos="2153"/>
                    </w:tabs>
                    <w:jc w:val="center"/>
                    <w:rPr>
                      <w:sz w:val="21"/>
                      <w:szCs w:val="21"/>
                    </w:rPr>
                  </w:pPr>
                  <w:r>
                    <w:rPr>
                      <w:rFonts w:hint="eastAsia"/>
                      <w:sz w:val="21"/>
                      <w:szCs w:val="21"/>
                    </w:rPr>
                    <w:t>10</w:t>
                  </w:r>
                </w:p>
              </w:tc>
              <w:tc>
                <w:tcPr>
                  <w:tcW w:w="1721" w:type="dxa"/>
                  <w:vAlign w:val="center"/>
                </w:tcPr>
                <w:p w14:paraId="46934C1D">
                  <w:pPr>
                    <w:tabs>
                      <w:tab w:val="left" w:pos="2153"/>
                    </w:tabs>
                    <w:jc w:val="center"/>
                    <w:rPr>
                      <w:sz w:val="21"/>
                      <w:szCs w:val="21"/>
                    </w:rPr>
                  </w:pPr>
                  <w:r>
                    <w:rPr>
                      <w:rFonts w:hint="eastAsia"/>
                      <w:sz w:val="21"/>
                      <w:szCs w:val="21"/>
                    </w:rPr>
                    <w:t>沥青罐</w:t>
                  </w:r>
                </w:p>
              </w:tc>
              <w:tc>
                <w:tcPr>
                  <w:tcW w:w="1890" w:type="dxa"/>
                  <w:vAlign w:val="center"/>
                </w:tcPr>
                <w:p w14:paraId="2DF9668F">
                  <w:pPr>
                    <w:tabs>
                      <w:tab w:val="left" w:pos="2153"/>
                    </w:tabs>
                    <w:jc w:val="center"/>
                    <w:rPr>
                      <w:sz w:val="21"/>
                      <w:szCs w:val="21"/>
                    </w:rPr>
                  </w:pPr>
                  <w:r>
                    <w:rPr>
                      <w:rFonts w:hint="eastAsia"/>
                      <w:sz w:val="21"/>
                      <w:szCs w:val="21"/>
                    </w:rPr>
                    <w:t>40m</w:t>
                  </w:r>
                  <w:r>
                    <w:rPr>
                      <w:rFonts w:hint="eastAsia"/>
                      <w:sz w:val="21"/>
                      <w:szCs w:val="21"/>
                      <w:vertAlign w:val="superscript"/>
                    </w:rPr>
                    <w:t>3</w:t>
                  </w:r>
                </w:p>
              </w:tc>
              <w:tc>
                <w:tcPr>
                  <w:tcW w:w="1125" w:type="dxa"/>
                  <w:vAlign w:val="center"/>
                </w:tcPr>
                <w:p w14:paraId="71CC5D7E">
                  <w:pPr>
                    <w:tabs>
                      <w:tab w:val="left" w:pos="2153"/>
                    </w:tabs>
                    <w:jc w:val="center"/>
                    <w:rPr>
                      <w:sz w:val="21"/>
                      <w:szCs w:val="21"/>
                    </w:rPr>
                  </w:pPr>
                  <w:r>
                    <w:rPr>
                      <w:rFonts w:hint="eastAsia"/>
                      <w:sz w:val="21"/>
                      <w:szCs w:val="21"/>
                    </w:rPr>
                    <w:t>4</w:t>
                  </w:r>
                </w:p>
              </w:tc>
              <w:tc>
                <w:tcPr>
                  <w:tcW w:w="2233" w:type="dxa"/>
                  <w:vAlign w:val="center"/>
                </w:tcPr>
                <w:p w14:paraId="5089411F">
                  <w:pPr>
                    <w:tabs>
                      <w:tab w:val="left" w:pos="2153"/>
                    </w:tabs>
                    <w:jc w:val="center"/>
                    <w:rPr>
                      <w:sz w:val="21"/>
                      <w:szCs w:val="21"/>
                    </w:rPr>
                  </w:pPr>
                  <w:r>
                    <w:rPr>
                      <w:rFonts w:eastAsia="华文宋体"/>
                      <w:sz w:val="21"/>
                      <w:szCs w:val="21"/>
                    </w:rPr>
                    <w:t>Φ</w:t>
                  </w:r>
                  <w:r>
                    <w:rPr>
                      <w:rFonts w:hint="eastAsia"/>
                      <w:sz w:val="21"/>
                      <w:szCs w:val="21"/>
                    </w:rPr>
                    <w:t>3m，高5.7m，利旧</w:t>
                  </w:r>
                </w:p>
              </w:tc>
            </w:tr>
            <w:tr w14:paraId="6725A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6C890E07">
                  <w:pPr>
                    <w:tabs>
                      <w:tab w:val="left" w:pos="2153"/>
                    </w:tabs>
                    <w:jc w:val="center"/>
                    <w:rPr>
                      <w:sz w:val="21"/>
                      <w:szCs w:val="21"/>
                    </w:rPr>
                  </w:pPr>
                  <w:r>
                    <w:rPr>
                      <w:rFonts w:hint="eastAsia"/>
                      <w:sz w:val="21"/>
                      <w:szCs w:val="21"/>
                    </w:rPr>
                    <w:t>11</w:t>
                  </w:r>
                </w:p>
              </w:tc>
              <w:tc>
                <w:tcPr>
                  <w:tcW w:w="1721" w:type="dxa"/>
                  <w:vAlign w:val="center"/>
                </w:tcPr>
                <w:p w14:paraId="19F91066">
                  <w:pPr>
                    <w:tabs>
                      <w:tab w:val="left" w:pos="2153"/>
                    </w:tabs>
                    <w:jc w:val="center"/>
                    <w:rPr>
                      <w:sz w:val="21"/>
                      <w:szCs w:val="21"/>
                    </w:rPr>
                  </w:pPr>
                  <w:r>
                    <w:rPr>
                      <w:rFonts w:hint="eastAsia"/>
                      <w:sz w:val="21"/>
                      <w:szCs w:val="21"/>
                    </w:rPr>
                    <w:t>导热油炉</w:t>
                  </w:r>
                </w:p>
              </w:tc>
              <w:tc>
                <w:tcPr>
                  <w:tcW w:w="1890" w:type="dxa"/>
                  <w:vAlign w:val="center"/>
                </w:tcPr>
                <w:p w14:paraId="41BD3FE3">
                  <w:pPr>
                    <w:tabs>
                      <w:tab w:val="left" w:pos="2153"/>
                    </w:tabs>
                    <w:jc w:val="center"/>
                    <w:rPr>
                      <w:sz w:val="21"/>
                      <w:szCs w:val="21"/>
                    </w:rPr>
                  </w:pPr>
                  <w:r>
                    <w:rPr>
                      <w:rFonts w:hint="eastAsia"/>
                      <w:sz w:val="21"/>
                      <w:szCs w:val="21"/>
                    </w:rPr>
                    <w:t>/</w:t>
                  </w:r>
                </w:p>
              </w:tc>
              <w:tc>
                <w:tcPr>
                  <w:tcW w:w="1125" w:type="dxa"/>
                  <w:vAlign w:val="center"/>
                </w:tcPr>
                <w:p w14:paraId="02143C76">
                  <w:pPr>
                    <w:tabs>
                      <w:tab w:val="left" w:pos="2153"/>
                    </w:tabs>
                    <w:jc w:val="center"/>
                    <w:rPr>
                      <w:sz w:val="21"/>
                      <w:szCs w:val="21"/>
                    </w:rPr>
                  </w:pPr>
                  <w:r>
                    <w:rPr>
                      <w:rFonts w:hint="eastAsia"/>
                      <w:sz w:val="21"/>
                      <w:szCs w:val="21"/>
                    </w:rPr>
                    <w:t>1</w:t>
                  </w:r>
                </w:p>
              </w:tc>
              <w:tc>
                <w:tcPr>
                  <w:tcW w:w="2233" w:type="dxa"/>
                  <w:vAlign w:val="center"/>
                </w:tcPr>
                <w:p w14:paraId="1742F40F">
                  <w:pPr>
                    <w:tabs>
                      <w:tab w:val="left" w:pos="2153"/>
                    </w:tabs>
                    <w:jc w:val="center"/>
                    <w:rPr>
                      <w:rFonts w:hint="default" w:eastAsia="宋体"/>
                      <w:sz w:val="21"/>
                      <w:szCs w:val="21"/>
                      <w:vertAlign w:val="baseline"/>
                      <w:lang w:val="en-US" w:eastAsia="zh-CN"/>
                    </w:rPr>
                  </w:pPr>
                  <w:r>
                    <w:rPr>
                      <w:rFonts w:hint="eastAsia"/>
                      <w:sz w:val="21"/>
                      <w:szCs w:val="21"/>
                      <w:lang w:val="en-US" w:eastAsia="zh-CN"/>
                    </w:rPr>
                    <w:t>80×10</w:t>
                  </w:r>
                  <w:r>
                    <w:rPr>
                      <w:rFonts w:hint="eastAsia"/>
                      <w:sz w:val="21"/>
                      <w:szCs w:val="21"/>
                      <w:vertAlign w:val="superscript"/>
                      <w:lang w:val="en-US" w:eastAsia="zh-CN"/>
                    </w:rPr>
                    <w:t>4</w:t>
                  </w:r>
                  <w:r>
                    <w:rPr>
                      <w:rFonts w:hint="eastAsia"/>
                      <w:sz w:val="21"/>
                      <w:szCs w:val="21"/>
                      <w:vertAlign w:val="baseline"/>
                      <w:lang w:val="en-US" w:eastAsia="zh-CN"/>
                    </w:rPr>
                    <w:t>kcal/h</w:t>
                  </w:r>
                </w:p>
              </w:tc>
            </w:tr>
            <w:tr w14:paraId="1178C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689F623B">
                  <w:pPr>
                    <w:tabs>
                      <w:tab w:val="left" w:pos="2153"/>
                    </w:tabs>
                    <w:jc w:val="center"/>
                    <w:rPr>
                      <w:sz w:val="21"/>
                      <w:szCs w:val="21"/>
                    </w:rPr>
                  </w:pPr>
                  <w:r>
                    <w:rPr>
                      <w:rFonts w:hint="eastAsia"/>
                      <w:sz w:val="21"/>
                      <w:szCs w:val="21"/>
                    </w:rPr>
                    <w:t>12</w:t>
                  </w:r>
                </w:p>
              </w:tc>
              <w:tc>
                <w:tcPr>
                  <w:tcW w:w="1721" w:type="dxa"/>
                  <w:vAlign w:val="center"/>
                </w:tcPr>
                <w:p w14:paraId="044DC618">
                  <w:pPr>
                    <w:tabs>
                      <w:tab w:val="left" w:pos="2153"/>
                    </w:tabs>
                    <w:jc w:val="center"/>
                    <w:rPr>
                      <w:sz w:val="21"/>
                      <w:szCs w:val="21"/>
                    </w:rPr>
                  </w:pPr>
                  <w:r>
                    <w:rPr>
                      <w:rFonts w:hint="eastAsia"/>
                      <w:sz w:val="21"/>
                      <w:szCs w:val="21"/>
                    </w:rPr>
                    <w:t>搅拌缸</w:t>
                  </w:r>
                </w:p>
              </w:tc>
              <w:tc>
                <w:tcPr>
                  <w:tcW w:w="1890" w:type="dxa"/>
                  <w:vAlign w:val="center"/>
                </w:tcPr>
                <w:p w14:paraId="7A5D5AD7">
                  <w:pPr>
                    <w:tabs>
                      <w:tab w:val="left" w:pos="2153"/>
                    </w:tabs>
                    <w:jc w:val="center"/>
                    <w:rPr>
                      <w:sz w:val="21"/>
                      <w:szCs w:val="21"/>
                    </w:rPr>
                  </w:pPr>
                  <w:r>
                    <w:rPr>
                      <w:rFonts w:hint="eastAsia"/>
                      <w:sz w:val="21"/>
                      <w:szCs w:val="21"/>
                    </w:rPr>
                    <w:t>LB4000</w:t>
                  </w:r>
                </w:p>
              </w:tc>
              <w:tc>
                <w:tcPr>
                  <w:tcW w:w="1125" w:type="dxa"/>
                  <w:vAlign w:val="center"/>
                </w:tcPr>
                <w:p w14:paraId="364DFD3F">
                  <w:pPr>
                    <w:tabs>
                      <w:tab w:val="left" w:pos="2153"/>
                    </w:tabs>
                    <w:jc w:val="center"/>
                    <w:rPr>
                      <w:sz w:val="21"/>
                      <w:szCs w:val="21"/>
                    </w:rPr>
                  </w:pPr>
                  <w:r>
                    <w:rPr>
                      <w:rFonts w:hint="eastAsia"/>
                      <w:sz w:val="21"/>
                      <w:szCs w:val="21"/>
                    </w:rPr>
                    <w:t>1</w:t>
                  </w:r>
                </w:p>
              </w:tc>
              <w:tc>
                <w:tcPr>
                  <w:tcW w:w="2233" w:type="dxa"/>
                  <w:vAlign w:val="center"/>
                </w:tcPr>
                <w:p w14:paraId="33C5F9DD">
                  <w:pPr>
                    <w:tabs>
                      <w:tab w:val="left" w:pos="2153"/>
                    </w:tabs>
                    <w:jc w:val="center"/>
                    <w:rPr>
                      <w:sz w:val="21"/>
                      <w:szCs w:val="21"/>
                    </w:rPr>
                  </w:pPr>
                  <w:r>
                    <w:rPr>
                      <w:rFonts w:hint="eastAsia"/>
                      <w:sz w:val="21"/>
                      <w:szCs w:val="21"/>
                      <w:lang w:val="en-US" w:eastAsia="zh-CN"/>
                    </w:rPr>
                    <w:t>搅拌能力4000kg，</w:t>
                  </w:r>
                  <w:r>
                    <w:rPr>
                      <w:rFonts w:hint="eastAsia"/>
                      <w:sz w:val="21"/>
                      <w:szCs w:val="21"/>
                    </w:rPr>
                    <w:t>拌驱动功率2×45kw</w:t>
                  </w:r>
                </w:p>
              </w:tc>
            </w:tr>
            <w:tr w14:paraId="2C300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4F796E82">
                  <w:pPr>
                    <w:tabs>
                      <w:tab w:val="left" w:pos="2153"/>
                    </w:tabs>
                    <w:jc w:val="center"/>
                    <w:rPr>
                      <w:sz w:val="21"/>
                      <w:szCs w:val="21"/>
                    </w:rPr>
                  </w:pPr>
                  <w:r>
                    <w:rPr>
                      <w:rFonts w:hint="eastAsia"/>
                      <w:sz w:val="21"/>
                      <w:szCs w:val="21"/>
                    </w:rPr>
                    <w:t>13</w:t>
                  </w:r>
                </w:p>
              </w:tc>
              <w:tc>
                <w:tcPr>
                  <w:tcW w:w="1721" w:type="dxa"/>
                  <w:vAlign w:val="center"/>
                </w:tcPr>
                <w:p w14:paraId="13A375EC">
                  <w:pPr>
                    <w:tabs>
                      <w:tab w:val="left" w:pos="2153"/>
                    </w:tabs>
                    <w:jc w:val="center"/>
                    <w:rPr>
                      <w:sz w:val="21"/>
                      <w:szCs w:val="21"/>
                    </w:rPr>
                  </w:pPr>
                  <w:r>
                    <w:rPr>
                      <w:rFonts w:hint="eastAsia"/>
                      <w:sz w:val="21"/>
                      <w:szCs w:val="21"/>
                    </w:rPr>
                    <w:t>接卸槽</w:t>
                  </w:r>
                </w:p>
              </w:tc>
              <w:tc>
                <w:tcPr>
                  <w:tcW w:w="1890" w:type="dxa"/>
                  <w:vAlign w:val="center"/>
                </w:tcPr>
                <w:p w14:paraId="2B25F28A">
                  <w:pPr>
                    <w:tabs>
                      <w:tab w:val="left" w:pos="2153"/>
                    </w:tabs>
                    <w:jc w:val="center"/>
                    <w:rPr>
                      <w:sz w:val="21"/>
                      <w:szCs w:val="21"/>
                      <w:vertAlign w:val="superscript"/>
                    </w:rPr>
                  </w:pPr>
                  <w:r>
                    <w:rPr>
                      <w:rFonts w:hint="eastAsia"/>
                      <w:sz w:val="21"/>
                      <w:szCs w:val="21"/>
                    </w:rPr>
                    <w:t>20m</w:t>
                  </w:r>
                  <w:r>
                    <w:rPr>
                      <w:rFonts w:hint="eastAsia"/>
                      <w:sz w:val="21"/>
                      <w:szCs w:val="21"/>
                      <w:vertAlign w:val="superscript"/>
                    </w:rPr>
                    <w:t>3</w:t>
                  </w:r>
                </w:p>
              </w:tc>
              <w:tc>
                <w:tcPr>
                  <w:tcW w:w="1125" w:type="dxa"/>
                  <w:vAlign w:val="center"/>
                </w:tcPr>
                <w:p w14:paraId="7183431E">
                  <w:pPr>
                    <w:tabs>
                      <w:tab w:val="left" w:pos="2153"/>
                    </w:tabs>
                    <w:jc w:val="center"/>
                    <w:rPr>
                      <w:sz w:val="21"/>
                      <w:szCs w:val="21"/>
                    </w:rPr>
                  </w:pPr>
                  <w:r>
                    <w:rPr>
                      <w:rFonts w:hint="eastAsia"/>
                      <w:sz w:val="21"/>
                      <w:szCs w:val="21"/>
                    </w:rPr>
                    <w:t>1</w:t>
                  </w:r>
                </w:p>
              </w:tc>
              <w:tc>
                <w:tcPr>
                  <w:tcW w:w="2233" w:type="dxa"/>
                  <w:vAlign w:val="center"/>
                </w:tcPr>
                <w:p w14:paraId="31422935">
                  <w:pPr>
                    <w:tabs>
                      <w:tab w:val="left" w:pos="2153"/>
                    </w:tabs>
                    <w:jc w:val="center"/>
                    <w:rPr>
                      <w:sz w:val="21"/>
                      <w:szCs w:val="21"/>
                    </w:rPr>
                  </w:pPr>
                </w:p>
              </w:tc>
            </w:tr>
            <w:tr w14:paraId="3EA8C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0A9CB2B1">
                  <w:pPr>
                    <w:tabs>
                      <w:tab w:val="left" w:pos="2153"/>
                    </w:tabs>
                    <w:jc w:val="center"/>
                    <w:rPr>
                      <w:sz w:val="21"/>
                      <w:szCs w:val="21"/>
                    </w:rPr>
                  </w:pPr>
                  <w:r>
                    <w:rPr>
                      <w:rFonts w:hint="eastAsia"/>
                      <w:sz w:val="21"/>
                      <w:szCs w:val="21"/>
                    </w:rPr>
                    <w:t>14</w:t>
                  </w:r>
                </w:p>
              </w:tc>
              <w:tc>
                <w:tcPr>
                  <w:tcW w:w="1721" w:type="dxa"/>
                  <w:vAlign w:val="center"/>
                </w:tcPr>
                <w:p w14:paraId="3C545C61">
                  <w:pPr>
                    <w:tabs>
                      <w:tab w:val="left" w:pos="2153"/>
                    </w:tabs>
                    <w:jc w:val="center"/>
                    <w:rPr>
                      <w:sz w:val="21"/>
                      <w:szCs w:val="21"/>
                    </w:rPr>
                  </w:pPr>
                  <w:r>
                    <w:rPr>
                      <w:rFonts w:hint="eastAsia"/>
                      <w:sz w:val="21"/>
                      <w:szCs w:val="21"/>
                    </w:rPr>
                    <w:t>成品料储仓</w:t>
                  </w:r>
                </w:p>
              </w:tc>
              <w:tc>
                <w:tcPr>
                  <w:tcW w:w="1890" w:type="dxa"/>
                  <w:vAlign w:val="center"/>
                </w:tcPr>
                <w:p w14:paraId="6835D8A5">
                  <w:pPr>
                    <w:tabs>
                      <w:tab w:val="left" w:pos="2153"/>
                    </w:tabs>
                    <w:jc w:val="center"/>
                    <w:rPr>
                      <w:sz w:val="21"/>
                      <w:szCs w:val="21"/>
                      <w:vertAlign w:val="superscript"/>
                    </w:rPr>
                  </w:pPr>
                  <w:r>
                    <w:rPr>
                      <w:rFonts w:hint="eastAsia"/>
                      <w:sz w:val="21"/>
                      <w:szCs w:val="21"/>
                    </w:rPr>
                    <w:t>120m</w:t>
                  </w:r>
                  <w:r>
                    <w:rPr>
                      <w:rFonts w:hint="eastAsia"/>
                      <w:sz w:val="21"/>
                      <w:szCs w:val="21"/>
                      <w:vertAlign w:val="superscript"/>
                    </w:rPr>
                    <w:t>3</w:t>
                  </w:r>
                </w:p>
              </w:tc>
              <w:tc>
                <w:tcPr>
                  <w:tcW w:w="1125" w:type="dxa"/>
                  <w:vAlign w:val="center"/>
                </w:tcPr>
                <w:p w14:paraId="2D14A6B8">
                  <w:pPr>
                    <w:tabs>
                      <w:tab w:val="left" w:pos="2153"/>
                    </w:tabs>
                    <w:jc w:val="center"/>
                    <w:rPr>
                      <w:sz w:val="21"/>
                      <w:szCs w:val="21"/>
                    </w:rPr>
                  </w:pPr>
                  <w:r>
                    <w:rPr>
                      <w:rFonts w:hint="eastAsia"/>
                      <w:sz w:val="21"/>
                      <w:szCs w:val="21"/>
                    </w:rPr>
                    <w:t>1</w:t>
                  </w:r>
                </w:p>
              </w:tc>
              <w:tc>
                <w:tcPr>
                  <w:tcW w:w="2233" w:type="dxa"/>
                  <w:vAlign w:val="center"/>
                </w:tcPr>
                <w:p w14:paraId="64D193B1">
                  <w:pPr>
                    <w:tabs>
                      <w:tab w:val="left" w:pos="2153"/>
                    </w:tabs>
                    <w:jc w:val="center"/>
                    <w:rPr>
                      <w:sz w:val="21"/>
                      <w:szCs w:val="21"/>
                    </w:rPr>
                  </w:pPr>
                  <w:r>
                    <w:rPr>
                      <w:rFonts w:hint="eastAsia"/>
                      <w:sz w:val="21"/>
                      <w:szCs w:val="21"/>
                    </w:rPr>
                    <w:t>减速机功率75kw</w:t>
                  </w:r>
                </w:p>
              </w:tc>
            </w:tr>
            <w:tr w14:paraId="4874E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51" w:type="dxa"/>
                  <w:vAlign w:val="center"/>
                </w:tcPr>
                <w:p w14:paraId="377FB756">
                  <w:pPr>
                    <w:tabs>
                      <w:tab w:val="left" w:pos="2153"/>
                    </w:tabs>
                    <w:jc w:val="center"/>
                    <w:rPr>
                      <w:sz w:val="21"/>
                      <w:szCs w:val="21"/>
                    </w:rPr>
                  </w:pPr>
                  <w:r>
                    <w:rPr>
                      <w:rFonts w:hint="eastAsia"/>
                      <w:sz w:val="21"/>
                      <w:szCs w:val="21"/>
                    </w:rPr>
                    <w:t>15</w:t>
                  </w:r>
                </w:p>
              </w:tc>
              <w:tc>
                <w:tcPr>
                  <w:tcW w:w="1721" w:type="dxa"/>
                  <w:vAlign w:val="center"/>
                </w:tcPr>
                <w:p w14:paraId="5FE36543">
                  <w:pPr>
                    <w:tabs>
                      <w:tab w:val="left" w:pos="2153"/>
                    </w:tabs>
                    <w:jc w:val="center"/>
                    <w:rPr>
                      <w:sz w:val="21"/>
                      <w:szCs w:val="21"/>
                    </w:rPr>
                  </w:pPr>
                  <w:r>
                    <w:rPr>
                      <w:rFonts w:hint="eastAsia"/>
                      <w:sz w:val="21"/>
                      <w:szCs w:val="21"/>
                    </w:rPr>
                    <w:t>装载机</w:t>
                  </w:r>
                </w:p>
              </w:tc>
              <w:tc>
                <w:tcPr>
                  <w:tcW w:w="1890" w:type="dxa"/>
                  <w:vAlign w:val="center"/>
                </w:tcPr>
                <w:p w14:paraId="6F44F16D">
                  <w:pPr>
                    <w:tabs>
                      <w:tab w:val="left" w:pos="2153"/>
                    </w:tabs>
                    <w:jc w:val="center"/>
                    <w:rPr>
                      <w:sz w:val="21"/>
                      <w:szCs w:val="21"/>
                    </w:rPr>
                  </w:pPr>
                </w:p>
              </w:tc>
              <w:tc>
                <w:tcPr>
                  <w:tcW w:w="1125" w:type="dxa"/>
                  <w:vAlign w:val="center"/>
                </w:tcPr>
                <w:p w14:paraId="26A29BBC">
                  <w:pPr>
                    <w:tabs>
                      <w:tab w:val="left" w:pos="2153"/>
                    </w:tabs>
                    <w:jc w:val="center"/>
                    <w:rPr>
                      <w:sz w:val="21"/>
                      <w:szCs w:val="21"/>
                    </w:rPr>
                  </w:pPr>
                  <w:r>
                    <w:rPr>
                      <w:rFonts w:hint="eastAsia"/>
                      <w:sz w:val="21"/>
                      <w:szCs w:val="21"/>
                    </w:rPr>
                    <w:t>1</w:t>
                  </w:r>
                </w:p>
              </w:tc>
              <w:tc>
                <w:tcPr>
                  <w:tcW w:w="2233" w:type="dxa"/>
                  <w:vAlign w:val="center"/>
                </w:tcPr>
                <w:p w14:paraId="2E8467B2">
                  <w:pPr>
                    <w:tabs>
                      <w:tab w:val="left" w:pos="2153"/>
                    </w:tabs>
                    <w:jc w:val="center"/>
                    <w:rPr>
                      <w:sz w:val="21"/>
                      <w:szCs w:val="21"/>
                    </w:rPr>
                  </w:pPr>
                </w:p>
              </w:tc>
            </w:tr>
            <w:tr w14:paraId="06A5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20" w:type="dxa"/>
                  <w:gridSpan w:val="5"/>
                  <w:vAlign w:val="center"/>
                </w:tcPr>
                <w:p w14:paraId="46D42EDC">
                  <w:pPr>
                    <w:tabs>
                      <w:tab w:val="left" w:pos="2153"/>
                    </w:tabs>
                    <w:jc w:val="center"/>
                    <w:rPr>
                      <w:sz w:val="21"/>
                      <w:szCs w:val="21"/>
                    </w:rPr>
                  </w:pPr>
                  <w:r>
                    <w:rPr>
                      <w:rFonts w:hint="eastAsia"/>
                      <w:sz w:val="21"/>
                      <w:szCs w:val="21"/>
                    </w:rPr>
                    <w:t>水泥稳定土站</w:t>
                  </w:r>
                </w:p>
              </w:tc>
            </w:tr>
            <w:tr w14:paraId="5F50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2F2CB979">
                  <w:pPr>
                    <w:tabs>
                      <w:tab w:val="left" w:pos="2153"/>
                    </w:tabs>
                    <w:jc w:val="center"/>
                    <w:rPr>
                      <w:sz w:val="21"/>
                      <w:szCs w:val="21"/>
                    </w:rPr>
                  </w:pPr>
                  <w:r>
                    <w:rPr>
                      <w:rFonts w:hint="eastAsia"/>
                      <w:sz w:val="21"/>
                      <w:szCs w:val="21"/>
                    </w:rPr>
                    <w:t>16</w:t>
                  </w:r>
                </w:p>
              </w:tc>
              <w:tc>
                <w:tcPr>
                  <w:tcW w:w="1721" w:type="dxa"/>
                  <w:vAlign w:val="center"/>
                </w:tcPr>
                <w:p w14:paraId="7E36E475">
                  <w:pPr>
                    <w:tabs>
                      <w:tab w:val="left" w:pos="2153"/>
                    </w:tabs>
                    <w:jc w:val="center"/>
                    <w:rPr>
                      <w:sz w:val="21"/>
                      <w:szCs w:val="21"/>
                    </w:rPr>
                  </w:pPr>
                  <w:r>
                    <w:rPr>
                      <w:rFonts w:hint="eastAsia"/>
                      <w:sz w:val="21"/>
                      <w:szCs w:val="21"/>
                    </w:rPr>
                    <w:t>水泥仓</w:t>
                  </w:r>
                </w:p>
              </w:tc>
              <w:tc>
                <w:tcPr>
                  <w:tcW w:w="1890" w:type="dxa"/>
                  <w:vAlign w:val="center"/>
                </w:tcPr>
                <w:p w14:paraId="4EDFF0E2">
                  <w:pPr>
                    <w:tabs>
                      <w:tab w:val="left" w:pos="2153"/>
                    </w:tabs>
                    <w:jc w:val="center"/>
                    <w:rPr>
                      <w:sz w:val="21"/>
                      <w:szCs w:val="21"/>
                      <w:vertAlign w:val="superscript"/>
                    </w:rPr>
                  </w:pPr>
                  <w:r>
                    <w:rPr>
                      <w:rFonts w:hint="eastAsia"/>
                      <w:sz w:val="21"/>
                      <w:szCs w:val="21"/>
                    </w:rPr>
                    <w:t>50m</w:t>
                  </w:r>
                  <w:r>
                    <w:rPr>
                      <w:rFonts w:hint="eastAsia"/>
                      <w:sz w:val="21"/>
                      <w:szCs w:val="21"/>
                      <w:vertAlign w:val="superscript"/>
                    </w:rPr>
                    <w:t>3</w:t>
                  </w:r>
                </w:p>
              </w:tc>
              <w:tc>
                <w:tcPr>
                  <w:tcW w:w="1125" w:type="dxa"/>
                  <w:vAlign w:val="center"/>
                </w:tcPr>
                <w:p w14:paraId="421C6AE0">
                  <w:pPr>
                    <w:tabs>
                      <w:tab w:val="left" w:pos="2153"/>
                    </w:tabs>
                    <w:jc w:val="center"/>
                    <w:rPr>
                      <w:sz w:val="21"/>
                      <w:szCs w:val="21"/>
                    </w:rPr>
                  </w:pPr>
                  <w:r>
                    <w:rPr>
                      <w:rFonts w:hint="eastAsia"/>
                      <w:sz w:val="21"/>
                      <w:szCs w:val="21"/>
                    </w:rPr>
                    <w:t>2</w:t>
                  </w:r>
                </w:p>
              </w:tc>
              <w:tc>
                <w:tcPr>
                  <w:tcW w:w="2233" w:type="dxa"/>
                  <w:vAlign w:val="center"/>
                </w:tcPr>
                <w:p w14:paraId="7DCA3F17">
                  <w:pPr>
                    <w:tabs>
                      <w:tab w:val="left" w:pos="2153"/>
                    </w:tabs>
                    <w:jc w:val="center"/>
                    <w:rPr>
                      <w:sz w:val="21"/>
                      <w:szCs w:val="21"/>
                    </w:rPr>
                  </w:pPr>
                  <w:r>
                    <w:rPr>
                      <w:rFonts w:eastAsia="华文宋体"/>
                      <w:sz w:val="21"/>
                      <w:szCs w:val="21"/>
                    </w:rPr>
                    <w:t>Φ</w:t>
                  </w:r>
                  <w:r>
                    <w:rPr>
                      <w:rFonts w:hint="eastAsia"/>
                      <w:sz w:val="21"/>
                      <w:szCs w:val="21"/>
                    </w:rPr>
                    <w:t>3m，高7m</w:t>
                  </w:r>
                </w:p>
              </w:tc>
            </w:tr>
            <w:tr w14:paraId="650F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69006AC9">
                  <w:pPr>
                    <w:tabs>
                      <w:tab w:val="left" w:pos="2153"/>
                    </w:tabs>
                    <w:jc w:val="center"/>
                    <w:rPr>
                      <w:sz w:val="21"/>
                      <w:szCs w:val="21"/>
                    </w:rPr>
                  </w:pPr>
                  <w:r>
                    <w:rPr>
                      <w:rFonts w:hint="eastAsia"/>
                      <w:sz w:val="21"/>
                      <w:szCs w:val="21"/>
                    </w:rPr>
                    <w:t>17</w:t>
                  </w:r>
                </w:p>
              </w:tc>
              <w:tc>
                <w:tcPr>
                  <w:tcW w:w="1721" w:type="dxa"/>
                  <w:vAlign w:val="center"/>
                </w:tcPr>
                <w:p w14:paraId="28AB6B39">
                  <w:pPr>
                    <w:tabs>
                      <w:tab w:val="left" w:pos="2153"/>
                    </w:tabs>
                    <w:jc w:val="center"/>
                    <w:rPr>
                      <w:sz w:val="21"/>
                      <w:szCs w:val="21"/>
                    </w:rPr>
                  </w:pPr>
                  <w:r>
                    <w:rPr>
                      <w:rFonts w:hint="eastAsia"/>
                      <w:sz w:val="21"/>
                      <w:szCs w:val="21"/>
                    </w:rPr>
                    <w:t>配料仓</w:t>
                  </w:r>
                </w:p>
              </w:tc>
              <w:tc>
                <w:tcPr>
                  <w:tcW w:w="1890" w:type="dxa"/>
                  <w:vAlign w:val="center"/>
                </w:tcPr>
                <w:p w14:paraId="46035413">
                  <w:pPr>
                    <w:tabs>
                      <w:tab w:val="left" w:pos="2153"/>
                    </w:tabs>
                    <w:jc w:val="center"/>
                    <w:rPr>
                      <w:rFonts w:ascii="Times New Roman" w:hAnsi="Times New Roman" w:eastAsia="宋体" w:cs="Times New Roman"/>
                      <w:kern w:val="2"/>
                      <w:sz w:val="21"/>
                      <w:szCs w:val="21"/>
                      <w:vertAlign w:val="superscript"/>
                      <w:lang w:val="en-US" w:eastAsia="zh-CN" w:bidi="ar-SA"/>
                    </w:rPr>
                  </w:pPr>
                  <w:r>
                    <w:rPr>
                      <w:rFonts w:hint="eastAsia"/>
                      <w:sz w:val="21"/>
                      <w:szCs w:val="21"/>
                    </w:rPr>
                    <w:t>13m</w:t>
                  </w:r>
                  <w:r>
                    <w:rPr>
                      <w:rFonts w:hint="eastAsia"/>
                      <w:sz w:val="21"/>
                      <w:szCs w:val="21"/>
                      <w:vertAlign w:val="superscript"/>
                    </w:rPr>
                    <w:t>3</w:t>
                  </w:r>
                </w:p>
              </w:tc>
              <w:tc>
                <w:tcPr>
                  <w:tcW w:w="1125" w:type="dxa"/>
                  <w:vAlign w:val="center"/>
                </w:tcPr>
                <w:p w14:paraId="11A0F566">
                  <w:pPr>
                    <w:tabs>
                      <w:tab w:val="left" w:pos="2153"/>
                    </w:tabs>
                    <w:jc w:val="center"/>
                    <w:rPr>
                      <w:sz w:val="21"/>
                      <w:szCs w:val="21"/>
                    </w:rPr>
                  </w:pPr>
                  <w:r>
                    <w:rPr>
                      <w:rFonts w:hint="eastAsia"/>
                      <w:sz w:val="21"/>
                      <w:szCs w:val="21"/>
                    </w:rPr>
                    <w:t>4</w:t>
                  </w:r>
                </w:p>
              </w:tc>
              <w:tc>
                <w:tcPr>
                  <w:tcW w:w="2233" w:type="dxa"/>
                  <w:vAlign w:val="center"/>
                </w:tcPr>
                <w:p w14:paraId="56C5D8C3">
                  <w:pPr>
                    <w:tabs>
                      <w:tab w:val="left" w:pos="2153"/>
                    </w:tabs>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上料宽度3.6m</w:t>
                  </w:r>
                </w:p>
              </w:tc>
            </w:tr>
            <w:tr w14:paraId="138F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43DD9995">
                  <w:pPr>
                    <w:tabs>
                      <w:tab w:val="left" w:pos="2153"/>
                    </w:tabs>
                    <w:jc w:val="center"/>
                    <w:rPr>
                      <w:sz w:val="21"/>
                      <w:szCs w:val="21"/>
                    </w:rPr>
                  </w:pPr>
                  <w:r>
                    <w:rPr>
                      <w:rFonts w:hint="eastAsia"/>
                      <w:sz w:val="21"/>
                      <w:szCs w:val="21"/>
                    </w:rPr>
                    <w:t>18</w:t>
                  </w:r>
                </w:p>
              </w:tc>
              <w:tc>
                <w:tcPr>
                  <w:tcW w:w="1721" w:type="dxa"/>
                  <w:vAlign w:val="center"/>
                </w:tcPr>
                <w:p w14:paraId="69240BEB">
                  <w:pPr>
                    <w:tabs>
                      <w:tab w:val="left" w:pos="2153"/>
                    </w:tabs>
                    <w:jc w:val="center"/>
                    <w:rPr>
                      <w:sz w:val="21"/>
                      <w:szCs w:val="21"/>
                    </w:rPr>
                  </w:pPr>
                  <w:r>
                    <w:rPr>
                      <w:rFonts w:hint="eastAsia"/>
                      <w:sz w:val="21"/>
                      <w:szCs w:val="21"/>
                    </w:rPr>
                    <w:t>皮带计量秤</w:t>
                  </w:r>
                </w:p>
              </w:tc>
              <w:tc>
                <w:tcPr>
                  <w:tcW w:w="1890" w:type="dxa"/>
                  <w:vAlign w:val="center"/>
                </w:tcPr>
                <w:p w14:paraId="29E0ECC5">
                  <w:pPr>
                    <w:tabs>
                      <w:tab w:val="left" w:pos="2153"/>
                    </w:tabs>
                    <w:jc w:val="center"/>
                    <w:rPr>
                      <w:sz w:val="21"/>
                      <w:szCs w:val="21"/>
                    </w:rPr>
                  </w:pPr>
                </w:p>
              </w:tc>
              <w:tc>
                <w:tcPr>
                  <w:tcW w:w="1125" w:type="dxa"/>
                  <w:vAlign w:val="center"/>
                </w:tcPr>
                <w:p w14:paraId="2A5914C2">
                  <w:pPr>
                    <w:tabs>
                      <w:tab w:val="left" w:pos="2153"/>
                    </w:tabs>
                    <w:jc w:val="center"/>
                    <w:rPr>
                      <w:sz w:val="21"/>
                      <w:szCs w:val="21"/>
                    </w:rPr>
                  </w:pPr>
                  <w:r>
                    <w:rPr>
                      <w:rFonts w:hint="eastAsia"/>
                      <w:sz w:val="21"/>
                      <w:szCs w:val="21"/>
                    </w:rPr>
                    <w:t>1</w:t>
                  </w:r>
                </w:p>
              </w:tc>
              <w:tc>
                <w:tcPr>
                  <w:tcW w:w="2233" w:type="dxa"/>
                  <w:vAlign w:val="center"/>
                </w:tcPr>
                <w:p w14:paraId="5E9A315F">
                  <w:pPr>
                    <w:tabs>
                      <w:tab w:val="left" w:pos="2153"/>
                    </w:tabs>
                    <w:jc w:val="center"/>
                    <w:rPr>
                      <w:sz w:val="21"/>
                      <w:szCs w:val="21"/>
                    </w:rPr>
                  </w:pPr>
                </w:p>
              </w:tc>
            </w:tr>
            <w:tr w14:paraId="4BE1B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267056F0">
                  <w:pPr>
                    <w:tabs>
                      <w:tab w:val="left" w:pos="2153"/>
                    </w:tabs>
                    <w:jc w:val="center"/>
                    <w:rPr>
                      <w:sz w:val="21"/>
                      <w:szCs w:val="21"/>
                    </w:rPr>
                  </w:pPr>
                  <w:r>
                    <w:rPr>
                      <w:rFonts w:hint="eastAsia"/>
                      <w:sz w:val="21"/>
                      <w:szCs w:val="21"/>
                    </w:rPr>
                    <w:t>19</w:t>
                  </w:r>
                </w:p>
              </w:tc>
              <w:tc>
                <w:tcPr>
                  <w:tcW w:w="1721" w:type="dxa"/>
                  <w:vAlign w:val="center"/>
                </w:tcPr>
                <w:p w14:paraId="41F6B117">
                  <w:pPr>
                    <w:tabs>
                      <w:tab w:val="left" w:pos="2153"/>
                    </w:tabs>
                    <w:jc w:val="center"/>
                    <w:rPr>
                      <w:sz w:val="21"/>
                      <w:szCs w:val="21"/>
                    </w:rPr>
                  </w:pPr>
                  <w:r>
                    <w:rPr>
                      <w:rFonts w:hint="eastAsia"/>
                      <w:sz w:val="21"/>
                      <w:szCs w:val="21"/>
                    </w:rPr>
                    <w:t>皮带输送机</w:t>
                  </w:r>
                </w:p>
              </w:tc>
              <w:tc>
                <w:tcPr>
                  <w:tcW w:w="1890" w:type="dxa"/>
                  <w:vAlign w:val="center"/>
                </w:tcPr>
                <w:p w14:paraId="15C524F7">
                  <w:pPr>
                    <w:tabs>
                      <w:tab w:val="left" w:pos="2153"/>
                    </w:tabs>
                    <w:jc w:val="center"/>
                    <w:rPr>
                      <w:sz w:val="21"/>
                      <w:szCs w:val="21"/>
                    </w:rPr>
                  </w:pPr>
                </w:p>
              </w:tc>
              <w:tc>
                <w:tcPr>
                  <w:tcW w:w="1125" w:type="dxa"/>
                  <w:vAlign w:val="center"/>
                </w:tcPr>
                <w:p w14:paraId="47746FE8">
                  <w:pPr>
                    <w:tabs>
                      <w:tab w:val="left" w:pos="2153"/>
                    </w:tabs>
                    <w:jc w:val="center"/>
                    <w:rPr>
                      <w:sz w:val="21"/>
                      <w:szCs w:val="21"/>
                    </w:rPr>
                  </w:pPr>
                  <w:r>
                    <w:rPr>
                      <w:rFonts w:hint="eastAsia"/>
                      <w:sz w:val="21"/>
                      <w:szCs w:val="21"/>
                    </w:rPr>
                    <w:t>1</w:t>
                  </w:r>
                </w:p>
              </w:tc>
              <w:tc>
                <w:tcPr>
                  <w:tcW w:w="2233" w:type="dxa"/>
                  <w:vAlign w:val="center"/>
                </w:tcPr>
                <w:p w14:paraId="0BDA525F">
                  <w:pPr>
                    <w:tabs>
                      <w:tab w:val="left" w:pos="2153"/>
                    </w:tabs>
                    <w:jc w:val="center"/>
                    <w:rPr>
                      <w:sz w:val="21"/>
                      <w:szCs w:val="21"/>
                    </w:rPr>
                  </w:pPr>
                </w:p>
              </w:tc>
            </w:tr>
            <w:tr w14:paraId="58D431D4">
              <w:tblPrEx>
                <w:tblCellMar>
                  <w:top w:w="0" w:type="dxa"/>
                  <w:left w:w="108" w:type="dxa"/>
                  <w:bottom w:w="0" w:type="dxa"/>
                  <w:right w:w="108" w:type="dxa"/>
                </w:tblCellMar>
              </w:tblPrEx>
              <w:trPr>
                <w:trHeight w:val="454" w:hRule="atLeast"/>
                <w:jc w:val="center"/>
              </w:trPr>
              <w:tc>
                <w:tcPr>
                  <w:tcW w:w="1051" w:type="dxa"/>
                  <w:vAlign w:val="center"/>
                </w:tcPr>
                <w:p w14:paraId="7F77B680">
                  <w:pPr>
                    <w:tabs>
                      <w:tab w:val="left" w:pos="2153"/>
                    </w:tabs>
                    <w:jc w:val="center"/>
                    <w:rPr>
                      <w:sz w:val="21"/>
                      <w:szCs w:val="21"/>
                    </w:rPr>
                  </w:pPr>
                  <w:r>
                    <w:rPr>
                      <w:rFonts w:hint="eastAsia"/>
                      <w:sz w:val="21"/>
                      <w:szCs w:val="21"/>
                    </w:rPr>
                    <w:t>20</w:t>
                  </w:r>
                </w:p>
              </w:tc>
              <w:tc>
                <w:tcPr>
                  <w:tcW w:w="1721" w:type="dxa"/>
                  <w:vAlign w:val="center"/>
                </w:tcPr>
                <w:p w14:paraId="00873C04">
                  <w:pPr>
                    <w:tabs>
                      <w:tab w:val="left" w:pos="2153"/>
                    </w:tabs>
                    <w:jc w:val="center"/>
                    <w:rPr>
                      <w:sz w:val="21"/>
                      <w:szCs w:val="21"/>
                    </w:rPr>
                  </w:pPr>
                  <w:r>
                    <w:rPr>
                      <w:rFonts w:hint="eastAsia"/>
                      <w:sz w:val="21"/>
                      <w:szCs w:val="21"/>
                    </w:rPr>
                    <w:t>螺旋输送机</w:t>
                  </w:r>
                </w:p>
              </w:tc>
              <w:tc>
                <w:tcPr>
                  <w:tcW w:w="1890" w:type="dxa"/>
                  <w:vAlign w:val="center"/>
                </w:tcPr>
                <w:p w14:paraId="4A67CF6B">
                  <w:pPr>
                    <w:tabs>
                      <w:tab w:val="left" w:pos="2153"/>
                    </w:tabs>
                    <w:jc w:val="center"/>
                    <w:rPr>
                      <w:sz w:val="21"/>
                      <w:szCs w:val="21"/>
                    </w:rPr>
                  </w:pPr>
                </w:p>
              </w:tc>
              <w:tc>
                <w:tcPr>
                  <w:tcW w:w="1125" w:type="dxa"/>
                  <w:vAlign w:val="center"/>
                </w:tcPr>
                <w:p w14:paraId="3917C78F">
                  <w:pPr>
                    <w:tabs>
                      <w:tab w:val="left" w:pos="2153"/>
                    </w:tabs>
                    <w:jc w:val="center"/>
                    <w:rPr>
                      <w:sz w:val="21"/>
                      <w:szCs w:val="21"/>
                    </w:rPr>
                  </w:pPr>
                  <w:r>
                    <w:rPr>
                      <w:rFonts w:hint="eastAsia"/>
                      <w:sz w:val="21"/>
                      <w:szCs w:val="21"/>
                    </w:rPr>
                    <w:t>2</w:t>
                  </w:r>
                </w:p>
              </w:tc>
              <w:tc>
                <w:tcPr>
                  <w:tcW w:w="2233" w:type="dxa"/>
                  <w:vAlign w:val="center"/>
                </w:tcPr>
                <w:p w14:paraId="0FD6CDE5">
                  <w:pPr>
                    <w:tabs>
                      <w:tab w:val="left" w:pos="2153"/>
                    </w:tabs>
                    <w:jc w:val="center"/>
                    <w:rPr>
                      <w:sz w:val="21"/>
                      <w:szCs w:val="21"/>
                    </w:rPr>
                  </w:pPr>
                </w:p>
              </w:tc>
            </w:tr>
            <w:tr w14:paraId="3DAD8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71FE5B1F">
                  <w:pPr>
                    <w:tabs>
                      <w:tab w:val="left" w:pos="2153"/>
                    </w:tabs>
                    <w:jc w:val="center"/>
                    <w:rPr>
                      <w:sz w:val="21"/>
                      <w:szCs w:val="21"/>
                    </w:rPr>
                  </w:pPr>
                  <w:r>
                    <w:rPr>
                      <w:rFonts w:hint="eastAsia"/>
                      <w:sz w:val="21"/>
                      <w:szCs w:val="21"/>
                    </w:rPr>
                    <w:t>21</w:t>
                  </w:r>
                </w:p>
              </w:tc>
              <w:tc>
                <w:tcPr>
                  <w:tcW w:w="1721" w:type="dxa"/>
                  <w:vAlign w:val="center"/>
                </w:tcPr>
                <w:p w14:paraId="399244E2">
                  <w:pPr>
                    <w:tabs>
                      <w:tab w:val="left" w:pos="2153"/>
                    </w:tabs>
                    <w:jc w:val="center"/>
                    <w:rPr>
                      <w:sz w:val="21"/>
                      <w:szCs w:val="21"/>
                    </w:rPr>
                  </w:pPr>
                  <w:r>
                    <w:rPr>
                      <w:rFonts w:hint="eastAsia"/>
                      <w:sz w:val="21"/>
                      <w:szCs w:val="21"/>
                    </w:rPr>
                    <w:t>螺旋电子秤</w:t>
                  </w:r>
                </w:p>
              </w:tc>
              <w:tc>
                <w:tcPr>
                  <w:tcW w:w="1890" w:type="dxa"/>
                  <w:vAlign w:val="center"/>
                </w:tcPr>
                <w:p w14:paraId="3819C6FA">
                  <w:pPr>
                    <w:tabs>
                      <w:tab w:val="left" w:pos="2153"/>
                    </w:tabs>
                    <w:jc w:val="center"/>
                    <w:rPr>
                      <w:sz w:val="21"/>
                      <w:szCs w:val="21"/>
                    </w:rPr>
                  </w:pPr>
                </w:p>
              </w:tc>
              <w:tc>
                <w:tcPr>
                  <w:tcW w:w="1125" w:type="dxa"/>
                  <w:vAlign w:val="center"/>
                </w:tcPr>
                <w:p w14:paraId="2453A760">
                  <w:pPr>
                    <w:tabs>
                      <w:tab w:val="left" w:pos="2153"/>
                    </w:tabs>
                    <w:jc w:val="center"/>
                    <w:rPr>
                      <w:sz w:val="21"/>
                      <w:szCs w:val="21"/>
                    </w:rPr>
                  </w:pPr>
                  <w:r>
                    <w:rPr>
                      <w:rFonts w:hint="eastAsia"/>
                      <w:sz w:val="21"/>
                      <w:szCs w:val="21"/>
                    </w:rPr>
                    <w:t>2</w:t>
                  </w:r>
                </w:p>
              </w:tc>
              <w:tc>
                <w:tcPr>
                  <w:tcW w:w="2233" w:type="dxa"/>
                  <w:vAlign w:val="center"/>
                </w:tcPr>
                <w:p w14:paraId="7D093F94">
                  <w:pPr>
                    <w:tabs>
                      <w:tab w:val="left" w:pos="2153"/>
                    </w:tabs>
                    <w:jc w:val="center"/>
                    <w:rPr>
                      <w:sz w:val="21"/>
                      <w:szCs w:val="21"/>
                    </w:rPr>
                  </w:pPr>
                </w:p>
              </w:tc>
            </w:tr>
            <w:tr w14:paraId="3768A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369754C7">
                  <w:pPr>
                    <w:tabs>
                      <w:tab w:val="left" w:pos="2153"/>
                    </w:tabs>
                    <w:jc w:val="center"/>
                    <w:rPr>
                      <w:sz w:val="21"/>
                      <w:szCs w:val="21"/>
                    </w:rPr>
                  </w:pPr>
                  <w:r>
                    <w:rPr>
                      <w:rFonts w:hint="eastAsia"/>
                      <w:sz w:val="21"/>
                      <w:szCs w:val="21"/>
                    </w:rPr>
                    <w:t>22</w:t>
                  </w:r>
                </w:p>
              </w:tc>
              <w:tc>
                <w:tcPr>
                  <w:tcW w:w="1721" w:type="dxa"/>
                  <w:vAlign w:val="center"/>
                </w:tcPr>
                <w:p w14:paraId="60CDE7E7">
                  <w:pPr>
                    <w:tabs>
                      <w:tab w:val="left" w:pos="2153"/>
                    </w:tabs>
                    <w:jc w:val="center"/>
                    <w:rPr>
                      <w:sz w:val="21"/>
                      <w:szCs w:val="21"/>
                    </w:rPr>
                  </w:pPr>
                  <w:r>
                    <w:rPr>
                      <w:rFonts w:hint="eastAsia"/>
                      <w:sz w:val="21"/>
                      <w:szCs w:val="21"/>
                    </w:rPr>
                    <w:t>传动装置</w:t>
                  </w:r>
                </w:p>
              </w:tc>
              <w:tc>
                <w:tcPr>
                  <w:tcW w:w="1890" w:type="dxa"/>
                  <w:vAlign w:val="center"/>
                </w:tcPr>
                <w:p w14:paraId="1EFE19A4">
                  <w:pPr>
                    <w:tabs>
                      <w:tab w:val="left" w:pos="2153"/>
                    </w:tabs>
                    <w:jc w:val="center"/>
                    <w:rPr>
                      <w:sz w:val="21"/>
                      <w:szCs w:val="21"/>
                    </w:rPr>
                  </w:pPr>
                  <w:r>
                    <w:rPr>
                      <w:rFonts w:hint="eastAsia"/>
                      <w:sz w:val="21"/>
                      <w:szCs w:val="21"/>
                    </w:rPr>
                    <w:t>11kW</w:t>
                  </w:r>
                </w:p>
              </w:tc>
              <w:tc>
                <w:tcPr>
                  <w:tcW w:w="1125" w:type="dxa"/>
                  <w:vAlign w:val="center"/>
                </w:tcPr>
                <w:p w14:paraId="782768CD">
                  <w:pPr>
                    <w:tabs>
                      <w:tab w:val="left" w:pos="2153"/>
                    </w:tabs>
                    <w:jc w:val="center"/>
                    <w:rPr>
                      <w:sz w:val="21"/>
                      <w:szCs w:val="21"/>
                    </w:rPr>
                  </w:pPr>
                  <w:r>
                    <w:rPr>
                      <w:rFonts w:hint="eastAsia"/>
                      <w:sz w:val="21"/>
                      <w:szCs w:val="21"/>
                    </w:rPr>
                    <w:t>1</w:t>
                  </w:r>
                </w:p>
              </w:tc>
              <w:tc>
                <w:tcPr>
                  <w:tcW w:w="2233" w:type="dxa"/>
                  <w:vAlign w:val="center"/>
                </w:tcPr>
                <w:p w14:paraId="44212B72">
                  <w:pPr>
                    <w:tabs>
                      <w:tab w:val="left" w:pos="2153"/>
                    </w:tabs>
                    <w:jc w:val="center"/>
                    <w:rPr>
                      <w:sz w:val="21"/>
                      <w:szCs w:val="21"/>
                    </w:rPr>
                  </w:pPr>
                </w:p>
              </w:tc>
            </w:tr>
            <w:tr w14:paraId="743BA9D1">
              <w:tblPrEx>
                <w:tblCellMar>
                  <w:top w:w="0" w:type="dxa"/>
                  <w:left w:w="108" w:type="dxa"/>
                  <w:bottom w:w="0" w:type="dxa"/>
                  <w:right w:w="108" w:type="dxa"/>
                </w:tblCellMar>
              </w:tblPrEx>
              <w:trPr>
                <w:trHeight w:val="454" w:hRule="atLeast"/>
                <w:jc w:val="center"/>
              </w:trPr>
              <w:tc>
                <w:tcPr>
                  <w:tcW w:w="1051" w:type="dxa"/>
                  <w:vAlign w:val="center"/>
                </w:tcPr>
                <w:p w14:paraId="3B2D85E1">
                  <w:pPr>
                    <w:tabs>
                      <w:tab w:val="left" w:pos="2153"/>
                    </w:tabs>
                    <w:jc w:val="center"/>
                    <w:rPr>
                      <w:sz w:val="21"/>
                      <w:szCs w:val="21"/>
                    </w:rPr>
                  </w:pPr>
                  <w:r>
                    <w:rPr>
                      <w:rFonts w:hint="eastAsia"/>
                      <w:sz w:val="21"/>
                      <w:szCs w:val="21"/>
                    </w:rPr>
                    <w:t>23</w:t>
                  </w:r>
                </w:p>
              </w:tc>
              <w:tc>
                <w:tcPr>
                  <w:tcW w:w="1721" w:type="dxa"/>
                  <w:vAlign w:val="center"/>
                </w:tcPr>
                <w:p w14:paraId="29E5BF38">
                  <w:pPr>
                    <w:tabs>
                      <w:tab w:val="left" w:pos="2153"/>
                    </w:tabs>
                    <w:jc w:val="center"/>
                    <w:rPr>
                      <w:sz w:val="21"/>
                      <w:szCs w:val="21"/>
                    </w:rPr>
                  </w:pPr>
                  <w:r>
                    <w:rPr>
                      <w:rFonts w:hint="eastAsia"/>
                      <w:sz w:val="21"/>
                      <w:szCs w:val="21"/>
                    </w:rPr>
                    <w:t>搅拌机</w:t>
                  </w:r>
                </w:p>
              </w:tc>
              <w:tc>
                <w:tcPr>
                  <w:tcW w:w="1890" w:type="dxa"/>
                  <w:vAlign w:val="center"/>
                </w:tcPr>
                <w:p w14:paraId="602D4FFC">
                  <w:pPr>
                    <w:tabs>
                      <w:tab w:val="left" w:pos="2153"/>
                    </w:tabs>
                    <w:jc w:val="center"/>
                    <w:rPr>
                      <w:sz w:val="21"/>
                      <w:szCs w:val="21"/>
                    </w:rPr>
                  </w:pPr>
                  <w:r>
                    <w:rPr>
                      <w:rFonts w:hint="eastAsia"/>
                      <w:sz w:val="21"/>
                      <w:szCs w:val="21"/>
                    </w:rPr>
                    <w:t>WBM600</w:t>
                  </w:r>
                </w:p>
              </w:tc>
              <w:tc>
                <w:tcPr>
                  <w:tcW w:w="1125" w:type="dxa"/>
                  <w:vAlign w:val="center"/>
                </w:tcPr>
                <w:p w14:paraId="0745A746">
                  <w:pPr>
                    <w:tabs>
                      <w:tab w:val="left" w:pos="2153"/>
                    </w:tabs>
                    <w:jc w:val="center"/>
                    <w:rPr>
                      <w:sz w:val="21"/>
                      <w:szCs w:val="21"/>
                    </w:rPr>
                  </w:pPr>
                  <w:r>
                    <w:rPr>
                      <w:rFonts w:hint="eastAsia"/>
                      <w:sz w:val="21"/>
                      <w:szCs w:val="21"/>
                    </w:rPr>
                    <w:t>1</w:t>
                  </w:r>
                </w:p>
              </w:tc>
              <w:tc>
                <w:tcPr>
                  <w:tcW w:w="2233" w:type="dxa"/>
                  <w:vAlign w:val="center"/>
                </w:tcPr>
                <w:p w14:paraId="184D7E03">
                  <w:pPr>
                    <w:tabs>
                      <w:tab w:val="left" w:pos="2153"/>
                    </w:tabs>
                    <w:jc w:val="center"/>
                    <w:rPr>
                      <w:sz w:val="21"/>
                      <w:szCs w:val="21"/>
                    </w:rPr>
                  </w:pPr>
                  <w:r>
                    <w:rPr>
                      <w:rFonts w:hint="eastAsia"/>
                      <w:sz w:val="21"/>
                      <w:szCs w:val="21"/>
                    </w:rPr>
                    <w:t>生产能力600t/h</w:t>
                  </w:r>
                </w:p>
              </w:tc>
            </w:tr>
            <w:tr w14:paraId="0DA25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5AE0A485">
                  <w:pPr>
                    <w:tabs>
                      <w:tab w:val="left" w:pos="2153"/>
                    </w:tabs>
                    <w:jc w:val="center"/>
                    <w:rPr>
                      <w:sz w:val="21"/>
                      <w:szCs w:val="21"/>
                    </w:rPr>
                  </w:pPr>
                  <w:r>
                    <w:rPr>
                      <w:rFonts w:hint="eastAsia"/>
                      <w:sz w:val="21"/>
                      <w:szCs w:val="21"/>
                    </w:rPr>
                    <w:t>24</w:t>
                  </w:r>
                </w:p>
              </w:tc>
              <w:tc>
                <w:tcPr>
                  <w:tcW w:w="1721" w:type="dxa"/>
                  <w:vAlign w:val="center"/>
                </w:tcPr>
                <w:p w14:paraId="18D8E179">
                  <w:pPr>
                    <w:tabs>
                      <w:tab w:val="left" w:pos="2153"/>
                    </w:tabs>
                    <w:jc w:val="center"/>
                    <w:rPr>
                      <w:sz w:val="21"/>
                      <w:szCs w:val="21"/>
                    </w:rPr>
                  </w:pPr>
                  <w:r>
                    <w:rPr>
                      <w:rFonts w:hint="eastAsia"/>
                      <w:sz w:val="21"/>
                      <w:szCs w:val="21"/>
                    </w:rPr>
                    <w:t>清水池</w:t>
                  </w:r>
                </w:p>
              </w:tc>
              <w:tc>
                <w:tcPr>
                  <w:tcW w:w="1890" w:type="dxa"/>
                  <w:vAlign w:val="center"/>
                </w:tcPr>
                <w:p w14:paraId="3EF501B5">
                  <w:pPr>
                    <w:tabs>
                      <w:tab w:val="left" w:pos="2153"/>
                    </w:tabs>
                    <w:jc w:val="center"/>
                    <w:rPr>
                      <w:sz w:val="21"/>
                      <w:szCs w:val="21"/>
                    </w:rPr>
                  </w:pPr>
                </w:p>
              </w:tc>
              <w:tc>
                <w:tcPr>
                  <w:tcW w:w="1125" w:type="dxa"/>
                  <w:vAlign w:val="center"/>
                </w:tcPr>
                <w:p w14:paraId="30C087F3">
                  <w:pPr>
                    <w:tabs>
                      <w:tab w:val="left" w:pos="2153"/>
                    </w:tabs>
                    <w:jc w:val="center"/>
                    <w:rPr>
                      <w:sz w:val="21"/>
                      <w:szCs w:val="21"/>
                    </w:rPr>
                  </w:pPr>
                  <w:r>
                    <w:rPr>
                      <w:rFonts w:hint="eastAsia"/>
                      <w:sz w:val="21"/>
                      <w:szCs w:val="21"/>
                    </w:rPr>
                    <w:t>1</w:t>
                  </w:r>
                </w:p>
              </w:tc>
              <w:tc>
                <w:tcPr>
                  <w:tcW w:w="2233" w:type="dxa"/>
                  <w:vAlign w:val="center"/>
                </w:tcPr>
                <w:p w14:paraId="5E00038A">
                  <w:pPr>
                    <w:tabs>
                      <w:tab w:val="left" w:pos="2153"/>
                    </w:tabs>
                    <w:jc w:val="center"/>
                    <w:rPr>
                      <w:sz w:val="21"/>
                      <w:szCs w:val="21"/>
                    </w:rPr>
                  </w:pPr>
                </w:p>
              </w:tc>
            </w:tr>
            <w:tr w14:paraId="7EAD2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45C78496">
                  <w:pPr>
                    <w:tabs>
                      <w:tab w:val="left" w:pos="2153"/>
                    </w:tabs>
                    <w:jc w:val="center"/>
                    <w:rPr>
                      <w:sz w:val="21"/>
                      <w:szCs w:val="21"/>
                    </w:rPr>
                  </w:pPr>
                  <w:r>
                    <w:rPr>
                      <w:rFonts w:hint="eastAsia"/>
                      <w:sz w:val="21"/>
                      <w:szCs w:val="21"/>
                    </w:rPr>
                    <w:t>25</w:t>
                  </w:r>
                </w:p>
              </w:tc>
              <w:tc>
                <w:tcPr>
                  <w:tcW w:w="1721" w:type="dxa"/>
                  <w:vAlign w:val="center"/>
                </w:tcPr>
                <w:p w14:paraId="548BD9F2">
                  <w:pPr>
                    <w:tabs>
                      <w:tab w:val="left" w:pos="2153"/>
                    </w:tabs>
                    <w:jc w:val="center"/>
                    <w:rPr>
                      <w:sz w:val="21"/>
                      <w:szCs w:val="21"/>
                    </w:rPr>
                  </w:pPr>
                  <w:r>
                    <w:rPr>
                      <w:rFonts w:hint="eastAsia"/>
                      <w:sz w:val="21"/>
                      <w:szCs w:val="21"/>
                    </w:rPr>
                    <w:t>装载机</w:t>
                  </w:r>
                </w:p>
              </w:tc>
              <w:tc>
                <w:tcPr>
                  <w:tcW w:w="1890" w:type="dxa"/>
                  <w:vAlign w:val="center"/>
                </w:tcPr>
                <w:p w14:paraId="79F11C29">
                  <w:pPr>
                    <w:tabs>
                      <w:tab w:val="left" w:pos="2153"/>
                    </w:tabs>
                    <w:jc w:val="center"/>
                    <w:rPr>
                      <w:sz w:val="21"/>
                      <w:szCs w:val="21"/>
                    </w:rPr>
                  </w:pPr>
                </w:p>
              </w:tc>
              <w:tc>
                <w:tcPr>
                  <w:tcW w:w="1125" w:type="dxa"/>
                  <w:vAlign w:val="center"/>
                </w:tcPr>
                <w:p w14:paraId="7B0605B6">
                  <w:pPr>
                    <w:tabs>
                      <w:tab w:val="left" w:pos="2153"/>
                    </w:tabs>
                    <w:jc w:val="center"/>
                    <w:rPr>
                      <w:rFonts w:hint="eastAsia" w:eastAsia="宋体"/>
                      <w:sz w:val="21"/>
                      <w:szCs w:val="21"/>
                      <w:lang w:val="en-US" w:eastAsia="zh-CN"/>
                    </w:rPr>
                  </w:pPr>
                  <w:r>
                    <w:rPr>
                      <w:rFonts w:hint="eastAsia"/>
                      <w:sz w:val="21"/>
                      <w:szCs w:val="21"/>
                      <w:lang w:val="en-US" w:eastAsia="zh-CN"/>
                    </w:rPr>
                    <w:t>6</w:t>
                  </w:r>
                </w:p>
              </w:tc>
              <w:tc>
                <w:tcPr>
                  <w:tcW w:w="2233" w:type="dxa"/>
                  <w:vAlign w:val="center"/>
                </w:tcPr>
                <w:p w14:paraId="02A4E57D">
                  <w:pPr>
                    <w:tabs>
                      <w:tab w:val="left" w:pos="2153"/>
                    </w:tabs>
                    <w:jc w:val="center"/>
                    <w:rPr>
                      <w:sz w:val="21"/>
                      <w:szCs w:val="21"/>
                    </w:rPr>
                  </w:pPr>
                </w:p>
              </w:tc>
            </w:tr>
            <w:tr w14:paraId="19EFB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20" w:type="dxa"/>
                  <w:gridSpan w:val="5"/>
                  <w:vAlign w:val="center"/>
                </w:tcPr>
                <w:p w14:paraId="67730073">
                  <w:pPr>
                    <w:tabs>
                      <w:tab w:val="left" w:pos="2153"/>
                    </w:tabs>
                    <w:jc w:val="center"/>
                    <w:rPr>
                      <w:sz w:val="21"/>
                      <w:szCs w:val="21"/>
                    </w:rPr>
                  </w:pPr>
                  <w:r>
                    <w:rPr>
                      <w:rFonts w:hint="eastAsia"/>
                      <w:sz w:val="21"/>
                      <w:szCs w:val="21"/>
                    </w:rPr>
                    <w:t>环保设备</w:t>
                  </w:r>
                </w:p>
              </w:tc>
            </w:tr>
            <w:tr w14:paraId="45DD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75E9D180">
                  <w:pPr>
                    <w:tabs>
                      <w:tab w:val="left" w:pos="2153"/>
                    </w:tabs>
                    <w:jc w:val="center"/>
                    <w:rPr>
                      <w:sz w:val="21"/>
                      <w:szCs w:val="21"/>
                    </w:rPr>
                  </w:pPr>
                  <w:r>
                    <w:rPr>
                      <w:rFonts w:hint="eastAsia"/>
                      <w:sz w:val="21"/>
                      <w:szCs w:val="21"/>
                    </w:rPr>
                    <w:t>26</w:t>
                  </w:r>
                </w:p>
              </w:tc>
              <w:tc>
                <w:tcPr>
                  <w:tcW w:w="1721" w:type="dxa"/>
                  <w:vAlign w:val="center"/>
                </w:tcPr>
                <w:p w14:paraId="4EB52276">
                  <w:pPr>
                    <w:tabs>
                      <w:tab w:val="left" w:pos="2153"/>
                    </w:tabs>
                    <w:jc w:val="center"/>
                    <w:rPr>
                      <w:sz w:val="21"/>
                      <w:szCs w:val="21"/>
                    </w:rPr>
                  </w:pPr>
                  <w:r>
                    <w:rPr>
                      <w:rFonts w:hint="eastAsia"/>
                      <w:sz w:val="21"/>
                      <w:szCs w:val="21"/>
                    </w:rPr>
                    <w:t>脉冲布袋除尘器</w:t>
                  </w:r>
                </w:p>
              </w:tc>
              <w:tc>
                <w:tcPr>
                  <w:tcW w:w="1890" w:type="dxa"/>
                  <w:vAlign w:val="center"/>
                </w:tcPr>
                <w:p w14:paraId="5AFB2020">
                  <w:pPr>
                    <w:tabs>
                      <w:tab w:val="left" w:pos="2153"/>
                    </w:tabs>
                    <w:jc w:val="center"/>
                    <w:rPr>
                      <w:sz w:val="21"/>
                      <w:szCs w:val="21"/>
                    </w:rPr>
                  </w:pPr>
                </w:p>
              </w:tc>
              <w:tc>
                <w:tcPr>
                  <w:tcW w:w="1125" w:type="dxa"/>
                  <w:vAlign w:val="center"/>
                </w:tcPr>
                <w:p w14:paraId="0602216F">
                  <w:pPr>
                    <w:tabs>
                      <w:tab w:val="left" w:pos="2153"/>
                    </w:tabs>
                    <w:jc w:val="center"/>
                    <w:rPr>
                      <w:sz w:val="21"/>
                      <w:szCs w:val="21"/>
                    </w:rPr>
                  </w:pPr>
                  <w:r>
                    <w:rPr>
                      <w:rFonts w:hint="eastAsia"/>
                      <w:sz w:val="21"/>
                      <w:szCs w:val="21"/>
                    </w:rPr>
                    <w:t>3</w:t>
                  </w:r>
                </w:p>
              </w:tc>
              <w:tc>
                <w:tcPr>
                  <w:tcW w:w="2233" w:type="dxa"/>
                  <w:vAlign w:val="center"/>
                </w:tcPr>
                <w:p w14:paraId="59966480">
                  <w:pPr>
                    <w:tabs>
                      <w:tab w:val="left" w:pos="2153"/>
                    </w:tabs>
                    <w:jc w:val="center"/>
                    <w:rPr>
                      <w:sz w:val="21"/>
                      <w:szCs w:val="21"/>
                    </w:rPr>
                  </w:pPr>
                </w:p>
              </w:tc>
            </w:tr>
            <w:tr w14:paraId="76CBF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29147619">
                  <w:pPr>
                    <w:tabs>
                      <w:tab w:val="left" w:pos="2153"/>
                    </w:tabs>
                    <w:jc w:val="center"/>
                    <w:rPr>
                      <w:sz w:val="21"/>
                      <w:szCs w:val="21"/>
                    </w:rPr>
                  </w:pPr>
                  <w:r>
                    <w:rPr>
                      <w:rFonts w:hint="eastAsia"/>
                      <w:sz w:val="21"/>
                      <w:szCs w:val="21"/>
                    </w:rPr>
                    <w:t>27</w:t>
                  </w:r>
                </w:p>
              </w:tc>
              <w:tc>
                <w:tcPr>
                  <w:tcW w:w="1721" w:type="dxa"/>
                  <w:vAlign w:val="center"/>
                </w:tcPr>
                <w:p w14:paraId="369FA49C">
                  <w:pPr>
                    <w:tabs>
                      <w:tab w:val="left" w:pos="2153"/>
                    </w:tabs>
                    <w:jc w:val="center"/>
                    <w:rPr>
                      <w:sz w:val="21"/>
                      <w:szCs w:val="21"/>
                    </w:rPr>
                  </w:pPr>
                  <w:r>
                    <w:rPr>
                      <w:rFonts w:hint="eastAsia"/>
                      <w:sz w:val="21"/>
                      <w:szCs w:val="21"/>
                    </w:rPr>
                    <w:t>空压机</w:t>
                  </w:r>
                </w:p>
              </w:tc>
              <w:tc>
                <w:tcPr>
                  <w:tcW w:w="1890" w:type="dxa"/>
                  <w:vAlign w:val="center"/>
                </w:tcPr>
                <w:p w14:paraId="32EAEFFE">
                  <w:pPr>
                    <w:tabs>
                      <w:tab w:val="left" w:pos="2153"/>
                    </w:tabs>
                    <w:jc w:val="center"/>
                    <w:rPr>
                      <w:sz w:val="21"/>
                      <w:szCs w:val="21"/>
                    </w:rPr>
                  </w:pPr>
                </w:p>
              </w:tc>
              <w:tc>
                <w:tcPr>
                  <w:tcW w:w="1125" w:type="dxa"/>
                  <w:vAlign w:val="center"/>
                </w:tcPr>
                <w:p w14:paraId="032E6E88">
                  <w:pPr>
                    <w:tabs>
                      <w:tab w:val="left" w:pos="2153"/>
                    </w:tabs>
                    <w:jc w:val="center"/>
                    <w:rPr>
                      <w:sz w:val="21"/>
                      <w:szCs w:val="21"/>
                    </w:rPr>
                  </w:pPr>
                  <w:r>
                    <w:rPr>
                      <w:rFonts w:hint="eastAsia"/>
                      <w:sz w:val="21"/>
                      <w:szCs w:val="21"/>
                    </w:rPr>
                    <w:t>1</w:t>
                  </w:r>
                </w:p>
              </w:tc>
              <w:tc>
                <w:tcPr>
                  <w:tcW w:w="2233" w:type="dxa"/>
                  <w:vAlign w:val="center"/>
                </w:tcPr>
                <w:p w14:paraId="3190F2D1">
                  <w:pPr>
                    <w:tabs>
                      <w:tab w:val="left" w:pos="2153"/>
                    </w:tabs>
                    <w:jc w:val="center"/>
                    <w:rPr>
                      <w:sz w:val="21"/>
                      <w:szCs w:val="21"/>
                    </w:rPr>
                  </w:pPr>
                </w:p>
              </w:tc>
            </w:tr>
            <w:tr w14:paraId="40C30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039E934B">
                  <w:pPr>
                    <w:tabs>
                      <w:tab w:val="left" w:pos="2153"/>
                    </w:tabs>
                    <w:jc w:val="center"/>
                    <w:rPr>
                      <w:rFonts w:hint="eastAsia" w:ascii="Times New Roman" w:hAnsi="Times New Roman" w:eastAsia="宋体" w:cs="Times New Roman"/>
                      <w:kern w:val="2"/>
                      <w:sz w:val="21"/>
                      <w:szCs w:val="21"/>
                      <w:lang w:val="en-US" w:eastAsia="zh-CN" w:bidi="ar-SA"/>
                    </w:rPr>
                  </w:pPr>
                  <w:r>
                    <w:rPr>
                      <w:rFonts w:hint="eastAsia"/>
                      <w:sz w:val="21"/>
                      <w:szCs w:val="21"/>
                    </w:rPr>
                    <w:t>28</w:t>
                  </w:r>
                </w:p>
              </w:tc>
              <w:tc>
                <w:tcPr>
                  <w:tcW w:w="1721" w:type="dxa"/>
                  <w:vAlign w:val="center"/>
                </w:tcPr>
                <w:p w14:paraId="3D434DF9">
                  <w:pPr>
                    <w:tabs>
                      <w:tab w:val="left" w:pos="2153"/>
                    </w:tabs>
                    <w:jc w:val="center"/>
                    <w:rPr>
                      <w:rFonts w:hint="eastAsia" w:eastAsia="宋体"/>
                      <w:sz w:val="21"/>
                      <w:szCs w:val="21"/>
                      <w:lang w:val="en-US" w:eastAsia="zh-CN"/>
                    </w:rPr>
                  </w:pPr>
                  <w:r>
                    <w:rPr>
                      <w:rFonts w:hint="eastAsia"/>
                      <w:sz w:val="21"/>
                      <w:szCs w:val="21"/>
                      <w:lang w:val="en-US" w:eastAsia="zh-CN"/>
                    </w:rPr>
                    <w:t>除雾器</w:t>
                  </w:r>
                </w:p>
              </w:tc>
              <w:tc>
                <w:tcPr>
                  <w:tcW w:w="1890" w:type="dxa"/>
                  <w:vAlign w:val="center"/>
                </w:tcPr>
                <w:p w14:paraId="21AA5870">
                  <w:pPr>
                    <w:tabs>
                      <w:tab w:val="left" w:pos="2153"/>
                    </w:tabs>
                    <w:jc w:val="center"/>
                    <w:rPr>
                      <w:rFonts w:hint="eastAsia"/>
                      <w:sz w:val="21"/>
                      <w:szCs w:val="21"/>
                    </w:rPr>
                  </w:pPr>
                </w:p>
              </w:tc>
              <w:tc>
                <w:tcPr>
                  <w:tcW w:w="1125" w:type="dxa"/>
                  <w:vAlign w:val="center"/>
                </w:tcPr>
                <w:p w14:paraId="5CB46D72">
                  <w:pPr>
                    <w:tabs>
                      <w:tab w:val="left" w:pos="2153"/>
                    </w:tabs>
                    <w:jc w:val="center"/>
                    <w:rPr>
                      <w:rFonts w:hint="eastAsia" w:eastAsia="宋体"/>
                      <w:sz w:val="21"/>
                      <w:szCs w:val="21"/>
                      <w:lang w:val="en-US" w:eastAsia="zh-CN"/>
                    </w:rPr>
                  </w:pPr>
                  <w:r>
                    <w:rPr>
                      <w:rFonts w:hint="eastAsia"/>
                      <w:sz w:val="21"/>
                      <w:szCs w:val="21"/>
                      <w:lang w:val="en-US" w:eastAsia="zh-CN"/>
                    </w:rPr>
                    <w:t>1</w:t>
                  </w:r>
                </w:p>
              </w:tc>
              <w:tc>
                <w:tcPr>
                  <w:tcW w:w="2233" w:type="dxa"/>
                  <w:vAlign w:val="center"/>
                </w:tcPr>
                <w:p w14:paraId="1CBE732C">
                  <w:pPr>
                    <w:tabs>
                      <w:tab w:val="left" w:pos="2153"/>
                    </w:tabs>
                    <w:jc w:val="center"/>
                    <w:rPr>
                      <w:sz w:val="21"/>
                      <w:szCs w:val="21"/>
                    </w:rPr>
                  </w:pPr>
                </w:p>
              </w:tc>
            </w:tr>
            <w:tr w14:paraId="05F1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360C06C4">
                  <w:pPr>
                    <w:tabs>
                      <w:tab w:val="left" w:pos="2153"/>
                    </w:tabs>
                    <w:jc w:val="center"/>
                    <w:rPr>
                      <w:rFonts w:ascii="Times New Roman" w:hAnsi="Times New Roman" w:eastAsia="宋体" w:cs="Times New Roman"/>
                      <w:kern w:val="2"/>
                      <w:sz w:val="21"/>
                      <w:szCs w:val="21"/>
                      <w:lang w:val="en-US" w:eastAsia="zh-CN" w:bidi="ar-SA"/>
                    </w:rPr>
                  </w:pPr>
                  <w:r>
                    <w:rPr>
                      <w:rFonts w:hint="eastAsia"/>
                      <w:sz w:val="21"/>
                      <w:szCs w:val="21"/>
                    </w:rPr>
                    <w:t>29</w:t>
                  </w:r>
                </w:p>
              </w:tc>
              <w:tc>
                <w:tcPr>
                  <w:tcW w:w="1721" w:type="dxa"/>
                  <w:vAlign w:val="center"/>
                </w:tcPr>
                <w:p w14:paraId="63CB09CA">
                  <w:pPr>
                    <w:tabs>
                      <w:tab w:val="left" w:pos="2153"/>
                    </w:tabs>
                    <w:jc w:val="center"/>
                    <w:rPr>
                      <w:sz w:val="21"/>
                      <w:szCs w:val="21"/>
                    </w:rPr>
                  </w:pPr>
                  <w:r>
                    <w:rPr>
                      <w:rFonts w:hint="eastAsia"/>
                      <w:sz w:val="21"/>
                      <w:szCs w:val="21"/>
                    </w:rPr>
                    <w:t>静电捕集器</w:t>
                  </w:r>
                </w:p>
              </w:tc>
              <w:tc>
                <w:tcPr>
                  <w:tcW w:w="1890" w:type="dxa"/>
                  <w:vAlign w:val="center"/>
                </w:tcPr>
                <w:p w14:paraId="64F3C315">
                  <w:pPr>
                    <w:tabs>
                      <w:tab w:val="left" w:pos="2153"/>
                    </w:tabs>
                    <w:jc w:val="center"/>
                    <w:rPr>
                      <w:sz w:val="21"/>
                      <w:szCs w:val="21"/>
                    </w:rPr>
                  </w:pPr>
                  <w:r>
                    <w:rPr>
                      <w:rFonts w:hint="eastAsia"/>
                      <w:sz w:val="21"/>
                      <w:szCs w:val="21"/>
                    </w:rPr>
                    <w:t>FD-45-1</w:t>
                  </w:r>
                </w:p>
              </w:tc>
              <w:tc>
                <w:tcPr>
                  <w:tcW w:w="1125" w:type="dxa"/>
                  <w:vAlign w:val="center"/>
                </w:tcPr>
                <w:p w14:paraId="09525478">
                  <w:pPr>
                    <w:tabs>
                      <w:tab w:val="left" w:pos="2153"/>
                    </w:tabs>
                    <w:jc w:val="center"/>
                    <w:rPr>
                      <w:sz w:val="21"/>
                      <w:szCs w:val="21"/>
                    </w:rPr>
                  </w:pPr>
                  <w:r>
                    <w:rPr>
                      <w:rFonts w:hint="eastAsia"/>
                      <w:sz w:val="21"/>
                      <w:szCs w:val="21"/>
                    </w:rPr>
                    <w:t>1</w:t>
                  </w:r>
                </w:p>
              </w:tc>
              <w:tc>
                <w:tcPr>
                  <w:tcW w:w="2233" w:type="dxa"/>
                  <w:vAlign w:val="center"/>
                </w:tcPr>
                <w:p w14:paraId="34FE169F">
                  <w:pPr>
                    <w:tabs>
                      <w:tab w:val="left" w:pos="2153"/>
                    </w:tabs>
                    <w:jc w:val="center"/>
                    <w:rPr>
                      <w:sz w:val="21"/>
                      <w:szCs w:val="21"/>
                    </w:rPr>
                  </w:pPr>
                </w:p>
              </w:tc>
            </w:tr>
            <w:tr w14:paraId="08780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0958622B">
                  <w:pPr>
                    <w:tabs>
                      <w:tab w:val="left" w:pos="2153"/>
                    </w:tabs>
                    <w:jc w:val="center"/>
                    <w:rPr>
                      <w:rFonts w:hint="eastAsia" w:ascii="Times New Roman" w:hAnsi="Times New Roman" w:eastAsia="宋体" w:cs="Times New Roman"/>
                      <w:kern w:val="2"/>
                      <w:sz w:val="21"/>
                      <w:szCs w:val="21"/>
                      <w:lang w:val="en-US" w:eastAsia="zh-CN" w:bidi="ar-SA"/>
                    </w:rPr>
                  </w:pPr>
                  <w:r>
                    <w:rPr>
                      <w:rFonts w:hint="eastAsia"/>
                      <w:sz w:val="21"/>
                      <w:szCs w:val="21"/>
                    </w:rPr>
                    <w:t>30</w:t>
                  </w:r>
                </w:p>
              </w:tc>
              <w:tc>
                <w:tcPr>
                  <w:tcW w:w="1721" w:type="dxa"/>
                  <w:vAlign w:val="center"/>
                </w:tcPr>
                <w:p w14:paraId="2CCAA66A">
                  <w:pPr>
                    <w:tabs>
                      <w:tab w:val="left" w:pos="2153"/>
                    </w:tabs>
                    <w:jc w:val="center"/>
                    <w:rPr>
                      <w:sz w:val="21"/>
                      <w:szCs w:val="21"/>
                    </w:rPr>
                  </w:pPr>
                  <w:r>
                    <w:rPr>
                      <w:rFonts w:hint="eastAsia"/>
                      <w:sz w:val="21"/>
                      <w:szCs w:val="21"/>
                    </w:rPr>
                    <w:t>催化燃烧装置</w:t>
                  </w:r>
                </w:p>
              </w:tc>
              <w:tc>
                <w:tcPr>
                  <w:tcW w:w="1890" w:type="dxa"/>
                  <w:vAlign w:val="center"/>
                </w:tcPr>
                <w:p w14:paraId="1BA914E7">
                  <w:pPr>
                    <w:tabs>
                      <w:tab w:val="left" w:pos="2153"/>
                    </w:tabs>
                    <w:jc w:val="center"/>
                    <w:rPr>
                      <w:sz w:val="21"/>
                      <w:szCs w:val="21"/>
                    </w:rPr>
                  </w:pPr>
                </w:p>
              </w:tc>
              <w:tc>
                <w:tcPr>
                  <w:tcW w:w="1125" w:type="dxa"/>
                  <w:vAlign w:val="center"/>
                </w:tcPr>
                <w:p w14:paraId="64EFA8E7">
                  <w:pPr>
                    <w:tabs>
                      <w:tab w:val="left" w:pos="2153"/>
                    </w:tabs>
                    <w:jc w:val="center"/>
                    <w:rPr>
                      <w:sz w:val="21"/>
                      <w:szCs w:val="21"/>
                    </w:rPr>
                  </w:pPr>
                  <w:r>
                    <w:rPr>
                      <w:rFonts w:hint="eastAsia"/>
                      <w:sz w:val="21"/>
                      <w:szCs w:val="21"/>
                    </w:rPr>
                    <w:t>1</w:t>
                  </w:r>
                </w:p>
              </w:tc>
              <w:tc>
                <w:tcPr>
                  <w:tcW w:w="2233" w:type="dxa"/>
                  <w:vAlign w:val="center"/>
                </w:tcPr>
                <w:p w14:paraId="2CBB796D">
                  <w:pPr>
                    <w:tabs>
                      <w:tab w:val="left" w:pos="2153"/>
                    </w:tabs>
                    <w:jc w:val="center"/>
                    <w:rPr>
                      <w:sz w:val="21"/>
                      <w:szCs w:val="21"/>
                    </w:rPr>
                  </w:pPr>
                </w:p>
              </w:tc>
            </w:tr>
            <w:tr w14:paraId="5BD65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51BEA6B6">
                  <w:pPr>
                    <w:tabs>
                      <w:tab w:val="left" w:pos="2153"/>
                    </w:tabs>
                    <w:jc w:val="center"/>
                    <w:rPr>
                      <w:rFonts w:hint="eastAsia" w:ascii="Times New Roman" w:hAnsi="Times New Roman" w:eastAsia="宋体" w:cs="Times New Roman"/>
                      <w:kern w:val="2"/>
                      <w:sz w:val="21"/>
                      <w:szCs w:val="21"/>
                      <w:lang w:val="en-US" w:eastAsia="zh-CN" w:bidi="ar-SA"/>
                    </w:rPr>
                  </w:pPr>
                  <w:r>
                    <w:rPr>
                      <w:rFonts w:hint="eastAsia"/>
                      <w:sz w:val="21"/>
                      <w:szCs w:val="21"/>
                    </w:rPr>
                    <w:t>31</w:t>
                  </w:r>
                </w:p>
              </w:tc>
              <w:tc>
                <w:tcPr>
                  <w:tcW w:w="1721" w:type="dxa"/>
                  <w:vAlign w:val="center"/>
                </w:tcPr>
                <w:p w14:paraId="7906A853">
                  <w:pPr>
                    <w:tabs>
                      <w:tab w:val="left" w:pos="2153"/>
                    </w:tabs>
                    <w:jc w:val="center"/>
                    <w:rPr>
                      <w:rFonts w:hint="eastAsia" w:eastAsia="宋体"/>
                      <w:sz w:val="21"/>
                      <w:szCs w:val="21"/>
                      <w:lang w:val="en-US" w:eastAsia="zh-CN"/>
                    </w:rPr>
                  </w:pPr>
                  <w:r>
                    <w:rPr>
                      <w:rFonts w:hint="eastAsia"/>
                      <w:sz w:val="21"/>
                      <w:szCs w:val="21"/>
                      <w:lang w:val="en-US" w:eastAsia="zh-CN"/>
                    </w:rPr>
                    <w:t>喷淋塔</w:t>
                  </w:r>
                </w:p>
              </w:tc>
              <w:tc>
                <w:tcPr>
                  <w:tcW w:w="1890" w:type="dxa"/>
                  <w:vAlign w:val="center"/>
                </w:tcPr>
                <w:p w14:paraId="5FA92A10">
                  <w:pPr>
                    <w:tabs>
                      <w:tab w:val="left" w:pos="2153"/>
                    </w:tabs>
                    <w:jc w:val="center"/>
                    <w:rPr>
                      <w:sz w:val="21"/>
                      <w:szCs w:val="21"/>
                    </w:rPr>
                  </w:pPr>
                </w:p>
              </w:tc>
              <w:tc>
                <w:tcPr>
                  <w:tcW w:w="1125" w:type="dxa"/>
                  <w:vAlign w:val="center"/>
                </w:tcPr>
                <w:p w14:paraId="220F90C3">
                  <w:pPr>
                    <w:tabs>
                      <w:tab w:val="left" w:pos="2153"/>
                    </w:tabs>
                    <w:jc w:val="center"/>
                    <w:rPr>
                      <w:rFonts w:hint="eastAsia" w:eastAsia="宋体"/>
                      <w:sz w:val="21"/>
                      <w:szCs w:val="21"/>
                      <w:lang w:val="en-US" w:eastAsia="zh-CN"/>
                    </w:rPr>
                  </w:pPr>
                  <w:r>
                    <w:rPr>
                      <w:rFonts w:hint="eastAsia"/>
                      <w:sz w:val="21"/>
                      <w:szCs w:val="21"/>
                      <w:lang w:val="en-US" w:eastAsia="zh-CN"/>
                    </w:rPr>
                    <w:t>1</w:t>
                  </w:r>
                </w:p>
              </w:tc>
              <w:tc>
                <w:tcPr>
                  <w:tcW w:w="2233" w:type="dxa"/>
                  <w:vAlign w:val="center"/>
                </w:tcPr>
                <w:p w14:paraId="7AF81EED">
                  <w:pPr>
                    <w:tabs>
                      <w:tab w:val="left" w:pos="2153"/>
                    </w:tabs>
                    <w:jc w:val="center"/>
                    <w:rPr>
                      <w:sz w:val="21"/>
                      <w:szCs w:val="21"/>
                    </w:rPr>
                  </w:pPr>
                </w:p>
              </w:tc>
            </w:tr>
            <w:tr w14:paraId="10A56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7CEA3DE5">
                  <w:pPr>
                    <w:tabs>
                      <w:tab w:val="left" w:pos="2153"/>
                    </w:tabs>
                    <w:jc w:val="center"/>
                    <w:rPr>
                      <w:rFonts w:hint="eastAsia"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32</w:t>
                  </w:r>
                </w:p>
              </w:tc>
              <w:tc>
                <w:tcPr>
                  <w:tcW w:w="1721" w:type="dxa"/>
                  <w:vAlign w:val="center"/>
                </w:tcPr>
                <w:p w14:paraId="0ABF4635">
                  <w:pPr>
                    <w:tabs>
                      <w:tab w:val="left" w:pos="2153"/>
                    </w:tabs>
                    <w:jc w:val="center"/>
                    <w:rPr>
                      <w:rFonts w:hint="default"/>
                      <w:sz w:val="21"/>
                      <w:szCs w:val="21"/>
                      <w:lang w:val="en-US" w:eastAsia="zh-CN"/>
                    </w:rPr>
                  </w:pPr>
                  <w:r>
                    <w:rPr>
                      <w:rFonts w:hint="eastAsia"/>
                      <w:sz w:val="21"/>
                      <w:szCs w:val="21"/>
                      <w:lang w:val="en-US" w:eastAsia="zh-CN"/>
                    </w:rPr>
                    <w:t>干式过滤箱</w:t>
                  </w:r>
                </w:p>
              </w:tc>
              <w:tc>
                <w:tcPr>
                  <w:tcW w:w="1890" w:type="dxa"/>
                  <w:vAlign w:val="center"/>
                </w:tcPr>
                <w:p w14:paraId="4689B097">
                  <w:pPr>
                    <w:tabs>
                      <w:tab w:val="left" w:pos="2153"/>
                    </w:tabs>
                    <w:jc w:val="center"/>
                    <w:rPr>
                      <w:sz w:val="21"/>
                      <w:szCs w:val="21"/>
                    </w:rPr>
                  </w:pPr>
                </w:p>
              </w:tc>
              <w:tc>
                <w:tcPr>
                  <w:tcW w:w="1125" w:type="dxa"/>
                  <w:vAlign w:val="center"/>
                </w:tcPr>
                <w:p w14:paraId="1E57C45E">
                  <w:pPr>
                    <w:tabs>
                      <w:tab w:val="left" w:pos="2153"/>
                    </w:tabs>
                    <w:jc w:val="center"/>
                    <w:rPr>
                      <w:rFonts w:hint="default"/>
                      <w:sz w:val="21"/>
                      <w:szCs w:val="21"/>
                      <w:lang w:val="en-US" w:eastAsia="zh-CN"/>
                    </w:rPr>
                  </w:pPr>
                  <w:r>
                    <w:rPr>
                      <w:rFonts w:hint="eastAsia"/>
                      <w:sz w:val="21"/>
                      <w:szCs w:val="21"/>
                      <w:lang w:val="en-US" w:eastAsia="zh-CN"/>
                    </w:rPr>
                    <w:t>1</w:t>
                  </w:r>
                </w:p>
              </w:tc>
              <w:tc>
                <w:tcPr>
                  <w:tcW w:w="2233" w:type="dxa"/>
                  <w:vAlign w:val="center"/>
                </w:tcPr>
                <w:p w14:paraId="4A69CE47">
                  <w:pPr>
                    <w:tabs>
                      <w:tab w:val="left" w:pos="2153"/>
                    </w:tabs>
                    <w:jc w:val="center"/>
                    <w:rPr>
                      <w:sz w:val="21"/>
                      <w:szCs w:val="21"/>
                    </w:rPr>
                  </w:pPr>
                </w:p>
              </w:tc>
            </w:tr>
            <w:tr w14:paraId="2B919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41F83EEA">
                  <w:pPr>
                    <w:tabs>
                      <w:tab w:val="left" w:pos="2153"/>
                    </w:tabs>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33</w:t>
                  </w:r>
                </w:p>
              </w:tc>
              <w:tc>
                <w:tcPr>
                  <w:tcW w:w="1721" w:type="dxa"/>
                  <w:vAlign w:val="center"/>
                </w:tcPr>
                <w:p w14:paraId="43E89C8B">
                  <w:pPr>
                    <w:tabs>
                      <w:tab w:val="left" w:pos="2153"/>
                    </w:tabs>
                    <w:jc w:val="center"/>
                    <w:rPr>
                      <w:rFonts w:hint="default"/>
                      <w:sz w:val="21"/>
                      <w:szCs w:val="21"/>
                      <w:lang w:val="en-US" w:eastAsia="zh-CN"/>
                    </w:rPr>
                  </w:pPr>
                  <w:r>
                    <w:rPr>
                      <w:rFonts w:hint="eastAsia"/>
                      <w:sz w:val="21"/>
                      <w:szCs w:val="21"/>
                      <w:lang w:val="en-US" w:eastAsia="zh-CN"/>
                    </w:rPr>
                    <w:t>风机</w:t>
                  </w:r>
                </w:p>
              </w:tc>
              <w:tc>
                <w:tcPr>
                  <w:tcW w:w="1890" w:type="dxa"/>
                  <w:vAlign w:val="center"/>
                </w:tcPr>
                <w:p w14:paraId="148F5E40">
                  <w:pPr>
                    <w:tabs>
                      <w:tab w:val="left" w:pos="2153"/>
                    </w:tabs>
                    <w:jc w:val="center"/>
                    <w:rPr>
                      <w:rFonts w:hint="default" w:eastAsia="宋体"/>
                      <w:sz w:val="21"/>
                      <w:szCs w:val="21"/>
                      <w:lang w:val="en-US" w:eastAsia="zh-CN"/>
                    </w:rPr>
                  </w:pPr>
                  <w:r>
                    <w:rPr>
                      <w:rFonts w:hint="eastAsia"/>
                      <w:sz w:val="21"/>
                      <w:szCs w:val="21"/>
                      <w:lang w:val="en-US" w:eastAsia="zh-CN"/>
                    </w:rPr>
                    <w:t>20000</w:t>
                  </w:r>
                  <w:r>
                    <w:rPr>
                      <w:rFonts w:hint="eastAsia"/>
                      <w:sz w:val="21"/>
                      <w:szCs w:val="21"/>
                    </w:rPr>
                    <w:t>m</w:t>
                  </w:r>
                  <w:r>
                    <w:rPr>
                      <w:rFonts w:hint="eastAsia"/>
                      <w:sz w:val="21"/>
                      <w:szCs w:val="21"/>
                      <w:vertAlign w:val="superscript"/>
                    </w:rPr>
                    <w:t>3</w:t>
                  </w:r>
                  <w:r>
                    <w:rPr>
                      <w:rFonts w:hint="eastAsia"/>
                      <w:sz w:val="21"/>
                      <w:szCs w:val="21"/>
                      <w:vertAlign w:val="baseline"/>
                      <w:lang w:val="en-US" w:eastAsia="zh-CN"/>
                    </w:rPr>
                    <w:t>/h</w:t>
                  </w:r>
                </w:p>
              </w:tc>
              <w:tc>
                <w:tcPr>
                  <w:tcW w:w="1125" w:type="dxa"/>
                  <w:vAlign w:val="center"/>
                </w:tcPr>
                <w:p w14:paraId="5CEDD423">
                  <w:pPr>
                    <w:tabs>
                      <w:tab w:val="left" w:pos="2153"/>
                    </w:tabs>
                    <w:jc w:val="center"/>
                    <w:rPr>
                      <w:rFonts w:hint="default"/>
                      <w:sz w:val="21"/>
                      <w:szCs w:val="21"/>
                      <w:lang w:val="en-US" w:eastAsia="zh-CN"/>
                    </w:rPr>
                  </w:pPr>
                  <w:r>
                    <w:rPr>
                      <w:rFonts w:hint="eastAsia"/>
                      <w:sz w:val="21"/>
                      <w:szCs w:val="21"/>
                      <w:lang w:val="en-US" w:eastAsia="zh-CN"/>
                    </w:rPr>
                    <w:t>1</w:t>
                  </w:r>
                </w:p>
              </w:tc>
              <w:tc>
                <w:tcPr>
                  <w:tcW w:w="2233" w:type="dxa"/>
                  <w:vAlign w:val="center"/>
                </w:tcPr>
                <w:p w14:paraId="090E6FA2">
                  <w:pPr>
                    <w:tabs>
                      <w:tab w:val="left" w:pos="2153"/>
                    </w:tabs>
                    <w:jc w:val="center"/>
                    <w:rPr>
                      <w:sz w:val="21"/>
                      <w:szCs w:val="21"/>
                    </w:rPr>
                  </w:pPr>
                </w:p>
              </w:tc>
            </w:tr>
            <w:tr w14:paraId="675E7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0DCE5C3C">
                  <w:pPr>
                    <w:tabs>
                      <w:tab w:val="left" w:pos="2153"/>
                    </w:tabs>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34</w:t>
                  </w:r>
                </w:p>
              </w:tc>
              <w:tc>
                <w:tcPr>
                  <w:tcW w:w="1721" w:type="dxa"/>
                  <w:vAlign w:val="center"/>
                </w:tcPr>
                <w:p w14:paraId="5D5828DB">
                  <w:pPr>
                    <w:tabs>
                      <w:tab w:val="left" w:pos="2153"/>
                    </w:tabs>
                    <w:jc w:val="center"/>
                    <w:rPr>
                      <w:rFonts w:hint="default"/>
                      <w:sz w:val="21"/>
                      <w:szCs w:val="21"/>
                      <w:lang w:val="en-US" w:eastAsia="zh-CN"/>
                    </w:rPr>
                  </w:pPr>
                  <w:r>
                    <w:rPr>
                      <w:rFonts w:hint="eastAsia"/>
                      <w:sz w:val="21"/>
                      <w:szCs w:val="21"/>
                      <w:lang w:val="en-US" w:eastAsia="zh-CN"/>
                    </w:rPr>
                    <w:t>风机</w:t>
                  </w:r>
                </w:p>
              </w:tc>
              <w:tc>
                <w:tcPr>
                  <w:tcW w:w="1890" w:type="dxa"/>
                  <w:vAlign w:val="center"/>
                </w:tcPr>
                <w:p w14:paraId="16F3E59A">
                  <w:pPr>
                    <w:tabs>
                      <w:tab w:val="left" w:pos="2153"/>
                    </w:tabs>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18000</w:t>
                  </w:r>
                  <w:r>
                    <w:rPr>
                      <w:rFonts w:hint="eastAsia"/>
                      <w:sz w:val="21"/>
                      <w:szCs w:val="21"/>
                    </w:rPr>
                    <w:t>m</w:t>
                  </w:r>
                  <w:r>
                    <w:rPr>
                      <w:rFonts w:hint="eastAsia"/>
                      <w:sz w:val="21"/>
                      <w:szCs w:val="21"/>
                      <w:vertAlign w:val="superscript"/>
                    </w:rPr>
                    <w:t>3</w:t>
                  </w:r>
                  <w:r>
                    <w:rPr>
                      <w:rFonts w:hint="eastAsia"/>
                      <w:sz w:val="21"/>
                      <w:szCs w:val="21"/>
                      <w:vertAlign w:val="baseline"/>
                      <w:lang w:val="en-US" w:eastAsia="zh-CN"/>
                    </w:rPr>
                    <w:t>/h</w:t>
                  </w:r>
                </w:p>
              </w:tc>
              <w:tc>
                <w:tcPr>
                  <w:tcW w:w="1125" w:type="dxa"/>
                  <w:vAlign w:val="center"/>
                </w:tcPr>
                <w:p w14:paraId="6DEC16E4">
                  <w:pPr>
                    <w:tabs>
                      <w:tab w:val="left" w:pos="2153"/>
                    </w:tabs>
                    <w:jc w:val="center"/>
                    <w:rPr>
                      <w:rFonts w:hint="default"/>
                      <w:sz w:val="21"/>
                      <w:szCs w:val="21"/>
                      <w:lang w:val="en-US" w:eastAsia="zh-CN"/>
                    </w:rPr>
                  </w:pPr>
                  <w:r>
                    <w:rPr>
                      <w:rFonts w:hint="eastAsia"/>
                      <w:sz w:val="21"/>
                      <w:szCs w:val="21"/>
                      <w:lang w:val="en-US" w:eastAsia="zh-CN"/>
                    </w:rPr>
                    <w:t>1</w:t>
                  </w:r>
                </w:p>
              </w:tc>
              <w:tc>
                <w:tcPr>
                  <w:tcW w:w="2233" w:type="dxa"/>
                  <w:vAlign w:val="center"/>
                </w:tcPr>
                <w:p w14:paraId="23D5CC54">
                  <w:pPr>
                    <w:tabs>
                      <w:tab w:val="left" w:pos="2153"/>
                    </w:tabs>
                    <w:jc w:val="center"/>
                    <w:rPr>
                      <w:sz w:val="21"/>
                      <w:szCs w:val="21"/>
                    </w:rPr>
                  </w:pPr>
                </w:p>
              </w:tc>
            </w:tr>
            <w:tr w14:paraId="701E6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41131658">
                  <w:pPr>
                    <w:tabs>
                      <w:tab w:val="left" w:pos="2153"/>
                    </w:tabs>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35</w:t>
                  </w:r>
                </w:p>
              </w:tc>
              <w:tc>
                <w:tcPr>
                  <w:tcW w:w="1721" w:type="dxa"/>
                  <w:vAlign w:val="center"/>
                </w:tcPr>
                <w:p w14:paraId="5A38B4D5">
                  <w:pPr>
                    <w:tabs>
                      <w:tab w:val="left" w:pos="2153"/>
                    </w:tabs>
                    <w:jc w:val="center"/>
                    <w:rPr>
                      <w:rFonts w:hint="default"/>
                      <w:sz w:val="21"/>
                      <w:szCs w:val="21"/>
                      <w:lang w:val="en-US" w:eastAsia="zh-CN"/>
                    </w:rPr>
                  </w:pPr>
                  <w:r>
                    <w:rPr>
                      <w:rFonts w:hint="eastAsia"/>
                      <w:sz w:val="21"/>
                      <w:szCs w:val="21"/>
                      <w:lang w:val="en-US" w:eastAsia="zh-CN"/>
                    </w:rPr>
                    <w:t>风机</w:t>
                  </w:r>
                </w:p>
              </w:tc>
              <w:tc>
                <w:tcPr>
                  <w:tcW w:w="1890" w:type="dxa"/>
                  <w:vAlign w:val="center"/>
                </w:tcPr>
                <w:p w14:paraId="27ABE5BE">
                  <w:pPr>
                    <w:tabs>
                      <w:tab w:val="left" w:pos="2153"/>
                    </w:tabs>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25000</w:t>
                  </w:r>
                  <w:r>
                    <w:rPr>
                      <w:rFonts w:hint="eastAsia"/>
                      <w:sz w:val="21"/>
                      <w:szCs w:val="21"/>
                    </w:rPr>
                    <w:t>m</w:t>
                  </w:r>
                  <w:r>
                    <w:rPr>
                      <w:rFonts w:hint="eastAsia"/>
                      <w:sz w:val="21"/>
                      <w:szCs w:val="21"/>
                      <w:vertAlign w:val="superscript"/>
                    </w:rPr>
                    <w:t>3</w:t>
                  </w:r>
                  <w:r>
                    <w:rPr>
                      <w:rFonts w:hint="eastAsia"/>
                      <w:sz w:val="21"/>
                      <w:szCs w:val="21"/>
                      <w:vertAlign w:val="baseline"/>
                      <w:lang w:val="en-US" w:eastAsia="zh-CN"/>
                    </w:rPr>
                    <w:t>/h</w:t>
                  </w:r>
                </w:p>
              </w:tc>
              <w:tc>
                <w:tcPr>
                  <w:tcW w:w="1125" w:type="dxa"/>
                  <w:vAlign w:val="center"/>
                </w:tcPr>
                <w:p w14:paraId="32A54407">
                  <w:pPr>
                    <w:tabs>
                      <w:tab w:val="left" w:pos="2153"/>
                    </w:tabs>
                    <w:jc w:val="center"/>
                    <w:rPr>
                      <w:rFonts w:hint="default"/>
                      <w:sz w:val="21"/>
                      <w:szCs w:val="21"/>
                      <w:lang w:val="en-US" w:eastAsia="zh-CN"/>
                    </w:rPr>
                  </w:pPr>
                  <w:r>
                    <w:rPr>
                      <w:rFonts w:hint="eastAsia"/>
                      <w:sz w:val="21"/>
                      <w:szCs w:val="21"/>
                      <w:lang w:val="en-US" w:eastAsia="zh-CN"/>
                    </w:rPr>
                    <w:t>1</w:t>
                  </w:r>
                </w:p>
              </w:tc>
              <w:tc>
                <w:tcPr>
                  <w:tcW w:w="2233" w:type="dxa"/>
                  <w:vAlign w:val="center"/>
                </w:tcPr>
                <w:p w14:paraId="09973B50">
                  <w:pPr>
                    <w:tabs>
                      <w:tab w:val="left" w:pos="2153"/>
                    </w:tabs>
                    <w:jc w:val="center"/>
                    <w:rPr>
                      <w:sz w:val="21"/>
                      <w:szCs w:val="21"/>
                    </w:rPr>
                  </w:pPr>
                </w:p>
              </w:tc>
            </w:tr>
            <w:tr w14:paraId="2EBE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48C9BB18">
                  <w:pPr>
                    <w:tabs>
                      <w:tab w:val="left" w:pos="2153"/>
                    </w:tabs>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36</w:t>
                  </w:r>
                </w:p>
              </w:tc>
              <w:tc>
                <w:tcPr>
                  <w:tcW w:w="1721" w:type="dxa"/>
                  <w:vAlign w:val="center"/>
                </w:tcPr>
                <w:p w14:paraId="029FF4C0">
                  <w:pPr>
                    <w:tabs>
                      <w:tab w:val="left" w:pos="2153"/>
                    </w:tabs>
                    <w:jc w:val="center"/>
                    <w:rPr>
                      <w:sz w:val="21"/>
                      <w:szCs w:val="21"/>
                    </w:rPr>
                  </w:pPr>
                  <w:r>
                    <w:rPr>
                      <w:rFonts w:hint="eastAsia"/>
                      <w:sz w:val="21"/>
                      <w:szCs w:val="21"/>
                    </w:rPr>
                    <w:t>风机</w:t>
                  </w:r>
                </w:p>
              </w:tc>
              <w:tc>
                <w:tcPr>
                  <w:tcW w:w="1890" w:type="dxa"/>
                  <w:vAlign w:val="center"/>
                </w:tcPr>
                <w:p w14:paraId="0549FB48">
                  <w:pPr>
                    <w:tabs>
                      <w:tab w:val="left" w:pos="2153"/>
                    </w:tabs>
                    <w:jc w:val="center"/>
                    <w:rPr>
                      <w:rFonts w:hint="default" w:eastAsia="宋体"/>
                      <w:sz w:val="21"/>
                      <w:szCs w:val="21"/>
                      <w:vertAlign w:val="baseline"/>
                      <w:lang w:val="en-US" w:eastAsia="zh-CN"/>
                    </w:rPr>
                  </w:pPr>
                  <w:r>
                    <w:rPr>
                      <w:rFonts w:hint="eastAsia"/>
                      <w:sz w:val="21"/>
                      <w:szCs w:val="21"/>
                    </w:rPr>
                    <w:t>10000m</w:t>
                  </w:r>
                  <w:r>
                    <w:rPr>
                      <w:rFonts w:hint="eastAsia"/>
                      <w:sz w:val="21"/>
                      <w:szCs w:val="21"/>
                      <w:vertAlign w:val="superscript"/>
                    </w:rPr>
                    <w:t>3</w:t>
                  </w:r>
                  <w:r>
                    <w:rPr>
                      <w:rFonts w:hint="eastAsia"/>
                      <w:sz w:val="21"/>
                      <w:szCs w:val="21"/>
                      <w:vertAlign w:val="baseline"/>
                      <w:lang w:val="en-US" w:eastAsia="zh-CN"/>
                    </w:rPr>
                    <w:t>/h</w:t>
                  </w:r>
                </w:p>
              </w:tc>
              <w:tc>
                <w:tcPr>
                  <w:tcW w:w="1125" w:type="dxa"/>
                  <w:vAlign w:val="center"/>
                </w:tcPr>
                <w:p w14:paraId="203CD111">
                  <w:pPr>
                    <w:tabs>
                      <w:tab w:val="left" w:pos="2153"/>
                    </w:tabs>
                    <w:jc w:val="center"/>
                    <w:rPr>
                      <w:rFonts w:hint="eastAsia" w:eastAsia="宋体"/>
                      <w:sz w:val="21"/>
                      <w:szCs w:val="21"/>
                      <w:lang w:val="en-US" w:eastAsia="zh-CN"/>
                    </w:rPr>
                  </w:pPr>
                  <w:r>
                    <w:rPr>
                      <w:rFonts w:hint="eastAsia"/>
                      <w:sz w:val="21"/>
                      <w:szCs w:val="21"/>
                      <w:lang w:val="en-US" w:eastAsia="zh-CN"/>
                    </w:rPr>
                    <w:t>1</w:t>
                  </w:r>
                </w:p>
              </w:tc>
              <w:tc>
                <w:tcPr>
                  <w:tcW w:w="2233" w:type="dxa"/>
                  <w:vAlign w:val="center"/>
                </w:tcPr>
                <w:p w14:paraId="36085F44">
                  <w:pPr>
                    <w:tabs>
                      <w:tab w:val="left" w:pos="2153"/>
                    </w:tabs>
                    <w:jc w:val="center"/>
                    <w:rPr>
                      <w:sz w:val="21"/>
                      <w:szCs w:val="21"/>
                    </w:rPr>
                  </w:pPr>
                </w:p>
              </w:tc>
            </w:tr>
            <w:tr w14:paraId="4B16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5CCAC1CE">
                  <w:pPr>
                    <w:tabs>
                      <w:tab w:val="left" w:pos="2153"/>
                    </w:tabs>
                    <w:jc w:val="center"/>
                    <w:rPr>
                      <w:rFonts w:hint="default" w:ascii="Times New Roman" w:hAnsi="Times New Roman" w:eastAsia="宋体" w:cs="Times New Roman"/>
                      <w:kern w:val="2"/>
                      <w:sz w:val="21"/>
                      <w:szCs w:val="21"/>
                      <w:lang w:val="en-US" w:eastAsia="zh-CN" w:bidi="ar-SA"/>
                    </w:rPr>
                  </w:pPr>
                  <w:r>
                    <w:rPr>
                      <w:rFonts w:hint="eastAsia"/>
                      <w:sz w:val="21"/>
                      <w:szCs w:val="21"/>
                    </w:rPr>
                    <w:t>3</w:t>
                  </w:r>
                  <w:r>
                    <w:rPr>
                      <w:rFonts w:hint="eastAsia"/>
                      <w:sz w:val="21"/>
                      <w:szCs w:val="21"/>
                      <w:lang w:val="en-US" w:eastAsia="zh-CN"/>
                    </w:rPr>
                    <w:t>7</w:t>
                  </w:r>
                </w:p>
              </w:tc>
              <w:tc>
                <w:tcPr>
                  <w:tcW w:w="1721" w:type="dxa"/>
                  <w:vAlign w:val="center"/>
                </w:tcPr>
                <w:p w14:paraId="29C8E661">
                  <w:pPr>
                    <w:tabs>
                      <w:tab w:val="left" w:pos="2153"/>
                    </w:tabs>
                    <w:jc w:val="center"/>
                    <w:rPr>
                      <w:sz w:val="21"/>
                      <w:szCs w:val="21"/>
                    </w:rPr>
                  </w:pPr>
                  <w:r>
                    <w:rPr>
                      <w:rFonts w:hint="eastAsia"/>
                      <w:sz w:val="21"/>
                      <w:szCs w:val="21"/>
                    </w:rPr>
                    <w:t>风机</w:t>
                  </w:r>
                </w:p>
              </w:tc>
              <w:tc>
                <w:tcPr>
                  <w:tcW w:w="1890" w:type="dxa"/>
                  <w:vAlign w:val="center"/>
                </w:tcPr>
                <w:p w14:paraId="4FD38C16">
                  <w:pPr>
                    <w:tabs>
                      <w:tab w:val="left" w:pos="2153"/>
                    </w:tabs>
                    <w:jc w:val="center"/>
                    <w:rPr>
                      <w:sz w:val="21"/>
                      <w:szCs w:val="21"/>
                      <w:vertAlign w:val="superscript"/>
                    </w:rPr>
                  </w:pPr>
                  <w:r>
                    <w:rPr>
                      <w:rFonts w:hint="eastAsia"/>
                      <w:sz w:val="21"/>
                      <w:szCs w:val="21"/>
                    </w:rPr>
                    <w:t>5000m</w:t>
                  </w:r>
                  <w:r>
                    <w:rPr>
                      <w:rFonts w:hint="eastAsia"/>
                      <w:sz w:val="21"/>
                      <w:szCs w:val="21"/>
                      <w:vertAlign w:val="superscript"/>
                    </w:rPr>
                    <w:t>3</w:t>
                  </w:r>
                  <w:r>
                    <w:rPr>
                      <w:rFonts w:hint="eastAsia"/>
                      <w:sz w:val="21"/>
                      <w:szCs w:val="21"/>
                      <w:vertAlign w:val="baseline"/>
                      <w:lang w:val="en-US" w:eastAsia="zh-CN"/>
                    </w:rPr>
                    <w:t>/h</w:t>
                  </w:r>
                </w:p>
              </w:tc>
              <w:tc>
                <w:tcPr>
                  <w:tcW w:w="1125" w:type="dxa"/>
                  <w:vAlign w:val="center"/>
                </w:tcPr>
                <w:p w14:paraId="319A96AD">
                  <w:pPr>
                    <w:tabs>
                      <w:tab w:val="left" w:pos="2153"/>
                    </w:tabs>
                    <w:jc w:val="center"/>
                    <w:rPr>
                      <w:rFonts w:hint="eastAsia" w:eastAsia="宋体"/>
                      <w:sz w:val="21"/>
                      <w:szCs w:val="21"/>
                      <w:lang w:val="en-US" w:eastAsia="zh-CN"/>
                    </w:rPr>
                  </w:pPr>
                  <w:r>
                    <w:rPr>
                      <w:rFonts w:hint="eastAsia"/>
                      <w:sz w:val="21"/>
                      <w:szCs w:val="21"/>
                      <w:lang w:val="en-US" w:eastAsia="zh-CN"/>
                    </w:rPr>
                    <w:t>1</w:t>
                  </w:r>
                </w:p>
              </w:tc>
              <w:tc>
                <w:tcPr>
                  <w:tcW w:w="2233" w:type="dxa"/>
                  <w:vAlign w:val="center"/>
                </w:tcPr>
                <w:p w14:paraId="0C441CB2">
                  <w:pPr>
                    <w:tabs>
                      <w:tab w:val="left" w:pos="2153"/>
                    </w:tabs>
                    <w:jc w:val="center"/>
                    <w:rPr>
                      <w:sz w:val="21"/>
                      <w:szCs w:val="21"/>
                    </w:rPr>
                  </w:pPr>
                </w:p>
              </w:tc>
            </w:tr>
            <w:tr w14:paraId="7BCC7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1B8BC416">
                  <w:pPr>
                    <w:tabs>
                      <w:tab w:val="left" w:pos="2153"/>
                    </w:tabs>
                    <w:jc w:val="center"/>
                    <w:rPr>
                      <w:rFonts w:hint="eastAsia" w:ascii="Times New Roman" w:hAnsi="Times New Roman" w:eastAsia="宋体" w:cs="Times New Roman"/>
                      <w:kern w:val="2"/>
                      <w:sz w:val="21"/>
                      <w:szCs w:val="21"/>
                      <w:lang w:val="en-US" w:eastAsia="zh-CN" w:bidi="ar-SA"/>
                    </w:rPr>
                  </w:pPr>
                  <w:r>
                    <w:rPr>
                      <w:rFonts w:hint="eastAsia"/>
                      <w:sz w:val="21"/>
                      <w:szCs w:val="21"/>
                    </w:rPr>
                    <w:t>3</w:t>
                  </w:r>
                  <w:r>
                    <w:rPr>
                      <w:rFonts w:hint="eastAsia"/>
                      <w:sz w:val="21"/>
                      <w:szCs w:val="21"/>
                      <w:lang w:val="en-US" w:eastAsia="zh-CN"/>
                    </w:rPr>
                    <w:t>8</w:t>
                  </w:r>
                </w:p>
              </w:tc>
              <w:tc>
                <w:tcPr>
                  <w:tcW w:w="1721" w:type="dxa"/>
                  <w:vAlign w:val="center"/>
                </w:tcPr>
                <w:p w14:paraId="41FC49BA">
                  <w:pPr>
                    <w:tabs>
                      <w:tab w:val="left" w:pos="2153"/>
                    </w:tabs>
                    <w:jc w:val="center"/>
                    <w:rPr>
                      <w:sz w:val="21"/>
                      <w:szCs w:val="21"/>
                    </w:rPr>
                  </w:pPr>
                  <w:r>
                    <w:rPr>
                      <w:rFonts w:hint="eastAsia"/>
                      <w:sz w:val="21"/>
                      <w:szCs w:val="21"/>
                    </w:rPr>
                    <w:t>洒水车</w:t>
                  </w:r>
                </w:p>
              </w:tc>
              <w:tc>
                <w:tcPr>
                  <w:tcW w:w="1890" w:type="dxa"/>
                  <w:vAlign w:val="center"/>
                </w:tcPr>
                <w:p w14:paraId="21948A8A">
                  <w:pPr>
                    <w:tabs>
                      <w:tab w:val="left" w:pos="2153"/>
                    </w:tabs>
                    <w:jc w:val="center"/>
                    <w:rPr>
                      <w:sz w:val="21"/>
                      <w:szCs w:val="21"/>
                      <w:vertAlign w:val="superscript"/>
                    </w:rPr>
                  </w:pPr>
                  <w:r>
                    <w:rPr>
                      <w:rFonts w:hint="eastAsia"/>
                      <w:sz w:val="21"/>
                      <w:szCs w:val="21"/>
                    </w:rPr>
                    <w:t>10m</w:t>
                  </w:r>
                  <w:r>
                    <w:rPr>
                      <w:rFonts w:hint="eastAsia"/>
                      <w:sz w:val="21"/>
                      <w:szCs w:val="21"/>
                      <w:vertAlign w:val="superscript"/>
                    </w:rPr>
                    <w:t>3</w:t>
                  </w:r>
                </w:p>
              </w:tc>
              <w:tc>
                <w:tcPr>
                  <w:tcW w:w="1125" w:type="dxa"/>
                  <w:vAlign w:val="center"/>
                </w:tcPr>
                <w:p w14:paraId="2F46B388">
                  <w:pPr>
                    <w:tabs>
                      <w:tab w:val="left" w:pos="2153"/>
                    </w:tabs>
                    <w:jc w:val="center"/>
                    <w:rPr>
                      <w:sz w:val="21"/>
                      <w:szCs w:val="21"/>
                    </w:rPr>
                  </w:pPr>
                  <w:r>
                    <w:rPr>
                      <w:rFonts w:hint="eastAsia"/>
                      <w:sz w:val="21"/>
                      <w:szCs w:val="21"/>
                    </w:rPr>
                    <w:t>1</w:t>
                  </w:r>
                </w:p>
              </w:tc>
              <w:tc>
                <w:tcPr>
                  <w:tcW w:w="2233" w:type="dxa"/>
                  <w:vAlign w:val="center"/>
                </w:tcPr>
                <w:p w14:paraId="1DE5A3FD">
                  <w:pPr>
                    <w:tabs>
                      <w:tab w:val="left" w:pos="2153"/>
                    </w:tabs>
                    <w:jc w:val="center"/>
                    <w:rPr>
                      <w:sz w:val="21"/>
                      <w:szCs w:val="21"/>
                    </w:rPr>
                  </w:pPr>
                  <w:r>
                    <w:rPr>
                      <w:rFonts w:hint="eastAsia"/>
                      <w:sz w:val="21"/>
                      <w:szCs w:val="21"/>
                    </w:rPr>
                    <w:t>国V以上排放标准</w:t>
                  </w:r>
                </w:p>
              </w:tc>
            </w:tr>
            <w:tr w14:paraId="6846D532">
              <w:tblPrEx>
                <w:tblCellMar>
                  <w:top w:w="0" w:type="dxa"/>
                  <w:left w:w="108" w:type="dxa"/>
                  <w:bottom w:w="0" w:type="dxa"/>
                  <w:right w:w="108" w:type="dxa"/>
                </w:tblCellMar>
              </w:tblPrEx>
              <w:trPr>
                <w:trHeight w:val="454" w:hRule="atLeast"/>
                <w:jc w:val="center"/>
              </w:trPr>
              <w:tc>
                <w:tcPr>
                  <w:tcW w:w="1051" w:type="dxa"/>
                  <w:vAlign w:val="center"/>
                </w:tcPr>
                <w:p w14:paraId="09B2B697">
                  <w:pPr>
                    <w:tabs>
                      <w:tab w:val="left" w:pos="2153"/>
                    </w:tabs>
                    <w:jc w:val="center"/>
                    <w:rPr>
                      <w:rFonts w:hint="eastAsia" w:ascii="Times New Roman" w:hAnsi="Times New Roman" w:eastAsia="宋体" w:cs="Times New Roman"/>
                      <w:kern w:val="2"/>
                      <w:sz w:val="21"/>
                      <w:szCs w:val="21"/>
                      <w:lang w:val="en-US" w:eastAsia="zh-CN" w:bidi="ar-SA"/>
                    </w:rPr>
                  </w:pPr>
                  <w:r>
                    <w:rPr>
                      <w:rFonts w:hint="eastAsia"/>
                      <w:sz w:val="21"/>
                      <w:szCs w:val="21"/>
                    </w:rPr>
                    <w:t>3</w:t>
                  </w:r>
                  <w:r>
                    <w:rPr>
                      <w:rFonts w:hint="eastAsia"/>
                      <w:sz w:val="21"/>
                      <w:szCs w:val="21"/>
                      <w:lang w:val="en-US" w:eastAsia="zh-CN"/>
                    </w:rPr>
                    <w:t>9</w:t>
                  </w:r>
                </w:p>
              </w:tc>
              <w:tc>
                <w:tcPr>
                  <w:tcW w:w="1721" w:type="dxa"/>
                  <w:vAlign w:val="center"/>
                </w:tcPr>
                <w:p w14:paraId="2C3A0554">
                  <w:pPr>
                    <w:tabs>
                      <w:tab w:val="left" w:pos="2153"/>
                    </w:tabs>
                    <w:jc w:val="center"/>
                    <w:rPr>
                      <w:sz w:val="21"/>
                      <w:szCs w:val="21"/>
                    </w:rPr>
                  </w:pPr>
                  <w:r>
                    <w:rPr>
                      <w:rFonts w:hint="eastAsia"/>
                      <w:sz w:val="21"/>
                      <w:szCs w:val="21"/>
                    </w:rPr>
                    <w:t>湿扫车</w:t>
                  </w:r>
                </w:p>
              </w:tc>
              <w:tc>
                <w:tcPr>
                  <w:tcW w:w="1890" w:type="dxa"/>
                  <w:vAlign w:val="center"/>
                </w:tcPr>
                <w:p w14:paraId="66D5A212">
                  <w:pPr>
                    <w:tabs>
                      <w:tab w:val="left" w:pos="2153"/>
                    </w:tabs>
                    <w:jc w:val="center"/>
                    <w:rPr>
                      <w:sz w:val="21"/>
                      <w:szCs w:val="21"/>
                    </w:rPr>
                  </w:pPr>
                </w:p>
              </w:tc>
              <w:tc>
                <w:tcPr>
                  <w:tcW w:w="1125" w:type="dxa"/>
                  <w:vAlign w:val="center"/>
                </w:tcPr>
                <w:p w14:paraId="08C08DF2">
                  <w:pPr>
                    <w:tabs>
                      <w:tab w:val="left" w:pos="2153"/>
                    </w:tabs>
                    <w:jc w:val="center"/>
                    <w:rPr>
                      <w:sz w:val="21"/>
                      <w:szCs w:val="21"/>
                    </w:rPr>
                  </w:pPr>
                  <w:r>
                    <w:rPr>
                      <w:rFonts w:hint="eastAsia"/>
                      <w:sz w:val="21"/>
                      <w:szCs w:val="21"/>
                    </w:rPr>
                    <w:t>1</w:t>
                  </w:r>
                </w:p>
              </w:tc>
              <w:tc>
                <w:tcPr>
                  <w:tcW w:w="2233" w:type="dxa"/>
                  <w:vAlign w:val="center"/>
                </w:tcPr>
                <w:p w14:paraId="7E748060">
                  <w:pPr>
                    <w:tabs>
                      <w:tab w:val="left" w:pos="2153"/>
                    </w:tabs>
                    <w:jc w:val="center"/>
                    <w:rPr>
                      <w:sz w:val="21"/>
                      <w:szCs w:val="21"/>
                    </w:rPr>
                  </w:pPr>
                  <w:r>
                    <w:rPr>
                      <w:rFonts w:hint="eastAsia"/>
                      <w:sz w:val="21"/>
                      <w:szCs w:val="21"/>
                    </w:rPr>
                    <w:t>国V以上排放标准</w:t>
                  </w:r>
                </w:p>
              </w:tc>
            </w:tr>
            <w:tr w14:paraId="03055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51" w:type="dxa"/>
                  <w:vAlign w:val="center"/>
                </w:tcPr>
                <w:p w14:paraId="68A3F2BC">
                  <w:pPr>
                    <w:tabs>
                      <w:tab w:val="left" w:pos="2153"/>
                    </w:tabs>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40</w:t>
                  </w:r>
                </w:p>
              </w:tc>
              <w:tc>
                <w:tcPr>
                  <w:tcW w:w="1721" w:type="dxa"/>
                  <w:vAlign w:val="center"/>
                </w:tcPr>
                <w:p w14:paraId="2243717B">
                  <w:pPr>
                    <w:tabs>
                      <w:tab w:val="left" w:pos="2153"/>
                    </w:tabs>
                    <w:jc w:val="center"/>
                    <w:rPr>
                      <w:sz w:val="21"/>
                      <w:szCs w:val="21"/>
                    </w:rPr>
                  </w:pPr>
                  <w:r>
                    <w:rPr>
                      <w:rFonts w:hint="eastAsia"/>
                      <w:sz w:val="21"/>
                      <w:szCs w:val="21"/>
                    </w:rPr>
                    <w:t>洗车平台</w:t>
                  </w:r>
                </w:p>
              </w:tc>
              <w:tc>
                <w:tcPr>
                  <w:tcW w:w="1890" w:type="dxa"/>
                  <w:vAlign w:val="center"/>
                </w:tcPr>
                <w:p w14:paraId="73A2BA4F">
                  <w:pPr>
                    <w:tabs>
                      <w:tab w:val="left" w:pos="2153"/>
                    </w:tabs>
                    <w:jc w:val="center"/>
                    <w:rPr>
                      <w:sz w:val="21"/>
                      <w:szCs w:val="21"/>
                    </w:rPr>
                  </w:pPr>
                  <w:r>
                    <w:rPr>
                      <w:rFonts w:hint="eastAsia"/>
                      <w:sz w:val="21"/>
                      <w:szCs w:val="21"/>
                    </w:rPr>
                    <w:t>4m×2m×0.6m</w:t>
                  </w:r>
                </w:p>
              </w:tc>
              <w:tc>
                <w:tcPr>
                  <w:tcW w:w="1125" w:type="dxa"/>
                  <w:vAlign w:val="center"/>
                </w:tcPr>
                <w:p w14:paraId="378FE9B5">
                  <w:pPr>
                    <w:tabs>
                      <w:tab w:val="left" w:pos="2153"/>
                    </w:tabs>
                    <w:jc w:val="center"/>
                    <w:rPr>
                      <w:sz w:val="21"/>
                      <w:szCs w:val="21"/>
                    </w:rPr>
                  </w:pPr>
                  <w:r>
                    <w:rPr>
                      <w:rFonts w:hint="eastAsia"/>
                      <w:sz w:val="21"/>
                      <w:szCs w:val="21"/>
                    </w:rPr>
                    <w:t>1</w:t>
                  </w:r>
                </w:p>
              </w:tc>
              <w:tc>
                <w:tcPr>
                  <w:tcW w:w="2233" w:type="dxa"/>
                  <w:vAlign w:val="center"/>
                </w:tcPr>
                <w:p w14:paraId="6D649ACC">
                  <w:pPr>
                    <w:tabs>
                      <w:tab w:val="left" w:pos="2153"/>
                    </w:tabs>
                    <w:jc w:val="center"/>
                    <w:rPr>
                      <w:sz w:val="21"/>
                      <w:szCs w:val="21"/>
                    </w:rPr>
                  </w:pPr>
                </w:p>
              </w:tc>
            </w:tr>
          </w:tbl>
          <w:p w14:paraId="1DA35FCA">
            <w:pPr>
              <w:tabs>
                <w:tab w:val="left" w:pos="2153"/>
              </w:tabs>
              <w:spacing w:line="480" w:lineRule="exact"/>
              <w:ind w:firstLine="480" w:firstLineChars="200"/>
            </w:pPr>
            <w:r>
              <w:rPr>
                <w:rFonts w:hint="eastAsia"/>
              </w:rPr>
              <w:t>本项目主要原材料及能源消耗见下表。</w:t>
            </w:r>
          </w:p>
          <w:p w14:paraId="4A152232">
            <w:pPr>
              <w:spacing w:line="480" w:lineRule="exact"/>
              <w:jc w:val="center"/>
              <w:rPr>
                <w:b/>
                <w:bCs/>
                <w:szCs w:val="32"/>
              </w:rPr>
            </w:pPr>
            <w:r>
              <w:rPr>
                <w:rFonts w:hint="eastAsia"/>
                <w:b/>
                <w:bCs/>
                <w:szCs w:val="32"/>
              </w:rPr>
              <w:t>表2-4  主要原材料及能源消耗表</w:t>
            </w:r>
          </w:p>
          <w:tbl>
            <w:tblPr>
              <w:tblStyle w:val="24"/>
              <w:tblW w:w="801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29"/>
              <w:gridCol w:w="1195"/>
              <w:gridCol w:w="1078"/>
              <w:gridCol w:w="1080"/>
              <w:gridCol w:w="1320"/>
              <w:gridCol w:w="2408"/>
            </w:tblGrid>
            <w:tr w14:paraId="11DACE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5D820D59">
                  <w:pPr>
                    <w:spacing w:line="320" w:lineRule="exact"/>
                    <w:jc w:val="center"/>
                    <w:rPr>
                      <w:sz w:val="21"/>
                    </w:rPr>
                  </w:pPr>
                  <w:r>
                    <w:rPr>
                      <w:rFonts w:hint="eastAsia"/>
                      <w:sz w:val="21"/>
                    </w:rPr>
                    <w:t>序号</w:t>
                  </w:r>
                </w:p>
              </w:tc>
              <w:tc>
                <w:tcPr>
                  <w:tcW w:w="1195" w:type="dxa"/>
                  <w:tcBorders>
                    <w:tl2br w:val="nil"/>
                    <w:tr2bl w:val="nil"/>
                  </w:tcBorders>
                  <w:vAlign w:val="center"/>
                </w:tcPr>
                <w:p w14:paraId="2F650AA4">
                  <w:pPr>
                    <w:spacing w:line="320" w:lineRule="exact"/>
                    <w:jc w:val="center"/>
                    <w:rPr>
                      <w:sz w:val="21"/>
                    </w:rPr>
                  </w:pPr>
                  <w:r>
                    <w:rPr>
                      <w:rFonts w:hint="eastAsia"/>
                      <w:sz w:val="21"/>
                    </w:rPr>
                    <w:t>名称</w:t>
                  </w:r>
                </w:p>
              </w:tc>
              <w:tc>
                <w:tcPr>
                  <w:tcW w:w="1078" w:type="dxa"/>
                  <w:tcBorders>
                    <w:tl2br w:val="nil"/>
                    <w:tr2bl w:val="nil"/>
                  </w:tcBorders>
                  <w:vAlign w:val="center"/>
                </w:tcPr>
                <w:p w14:paraId="625140A2">
                  <w:pPr>
                    <w:spacing w:line="320" w:lineRule="exact"/>
                    <w:jc w:val="center"/>
                    <w:rPr>
                      <w:sz w:val="21"/>
                    </w:rPr>
                  </w:pPr>
                  <w:r>
                    <w:rPr>
                      <w:rFonts w:hint="eastAsia"/>
                      <w:sz w:val="21"/>
                    </w:rPr>
                    <w:t>单位</w:t>
                  </w:r>
                </w:p>
              </w:tc>
              <w:tc>
                <w:tcPr>
                  <w:tcW w:w="1080" w:type="dxa"/>
                  <w:tcBorders>
                    <w:tl2br w:val="nil"/>
                    <w:tr2bl w:val="nil"/>
                  </w:tcBorders>
                  <w:vAlign w:val="center"/>
                </w:tcPr>
                <w:p w14:paraId="1A88BDD7">
                  <w:pPr>
                    <w:spacing w:line="320" w:lineRule="exact"/>
                    <w:jc w:val="center"/>
                    <w:rPr>
                      <w:sz w:val="21"/>
                    </w:rPr>
                  </w:pPr>
                  <w:r>
                    <w:rPr>
                      <w:rFonts w:hint="eastAsia"/>
                      <w:sz w:val="21"/>
                    </w:rPr>
                    <w:t>消耗量</w:t>
                  </w:r>
                </w:p>
              </w:tc>
              <w:tc>
                <w:tcPr>
                  <w:tcW w:w="1320" w:type="dxa"/>
                  <w:tcBorders>
                    <w:tl2br w:val="nil"/>
                    <w:tr2bl w:val="nil"/>
                  </w:tcBorders>
                  <w:vAlign w:val="center"/>
                </w:tcPr>
                <w:p w14:paraId="6B7A2130">
                  <w:pPr>
                    <w:spacing w:line="320" w:lineRule="exact"/>
                    <w:jc w:val="center"/>
                    <w:rPr>
                      <w:sz w:val="21"/>
                    </w:rPr>
                  </w:pPr>
                  <w:r>
                    <w:rPr>
                      <w:rFonts w:hint="eastAsia"/>
                      <w:sz w:val="21"/>
                    </w:rPr>
                    <w:t>来源</w:t>
                  </w:r>
                </w:p>
              </w:tc>
              <w:tc>
                <w:tcPr>
                  <w:tcW w:w="2408" w:type="dxa"/>
                  <w:tcBorders>
                    <w:tl2br w:val="nil"/>
                    <w:tr2bl w:val="nil"/>
                  </w:tcBorders>
                  <w:vAlign w:val="center"/>
                </w:tcPr>
                <w:p w14:paraId="2C3F3E31">
                  <w:pPr>
                    <w:spacing w:line="320" w:lineRule="exact"/>
                    <w:jc w:val="center"/>
                    <w:rPr>
                      <w:sz w:val="21"/>
                    </w:rPr>
                  </w:pPr>
                  <w:r>
                    <w:rPr>
                      <w:rFonts w:hint="eastAsia"/>
                      <w:sz w:val="21"/>
                    </w:rPr>
                    <w:t>备注</w:t>
                  </w:r>
                </w:p>
              </w:tc>
            </w:tr>
            <w:tr w14:paraId="40AE63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10" w:type="dxa"/>
                  <w:gridSpan w:val="6"/>
                  <w:tcBorders>
                    <w:tl2br w:val="nil"/>
                    <w:tr2bl w:val="nil"/>
                  </w:tcBorders>
                  <w:vAlign w:val="center"/>
                </w:tcPr>
                <w:p w14:paraId="343998B4">
                  <w:pPr>
                    <w:spacing w:line="320" w:lineRule="exact"/>
                    <w:jc w:val="center"/>
                    <w:rPr>
                      <w:sz w:val="21"/>
                    </w:rPr>
                  </w:pPr>
                  <w:r>
                    <w:rPr>
                      <w:rFonts w:hint="eastAsia"/>
                      <w:sz w:val="21"/>
                    </w:rPr>
                    <w:t>沥青混凝土生产线</w:t>
                  </w:r>
                </w:p>
              </w:tc>
            </w:tr>
            <w:tr w14:paraId="2012E9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9" w:type="dxa"/>
                  <w:tcBorders>
                    <w:tl2br w:val="nil"/>
                    <w:tr2bl w:val="nil"/>
                  </w:tcBorders>
                  <w:vAlign w:val="center"/>
                </w:tcPr>
                <w:p w14:paraId="44613080">
                  <w:pPr>
                    <w:spacing w:line="320" w:lineRule="exact"/>
                    <w:jc w:val="center"/>
                    <w:rPr>
                      <w:sz w:val="21"/>
                    </w:rPr>
                  </w:pPr>
                  <w:r>
                    <w:rPr>
                      <w:rFonts w:hint="eastAsia"/>
                      <w:sz w:val="21"/>
                    </w:rPr>
                    <w:t>1</w:t>
                  </w:r>
                </w:p>
              </w:tc>
              <w:tc>
                <w:tcPr>
                  <w:tcW w:w="1195" w:type="dxa"/>
                  <w:tcBorders>
                    <w:tl2br w:val="nil"/>
                    <w:tr2bl w:val="nil"/>
                  </w:tcBorders>
                  <w:vAlign w:val="center"/>
                </w:tcPr>
                <w:p w14:paraId="530DADCB">
                  <w:pPr>
                    <w:spacing w:line="320" w:lineRule="exact"/>
                    <w:jc w:val="center"/>
                    <w:rPr>
                      <w:sz w:val="21"/>
                    </w:rPr>
                  </w:pPr>
                  <w:r>
                    <w:rPr>
                      <w:rFonts w:hint="eastAsia"/>
                      <w:sz w:val="21"/>
                    </w:rPr>
                    <w:t>沥青</w:t>
                  </w:r>
                </w:p>
              </w:tc>
              <w:tc>
                <w:tcPr>
                  <w:tcW w:w="1078" w:type="dxa"/>
                  <w:tcBorders>
                    <w:tl2br w:val="nil"/>
                    <w:tr2bl w:val="nil"/>
                  </w:tcBorders>
                  <w:vAlign w:val="center"/>
                </w:tcPr>
                <w:p w14:paraId="496E26A6">
                  <w:pPr>
                    <w:spacing w:line="320" w:lineRule="exact"/>
                    <w:jc w:val="center"/>
                    <w:rPr>
                      <w:sz w:val="21"/>
                    </w:rPr>
                  </w:pPr>
                  <w:r>
                    <w:rPr>
                      <w:rFonts w:hint="eastAsia"/>
                      <w:sz w:val="21"/>
                    </w:rPr>
                    <w:t>t/a</w:t>
                  </w:r>
                </w:p>
              </w:tc>
              <w:tc>
                <w:tcPr>
                  <w:tcW w:w="1080" w:type="dxa"/>
                  <w:tcBorders>
                    <w:tl2br w:val="nil"/>
                    <w:tr2bl w:val="nil"/>
                  </w:tcBorders>
                  <w:vAlign w:val="center"/>
                </w:tcPr>
                <w:p w14:paraId="6A9BF98F">
                  <w:pPr>
                    <w:spacing w:line="320" w:lineRule="exact"/>
                    <w:jc w:val="center"/>
                    <w:rPr>
                      <w:sz w:val="21"/>
                    </w:rPr>
                  </w:pPr>
                  <w:r>
                    <w:rPr>
                      <w:rFonts w:hint="eastAsia"/>
                      <w:sz w:val="21"/>
                    </w:rPr>
                    <w:t>4000</w:t>
                  </w:r>
                </w:p>
              </w:tc>
              <w:tc>
                <w:tcPr>
                  <w:tcW w:w="1320" w:type="dxa"/>
                  <w:tcBorders>
                    <w:tl2br w:val="nil"/>
                    <w:tr2bl w:val="nil"/>
                  </w:tcBorders>
                  <w:vAlign w:val="center"/>
                </w:tcPr>
                <w:p w14:paraId="1BE67608">
                  <w:pPr>
                    <w:spacing w:line="320" w:lineRule="exact"/>
                    <w:jc w:val="center"/>
                    <w:rPr>
                      <w:sz w:val="21"/>
                    </w:rPr>
                  </w:pPr>
                  <w:r>
                    <w:rPr>
                      <w:rFonts w:hint="eastAsia"/>
                      <w:sz w:val="21"/>
                    </w:rPr>
                    <w:t>外购</w:t>
                  </w:r>
                </w:p>
              </w:tc>
              <w:tc>
                <w:tcPr>
                  <w:tcW w:w="2408" w:type="dxa"/>
                  <w:tcBorders>
                    <w:tl2br w:val="nil"/>
                    <w:tr2bl w:val="nil"/>
                  </w:tcBorders>
                  <w:vAlign w:val="center"/>
                </w:tcPr>
                <w:p w14:paraId="419DBA3A">
                  <w:pPr>
                    <w:spacing w:line="320" w:lineRule="exact"/>
                    <w:jc w:val="center"/>
                    <w:rPr>
                      <w:sz w:val="21"/>
                    </w:rPr>
                  </w:pPr>
                </w:p>
              </w:tc>
            </w:tr>
            <w:tr w14:paraId="7AAE39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9" w:type="dxa"/>
                  <w:tcBorders>
                    <w:tl2br w:val="nil"/>
                    <w:tr2bl w:val="nil"/>
                  </w:tcBorders>
                  <w:vAlign w:val="center"/>
                </w:tcPr>
                <w:p w14:paraId="5D446240">
                  <w:pPr>
                    <w:spacing w:line="320" w:lineRule="exact"/>
                    <w:jc w:val="center"/>
                    <w:rPr>
                      <w:sz w:val="21"/>
                      <w:szCs w:val="21"/>
                    </w:rPr>
                  </w:pPr>
                  <w:r>
                    <w:rPr>
                      <w:rFonts w:hint="eastAsia"/>
                      <w:sz w:val="21"/>
                      <w:szCs w:val="21"/>
                    </w:rPr>
                    <w:t>2</w:t>
                  </w:r>
                </w:p>
              </w:tc>
              <w:tc>
                <w:tcPr>
                  <w:tcW w:w="1195" w:type="dxa"/>
                  <w:tcBorders>
                    <w:tl2br w:val="nil"/>
                    <w:tr2bl w:val="nil"/>
                  </w:tcBorders>
                  <w:vAlign w:val="center"/>
                </w:tcPr>
                <w:p w14:paraId="3B712821">
                  <w:pPr>
                    <w:spacing w:line="320" w:lineRule="exact"/>
                    <w:jc w:val="center"/>
                    <w:rPr>
                      <w:sz w:val="21"/>
                    </w:rPr>
                  </w:pPr>
                  <w:r>
                    <w:rPr>
                      <w:rFonts w:hint="eastAsia"/>
                      <w:sz w:val="21"/>
                    </w:rPr>
                    <w:t>石渣</w:t>
                  </w:r>
                </w:p>
              </w:tc>
              <w:tc>
                <w:tcPr>
                  <w:tcW w:w="1078" w:type="dxa"/>
                  <w:tcBorders>
                    <w:tl2br w:val="nil"/>
                    <w:tr2bl w:val="nil"/>
                  </w:tcBorders>
                  <w:vAlign w:val="center"/>
                </w:tcPr>
                <w:p w14:paraId="5BDF265C">
                  <w:pPr>
                    <w:spacing w:line="320" w:lineRule="exact"/>
                    <w:jc w:val="center"/>
                    <w:rPr>
                      <w:sz w:val="21"/>
                    </w:rPr>
                  </w:pPr>
                  <w:r>
                    <w:rPr>
                      <w:rFonts w:hint="eastAsia"/>
                      <w:sz w:val="21"/>
                    </w:rPr>
                    <w:t>t/a</w:t>
                  </w:r>
                </w:p>
              </w:tc>
              <w:tc>
                <w:tcPr>
                  <w:tcW w:w="1080" w:type="dxa"/>
                  <w:tcBorders>
                    <w:tl2br w:val="nil"/>
                    <w:tr2bl w:val="nil"/>
                  </w:tcBorders>
                  <w:vAlign w:val="center"/>
                </w:tcPr>
                <w:p w14:paraId="7BF35077">
                  <w:pPr>
                    <w:spacing w:line="320" w:lineRule="exact"/>
                    <w:jc w:val="center"/>
                    <w:rPr>
                      <w:sz w:val="21"/>
                    </w:rPr>
                  </w:pPr>
                  <w:r>
                    <w:rPr>
                      <w:rFonts w:hint="eastAsia"/>
                      <w:sz w:val="21"/>
                    </w:rPr>
                    <w:t>25000</w:t>
                  </w:r>
                </w:p>
              </w:tc>
              <w:tc>
                <w:tcPr>
                  <w:tcW w:w="1320" w:type="dxa"/>
                  <w:tcBorders>
                    <w:tl2br w:val="nil"/>
                    <w:tr2bl w:val="nil"/>
                  </w:tcBorders>
                  <w:vAlign w:val="center"/>
                </w:tcPr>
                <w:p w14:paraId="477C8D41">
                  <w:pPr>
                    <w:spacing w:line="320" w:lineRule="exact"/>
                    <w:jc w:val="center"/>
                    <w:rPr>
                      <w:sz w:val="21"/>
                    </w:rPr>
                  </w:pPr>
                  <w:r>
                    <w:rPr>
                      <w:rFonts w:hint="eastAsia"/>
                      <w:sz w:val="21"/>
                    </w:rPr>
                    <w:t>外购</w:t>
                  </w:r>
                </w:p>
              </w:tc>
              <w:tc>
                <w:tcPr>
                  <w:tcW w:w="2408" w:type="dxa"/>
                  <w:tcBorders>
                    <w:tl2br w:val="nil"/>
                    <w:tr2bl w:val="nil"/>
                  </w:tcBorders>
                  <w:vAlign w:val="center"/>
                </w:tcPr>
                <w:p w14:paraId="3F2F09F4">
                  <w:pPr>
                    <w:spacing w:line="320" w:lineRule="exact"/>
                    <w:jc w:val="center"/>
                    <w:rPr>
                      <w:sz w:val="21"/>
                    </w:rPr>
                  </w:pPr>
                  <w:r>
                    <w:rPr>
                      <w:rFonts w:hint="eastAsia"/>
                      <w:sz w:val="21"/>
                      <w:szCs w:val="21"/>
                    </w:rPr>
                    <w:t>粒径1~3cm，含水率3%</w:t>
                  </w:r>
                </w:p>
              </w:tc>
            </w:tr>
            <w:tr w14:paraId="503FA5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9" w:type="dxa"/>
                  <w:tcBorders>
                    <w:tl2br w:val="nil"/>
                    <w:tr2bl w:val="nil"/>
                  </w:tcBorders>
                  <w:vAlign w:val="center"/>
                </w:tcPr>
                <w:p w14:paraId="182FF948">
                  <w:pPr>
                    <w:spacing w:line="320" w:lineRule="exact"/>
                    <w:jc w:val="center"/>
                    <w:rPr>
                      <w:sz w:val="21"/>
                      <w:szCs w:val="21"/>
                    </w:rPr>
                  </w:pPr>
                  <w:r>
                    <w:rPr>
                      <w:rFonts w:hint="eastAsia"/>
                      <w:sz w:val="21"/>
                      <w:szCs w:val="21"/>
                    </w:rPr>
                    <w:t>3</w:t>
                  </w:r>
                </w:p>
              </w:tc>
              <w:tc>
                <w:tcPr>
                  <w:tcW w:w="1195" w:type="dxa"/>
                  <w:tcBorders>
                    <w:tl2br w:val="nil"/>
                    <w:tr2bl w:val="nil"/>
                  </w:tcBorders>
                  <w:vAlign w:val="center"/>
                </w:tcPr>
                <w:p w14:paraId="77D9218D">
                  <w:pPr>
                    <w:spacing w:line="320" w:lineRule="exact"/>
                    <w:jc w:val="center"/>
                    <w:rPr>
                      <w:sz w:val="21"/>
                    </w:rPr>
                  </w:pPr>
                  <w:r>
                    <w:rPr>
                      <w:rFonts w:hint="eastAsia"/>
                      <w:sz w:val="21"/>
                    </w:rPr>
                    <w:t>石渣</w:t>
                  </w:r>
                </w:p>
              </w:tc>
              <w:tc>
                <w:tcPr>
                  <w:tcW w:w="1078" w:type="dxa"/>
                  <w:tcBorders>
                    <w:tl2br w:val="nil"/>
                    <w:tr2bl w:val="nil"/>
                  </w:tcBorders>
                  <w:vAlign w:val="center"/>
                </w:tcPr>
                <w:p w14:paraId="2C423B71">
                  <w:pPr>
                    <w:spacing w:line="320" w:lineRule="exact"/>
                    <w:jc w:val="center"/>
                    <w:rPr>
                      <w:sz w:val="21"/>
                    </w:rPr>
                  </w:pPr>
                  <w:r>
                    <w:rPr>
                      <w:rFonts w:hint="eastAsia"/>
                      <w:sz w:val="21"/>
                    </w:rPr>
                    <w:t>t/a</w:t>
                  </w:r>
                </w:p>
              </w:tc>
              <w:tc>
                <w:tcPr>
                  <w:tcW w:w="1080" w:type="dxa"/>
                  <w:tcBorders>
                    <w:tl2br w:val="nil"/>
                    <w:tr2bl w:val="nil"/>
                  </w:tcBorders>
                  <w:vAlign w:val="center"/>
                </w:tcPr>
                <w:p w14:paraId="72856927">
                  <w:pPr>
                    <w:spacing w:line="320" w:lineRule="exact"/>
                    <w:jc w:val="center"/>
                    <w:rPr>
                      <w:sz w:val="21"/>
                    </w:rPr>
                  </w:pPr>
                  <w:r>
                    <w:rPr>
                      <w:rFonts w:hint="eastAsia"/>
                      <w:sz w:val="21"/>
                    </w:rPr>
                    <w:t>25000</w:t>
                  </w:r>
                </w:p>
              </w:tc>
              <w:tc>
                <w:tcPr>
                  <w:tcW w:w="1320" w:type="dxa"/>
                  <w:tcBorders>
                    <w:tl2br w:val="nil"/>
                    <w:tr2bl w:val="nil"/>
                  </w:tcBorders>
                  <w:vAlign w:val="center"/>
                </w:tcPr>
                <w:p w14:paraId="7FA25C25">
                  <w:pPr>
                    <w:spacing w:line="320" w:lineRule="exact"/>
                    <w:jc w:val="center"/>
                    <w:rPr>
                      <w:sz w:val="21"/>
                    </w:rPr>
                  </w:pPr>
                  <w:r>
                    <w:rPr>
                      <w:rFonts w:hint="eastAsia"/>
                      <w:sz w:val="21"/>
                    </w:rPr>
                    <w:t>外购</w:t>
                  </w:r>
                </w:p>
              </w:tc>
              <w:tc>
                <w:tcPr>
                  <w:tcW w:w="2408" w:type="dxa"/>
                  <w:tcBorders>
                    <w:tl2br w:val="nil"/>
                    <w:tr2bl w:val="nil"/>
                  </w:tcBorders>
                  <w:vAlign w:val="center"/>
                </w:tcPr>
                <w:p w14:paraId="66E7F6AA">
                  <w:pPr>
                    <w:spacing w:line="320" w:lineRule="exact"/>
                    <w:jc w:val="center"/>
                    <w:rPr>
                      <w:sz w:val="21"/>
                    </w:rPr>
                  </w:pPr>
                  <w:r>
                    <w:rPr>
                      <w:rFonts w:hint="eastAsia"/>
                      <w:sz w:val="21"/>
                      <w:szCs w:val="21"/>
                    </w:rPr>
                    <w:t>粒径3~5cm，含水率3%</w:t>
                  </w:r>
                </w:p>
              </w:tc>
            </w:tr>
            <w:tr w14:paraId="47A734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9" w:type="dxa"/>
                  <w:tcBorders>
                    <w:tl2br w:val="nil"/>
                    <w:tr2bl w:val="nil"/>
                  </w:tcBorders>
                  <w:vAlign w:val="center"/>
                </w:tcPr>
                <w:p w14:paraId="5E63FF8B">
                  <w:pPr>
                    <w:spacing w:line="320" w:lineRule="exact"/>
                    <w:jc w:val="center"/>
                    <w:rPr>
                      <w:sz w:val="21"/>
                      <w:szCs w:val="21"/>
                    </w:rPr>
                  </w:pPr>
                  <w:r>
                    <w:rPr>
                      <w:rFonts w:hint="eastAsia"/>
                      <w:sz w:val="21"/>
                      <w:szCs w:val="21"/>
                    </w:rPr>
                    <w:t>4</w:t>
                  </w:r>
                </w:p>
              </w:tc>
              <w:tc>
                <w:tcPr>
                  <w:tcW w:w="1195" w:type="dxa"/>
                  <w:tcBorders>
                    <w:tl2br w:val="nil"/>
                    <w:tr2bl w:val="nil"/>
                  </w:tcBorders>
                  <w:vAlign w:val="center"/>
                </w:tcPr>
                <w:p w14:paraId="01536D78">
                  <w:pPr>
                    <w:spacing w:line="320" w:lineRule="exact"/>
                    <w:jc w:val="center"/>
                    <w:rPr>
                      <w:sz w:val="21"/>
                    </w:rPr>
                  </w:pPr>
                  <w:r>
                    <w:rPr>
                      <w:rFonts w:hint="eastAsia"/>
                      <w:sz w:val="21"/>
                    </w:rPr>
                    <w:t>石渣</w:t>
                  </w:r>
                </w:p>
              </w:tc>
              <w:tc>
                <w:tcPr>
                  <w:tcW w:w="1078" w:type="dxa"/>
                  <w:tcBorders>
                    <w:tl2br w:val="nil"/>
                    <w:tr2bl w:val="nil"/>
                  </w:tcBorders>
                  <w:vAlign w:val="center"/>
                </w:tcPr>
                <w:p w14:paraId="18301112">
                  <w:pPr>
                    <w:spacing w:line="320" w:lineRule="exact"/>
                    <w:jc w:val="center"/>
                    <w:rPr>
                      <w:sz w:val="21"/>
                    </w:rPr>
                  </w:pPr>
                  <w:r>
                    <w:rPr>
                      <w:rFonts w:hint="eastAsia"/>
                      <w:sz w:val="21"/>
                    </w:rPr>
                    <w:t>t/a</w:t>
                  </w:r>
                </w:p>
              </w:tc>
              <w:tc>
                <w:tcPr>
                  <w:tcW w:w="1080" w:type="dxa"/>
                  <w:tcBorders>
                    <w:tl2br w:val="nil"/>
                    <w:tr2bl w:val="nil"/>
                  </w:tcBorders>
                  <w:vAlign w:val="center"/>
                </w:tcPr>
                <w:p w14:paraId="6C791A1F">
                  <w:pPr>
                    <w:spacing w:line="320" w:lineRule="exact"/>
                    <w:jc w:val="center"/>
                    <w:rPr>
                      <w:sz w:val="21"/>
                    </w:rPr>
                  </w:pPr>
                  <w:r>
                    <w:rPr>
                      <w:rFonts w:hint="eastAsia"/>
                      <w:sz w:val="21"/>
                    </w:rPr>
                    <w:t>26000</w:t>
                  </w:r>
                </w:p>
              </w:tc>
              <w:tc>
                <w:tcPr>
                  <w:tcW w:w="1320" w:type="dxa"/>
                  <w:tcBorders>
                    <w:tl2br w:val="nil"/>
                    <w:tr2bl w:val="nil"/>
                  </w:tcBorders>
                  <w:vAlign w:val="center"/>
                </w:tcPr>
                <w:p w14:paraId="5048946B">
                  <w:pPr>
                    <w:spacing w:line="320" w:lineRule="exact"/>
                    <w:jc w:val="center"/>
                    <w:rPr>
                      <w:sz w:val="21"/>
                    </w:rPr>
                  </w:pPr>
                  <w:r>
                    <w:rPr>
                      <w:rFonts w:hint="eastAsia"/>
                      <w:sz w:val="21"/>
                    </w:rPr>
                    <w:t>外购</w:t>
                  </w:r>
                </w:p>
              </w:tc>
              <w:tc>
                <w:tcPr>
                  <w:tcW w:w="2408" w:type="dxa"/>
                  <w:tcBorders>
                    <w:tl2br w:val="nil"/>
                    <w:tr2bl w:val="nil"/>
                  </w:tcBorders>
                  <w:vAlign w:val="center"/>
                </w:tcPr>
                <w:p w14:paraId="0E4CF127">
                  <w:pPr>
                    <w:spacing w:line="320" w:lineRule="exact"/>
                    <w:jc w:val="center"/>
                    <w:rPr>
                      <w:sz w:val="21"/>
                    </w:rPr>
                  </w:pPr>
                  <w:r>
                    <w:rPr>
                      <w:rFonts w:hint="eastAsia"/>
                      <w:sz w:val="21"/>
                      <w:szCs w:val="21"/>
                    </w:rPr>
                    <w:t>粒径5~8cm，含水率3%</w:t>
                  </w:r>
                </w:p>
              </w:tc>
            </w:tr>
            <w:tr w14:paraId="314383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10" w:type="dxa"/>
                  <w:gridSpan w:val="6"/>
                  <w:tcBorders>
                    <w:tl2br w:val="nil"/>
                    <w:tr2bl w:val="nil"/>
                  </w:tcBorders>
                  <w:vAlign w:val="center"/>
                </w:tcPr>
                <w:p w14:paraId="6277E10D">
                  <w:pPr>
                    <w:spacing w:line="320" w:lineRule="exact"/>
                    <w:jc w:val="center"/>
                    <w:rPr>
                      <w:sz w:val="21"/>
                      <w:szCs w:val="21"/>
                    </w:rPr>
                  </w:pPr>
                  <w:r>
                    <w:rPr>
                      <w:rFonts w:hint="eastAsia"/>
                      <w:sz w:val="21"/>
                      <w:szCs w:val="21"/>
                    </w:rPr>
                    <w:t>水泥稳定土生产线</w:t>
                  </w:r>
                </w:p>
              </w:tc>
            </w:tr>
            <w:tr w14:paraId="55FD43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7494D1E3">
                  <w:pPr>
                    <w:spacing w:line="320" w:lineRule="exact"/>
                    <w:jc w:val="center"/>
                    <w:rPr>
                      <w:sz w:val="21"/>
                      <w:szCs w:val="21"/>
                    </w:rPr>
                  </w:pPr>
                  <w:r>
                    <w:rPr>
                      <w:rFonts w:hint="eastAsia"/>
                      <w:sz w:val="21"/>
                      <w:szCs w:val="21"/>
                    </w:rPr>
                    <w:t>5</w:t>
                  </w:r>
                </w:p>
              </w:tc>
              <w:tc>
                <w:tcPr>
                  <w:tcW w:w="1195" w:type="dxa"/>
                  <w:tcBorders>
                    <w:tl2br w:val="nil"/>
                    <w:tr2bl w:val="nil"/>
                  </w:tcBorders>
                  <w:vAlign w:val="center"/>
                </w:tcPr>
                <w:p w14:paraId="593C9BB1">
                  <w:pPr>
                    <w:spacing w:line="320" w:lineRule="exact"/>
                    <w:jc w:val="center"/>
                    <w:rPr>
                      <w:sz w:val="21"/>
                    </w:rPr>
                  </w:pPr>
                  <w:r>
                    <w:rPr>
                      <w:rFonts w:hint="eastAsia"/>
                      <w:sz w:val="21"/>
                    </w:rPr>
                    <w:t>水泥</w:t>
                  </w:r>
                </w:p>
              </w:tc>
              <w:tc>
                <w:tcPr>
                  <w:tcW w:w="1078" w:type="dxa"/>
                  <w:tcBorders>
                    <w:tl2br w:val="nil"/>
                    <w:tr2bl w:val="nil"/>
                  </w:tcBorders>
                  <w:vAlign w:val="center"/>
                </w:tcPr>
                <w:p w14:paraId="52C28082">
                  <w:pPr>
                    <w:spacing w:line="320" w:lineRule="exact"/>
                    <w:jc w:val="center"/>
                    <w:rPr>
                      <w:sz w:val="21"/>
                    </w:rPr>
                  </w:pPr>
                  <w:r>
                    <w:rPr>
                      <w:rFonts w:hint="eastAsia"/>
                      <w:sz w:val="21"/>
                    </w:rPr>
                    <w:t>t/a</w:t>
                  </w:r>
                </w:p>
              </w:tc>
              <w:tc>
                <w:tcPr>
                  <w:tcW w:w="1080" w:type="dxa"/>
                  <w:tcBorders>
                    <w:tl2br w:val="nil"/>
                    <w:tr2bl w:val="nil"/>
                  </w:tcBorders>
                  <w:vAlign w:val="center"/>
                </w:tcPr>
                <w:p w14:paraId="017B8EF5">
                  <w:pPr>
                    <w:spacing w:line="320" w:lineRule="exact"/>
                    <w:jc w:val="center"/>
                    <w:rPr>
                      <w:sz w:val="21"/>
                    </w:rPr>
                  </w:pPr>
                  <w:r>
                    <w:rPr>
                      <w:rFonts w:hint="eastAsia"/>
                      <w:sz w:val="21"/>
                    </w:rPr>
                    <w:t>6000</w:t>
                  </w:r>
                </w:p>
              </w:tc>
              <w:tc>
                <w:tcPr>
                  <w:tcW w:w="1320" w:type="dxa"/>
                  <w:tcBorders>
                    <w:tl2br w:val="nil"/>
                    <w:tr2bl w:val="nil"/>
                  </w:tcBorders>
                  <w:vAlign w:val="center"/>
                </w:tcPr>
                <w:p w14:paraId="56448417">
                  <w:pPr>
                    <w:spacing w:line="320" w:lineRule="exact"/>
                    <w:jc w:val="center"/>
                    <w:rPr>
                      <w:sz w:val="21"/>
                    </w:rPr>
                  </w:pPr>
                  <w:r>
                    <w:rPr>
                      <w:rFonts w:hint="eastAsia"/>
                      <w:sz w:val="21"/>
                    </w:rPr>
                    <w:t>外购</w:t>
                  </w:r>
                </w:p>
              </w:tc>
              <w:tc>
                <w:tcPr>
                  <w:tcW w:w="2408" w:type="dxa"/>
                  <w:tcBorders>
                    <w:tl2br w:val="nil"/>
                    <w:tr2bl w:val="nil"/>
                  </w:tcBorders>
                  <w:vAlign w:val="center"/>
                </w:tcPr>
                <w:p w14:paraId="71AA28ED">
                  <w:pPr>
                    <w:spacing w:line="320" w:lineRule="exact"/>
                    <w:jc w:val="center"/>
                    <w:rPr>
                      <w:sz w:val="21"/>
                    </w:rPr>
                  </w:pPr>
                </w:p>
              </w:tc>
            </w:tr>
            <w:tr w14:paraId="1B334C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44EEB0B5">
                  <w:pPr>
                    <w:spacing w:line="320" w:lineRule="exact"/>
                    <w:jc w:val="center"/>
                    <w:rPr>
                      <w:sz w:val="21"/>
                    </w:rPr>
                  </w:pPr>
                  <w:r>
                    <w:rPr>
                      <w:rFonts w:hint="eastAsia"/>
                      <w:sz w:val="21"/>
                    </w:rPr>
                    <w:t>6</w:t>
                  </w:r>
                </w:p>
              </w:tc>
              <w:tc>
                <w:tcPr>
                  <w:tcW w:w="1195" w:type="dxa"/>
                  <w:tcBorders>
                    <w:tl2br w:val="nil"/>
                    <w:tr2bl w:val="nil"/>
                  </w:tcBorders>
                  <w:vAlign w:val="center"/>
                </w:tcPr>
                <w:p w14:paraId="315B1015">
                  <w:pPr>
                    <w:spacing w:line="320" w:lineRule="exact"/>
                    <w:jc w:val="center"/>
                    <w:rPr>
                      <w:sz w:val="21"/>
                    </w:rPr>
                  </w:pPr>
                  <w:r>
                    <w:rPr>
                      <w:rFonts w:hint="eastAsia"/>
                      <w:sz w:val="21"/>
                    </w:rPr>
                    <w:t>石渣</w:t>
                  </w:r>
                </w:p>
              </w:tc>
              <w:tc>
                <w:tcPr>
                  <w:tcW w:w="1078" w:type="dxa"/>
                  <w:tcBorders>
                    <w:tl2br w:val="nil"/>
                    <w:tr2bl w:val="nil"/>
                  </w:tcBorders>
                  <w:vAlign w:val="center"/>
                </w:tcPr>
                <w:p w14:paraId="67315ECF">
                  <w:pPr>
                    <w:spacing w:line="320" w:lineRule="exact"/>
                    <w:jc w:val="center"/>
                    <w:rPr>
                      <w:sz w:val="21"/>
                    </w:rPr>
                  </w:pPr>
                  <w:r>
                    <w:rPr>
                      <w:rFonts w:hint="eastAsia"/>
                      <w:sz w:val="21"/>
                    </w:rPr>
                    <w:t>t/a</w:t>
                  </w:r>
                </w:p>
              </w:tc>
              <w:tc>
                <w:tcPr>
                  <w:tcW w:w="1080" w:type="dxa"/>
                  <w:tcBorders>
                    <w:tl2br w:val="nil"/>
                    <w:tr2bl w:val="nil"/>
                  </w:tcBorders>
                  <w:vAlign w:val="center"/>
                </w:tcPr>
                <w:p w14:paraId="11E656F3">
                  <w:pPr>
                    <w:spacing w:line="320" w:lineRule="exact"/>
                    <w:jc w:val="center"/>
                    <w:rPr>
                      <w:sz w:val="21"/>
                    </w:rPr>
                  </w:pPr>
                  <w:r>
                    <w:rPr>
                      <w:rFonts w:hint="eastAsia"/>
                      <w:sz w:val="21"/>
                    </w:rPr>
                    <w:t>38000</w:t>
                  </w:r>
                </w:p>
              </w:tc>
              <w:tc>
                <w:tcPr>
                  <w:tcW w:w="1320" w:type="dxa"/>
                  <w:tcBorders>
                    <w:tl2br w:val="nil"/>
                    <w:tr2bl w:val="nil"/>
                  </w:tcBorders>
                  <w:vAlign w:val="center"/>
                </w:tcPr>
                <w:p w14:paraId="773A5CDB">
                  <w:pPr>
                    <w:spacing w:line="320" w:lineRule="exact"/>
                    <w:jc w:val="center"/>
                    <w:rPr>
                      <w:sz w:val="21"/>
                    </w:rPr>
                  </w:pPr>
                  <w:r>
                    <w:rPr>
                      <w:rFonts w:hint="eastAsia"/>
                      <w:sz w:val="21"/>
                    </w:rPr>
                    <w:t>外购</w:t>
                  </w:r>
                </w:p>
              </w:tc>
              <w:tc>
                <w:tcPr>
                  <w:tcW w:w="2408" w:type="dxa"/>
                  <w:tcBorders>
                    <w:tl2br w:val="nil"/>
                    <w:tr2bl w:val="nil"/>
                  </w:tcBorders>
                  <w:vAlign w:val="center"/>
                </w:tcPr>
                <w:p w14:paraId="0641E13A">
                  <w:pPr>
                    <w:spacing w:line="320" w:lineRule="exact"/>
                    <w:jc w:val="center"/>
                    <w:rPr>
                      <w:sz w:val="21"/>
                    </w:rPr>
                  </w:pPr>
                  <w:r>
                    <w:rPr>
                      <w:rFonts w:hint="eastAsia"/>
                      <w:sz w:val="21"/>
                      <w:szCs w:val="21"/>
                    </w:rPr>
                    <w:t>粒径1~3cm，含水率3%</w:t>
                  </w:r>
                </w:p>
              </w:tc>
            </w:tr>
            <w:tr w14:paraId="3AE7C4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5A3F0F3B">
                  <w:pPr>
                    <w:spacing w:line="320" w:lineRule="exact"/>
                    <w:jc w:val="center"/>
                    <w:rPr>
                      <w:sz w:val="21"/>
                    </w:rPr>
                  </w:pPr>
                  <w:r>
                    <w:rPr>
                      <w:rFonts w:hint="eastAsia"/>
                      <w:sz w:val="21"/>
                    </w:rPr>
                    <w:t>7</w:t>
                  </w:r>
                </w:p>
              </w:tc>
              <w:tc>
                <w:tcPr>
                  <w:tcW w:w="1195" w:type="dxa"/>
                  <w:tcBorders>
                    <w:tl2br w:val="nil"/>
                    <w:tr2bl w:val="nil"/>
                  </w:tcBorders>
                  <w:vAlign w:val="center"/>
                </w:tcPr>
                <w:p w14:paraId="2530D97A">
                  <w:pPr>
                    <w:spacing w:line="320" w:lineRule="exact"/>
                    <w:jc w:val="center"/>
                    <w:rPr>
                      <w:sz w:val="21"/>
                    </w:rPr>
                  </w:pPr>
                  <w:r>
                    <w:rPr>
                      <w:rFonts w:hint="eastAsia"/>
                      <w:sz w:val="21"/>
                    </w:rPr>
                    <w:t>石渣</w:t>
                  </w:r>
                </w:p>
              </w:tc>
              <w:tc>
                <w:tcPr>
                  <w:tcW w:w="1078" w:type="dxa"/>
                  <w:tcBorders>
                    <w:tl2br w:val="nil"/>
                    <w:tr2bl w:val="nil"/>
                  </w:tcBorders>
                  <w:vAlign w:val="center"/>
                </w:tcPr>
                <w:p w14:paraId="25E6B59E">
                  <w:pPr>
                    <w:spacing w:line="320" w:lineRule="exact"/>
                    <w:jc w:val="center"/>
                    <w:rPr>
                      <w:sz w:val="21"/>
                    </w:rPr>
                  </w:pPr>
                  <w:r>
                    <w:rPr>
                      <w:rFonts w:hint="eastAsia"/>
                      <w:sz w:val="21"/>
                    </w:rPr>
                    <w:t>t/a</w:t>
                  </w:r>
                </w:p>
              </w:tc>
              <w:tc>
                <w:tcPr>
                  <w:tcW w:w="1080" w:type="dxa"/>
                  <w:tcBorders>
                    <w:tl2br w:val="nil"/>
                    <w:tr2bl w:val="nil"/>
                  </w:tcBorders>
                  <w:vAlign w:val="center"/>
                </w:tcPr>
                <w:p w14:paraId="3B31B2AD">
                  <w:pPr>
                    <w:spacing w:line="320" w:lineRule="exact"/>
                    <w:jc w:val="center"/>
                    <w:rPr>
                      <w:sz w:val="21"/>
                    </w:rPr>
                  </w:pPr>
                  <w:r>
                    <w:rPr>
                      <w:rFonts w:hint="eastAsia"/>
                      <w:sz w:val="21"/>
                    </w:rPr>
                    <w:t>38000</w:t>
                  </w:r>
                </w:p>
              </w:tc>
              <w:tc>
                <w:tcPr>
                  <w:tcW w:w="1320" w:type="dxa"/>
                  <w:tcBorders>
                    <w:tl2br w:val="nil"/>
                    <w:tr2bl w:val="nil"/>
                  </w:tcBorders>
                  <w:vAlign w:val="center"/>
                </w:tcPr>
                <w:p w14:paraId="0BEDE89A">
                  <w:pPr>
                    <w:spacing w:line="320" w:lineRule="exact"/>
                    <w:jc w:val="center"/>
                    <w:rPr>
                      <w:sz w:val="21"/>
                    </w:rPr>
                  </w:pPr>
                  <w:r>
                    <w:rPr>
                      <w:rFonts w:hint="eastAsia"/>
                      <w:sz w:val="21"/>
                    </w:rPr>
                    <w:t>外购</w:t>
                  </w:r>
                </w:p>
              </w:tc>
              <w:tc>
                <w:tcPr>
                  <w:tcW w:w="2408" w:type="dxa"/>
                  <w:tcBorders>
                    <w:tl2br w:val="nil"/>
                    <w:tr2bl w:val="nil"/>
                  </w:tcBorders>
                  <w:vAlign w:val="center"/>
                </w:tcPr>
                <w:p w14:paraId="26FC1E86">
                  <w:pPr>
                    <w:spacing w:line="320" w:lineRule="exact"/>
                    <w:jc w:val="center"/>
                    <w:rPr>
                      <w:sz w:val="21"/>
                    </w:rPr>
                  </w:pPr>
                  <w:r>
                    <w:rPr>
                      <w:rFonts w:hint="eastAsia"/>
                      <w:sz w:val="21"/>
                      <w:szCs w:val="21"/>
                    </w:rPr>
                    <w:t>粒径3~5cm，含水率3%</w:t>
                  </w:r>
                </w:p>
              </w:tc>
            </w:tr>
            <w:tr w14:paraId="5C73F3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1D5A864B">
                  <w:pPr>
                    <w:spacing w:line="320" w:lineRule="exact"/>
                    <w:jc w:val="center"/>
                    <w:rPr>
                      <w:sz w:val="21"/>
                    </w:rPr>
                  </w:pPr>
                  <w:r>
                    <w:rPr>
                      <w:rFonts w:hint="eastAsia"/>
                      <w:sz w:val="21"/>
                    </w:rPr>
                    <w:t>8</w:t>
                  </w:r>
                </w:p>
              </w:tc>
              <w:tc>
                <w:tcPr>
                  <w:tcW w:w="1195" w:type="dxa"/>
                  <w:tcBorders>
                    <w:tl2br w:val="nil"/>
                    <w:tr2bl w:val="nil"/>
                  </w:tcBorders>
                  <w:vAlign w:val="center"/>
                </w:tcPr>
                <w:p w14:paraId="70A8D818">
                  <w:pPr>
                    <w:spacing w:line="320" w:lineRule="exact"/>
                    <w:jc w:val="center"/>
                    <w:rPr>
                      <w:sz w:val="21"/>
                    </w:rPr>
                  </w:pPr>
                  <w:r>
                    <w:rPr>
                      <w:rFonts w:hint="eastAsia"/>
                      <w:sz w:val="21"/>
                    </w:rPr>
                    <w:t>石渣</w:t>
                  </w:r>
                </w:p>
              </w:tc>
              <w:tc>
                <w:tcPr>
                  <w:tcW w:w="1078" w:type="dxa"/>
                  <w:tcBorders>
                    <w:tl2br w:val="nil"/>
                    <w:tr2bl w:val="nil"/>
                  </w:tcBorders>
                  <w:vAlign w:val="center"/>
                </w:tcPr>
                <w:p w14:paraId="519AD1BE">
                  <w:pPr>
                    <w:spacing w:line="320" w:lineRule="exact"/>
                    <w:jc w:val="center"/>
                    <w:rPr>
                      <w:sz w:val="21"/>
                    </w:rPr>
                  </w:pPr>
                  <w:r>
                    <w:rPr>
                      <w:rFonts w:hint="eastAsia"/>
                      <w:sz w:val="21"/>
                    </w:rPr>
                    <w:t>t/a</w:t>
                  </w:r>
                </w:p>
              </w:tc>
              <w:tc>
                <w:tcPr>
                  <w:tcW w:w="1080" w:type="dxa"/>
                  <w:tcBorders>
                    <w:tl2br w:val="nil"/>
                    <w:tr2bl w:val="nil"/>
                  </w:tcBorders>
                  <w:vAlign w:val="center"/>
                </w:tcPr>
                <w:p w14:paraId="06478B00">
                  <w:pPr>
                    <w:spacing w:line="320" w:lineRule="exact"/>
                    <w:jc w:val="center"/>
                    <w:rPr>
                      <w:sz w:val="21"/>
                    </w:rPr>
                  </w:pPr>
                  <w:r>
                    <w:rPr>
                      <w:rFonts w:hint="eastAsia"/>
                      <w:sz w:val="21"/>
                    </w:rPr>
                    <w:t>38000</w:t>
                  </w:r>
                </w:p>
              </w:tc>
              <w:tc>
                <w:tcPr>
                  <w:tcW w:w="1320" w:type="dxa"/>
                  <w:tcBorders>
                    <w:tl2br w:val="nil"/>
                    <w:tr2bl w:val="nil"/>
                  </w:tcBorders>
                  <w:vAlign w:val="center"/>
                </w:tcPr>
                <w:p w14:paraId="592FE9D6">
                  <w:pPr>
                    <w:spacing w:line="320" w:lineRule="exact"/>
                    <w:jc w:val="center"/>
                    <w:rPr>
                      <w:sz w:val="21"/>
                    </w:rPr>
                  </w:pPr>
                  <w:r>
                    <w:rPr>
                      <w:rFonts w:hint="eastAsia"/>
                      <w:sz w:val="21"/>
                    </w:rPr>
                    <w:t>外购</w:t>
                  </w:r>
                </w:p>
              </w:tc>
              <w:tc>
                <w:tcPr>
                  <w:tcW w:w="2408" w:type="dxa"/>
                  <w:tcBorders>
                    <w:tl2br w:val="nil"/>
                    <w:tr2bl w:val="nil"/>
                  </w:tcBorders>
                  <w:vAlign w:val="center"/>
                </w:tcPr>
                <w:p w14:paraId="77255779">
                  <w:pPr>
                    <w:spacing w:line="320" w:lineRule="exact"/>
                    <w:jc w:val="center"/>
                    <w:rPr>
                      <w:sz w:val="21"/>
                    </w:rPr>
                  </w:pPr>
                  <w:r>
                    <w:rPr>
                      <w:rFonts w:hint="eastAsia"/>
                      <w:sz w:val="21"/>
                      <w:szCs w:val="21"/>
                    </w:rPr>
                    <w:t>粒径5~8cm，含水率3%</w:t>
                  </w:r>
                </w:p>
              </w:tc>
            </w:tr>
            <w:tr w14:paraId="1C6332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10" w:type="dxa"/>
                  <w:gridSpan w:val="6"/>
                  <w:tcBorders>
                    <w:tl2br w:val="nil"/>
                    <w:tr2bl w:val="nil"/>
                  </w:tcBorders>
                  <w:vAlign w:val="center"/>
                </w:tcPr>
                <w:p w14:paraId="5A98F641">
                  <w:pPr>
                    <w:spacing w:line="320" w:lineRule="exact"/>
                    <w:jc w:val="center"/>
                    <w:rPr>
                      <w:sz w:val="21"/>
                    </w:rPr>
                  </w:pPr>
                  <w:r>
                    <w:rPr>
                      <w:rFonts w:hint="eastAsia"/>
                      <w:sz w:val="21"/>
                    </w:rPr>
                    <w:t>其他能源消耗</w:t>
                  </w:r>
                </w:p>
              </w:tc>
            </w:tr>
            <w:tr w14:paraId="0F8AC4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2B621DF6">
                  <w:pPr>
                    <w:spacing w:line="320" w:lineRule="exact"/>
                    <w:jc w:val="center"/>
                    <w:rPr>
                      <w:sz w:val="21"/>
                    </w:rPr>
                  </w:pPr>
                  <w:r>
                    <w:rPr>
                      <w:rFonts w:hint="eastAsia"/>
                      <w:sz w:val="21"/>
                    </w:rPr>
                    <w:t>9</w:t>
                  </w:r>
                </w:p>
              </w:tc>
              <w:tc>
                <w:tcPr>
                  <w:tcW w:w="1195" w:type="dxa"/>
                  <w:tcBorders>
                    <w:tl2br w:val="nil"/>
                    <w:tr2bl w:val="nil"/>
                  </w:tcBorders>
                  <w:vAlign w:val="center"/>
                </w:tcPr>
                <w:p w14:paraId="118AC658">
                  <w:pPr>
                    <w:spacing w:line="320" w:lineRule="exact"/>
                    <w:jc w:val="center"/>
                    <w:rPr>
                      <w:sz w:val="21"/>
                    </w:rPr>
                  </w:pPr>
                  <w:r>
                    <w:rPr>
                      <w:rFonts w:hint="eastAsia"/>
                      <w:sz w:val="21"/>
                    </w:rPr>
                    <w:t>润滑油</w:t>
                  </w:r>
                </w:p>
              </w:tc>
              <w:tc>
                <w:tcPr>
                  <w:tcW w:w="1078" w:type="dxa"/>
                  <w:tcBorders>
                    <w:tl2br w:val="nil"/>
                    <w:tr2bl w:val="nil"/>
                  </w:tcBorders>
                  <w:vAlign w:val="center"/>
                </w:tcPr>
                <w:p w14:paraId="0428B77C">
                  <w:pPr>
                    <w:spacing w:line="320" w:lineRule="exact"/>
                    <w:jc w:val="center"/>
                    <w:rPr>
                      <w:sz w:val="21"/>
                    </w:rPr>
                  </w:pPr>
                  <w:r>
                    <w:rPr>
                      <w:rFonts w:hint="eastAsia"/>
                      <w:sz w:val="21"/>
                    </w:rPr>
                    <w:t>t/a</w:t>
                  </w:r>
                </w:p>
              </w:tc>
              <w:tc>
                <w:tcPr>
                  <w:tcW w:w="1080" w:type="dxa"/>
                  <w:tcBorders>
                    <w:tl2br w:val="nil"/>
                    <w:tr2bl w:val="nil"/>
                  </w:tcBorders>
                  <w:vAlign w:val="center"/>
                </w:tcPr>
                <w:p w14:paraId="5A217C0B">
                  <w:pPr>
                    <w:spacing w:line="320" w:lineRule="exact"/>
                    <w:jc w:val="center"/>
                    <w:rPr>
                      <w:sz w:val="21"/>
                    </w:rPr>
                  </w:pPr>
                  <w:r>
                    <w:rPr>
                      <w:rFonts w:hint="eastAsia"/>
                      <w:sz w:val="21"/>
                    </w:rPr>
                    <w:t>0.03</w:t>
                  </w:r>
                </w:p>
              </w:tc>
              <w:tc>
                <w:tcPr>
                  <w:tcW w:w="1320" w:type="dxa"/>
                  <w:tcBorders>
                    <w:tl2br w:val="nil"/>
                    <w:tr2bl w:val="nil"/>
                  </w:tcBorders>
                  <w:vAlign w:val="center"/>
                </w:tcPr>
                <w:p w14:paraId="3DBDF80B">
                  <w:pPr>
                    <w:spacing w:line="320" w:lineRule="exact"/>
                    <w:jc w:val="center"/>
                    <w:rPr>
                      <w:sz w:val="21"/>
                    </w:rPr>
                  </w:pPr>
                  <w:r>
                    <w:rPr>
                      <w:rFonts w:hint="eastAsia"/>
                      <w:sz w:val="21"/>
                    </w:rPr>
                    <w:t>外购</w:t>
                  </w:r>
                </w:p>
              </w:tc>
              <w:tc>
                <w:tcPr>
                  <w:tcW w:w="2408" w:type="dxa"/>
                  <w:tcBorders>
                    <w:tl2br w:val="nil"/>
                    <w:tr2bl w:val="nil"/>
                  </w:tcBorders>
                  <w:vAlign w:val="center"/>
                </w:tcPr>
                <w:p w14:paraId="7B5429F1">
                  <w:pPr>
                    <w:spacing w:line="320" w:lineRule="exact"/>
                    <w:jc w:val="center"/>
                    <w:rPr>
                      <w:sz w:val="21"/>
                    </w:rPr>
                  </w:pPr>
                </w:p>
              </w:tc>
            </w:tr>
            <w:tr w14:paraId="5539A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1119F844">
                  <w:pPr>
                    <w:spacing w:line="320" w:lineRule="exact"/>
                    <w:jc w:val="center"/>
                    <w:rPr>
                      <w:sz w:val="21"/>
                    </w:rPr>
                  </w:pPr>
                  <w:r>
                    <w:rPr>
                      <w:rFonts w:hint="eastAsia"/>
                      <w:sz w:val="21"/>
                    </w:rPr>
                    <w:t>10</w:t>
                  </w:r>
                </w:p>
              </w:tc>
              <w:tc>
                <w:tcPr>
                  <w:tcW w:w="1195" w:type="dxa"/>
                  <w:tcBorders>
                    <w:tl2br w:val="nil"/>
                    <w:tr2bl w:val="nil"/>
                  </w:tcBorders>
                  <w:vAlign w:val="center"/>
                </w:tcPr>
                <w:p w14:paraId="68D2AA0E">
                  <w:pPr>
                    <w:spacing w:line="320" w:lineRule="exact"/>
                    <w:jc w:val="center"/>
                    <w:rPr>
                      <w:sz w:val="21"/>
                    </w:rPr>
                  </w:pPr>
                  <w:r>
                    <w:rPr>
                      <w:rFonts w:hint="eastAsia"/>
                      <w:sz w:val="21"/>
                    </w:rPr>
                    <w:t>液压油</w:t>
                  </w:r>
                </w:p>
              </w:tc>
              <w:tc>
                <w:tcPr>
                  <w:tcW w:w="1078" w:type="dxa"/>
                  <w:tcBorders>
                    <w:tl2br w:val="nil"/>
                    <w:tr2bl w:val="nil"/>
                  </w:tcBorders>
                  <w:vAlign w:val="center"/>
                </w:tcPr>
                <w:p w14:paraId="0E07D154">
                  <w:pPr>
                    <w:spacing w:line="320" w:lineRule="exact"/>
                    <w:jc w:val="center"/>
                    <w:rPr>
                      <w:sz w:val="21"/>
                    </w:rPr>
                  </w:pPr>
                  <w:r>
                    <w:rPr>
                      <w:rFonts w:hint="eastAsia"/>
                      <w:sz w:val="21"/>
                    </w:rPr>
                    <w:t>t/a</w:t>
                  </w:r>
                </w:p>
              </w:tc>
              <w:tc>
                <w:tcPr>
                  <w:tcW w:w="1080" w:type="dxa"/>
                  <w:tcBorders>
                    <w:tl2br w:val="nil"/>
                    <w:tr2bl w:val="nil"/>
                  </w:tcBorders>
                  <w:vAlign w:val="center"/>
                </w:tcPr>
                <w:p w14:paraId="12183055">
                  <w:pPr>
                    <w:spacing w:line="320" w:lineRule="exact"/>
                    <w:jc w:val="center"/>
                    <w:rPr>
                      <w:sz w:val="21"/>
                    </w:rPr>
                  </w:pPr>
                  <w:r>
                    <w:rPr>
                      <w:rFonts w:hint="eastAsia"/>
                      <w:sz w:val="21"/>
                    </w:rPr>
                    <w:t>0.05</w:t>
                  </w:r>
                </w:p>
              </w:tc>
              <w:tc>
                <w:tcPr>
                  <w:tcW w:w="1320" w:type="dxa"/>
                  <w:tcBorders>
                    <w:tl2br w:val="nil"/>
                    <w:tr2bl w:val="nil"/>
                  </w:tcBorders>
                  <w:vAlign w:val="center"/>
                </w:tcPr>
                <w:p w14:paraId="58C05E67">
                  <w:pPr>
                    <w:spacing w:line="320" w:lineRule="exact"/>
                    <w:jc w:val="center"/>
                    <w:rPr>
                      <w:sz w:val="21"/>
                    </w:rPr>
                  </w:pPr>
                  <w:r>
                    <w:rPr>
                      <w:rFonts w:hint="eastAsia"/>
                      <w:sz w:val="21"/>
                    </w:rPr>
                    <w:t>外购</w:t>
                  </w:r>
                </w:p>
              </w:tc>
              <w:tc>
                <w:tcPr>
                  <w:tcW w:w="2408" w:type="dxa"/>
                  <w:tcBorders>
                    <w:tl2br w:val="nil"/>
                    <w:tr2bl w:val="nil"/>
                  </w:tcBorders>
                  <w:vAlign w:val="center"/>
                </w:tcPr>
                <w:p w14:paraId="34BE4339">
                  <w:pPr>
                    <w:spacing w:line="320" w:lineRule="exact"/>
                    <w:jc w:val="center"/>
                    <w:rPr>
                      <w:sz w:val="21"/>
                    </w:rPr>
                  </w:pPr>
                </w:p>
              </w:tc>
            </w:tr>
            <w:tr w14:paraId="1C953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5E3E9577">
                  <w:pPr>
                    <w:spacing w:line="320" w:lineRule="exact"/>
                    <w:jc w:val="center"/>
                    <w:rPr>
                      <w:sz w:val="21"/>
                    </w:rPr>
                  </w:pPr>
                  <w:r>
                    <w:rPr>
                      <w:rFonts w:hint="eastAsia"/>
                      <w:sz w:val="21"/>
                    </w:rPr>
                    <w:t>11</w:t>
                  </w:r>
                </w:p>
              </w:tc>
              <w:tc>
                <w:tcPr>
                  <w:tcW w:w="1195" w:type="dxa"/>
                  <w:tcBorders>
                    <w:tl2br w:val="nil"/>
                    <w:tr2bl w:val="nil"/>
                  </w:tcBorders>
                  <w:vAlign w:val="center"/>
                </w:tcPr>
                <w:p w14:paraId="09AD9DDD">
                  <w:pPr>
                    <w:spacing w:line="320" w:lineRule="exact"/>
                    <w:jc w:val="center"/>
                    <w:rPr>
                      <w:sz w:val="21"/>
                    </w:rPr>
                  </w:pPr>
                  <w:r>
                    <w:rPr>
                      <w:rFonts w:hint="eastAsia"/>
                      <w:sz w:val="21"/>
                    </w:rPr>
                    <w:t>天然气</w:t>
                  </w:r>
                </w:p>
              </w:tc>
              <w:tc>
                <w:tcPr>
                  <w:tcW w:w="1078" w:type="dxa"/>
                  <w:tcBorders>
                    <w:tl2br w:val="nil"/>
                    <w:tr2bl w:val="nil"/>
                  </w:tcBorders>
                  <w:vAlign w:val="center"/>
                </w:tcPr>
                <w:p w14:paraId="39503E35">
                  <w:pPr>
                    <w:spacing w:line="320" w:lineRule="exact"/>
                    <w:jc w:val="center"/>
                    <w:rPr>
                      <w:sz w:val="21"/>
                    </w:rPr>
                  </w:pPr>
                  <w:r>
                    <w:rPr>
                      <w:rFonts w:hint="eastAsia"/>
                      <w:sz w:val="21"/>
                    </w:rPr>
                    <w:t>万m</w:t>
                  </w:r>
                  <w:r>
                    <w:rPr>
                      <w:rFonts w:hint="eastAsia"/>
                      <w:sz w:val="21"/>
                      <w:vertAlign w:val="superscript"/>
                    </w:rPr>
                    <w:t>3</w:t>
                  </w:r>
                  <w:r>
                    <w:rPr>
                      <w:rFonts w:hint="eastAsia"/>
                      <w:sz w:val="21"/>
                    </w:rPr>
                    <w:t>/a</w:t>
                  </w:r>
                </w:p>
              </w:tc>
              <w:tc>
                <w:tcPr>
                  <w:tcW w:w="1080" w:type="dxa"/>
                  <w:tcBorders>
                    <w:tl2br w:val="nil"/>
                    <w:tr2bl w:val="nil"/>
                  </w:tcBorders>
                  <w:vAlign w:val="center"/>
                </w:tcPr>
                <w:p w14:paraId="1AEED6B2">
                  <w:pPr>
                    <w:spacing w:line="320" w:lineRule="exact"/>
                    <w:jc w:val="center"/>
                    <w:rPr>
                      <w:sz w:val="21"/>
                    </w:rPr>
                  </w:pPr>
                  <w:r>
                    <w:rPr>
                      <w:rFonts w:hint="eastAsia"/>
                      <w:sz w:val="21"/>
                    </w:rPr>
                    <w:t>66.1</w:t>
                  </w:r>
                </w:p>
              </w:tc>
              <w:tc>
                <w:tcPr>
                  <w:tcW w:w="1320" w:type="dxa"/>
                  <w:tcBorders>
                    <w:tl2br w:val="nil"/>
                    <w:tr2bl w:val="nil"/>
                  </w:tcBorders>
                  <w:vAlign w:val="center"/>
                </w:tcPr>
                <w:p w14:paraId="66FF8BA8">
                  <w:pPr>
                    <w:spacing w:line="320" w:lineRule="exact"/>
                    <w:jc w:val="center"/>
                    <w:rPr>
                      <w:sz w:val="21"/>
                    </w:rPr>
                  </w:pPr>
                  <w:r>
                    <w:rPr>
                      <w:rFonts w:hint="eastAsia"/>
                      <w:sz w:val="21"/>
                    </w:rPr>
                    <w:t>外购</w:t>
                  </w:r>
                </w:p>
              </w:tc>
              <w:tc>
                <w:tcPr>
                  <w:tcW w:w="2408" w:type="dxa"/>
                  <w:tcBorders>
                    <w:tl2br w:val="nil"/>
                    <w:tr2bl w:val="nil"/>
                  </w:tcBorders>
                  <w:vAlign w:val="center"/>
                </w:tcPr>
                <w:p w14:paraId="0C685D4E">
                  <w:pPr>
                    <w:spacing w:line="320" w:lineRule="exact"/>
                    <w:rPr>
                      <w:sz w:val="21"/>
                    </w:rPr>
                  </w:pPr>
                  <w:r>
                    <w:rPr>
                      <w:rFonts w:hint="eastAsia"/>
                      <w:sz w:val="21"/>
                    </w:rPr>
                    <w:t>干燥滚筒燃烧器用量57万m</w:t>
                  </w:r>
                  <w:r>
                    <w:rPr>
                      <w:rFonts w:hint="eastAsia"/>
                      <w:sz w:val="21"/>
                      <w:vertAlign w:val="superscript"/>
                    </w:rPr>
                    <w:t>3</w:t>
                  </w:r>
                  <w:r>
                    <w:rPr>
                      <w:rFonts w:hint="eastAsia"/>
                      <w:sz w:val="21"/>
                    </w:rPr>
                    <w:t>/a，导热油炉用量9万m</w:t>
                  </w:r>
                  <w:r>
                    <w:rPr>
                      <w:rFonts w:hint="eastAsia"/>
                      <w:sz w:val="21"/>
                      <w:vertAlign w:val="superscript"/>
                    </w:rPr>
                    <w:t>3</w:t>
                  </w:r>
                  <w:r>
                    <w:rPr>
                      <w:rFonts w:hint="eastAsia"/>
                      <w:sz w:val="21"/>
                    </w:rPr>
                    <w:t>/a，食堂用量1000m</w:t>
                  </w:r>
                  <w:r>
                    <w:rPr>
                      <w:rFonts w:hint="eastAsia"/>
                      <w:sz w:val="21"/>
                      <w:vertAlign w:val="superscript"/>
                    </w:rPr>
                    <w:t>3</w:t>
                  </w:r>
                  <w:r>
                    <w:rPr>
                      <w:rFonts w:hint="eastAsia"/>
                      <w:sz w:val="21"/>
                    </w:rPr>
                    <w:t>/a</w:t>
                  </w:r>
                </w:p>
              </w:tc>
            </w:tr>
            <w:tr w14:paraId="1458B2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6C1ED69B">
                  <w:pPr>
                    <w:spacing w:line="320" w:lineRule="exact"/>
                    <w:jc w:val="center"/>
                    <w:rPr>
                      <w:sz w:val="21"/>
                    </w:rPr>
                  </w:pPr>
                  <w:r>
                    <w:rPr>
                      <w:rFonts w:hint="eastAsia"/>
                      <w:sz w:val="21"/>
                    </w:rPr>
                    <w:t>12</w:t>
                  </w:r>
                </w:p>
              </w:tc>
              <w:tc>
                <w:tcPr>
                  <w:tcW w:w="1195" w:type="dxa"/>
                  <w:tcBorders>
                    <w:tl2br w:val="nil"/>
                    <w:tr2bl w:val="nil"/>
                  </w:tcBorders>
                  <w:vAlign w:val="center"/>
                </w:tcPr>
                <w:p w14:paraId="7D156B9F">
                  <w:pPr>
                    <w:spacing w:line="320" w:lineRule="exact"/>
                    <w:jc w:val="center"/>
                    <w:rPr>
                      <w:sz w:val="21"/>
                    </w:rPr>
                  </w:pPr>
                  <w:r>
                    <w:rPr>
                      <w:rFonts w:hint="eastAsia"/>
                      <w:sz w:val="21"/>
                    </w:rPr>
                    <w:t>导热油</w:t>
                  </w:r>
                </w:p>
              </w:tc>
              <w:tc>
                <w:tcPr>
                  <w:tcW w:w="1078" w:type="dxa"/>
                  <w:tcBorders>
                    <w:tl2br w:val="nil"/>
                    <w:tr2bl w:val="nil"/>
                  </w:tcBorders>
                  <w:vAlign w:val="center"/>
                </w:tcPr>
                <w:p w14:paraId="347816D5">
                  <w:pPr>
                    <w:spacing w:line="320" w:lineRule="exact"/>
                    <w:jc w:val="center"/>
                    <w:rPr>
                      <w:sz w:val="21"/>
                    </w:rPr>
                  </w:pPr>
                  <w:r>
                    <w:rPr>
                      <w:rFonts w:hint="eastAsia"/>
                      <w:sz w:val="21"/>
                    </w:rPr>
                    <w:t>t/a</w:t>
                  </w:r>
                </w:p>
              </w:tc>
              <w:tc>
                <w:tcPr>
                  <w:tcW w:w="1080" w:type="dxa"/>
                  <w:tcBorders>
                    <w:tl2br w:val="nil"/>
                    <w:tr2bl w:val="nil"/>
                  </w:tcBorders>
                  <w:vAlign w:val="center"/>
                </w:tcPr>
                <w:p w14:paraId="75988868">
                  <w:pPr>
                    <w:tabs>
                      <w:tab w:val="left" w:pos="432"/>
                    </w:tabs>
                    <w:spacing w:line="320" w:lineRule="exact"/>
                    <w:jc w:val="center"/>
                    <w:rPr>
                      <w:sz w:val="21"/>
                      <w:szCs w:val="21"/>
                    </w:rPr>
                  </w:pPr>
                  <w:r>
                    <w:rPr>
                      <w:rFonts w:hint="eastAsia"/>
                      <w:sz w:val="21"/>
                      <w:szCs w:val="21"/>
                    </w:rPr>
                    <w:t>0.5</w:t>
                  </w:r>
                </w:p>
              </w:tc>
              <w:tc>
                <w:tcPr>
                  <w:tcW w:w="1320" w:type="dxa"/>
                  <w:tcBorders>
                    <w:tl2br w:val="nil"/>
                    <w:tr2bl w:val="nil"/>
                  </w:tcBorders>
                  <w:vAlign w:val="center"/>
                </w:tcPr>
                <w:p w14:paraId="37FAAD97">
                  <w:pPr>
                    <w:spacing w:line="320" w:lineRule="exact"/>
                    <w:jc w:val="center"/>
                    <w:rPr>
                      <w:sz w:val="21"/>
                    </w:rPr>
                  </w:pPr>
                  <w:r>
                    <w:rPr>
                      <w:rFonts w:hint="eastAsia"/>
                      <w:sz w:val="21"/>
                    </w:rPr>
                    <w:t>外购</w:t>
                  </w:r>
                </w:p>
              </w:tc>
              <w:tc>
                <w:tcPr>
                  <w:tcW w:w="2408" w:type="dxa"/>
                  <w:tcBorders>
                    <w:tl2br w:val="nil"/>
                    <w:tr2bl w:val="nil"/>
                  </w:tcBorders>
                  <w:vAlign w:val="center"/>
                </w:tcPr>
                <w:p w14:paraId="765FDC5D">
                  <w:pPr>
                    <w:spacing w:line="320" w:lineRule="exact"/>
                    <w:jc w:val="center"/>
                    <w:rPr>
                      <w:sz w:val="21"/>
                    </w:rPr>
                  </w:pPr>
                  <w:r>
                    <w:rPr>
                      <w:rFonts w:hint="eastAsia"/>
                      <w:sz w:val="21"/>
                    </w:rPr>
                    <w:t>定期补充</w:t>
                  </w:r>
                </w:p>
              </w:tc>
            </w:tr>
            <w:tr w14:paraId="00540E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5A8D4088">
                  <w:pPr>
                    <w:spacing w:line="320" w:lineRule="exact"/>
                    <w:jc w:val="center"/>
                    <w:rPr>
                      <w:sz w:val="21"/>
                    </w:rPr>
                  </w:pPr>
                  <w:r>
                    <w:rPr>
                      <w:rFonts w:hint="eastAsia"/>
                      <w:sz w:val="21"/>
                    </w:rPr>
                    <w:t>13</w:t>
                  </w:r>
                </w:p>
              </w:tc>
              <w:tc>
                <w:tcPr>
                  <w:tcW w:w="1195" w:type="dxa"/>
                  <w:tcBorders>
                    <w:tl2br w:val="nil"/>
                    <w:tr2bl w:val="nil"/>
                  </w:tcBorders>
                  <w:vAlign w:val="center"/>
                </w:tcPr>
                <w:p w14:paraId="00D8F064">
                  <w:pPr>
                    <w:spacing w:line="320" w:lineRule="exact"/>
                    <w:jc w:val="center"/>
                    <w:rPr>
                      <w:sz w:val="21"/>
                    </w:rPr>
                  </w:pPr>
                  <w:r>
                    <w:rPr>
                      <w:rFonts w:hint="eastAsia"/>
                      <w:sz w:val="21"/>
                    </w:rPr>
                    <w:t>催化剂</w:t>
                  </w:r>
                </w:p>
              </w:tc>
              <w:tc>
                <w:tcPr>
                  <w:tcW w:w="1078" w:type="dxa"/>
                  <w:tcBorders>
                    <w:tl2br w:val="nil"/>
                    <w:tr2bl w:val="nil"/>
                  </w:tcBorders>
                  <w:vAlign w:val="center"/>
                </w:tcPr>
                <w:p w14:paraId="0B612AE9">
                  <w:pPr>
                    <w:spacing w:line="320" w:lineRule="exact"/>
                    <w:jc w:val="center"/>
                    <w:rPr>
                      <w:sz w:val="21"/>
                    </w:rPr>
                  </w:pPr>
                  <w:r>
                    <w:rPr>
                      <w:rFonts w:hint="eastAsia"/>
                      <w:sz w:val="21"/>
                    </w:rPr>
                    <w:t>t/a</w:t>
                  </w:r>
                </w:p>
              </w:tc>
              <w:tc>
                <w:tcPr>
                  <w:tcW w:w="1080" w:type="dxa"/>
                  <w:tcBorders>
                    <w:tl2br w:val="nil"/>
                    <w:tr2bl w:val="nil"/>
                  </w:tcBorders>
                  <w:vAlign w:val="center"/>
                </w:tcPr>
                <w:p w14:paraId="042AC509">
                  <w:pPr>
                    <w:jc w:val="center"/>
                    <w:rPr>
                      <w:sz w:val="21"/>
                      <w:szCs w:val="21"/>
                    </w:rPr>
                  </w:pPr>
                  <w:r>
                    <w:rPr>
                      <w:rFonts w:hint="eastAsia"/>
                      <w:sz w:val="21"/>
                      <w:szCs w:val="21"/>
                    </w:rPr>
                    <w:t>0.5</w:t>
                  </w:r>
                </w:p>
              </w:tc>
              <w:tc>
                <w:tcPr>
                  <w:tcW w:w="1320" w:type="dxa"/>
                  <w:tcBorders>
                    <w:tl2br w:val="nil"/>
                    <w:tr2bl w:val="nil"/>
                  </w:tcBorders>
                  <w:vAlign w:val="center"/>
                </w:tcPr>
                <w:p w14:paraId="19C6951A">
                  <w:pPr>
                    <w:spacing w:line="320" w:lineRule="exact"/>
                    <w:jc w:val="center"/>
                    <w:rPr>
                      <w:sz w:val="21"/>
                    </w:rPr>
                  </w:pPr>
                  <w:r>
                    <w:rPr>
                      <w:rFonts w:hint="eastAsia"/>
                      <w:sz w:val="21"/>
                    </w:rPr>
                    <w:t>外购</w:t>
                  </w:r>
                </w:p>
              </w:tc>
              <w:tc>
                <w:tcPr>
                  <w:tcW w:w="2408" w:type="dxa"/>
                  <w:tcBorders>
                    <w:tl2br w:val="nil"/>
                    <w:tr2bl w:val="nil"/>
                  </w:tcBorders>
                  <w:vAlign w:val="center"/>
                </w:tcPr>
                <w:p w14:paraId="1F49732E">
                  <w:pPr>
                    <w:spacing w:line="320" w:lineRule="exact"/>
                    <w:jc w:val="center"/>
                    <w:rPr>
                      <w:sz w:val="21"/>
                    </w:rPr>
                  </w:pPr>
                </w:p>
              </w:tc>
            </w:tr>
            <w:tr w14:paraId="51C5C3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448FA056">
                  <w:pPr>
                    <w:spacing w:line="320" w:lineRule="exact"/>
                    <w:jc w:val="center"/>
                    <w:rPr>
                      <w:sz w:val="21"/>
                    </w:rPr>
                  </w:pPr>
                  <w:r>
                    <w:rPr>
                      <w:rFonts w:hint="eastAsia"/>
                      <w:sz w:val="21"/>
                    </w:rPr>
                    <w:t>14</w:t>
                  </w:r>
                </w:p>
              </w:tc>
              <w:tc>
                <w:tcPr>
                  <w:tcW w:w="1195" w:type="dxa"/>
                  <w:tcBorders>
                    <w:tl2br w:val="nil"/>
                    <w:tr2bl w:val="nil"/>
                  </w:tcBorders>
                  <w:vAlign w:val="center"/>
                </w:tcPr>
                <w:p w14:paraId="46AD919A">
                  <w:pPr>
                    <w:spacing w:line="320" w:lineRule="exact"/>
                    <w:jc w:val="center"/>
                    <w:rPr>
                      <w:sz w:val="21"/>
                    </w:rPr>
                  </w:pPr>
                  <w:r>
                    <w:rPr>
                      <w:rFonts w:hint="eastAsia"/>
                      <w:sz w:val="21"/>
                    </w:rPr>
                    <w:t>过滤棉</w:t>
                  </w:r>
                </w:p>
              </w:tc>
              <w:tc>
                <w:tcPr>
                  <w:tcW w:w="1078" w:type="dxa"/>
                  <w:tcBorders>
                    <w:tl2br w:val="nil"/>
                    <w:tr2bl w:val="nil"/>
                  </w:tcBorders>
                  <w:vAlign w:val="center"/>
                </w:tcPr>
                <w:p w14:paraId="177A4BB6">
                  <w:pPr>
                    <w:spacing w:line="320" w:lineRule="exact"/>
                    <w:jc w:val="center"/>
                    <w:rPr>
                      <w:sz w:val="21"/>
                    </w:rPr>
                  </w:pPr>
                  <w:r>
                    <w:rPr>
                      <w:rFonts w:hint="eastAsia"/>
                      <w:sz w:val="21"/>
                    </w:rPr>
                    <w:t>m</w:t>
                  </w:r>
                  <w:r>
                    <w:rPr>
                      <w:rFonts w:hint="eastAsia"/>
                      <w:sz w:val="21"/>
                      <w:vertAlign w:val="superscript"/>
                    </w:rPr>
                    <w:t>3</w:t>
                  </w:r>
                  <w:r>
                    <w:rPr>
                      <w:rFonts w:hint="eastAsia"/>
                      <w:sz w:val="21"/>
                    </w:rPr>
                    <w:t>/a</w:t>
                  </w:r>
                </w:p>
              </w:tc>
              <w:tc>
                <w:tcPr>
                  <w:tcW w:w="1080" w:type="dxa"/>
                  <w:tcBorders>
                    <w:tl2br w:val="nil"/>
                    <w:tr2bl w:val="nil"/>
                  </w:tcBorders>
                  <w:vAlign w:val="center"/>
                </w:tcPr>
                <w:p w14:paraId="3CE03B9A">
                  <w:pPr>
                    <w:spacing w:line="320" w:lineRule="exact"/>
                    <w:jc w:val="center"/>
                    <w:rPr>
                      <w:sz w:val="21"/>
                      <w:szCs w:val="21"/>
                    </w:rPr>
                  </w:pPr>
                  <w:r>
                    <w:rPr>
                      <w:rFonts w:hint="eastAsia"/>
                      <w:sz w:val="21"/>
                      <w:szCs w:val="21"/>
                    </w:rPr>
                    <w:t>0.5</w:t>
                  </w:r>
                </w:p>
              </w:tc>
              <w:tc>
                <w:tcPr>
                  <w:tcW w:w="1320" w:type="dxa"/>
                  <w:tcBorders>
                    <w:tl2br w:val="nil"/>
                    <w:tr2bl w:val="nil"/>
                  </w:tcBorders>
                  <w:vAlign w:val="center"/>
                </w:tcPr>
                <w:p w14:paraId="60738636">
                  <w:pPr>
                    <w:spacing w:line="320" w:lineRule="exact"/>
                    <w:jc w:val="center"/>
                    <w:rPr>
                      <w:sz w:val="21"/>
                    </w:rPr>
                  </w:pPr>
                  <w:r>
                    <w:rPr>
                      <w:rFonts w:hint="eastAsia"/>
                      <w:sz w:val="21"/>
                    </w:rPr>
                    <w:t>外购</w:t>
                  </w:r>
                </w:p>
              </w:tc>
              <w:tc>
                <w:tcPr>
                  <w:tcW w:w="2408" w:type="dxa"/>
                  <w:tcBorders>
                    <w:tl2br w:val="nil"/>
                    <w:tr2bl w:val="nil"/>
                  </w:tcBorders>
                  <w:vAlign w:val="center"/>
                </w:tcPr>
                <w:p w14:paraId="2822DFAB">
                  <w:pPr>
                    <w:spacing w:line="320" w:lineRule="exact"/>
                    <w:jc w:val="center"/>
                    <w:rPr>
                      <w:sz w:val="21"/>
                    </w:rPr>
                  </w:pPr>
                </w:p>
              </w:tc>
            </w:tr>
            <w:tr w14:paraId="7F75F9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9" w:type="dxa"/>
                  <w:tcBorders>
                    <w:tl2br w:val="nil"/>
                    <w:tr2bl w:val="nil"/>
                  </w:tcBorders>
                  <w:vAlign w:val="center"/>
                </w:tcPr>
                <w:p w14:paraId="6F41A51D">
                  <w:pPr>
                    <w:spacing w:line="320" w:lineRule="exact"/>
                    <w:jc w:val="center"/>
                    <w:rPr>
                      <w:sz w:val="21"/>
                    </w:rPr>
                  </w:pPr>
                  <w:r>
                    <w:rPr>
                      <w:rFonts w:hint="eastAsia"/>
                      <w:sz w:val="21"/>
                    </w:rPr>
                    <w:t>15</w:t>
                  </w:r>
                </w:p>
              </w:tc>
              <w:tc>
                <w:tcPr>
                  <w:tcW w:w="1195" w:type="dxa"/>
                  <w:tcBorders>
                    <w:tl2br w:val="nil"/>
                    <w:tr2bl w:val="nil"/>
                  </w:tcBorders>
                  <w:vAlign w:val="center"/>
                </w:tcPr>
                <w:p w14:paraId="47944ED1">
                  <w:pPr>
                    <w:spacing w:line="320" w:lineRule="exact"/>
                    <w:jc w:val="center"/>
                    <w:rPr>
                      <w:sz w:val="21"/>
                    </w:rPr>
                  </w:pPr>
                  <w:r>
                    <w:rPr>
                      <w:rFonts w:hint="eastAsia"/>
                      <w:sz w:val="21"/>
                    </w:rPr>
                    <w:t>新水</w:t>
                  </w:r>
                </w:p>
              </w:tc>
              <w:tc>
                <w:tcPr>
                  <w:tcW w:w="1078" w:type="dxa"/>
                  <w:tcBorders>
                    <w:tl2br w:val="nil"/>
                    <w:tr2bl w:val="nil"/>
                  </w:tcBorders>
                  <w:vAlign w:val="center"/>
                </w:tcPr>
                <w:p w14:paraId="7BE98FA3">
                  <w:pPr>
                    <w:spacing w:line="320" w:lineRule="exact"/>
                    <w:jc w:val="center"/>
                    <w:rPr>
                      <w:sz w:val="21"/>
                    </w:rPr>
                  </w:pPr>
                  <w:r>
                    <w:rPr>
                      <w:rFonts w:hint="eastAsia"/>
                      <w:sz w:val="21"/>
                    </w:rPr>
                    <w:t>m</w:t>
                  </w:r>
                  <w:r>
                    <w:rPr>
                      <w:rFonts w:hint="eastAsia"/>
                      <w:sz w:val="21"/>
                      <w:vertAlign w:val="superscript"/>
                    </w:rPr>
                    <w:t>3</w:t>
                  </w:r>
                  <w:r>
                    <w:rPr>
                      <w:rFonts w:hint="eastAsia"/>
                      <w:sz w:val="21"/>
                    </w:rPr>
                    <w:t>/a</w:t>
                  </w:r>
                </w:p>
              </w:tc>
              <w:tc>
                <w:tcPr>
                  <w:tcW w:w="1080" w:type="dxa"/>
                  <w:tcBorders>
                    <w:tl2br w:val="nil"/>
                    <w:tr2bl w:val="nil"/>
                  </w:tcBorders>
                  <w:vAlign w:val="center"/>
                </w:tcPr>
                <w:p w14:paraId="2CA21C0D">
                  <w:pPr>
                    <w:spacing w:line="320" w:lineRule="exact"/>
                    <w:jc w:val="center"/>
                    <w:rPr>
                      <w:sz w:val="21"/>
                      <w:szCs w:val="21"/>
                    </w:rPr>
                  </w:pPr>
                  <w:r>
                    <w:rPr>
                      <w:rFonts w:hint="eastAsia"/>
                      <w:sz w:val="21"/>
                      <w:szCs w:val="21"/>
                    </w:rPr>
                    <w:t>7920</w:t>
                  </w:r>
                </w:p>
              </w:tc>
              <w:tc>
                <w:tcPr>
                  <w:tcW w:w="1320" w:type="dxa"/>
                  <w:tcBorders>
                    <w:tl2br w:val="nil"/>
                    <w:tr2bl w:val="nil"/>
                  </w:tcBorders>
                  <w:vAlign w:val="center"/>
                </w:tcPr>
                <w:p w14:paraId="6D9FC35E">
                  <w:pPr>
                    <w:spacing w:line="320" w:lineRule="exact"/>
                    <w:jc w:val="center"/>
                    <w:rPr>
                      <w:sz w:val="21"/>
                    </w:rPr>
                  </w:pPr>
                  <w:r>
                    <w:rPr>
                      <w:rFonts w:hint="eastAsia"/>
                      <w:sz w:val="21"/>
                    </w:rPr>
                    <w:t>市政供水管网</w:t>
                  </w:r>
                </w:p>
              </w:tc>
              <w:tc>
                <w:tcPr>
                  <w:tcW w:w="2408" w:type="dxa"/>
                  <w:tcBorders>
                    <w:tl2br w:val="nil"/>
                    <w:tr2bl w:val="nil"/>
                  </w:tcBorders>
                  <w:vAlign w:val="center"/>
                </w:tcPr>
                <w:p w14:paraId="7EB179C3">
                  <w:pPr>
                    <w:spacing w:line="320" w:lineRule="exact"/>
                    <w:jc w:val="center"/>
                    <w:rPr>
                      <w:sz w:val="21"/>
                    </w:rPr>
                  </w:pPr>
                </w:p>
              </w:tc>
            </w:tr>
            <w:tr w14:paraId="5BBE83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 w:type="dxa"/>
                  <w:tcBorders>
                    <w:tl2br w:val="nil"/>
                    <w:tr2bl w:val="nil"/>
                  </w:tcBorders>
                  <w:vAlign w:val="center"/>
                </w:tcPr>
                <w:p w14:paraId="33ED8921">
                  <w:pPr>
                    <w:spacing w:line="320" w:lineRule="exact"/>
                    <w:jc w:val="center"/>
                    <w:rPr>
                      <w:sz w:val="21"/>
                    </w:rPr>
                  </w:pPr>
                  <w:r>
                    <w:rPr>
                      <w:rFonts w:hint="eastAsia"/>
                      <w:sz w:val="21"/>
                    </w:rPr>
                    <w:t>16</w:t>
                  </w:r>
                </w:p>
              </w:tc>
              <w:tc>
                <w:tcPr>
                  <w:tcW w:w="1195" w:type="dxa"/>
                  <w:tcBorders>
                    <w:tl2br w:val="nil"/>
                    <w:tr2bl w:val="nil"/>
                  </w:tcBorders>
                  <w:vAlign w:val="center"/>
                </w:tcPr>
                <w:p w14:paraId="0BC59A26">
                  <w:pPr>
                    <w:spacing w:line="320" w:lineRule="exact"/>
                    <w:jc w:val="center"/>
                    <w:rPr>
                      <w:sz w:val="21"/>
                    </w:rPr>
                  </w:pPr>
                  <w:r>
                    <w:rPr>
                      <w:rFonts w:hint="eastAsia"/>
                      <w:sz w:val="21"/>
                    </w:rPr>
                    <w:t>电</w:t>
                  </w:r>
                </w:p>
              </w:tc>
              <w:tc>
                <w:tcPr>
                  <w:tcW w:w="1078" w:type="dxa"/>
                  <w:tcBorders>
                    <w:tl2br w:val="nil"/>
                    <w:tr2bl w:val="nil"/>
                  </w:tcBorders>
                  <w:vAlign w:val="center"/>
                </w:tcPr>
                <w:p w14:paraId="33BDF651">
                  <w:pPr>
                    <w:spacing w:line="320" w:lineRule="exact"/>
                    <w:jc w:val="center"/>
                    <w:rPr>
                      <w:sz w:val="21"/>
                    </w:rPr>
                  </w:pPr>
                  <w:r>
                    <w:rPr>
                      <w:rFonts w:hint="eastAsia"/>
                      <w:sz w:val="21"/>
                    </w:rPr>
                    <w:t>kw·h/a</w:t>
                  </w:r>
                </w:p>
              </w:tc>
              <w:tc>
                <w:tcPr>
                  <w:tcW w:w="1080" w:type="dxa"/>
                  <w:tcBorders>
                    <w:tl2br w:val="nil"/>
                    <w:tr2bl w:val="nil"/>
                  </w:tcBorders>
                  <w:vAlign w:val="center"/>
                </w:tcPr>
                <w:p w14:paraId="3F072F8B">
                  <w:pPr>
                    <w:spacing w:line="320" w:lineRule="exact"/>
                    <w:jc w:val="center"/>
                    <w:rPr>
                      <w:sz w:val="21"/>
                    </w:rPr>
                  </w:pPr>
                  <w:r>
                    <w:rPr>
                      <w:rFonts w:hint="eastAsia"/>
                      <w:sz w:val="21"/>
                    </w:rPr>
                    <w:t>50万</w:t>
                  </w:r>
                </w:p>
              </w:tc>
              <w:tc>
                <w:tcPr>
                  <w:tcW w:w="1320" w:type="dxa"/>
                  <w:tcBorders>
                    <w:tl2br w:val="nil"/>
                    <w:tr2bl w:val="nil"/>
                  </w:tcBorders>
                  <w:vAlign w:val="center"/>
                </w:tcPr>
                <w:p w14:paraId="2702C7C6">
                  <w:pPr>
                    <w:spacing w:line="320" w:lineRule="exact"/>
                    <w:jc w:val="center"/>
                    <w:rPr>
                      <w:sz w:val="21"/>
                    </w:rPr>
                  </w:pPr>
                  <w:r>
                    <w:rPr>
                      <w:rFonts w:hint="eastAsia"/>
                      <w:sz w:val="21"/>
                    </w:rPr>
                    <w:t>市政电网</w:t>
                  </w:r>
                </w:p>
              </w:tc>
              <w:tc>
                <w:tcPr>
                  <w:tcW w:w="2408" w:type="dxa"/>
                  <w:tcBorders>
                    <w:tl2br w:val="nil"/>
                    <w:tr2bl w:val="nil"/>
                  </w:tcBorders>
                  <w:vAlign w:val="center"/>
                </w:tcPr>
                <w:p w14:paraId="0AFA136F">
                  <w:pPr>
                    <w:spacing w:line="320" w:lineRule="exact"/>
                    <w:jc w:val="center"/>
                    <w:rPr>
                      <w:sz w:val="21"/>
                    </w:rPr>
                  </w:pPr>
                </w:p>
              </w:tc>
            </w:tr>
          </w:tbl>
          <w:p w14:paraId="4022483D">
            <w:pPr>
              <w:spacing w:line="480" w:lineRule="exact"/>
              <w:ind w:firstLine="482" w:firstLineChars="200"/>
              <w:jc w:val="center"/>
              <w:rPr>
                <w:b/>
                <w:bCs/>
              </w:rPr>
            </w:pPr>
            <w:r>
              <w:rPr>
                <w:rFonts w:hint="eastAsia"/>
                <w:b/>
                <w:bCs/>
              </w:rPr>
              <w:t>表2-5  天然气成分表</w:t>
            </w:r>
          </w:p>
          <w:tbl>
            <w:tblPr>
              <w:tblStyle w:val="24"/>
              <w:tblW w:w="8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931"/>
              <w:gridCol w:w="945"/>
              <w:gridCol w:w="1035"/>
              <w:gridCol w:w="975"/>
              <w:gridCol w:w="780"/>
              <w:gridCol w:w="1170"/>
              <w:gridCol w:w="1292"/>
            </w:tblGrid>
            <w:tr w14:paraId="21E1B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75" w:type="pct"/>
                  <w:tcBorders>
                    <w:top w:val="single" w:color="auto" w:sz="8" w:space="0"/>
                  </w:tcBorders>
                  <w:vAlign w:val="center"/>
                </w:tcPr>
                <w:p w14:paraId="7E846908">
                  <w:pPr>
                    <w:jc w:val="center"/>
                    <w:rPr>
                      <w:sz w:val="21"/>
                      <w:szCs w:val="21"/>
                      <w:vertAlign w:val="subscript"/>
                    </w:rPr>
                  </w:pPr>
                  <w:r>
                    <w:rPr>
                      <w:sz w:val="21"/>
                      <w:szCs w:val="21"/>
                    </w:rPr>
                    <w:t>CH</w:t>
                  </w:r>
                  <w:r>
                    <w:rPr>
                      <w:sz w:val="21"/>
                      <w:szCs w:val="21"/>
                      <w:vertAlign w:val="subscript"/>
                    </w:rPr>
                    <w:t>4</w:t>
                  </w:r>
                </w:p>
              </w:tc>
              <w:tc>
                <w:tcPr>
                  <w:tcW w:w="577" w:type="pct"/>
                  <w:tcBorders>
                    <w:top w:val="single" w:color="auto" w:sz="8" w:space="0"/>
                  </w:tcBorders>
                  <w:vAlign w:val="center"/>
                </w:tcPr>
                <w:p w14:paraId="2D2C36FE">
                  <w:pPr>
                    <w:jc w:val="center"/>
                    <w:rPr>
                      <w:sz w:val="21"/>
                      <w:szCs w:val="21"/>
                      <w:vertAlign w:val="subscript"/>
                    </w:rPr>
                  </w:pPr>
                  <w:r>
                    <w:rPr>
                      <w:sz w:val="21"/>
                      <w:szCs w:val="21"/>
                    </w:rPr>
                    <w:t>C</w:t>
                  </w:r>
                  <w:r>
                    <w:rPr>
                      <w:rFonts w:hint="eastAsia"/>
                      <w:sz w:val="21"/>
                      <w:szCs w:val="21"/>
                      <w:vertAlign w:val="subscript"/>
                    </w:rPr>
                    <w:t>2</w:t>
                  </w:r>
                  <w:r>
                    <w:rPr>
                      <w:sz w:val="21"/>
                      <w:szCs w:val="21"/>
                    </w:rPr>
                    <w:t>H</w:t>
                  </w:r>
                  <w:r>
                    <w:rPr>
                      <w:rFonts w:hint="eastAsia"/>
                      <w:sz w:val="21"/>
                      <w:szCs w:val="21"/>
                      <w:vertAlign w:val="subscript"/>
                    </w:rPr>
                    <w:t>6</w:t>
                  </w:r>
                </w:p>
              </w:tc>
              <w:tc>
                <w:tcPr>
                  <w:tcW w:w="586" w:type="pct"/>
                  <w:tcBorders>
                    <w:top w:val="single" w:color="auto" w:sz="8" w:space="0"/>
                  </w:tcBorders>
                  <w:vAlign w:val="center"/>
                </w:tcPr>
                <w:p w14:paraId="5B849FBA">
                  <w:pPr>
                    <w:jc w:val="center"/>
                    <w:rPr>
                      <w:sz w:val="21"/>
                      <w:szCs w:val="21"/>
                      <w:vertAlign w:val="subscript"/>
                    </w:rPr>
                  </w:pPr>
                  <w:r>
                    <w:rPr>
                      <w:sz w:val="21"/>
                      <w:szCs w:val="21"/>
                    </w:rPr>
                    <w:t>C</w:t>
                  </w:r>
                  <w:r>
                    <w:rPr>
                      <w:rFonts w:hint="eastAsia"/>
                      <w:sz w:val="21"/>
                      <w:szCs w:val="21"/>
                      <w:vertAlign w:val="subscript"/>
                    </w:rPr>
                    <w:t>3</w:t>
                  </w:r>
                  <w:r>
                    <w:rPr>
                      <w:sz w:val="21"/>
                      <w:szCs w:val="21"/>
                    </w:rPr>
                    <w:t>H</w:t>
                  </w:r>
                  <w:r>
                    <w:rPr>
                      <w:rFonts w:hint="eastAsia"/>
                      <w:sz w:val="21"/>
                      <w:szCs w:val="21"/>
                      <w:vertAlign w:val="subscript"/>
                    </w:rPr>
                    <w:t>8</w:t>
                  </w:r>
                </w:p>
              </w:tc>
              <w:tc>
                <w:tcPr>
                  <w:tcW w:w="642" w:type="pct"/>
                  <w:tcBorders>
                    <w:top w:val="single" w:color="auto" w:sz="8" w:space="0"/>
                  </w:tcBorders>
                  <w:vAlign w:val="center"/>
                </w:tcPr>
                <w:p w14:paraId="60769AC5">
                  <w:pPr>
                    <w:jc w:val="center"/>
                    <w:rPr>
                      <w:sz w:val="21"/>
                      <w:szCs w:val="21"/>
                      <w:vertAlign w:val="subscript"/>
                    </w:rPr>
                  </w:pPr>
                  <w:r>
                    <w:rPr>
                      <w:sz w:val="21"/>
                      <w:szCs w:val="21"/>
                    </w:rPr>
                    <w:t>C</w:t>
                  </w:r>
                  <w:r>
                    <w:rPr>
                      <w:rFonts w:hint="eastAsia"/>
                      <w:sz w:val="21"/>
                      <w:szCs w:val="21"/>
                      <w:vertAlign w:val="subscript"/>
                    </w:rPr>
                    <w:t>4</w:t>
                  </w:r>
                  <w:r>
                    <w:rPr>
                      <w:sz w:val="21"/>
                      <w:szCs w:val="21"/>
                    </w:rPr>
                    <w:t>H</w:t>
                  </w:r>
                  <w:r>
                    <w:rPr>
                      <w:rFonts w:hint="eastAsia"/>
                      <w:sz w:val="21"/>
                      <w:szCs w:val="21"/>
                      <w:vertAlign w:val="subscript"/>
                    </w:rPr>
                    <w:t>10</w:t>
                  </w:r>
                </w:p>
              </w:tc>
              <w:tc>
                <w:tcPr>
                  <w:tcW w:w="605" w:type="pct"/>
                  <w:tcBorders>
                    <w:top w:val="single" w:color="auto" w:sz="8" w:space="0"/>
                  </w:tcBorders>
                  <w:vAlign w:val="center"/>
                </w:tcPr>
                <w:p w14:paraId="74B52F36">
                  <w:pPr>
                    <w:jc w:val="center"/>
                    <w:rPr>
                      <w:sz w:val="21"/>
                      <w:szCs w:val="21"/>
                      <w:vertAlign w:val="subscript"/>
                    </w:rPr>
                  </w:pPr>
                  <w:r>
                    <w:rPr>
                      <w:sz w:val="21"/>
                      <w:szCs w:val="21"/>
                    </w:rPr>
                    <w:t>CO</w:t>
                  </w:r>
                  <w:r>
                    <w:rPr>
                      <w:rFonts w:hint="eastAsia"/>
                      <w:sz w:val="21"/>
                      <w:szCs w:val="21"/>
                      <w:vertAlign w:val="subscript"/>
                    </w:rPr>
                    <w:t>2</w:t>
                  </w:r>
                </w:p>
              </w:tc>
              <w:tc>
                <w:tcPr>
                  <w:tcW w:w="484" w:type="pct"/>
                  <w:tcBorders>
                    <w:top w:val="single" w:color="auto" w:sz="8" w:space="0"/>
                  </w:tcBorders>
                  <w:vAlign w:val="center"/>
                </w:tcPr>
                <w:p w14:paraId="7D95AB06">
                  <w:pPr>
                    <w:jc w:val="center"/>
                    <w:rPr>
                      <w:sz w:val="21"/>
                      <w:szCs w:val="21"/>
                      <w:vertAlign w:val="subscript"/>
                    </w:rPr>
                  </w:pPr>
                  <w:r>
                    <w:rPr>
                      <w:sz w:val="21"/>
                      <w:szCs w:val="21"/>
                    </w:rPr>
                    <w:t>N</w:t>
                  </w:r>
                  <w:r>
                    <w:rPr>
                      <w:sz w:val="21"/>
                      <w:szCs w:val="21"/>
                      <w:vertAlign w:val="subscript"/>
                    </w:rPr>
                    <w:t>2</w:t>
                  </w:r>
                </w:p>
              </w:tc>
              <w:tc>
                <w:tcPr>
                  <w:tcW w:w="726" w:type="pct"/>
                  <w:tcBorders>
                    <w:top w:val="single" w:color="auto" w:sz="8" w:space="0"/>
                  </w:tcBorders>
                  <w:vAlign w:val="center"/>
                </w:tcPr>
                <w:p w14:paraId="73D06901">
                  <w:pPr>
                    <w:jc w:val="center"/>
                    <w:rPr>
                      <w:sz w:val="21"/>
                      <w:szCs w:val="21"/>
                    </w:rPr>
                  </w:pPr>
                  <w:r>
                    <w:rPr>
                      <w:sz w:val="21"/>
                      <w:szCs w:val="21"/>
                    </w:rPr>
                    <w:t>H</w:t>
                  </w:r>
                  <w:r>
                    <w:rPr>
                      <w:sz w:val="21"/>
                      <w:szCs w:val="21"/>
                      <w:vertAlign w:val="subscript"/>
                    </w:rPr>
                    <w:t>2</w:t>
                  </w:r>
                  <w:r>
                    <w:rPr>
                      <w:sz w:val="21"/>
                      <w:szCs w:val="21"/>
                    </w:rPr>
                    <w:t>S</w:t>
                  </w:r>
                </w:p>
              </w:tc>
              <w:tc>
                <w:tcPr>
                  <w:tcW w:w="802" w:type="pct"/>
                  <w:tcBorders>
                    <w:top w:val="single" w:color="auto" w:sz="8" w:space="0"/>
                    <w:right w:val="single" w:color="auto" w:sz="8" w:space="0"/>
                  </w:tcBorders>
                  <w:vAlign w:val="center"/>
                </w:tcPr>
                <w:p w14:paraId="6839C4EB">
                  <w:pPr>
                    <w:jc w:val="center"/>
                    <w:rPr>
                      <w:sz w:val="21"/>
                      <w:szCs w:val="21"/>
                    </w:rPr>
                  </w:pPr>
                  <w:r>
                    <w:rPr>
                      <w:sz w:val="21"/>
                      <w:szCs w:val="21"/>
                    </w:rPr>
                    <w:t>热值</w:t>
                  </w:r>
                </w:p>
              </w:tc>
            </w:tr>
            <w:tr w14:paraId="6C94D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75" w:type="pct"/>
                  <w:tcBorders>
                    <w:left w:val="single" w:color="auto" w:sz="4" w:space="0"/>
                    <w:bottom w:val="single" w:color="auto" w:sz="8" w:space="0"/>
                  </w:tcBorders>
                  <w:vAlign w:val="center"/>
                </w:tcPr>
                <w:p w14:paraId="03909BE6">
                  <w:pPr>
                    <w:jc w:val="center"/>
                    <w:rPr>
                      <w:sz w:val="21"/>
                      <w:szCs w:val="21"/>
                    </w:rPr>
                  </w:pPr>
                  <w:r>
                    <w:rPr>
                      <w:rFonts w:hint="eastAsia"/>
                      <w:sz w:val="21"/>
                      <w:szCs w:val="21"/>
                    </w:rPr>
                    <w:t>85%</w:t>
                  </w:r>
                </w:p>
              </w:tc>
              <w:tc>
                <w:tcPr>
                  <w:tcW w:w="577" w:type="pct"/>
                  <w:tcBorders>
                    <w:bottom w:val="single" w:color="auto" w:sz="8" w:space="0"/>
                  </w:tcBorders>
                  <w:vAlign w:val="center"/>
                </w:tcPr>
                <w:p w14:paraId="2E88EA2A">
                  <w:pPr>
                    <w:jc w:val="center"/>
                    <w:rPr>
                      <w:sz w:val="21"/>
                      <w:szCs w:val="21"/>
                    </w:rPr>
                  </w:pPr>
                  <w:r>
                    <w:rPr>
                      <w:rFonts w:hint="eastAsia"/>
                      <w:sz w:val="21"/>
                      <w:szCs w:val="21"/>
                    </w:rPr>
                    <w:t>10.5%</w:t>
                  </w:r>
                </w:p>
              </w:tc>
              <w:tc>
                <w:tcPr>
                  <w:tcW w:w="586" w:type="pct"/>
                  <w:tcBorders>
                    <w:bottom w:val="single" w:color="auto" w:sz="8" w:space="0"/>
                  </w:tcBorders>
                  <w:vAlign w:val="center"/>
                </w:tcPr>
                <w:p w14:paraId="704756D4">
                  <w:pPr>
                    <w:jc w:val="center"/>
                    <w:rPr>
                      <w:sz w:val="21"/>
                      <w:szCs w:val="21"/>
                    </w:rPr>
                  </w:pPr>
                  <w:r>
                    <w:rPr>
                      <w:rFonts w:hint="eastAsia"/>
                      <w:sz w:val="21"/>
                      <w:szCs w:val="21"/>
                    </w:rPr>
                    <w:t>0.3%</w:t>
                  </w:r>
                </w:p>
              </w:tc>
              <w:tc>
                <w:tcPr>
                  <w:tcW w:w="642" w:type="pct"/>
                  <w:tcBorders>
                    <w:bottom w:val="single" w:color="auto" w:sz="8" w:space="0"/>
                  </w:tcBorders>
                  <w:vAlign w:val="center"/>
                </w:tcPr>
                <w:p w14:paraId="5987273B">
                  <w:pPr>
                    <w:jc w:val="center"/>
                    <w:rPr>
                      <w:sz w:val="21"/>
                      <w:szCs w:val="21"/>
                    </w:rPr>
                  </w:pPr>
                  <w:r>
                    <w:rPr>
                      <w:rFonts w:hint="eastAsia"/>
                      <w:sz w:val="21"/>
                      <w:szCs w:val="21"/>
                    </w:rPr>
                    <w:t>0.2%</w:t>
                  </w:r>
                </w:p>
              </w:tc>
              <w:tc>
                <w:tcPr>
                  <w:tcW w:w="605" w:type="pct"/>
                  <w:tcBorders>
                    <w:bottom w:val="single" w:color="auto" w:sz="8" w:space="0"/>
                  </w:tcBorders>
                  <w:vAlign w:val="center"/>
                </w:tcPr>
                <w:p w14:paraId="1377FF3E">
                  <w:pPr>
                    <w:jc w:val="center"/>
                    <w:rPr>
                      <w:sz w:val="21"/>
                      <w:szCs w:val="21"/>
                    </w:rPr>
                  </w:pPr>
                  <w:r>
                    <w:rPr>
                      <w:rFonts w:hint="eastAsia"/>
                      <w:sz w:val="21"/>
                      <w:szCs w:val="21"/>
                    </w:rPr>
                    <w:t>2%</w:t>
                  </w:r>
                </w:p>
              </w:tc>
              <w:tc>
                <w:tcPr>
                  <w:tcW w:w="484" w:type="pct"/>
                  <w:tcBorders>
                    <w:bottom w:val="single" w:color="auto" w:sz="8" w:space="0"/>
                  </w:tcBorders>
                  <w:vAlign w:val="center"/>
                </w:tcPr>
                <w:p w14:paraId="6D32B79F">
                  <w:pPr>
                    <w:jc w:val="center"/>
                    <w:rPr>
                      <w:sz w:val="21"/>
                      <w:szCs w:val="21"/>
                    </w:rPr>
                  </w:pPr>
                  <w:r>
                    <w:rPr>
                      <w:rFonts w:hint="eastAsia"/>
                      <w:sz w:val="21"/>
                      <w:szCs w:val="21"/>
                    </w:rPr>
                    <w:t>2%</w:t>
                  </w:r>
                </w:p>
              </w:tc>
              <w:tc>
                <w:tcPr>
                  <w:tcW w:w="726" w:type="pct"/>
                  <w:tcBorders>
                    <w:bottom w:val="single" w:color="auto" w:sz="8" w:space="0"/>
                  </w:tcBorders>
                  <w:vAlign w:val="center"/>
                </w:tcPr>
                <w:p w14:paraId="0005F96B">
                  <w:pPr>
                    <w:jc w:val="center"/>
                    <w:rPr>
                      <w:sz w:val="21"/>
                      <w:szCs w:val="21"/>
                      <w:vertAlign w:val="superscript"/>
                    </w:rPr>
                  </w:pPr>
                  <w:r>
                    <w:rPr>
                      <w:rFonts w:hint="eastAsia"/>
                      <w:sz w:val="21"/>
                      <w:szCs w:val="21"/>
                    </w:rPr>
                    <w:t>4.6mg/m</w:t>
                  </w:r>
                  <w:r>
                    <w:rPr>
                      <w:rFonts w:hint="eastAsia"/>
                      <w:sz w:val="21"/>
                      <w:szCs w:val="21"/>
                      <w:vertAlign w:val="superscript"/>
                    </w:rPr>
                    <w:t>3</w:t>
                  </w:r>
                </w:p>
              </w:tc>
              <w:tc>
                <w:tcPr>
                  <w:tcW w:w="802" w:type="pct"/>
                  <w:tcBorders>
                    <w:bottom w:val="single" w:color="auto" w:sz="8" w:space="0"/>
                    <w:right w:val="single" w:color="auto" w:sz="8" w:space="0"/>
                  </w:tcBorders>
                  <w:vAlign w:val="center"/>
                </w:tcPr>
                <w:p w14:paraId="563A7B39">
                  <w:pPr>
                    <w:jc w:val="center"/>
                    <w:rPr>
                      <w:sz w:val="21"/>
                      <w:szCs w:val="21"/>
                      <w:vertAlign w:val="superscript"/>
                    </w:rPr>
                  </w:pPr>
                  <w:r>
                    <w:rPr>
                      <w:rFonts w:hint="eastAsia"/>
                      <w:sz w:val="21"/>
                      <w:szCs w:val="21"/>
                    </w:rPr>
                    <w:t>37.62MJ/m</w:t>
                  </w:r>
                  <w:r>
                    <w:rPr>
                      <w:rFonts w:hint="eastAsia"/>
                      <w:sz w:val="21"/>
                      <w:szCs w:val="21"/>
                      <w:vertAlign w:val="superscript"/>
                    </w:rPr>
                    <w:t>3</w:t>
                  </w:r>
                </w:p>
              </w:tc>
            </w:tr>
          </w:tbl>
          <w:p w14:paraId="0DA41428">
            <w:pPr>
              <w:spacing w:line="480" w:lineRule="exact"/>
              <w:ind w:firstLine="482" w:firstLineChars="200"/>
              <w:jc w:val="center"/>
              <w:rPr>
                <w:b/>
                <w:bCs/>
              </w:rPr>
            </w:pPr>
            <w:r>
              <w:rPr>
                <w:rFonts w:hint="eastAsia"/>
                <w:b/>
                <w:bCs/>
              </w:rPr>
              <w:t>表2-6  沥青混凝土物料平衡表</w:t>
            </w:r>
          </w:p>
          <w:tbl>
            <w:tblPr>
              <w:tblStyle w:val="24"/>
              <w:tblW w:w="806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612"/>
              <w:gridCol w:w="1612"/>
              <w:gridCol w:w="1613"/>
              <w:gridCol w:w="1613"/>
            </w:tblGrid>
            <w:tr w14:paraId="2477E3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vMerge w:val="restart"/>
                  <w:tcBorders>
                    <w:tl2br w:val="nil"/>
                    <w:tr2bl w:val="nil"/>
                  </w:tcBorders>
                  <w:vAlign w:val="center"/>
                </w:tcPr>
                <w:p w14:paraId="5C13EE28">
                  <w:pPr>
                    <w:jc w:val="center"/>
                    <w:rPr>
                      <w:sz w:val="21"/>
                      <w:szCs w:val="21"/>
                    </w:rPr>
                  </w:pPr>
                  <w:r>
                    <w:rPr>
                      <w:rFonts w:hint="eastAsia"/>
                      <w:sz w:val="21"/>
                      <w:szCs w:val="21"/>
                    </w:rPr>
                    <w:t>序号</w:t>
                  </w:r>
                </w:p>
              </w:tc>
              <w:tc>
                <w:tcPr>
                  <w:tcW w:w="3224" w:type="dxa"/>
                  <w:gridSpan w:val="2"/>
                  <w:tcBorders>
                    <w:tl2br w:val="nil"/>
                    <w:tr2bl w:val="nil"/>
                  </w:tcBorders>
                  <w:vAlign w:val="center"/>
                </w:tcPr>
                <w:p w14:paraId="6FB1318B">
                  <w:pPr>
                    <w:jc w:val="center"/>
                    <w:rPr>
                      <w:sz w:val="21"/>
                      <w:szCs w:val="21"/>
                    </w:rPr>
                  </w:pPr>
                  <w:r>
                    <w:rPr>
                      <w:rFonts w:hint="eastAsia"/>
                      <w:sz w:val="21"/>
                      <w:szCs w:val="21"/>
                    </w:rPr>
                    <w:t>投入</w:t>
                  </w:r>
                </w:p>
              </w:tc>
              <w:tc>
                <w:tcPr>
                  <w:tcW w:w="3226" w:type="dxa"/>
                  <w:gridSpan w:val="2"/>
                  <w:tcBorders>
                    <w:tl2br w:val="nil"/>
                    <w:tr2bl w:val="nil"/>
                  </w:tcBorders>
                  <w:vAlign w:val="center"/>
                </w:tcPr>
                <w:p w14:paraId="41AD1B7F">
                  <w:pPr>
                    <w:jc w:val="center"/>
                    <w:rPr>
                      <w:sz w:val="21"/>
                      <w:szCs w:val="21"/>
                    </w:rPr>
                  </w:pPr>
                  <w:r>
                    <w:rPr>
                      <w:rFonts w:hint="eastAsia"/>
                      <w:sz w:val="21"/>
                      <w:szCs w:val="21"/>
                    </w:rPr>
                    <w:t>产出</w:t>
                  </w:r>
                </w:p>
              </w:tc>
            </w:tr>
            <w:tr w14:paraId="3337B8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vMerge w:val="continue"/>
                  <w:tcBorders>
                    <w:tl2br w:val="nil"/>
                    <w:tr2bl w:val="nil"/>
                  </w:tcBorders>
                  <w:vAlign w:val="center"/>
                </w:tcPr>
                <w:p w14:paraId="38862957">
                  <w:pPr>
                    <w:jc w:val="center"/>
                    <w:rPr>
                      <w:sz w:val="21"/>
                      <w:szCs w:val="21"/>
                    </w:rPr>
                  </w:pPr>
                </w:p>
              </w:tc>
              <w:tc>
                <w:tcPr>
                  <w:tcW w:w="1612" w:type="dxa"/>
                  <w:tcBorders>
                    <w:tl2br w:val="nil"/>
                    <w:tr2bl w:val="nil"/>
                  </w:tcBorders>
                  <w:vAlign w:val="center"/>
                </w:tcPr>
                <w:p w14:paraId="095C155A">
                  <w:pPr>
                    <w:jc w:val="center"/>
                    <w:rPr>
                      <w:sz w:val="21"/>
                      <w:szCs w:val="21"/>
                    </w:rPr>
                  </w:pPr>
                  <w:r>
                    <w:rPr>
                      <w:rFonts w:hint="eastAsia"/>
                      <w:sz w:val="21"/>
                      <w:szCs w:val="21"/>
                    </w:rPr>
                    <w:t>原料名称</w:t>
                  </w:r>
                </w:p>
              </w:tc>
              <w:tc>
                <w:tcPr>
                  <w:tcW w:w="1612" w:type="dxa"/>
                  <w:tcBorders>
                    <w:tl2br w:val="nil"/>
                    <w:tr2bl w:val="nil"/>
                  </w:tcBorders>
                  <w:vAlign w:val="center"/>
                </w:tcPr>
                <w:p w14:paraId="70558DAC">
                  <w:pPr>
                    <w:jc w:val="center"/>
                    <w:rPr>
                      <w:sz w:val="21"/>
                      <w:szCs w:val="21"/>
                    </w:rPr>
                  </w:pPr>
                  <w:r>
                    <w:rPr>
                      <w:rFonts w:hint="eastAsia"/>
                      <w:sz w:val="21"/>
                      <w:szCs w:val="21"/>
                    </w:rPr>
                    <w:t>数量</w:t>
                  </w:r>
                </w:p>
              </w:tc>
              <w:tc>
                <w:tcPr>
                  <w:tcW w:w="1613" w:type="dxa"/>
                  <w:tcBorders>
                    <w:tl2br w:val="nil"/>
                    <w:tr2bl w:val="nil"/>
                  </w:tcBorders>
                  <w:vAlign w:val="center"/>
                </w:tcPr>
                <w:p w14:paraId="4174D38E">
                  <w:pPr>
                    <w:jc w:val="center"/>
                    <w:rPr>
                      <w:sz w:val="21"/>
                      <w:szCs w:val="21"/>
                    </w:rPr>
                  </w:pPr>
                  <w:r>
                    <w:rPr>
                      <w:rFonts w:hint="eastAsia"/>
                      <w:sz w:val="21"/>
                      <w:szCs w:val="21"/>
                    </w:rPr>
                    <w:t>产品名称</w:t>
                  </w:r>
                </w:p>
              </w:tc>
              <w:tc>
                <w:tcPr>
                  <w:tcW w:w="1613" w:type="dxa"/>
                  <w:tcBorders>
                    <w:tl2br w:val="nil"/>
                    <w:tr2bl w:val="nil"/>
                  </w:tcBorders>
                  <w:vAlign w:val="center"/>
                </w:tcPr>
                <w:p w14:paraId="6AD7F1F1">
                  <w:pPr>
                    <w:jc w:val="center"/>
                    <w:rPr>
                      <w:sz w:val="21"/>
                      <w:szCs w:val="21"/>
                    </w:rPr>
                  </w:pPr>
                  <w:r>
                    <w:rPr>
                      <w:rFonts w:hint="eastAsia"/>
                      <w:sz w:val="21"/>
                      <w:szCs w:val="21"/>
                    </w:rPr>
                    <w:t>数量</w:t>
                  </w:r>
                </w:p>
              </w:tc>
            </w:tr>
            <w:tr w14:paraId="161E24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713B5770">
                  <w:pPr>
                    <w:jc w:val="center"/>
                    <w:rPr>
                      <w:sz w:val="21"/>
                      <w:szCs w:val="21"/>
                    </w:rPr>
                  </w:pPr>
                  <w:r>
                    <w:rPr>
                      <w:rFonts w:hint="eastAsia"/>
                      <w:sz w:val="21"/>
                      <w:szCs w:val="21"/>
                    </w:rPr>
                    <w:t>1</w:t>
                  </w:r>
                </w:p>
              </w:tc>
              <w:tc>
                <w:tcPr>
                  <w:tcW w:w="1612" w:type="dxa"/>
                  <w:tcBorders>
                    <w:tl2br w:val="nil"/>
                    <w:tr2bl w:val="nil"/>
                  </w:tcBorders>
                  <w:vAlign w:val="center"/>
                </w:tcPr>
                <w:p w14:paraId="69275CC5">
                  <w:pPr>
                    <w:jc w:val="center"/>
                    <w:rPr>
                      <w:sz w:val="21"/>
                      <w:szCs w:val="21"/>
                    </w:rPr>
                  </w:pPr>
                  <w:r>
                    <w:rPr>
                      <w:rFonts w:hint="eastAsia"/>
                      <w:sz w:val="21"/>
                      <w:szCs w:val="21"/>
                    </w:rPr>
                    <w:t>石渣</w:t>
                  </w:r>
                </w:p>
              </w:tc>
              <w:tc>
                <w:tcPr>
                  <w:tcW w:w="1612" w:type="dxa"/>
                  <w:tcBorders>
                    <w:tl2br w:val="nil"/>
                    <w:tr2bl w:val="nil"/>
                  </w:tcBorders>
                  <w:vAlign w:val="center"/>
                </w:tcPr>
                <w:p w14:paraId="451EF14E">
                  <w:pPr>
                    <w:jc w:val="center"/>
                    <w:rPr>
                      <w:sz w:val="21"/>
                      <w:szCs w:val="21"/>
                    </w:rPr>
                  </w:pPr>
                  <w:r>
                    <w:rPr>
                      <w:rFonts w:hint="eastAsia"/>
                      <w:sz w:val="21"/>
                      <w:szCs w:val="21"/>
                    </w:rPr>
                    <w:t>76000t/a</w:t>
                  </w:r>
                </w:p>
              </w:tc>
              <w:tc>
                <w:tcPr>
                  <w:tcW w:w="1613" w:type="dxa"/>
                  <w:tcBorders>
                    <w:tl2br w:val="nil"/>
                    <w:tr2bl w:val="nil"/>
                  </w:tcBorders>
                  <w:vAlign w:val="center"/>
                </w:tcPr>
                <w:p w14:paraId="74C65AFF">
                  <w:pPr>
                    <w:jc w:val="center"/>
                    <w:rPr>
                      <w:sz w:val="21"/>
                      <w:szCs w:val="21"/>
                    </w:rPr>
                  </w:pPr>
                  <w:r>
                    <w:rPr>
                      <w:rFonts w:hint="eastAsia"/>
                      <w:sz w:val="21"/>
                      <w:szCs w:val="21"/>
                    </w:rPr>
                    <w:t>沥青混凝土</w:t>
                  </w:r>
                </w:p>
              </w:tc>
              <w:tc>
                <w:tcPr>
                  <w:tcW w:w="1613" w:type="dxa"/>
                  <w:tcBorders>
                    <w:tl2br w:val="nil"/>
                    <w:tr2bl w:val="nil"/>
                  </w:tcBorders>
                  <w:vAlign w:val="center"/>
                </w:tcPr>
                <w:p w14:paraId="2862FE6A">
                  <w:pPr>
                    <w:jc w:val="center"/>
                    <w:rPr>
                      <w:rFonts w:hint="default" w:eastAsia="宋体"/>
                      <w:sz w:val="21"/>
                      <w:szCs w:val="21"/>
                      <w:lang w:val="en-US" w:eastAsia="zh-CN"/>
                    </w:rPr>
                  </w:pPr>
                  <w:r>
                    <w:rPr>
                      <w:rFonts w:hint="eastAsia"/>
                      <w:sz w:val="21"/>
                      <w:szCs w:val="21"/>
                    </w:rPr>
                    <w:t>7996</w:t>
                  </w:r>
                  <w:r>
                    <w:rPr>
                      <w:rFonts w:hint="eastAsia"/>
                      <w:sz w:val="21"/>
                      <w:szCs w:val="21"/>
                      <w:lang w:val="en-US" w:eastAsia="zh-CN"/>
                    </w:rPr>
                    <w:t>0</w:t>
                  </w:r>
                  <w:r>
                    <w:rPr>
                      <w:rFonts w:hint="eastAsia"/>
                      <w:sz w:val="21"/>
                      <w:szCs w:val="21"/>
                    </w:rPr>
                    <w:t>.</w:t>
                  </w:r>
                  <w:r>
                    <w:rPr>
                      <w:rFonts w:hint="eastAsia"/>
                      <w:sz w:val="21"/>
                      <w:szCs w:val="21"/>
                      <w:lang w:val="en-US" w:eastAsia="zh-CN"/>
                    </w:rPr>
                    <w:t>988</w:t>
                  </w:r>
                </w:p>
              </w:tc>
            </w:tr>
            <w:tr w14:paraId="5FE975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0A49E95D">
                  <w:pPr>
                    <w:jc w:val="center"/>
                    <w:rPr>
                      <w:sz w:val="21"/>
                      <w:szCs w:val="21"/>
                    </w:rPr>
                  </w:pPr>
                  <w:r>
                    <w:rPr>
                      <w:rFonts w:hint="eastAsia"/>
                      <w:sz w:val="21"/>
                      <w:szCs w:val="21"/>
                    </w:rPr>
                    <w:t>2</w:t>
                  </w:r>
                </w:p>
              </w:tc>
              <w:tc>
                <w:tcPr>
                  <w:tcW w:w="1612" w:type="dxa"/>
                  <w:tcBorders>
                    <w:tl2br w:val="nil"/>
                    <w:tr2bl w:val="nil"/>
                  </w:tcBorders>
                  <w:vAlign w:val="center"/>
                </w:tcPr>
                <w:p w14:paraId="245414B5">
                  <w:pPr>
                    <w:jc w:val="center"/>
                    <w:rPr>
                      <w:sz w:val="21"/>
                      <w:szCs w:val="21"/>
                    </w:rPr>
                  </w:pPr>
                  <w:r>
                    <w:rPr>
                      <w:rFonts w:hint="eastAsia"/>
                      <w:sz w:val="21"/>
                      <w:szCs w:val="21"/>
                    </w:rPr>
                    <w:t>沥青</w:t>
                  </w:r>
                </w:p>
              </w:tc>
              <w:tc>
                <w:tcPr>
                  <w:tcW w:w="1612" w:type="dxa"/>
                  <w:tcBorders>
                    <w:tl2br w:val="nil"/>
                    <w:tr2bl w:val="nil"/>
                  </w:tcBorders>
                  <w:vAlign w:val="center"/>
                </w:tcPr>
                <w:p w14:paraId="689F6FF8">
                  <w:pPr>
                    <w:jc w:val="center"/>
                    <w:rPr>
                      <w:sz w:val="21"/>
                      <w:szCs w:val="21"/>
                    </w:rPr>
                  </w:pPr>
                  <w:r>
                    <w:rPr>
                      <w:rFonts w:hint="eastAsia"/>
                      <w:sz w:val="21"/>
                      <w:szCs w:val="21"/>
                    </w:rPr>
                    <w:t>4000t/a</w:t>
                  </w:r>
                </w:p>
              </w:tc>
              <w:tc>
                <w:tcPr>
                  <w:tcW w:w="1613" w:type="dxa"/>
                  <w:tcBorders>
                    <w:tl2br w:val="nil"/>
                    <w:tr2bl w:val="nil"/>
                  </w:tcBorders>
                  <w:vAlign w:val="center"/>
                </w:tcPr>
                <w:p w14:paraId="56B2F1A3">
                  <w:pPr>
                    <w:jc w:val="center"/>
                    <w:rPr>
                      <w:sz w:val="21"/>
                      <w:szCs w:val="21"/>
                    </w:rPr>
                  </w:pPr>
                  <w:r>
                    <w:rPr>
                      <w:rFonts w:hint="eastAsia"/>
                      <w:sz w:val="21"/>
                      <w:szCs w:val="21"/>
                    </w:rPr>
                    <w:t>除尘灰</w:t>
                  </w:r>
                </w:p>
              </w:tc>
              <w:tc>
                <w:tcPr>
                  <w:tcW w:w="1613" w:type="dxa"/>
                  <w:tcBorders>
                    <w:tl2br w:val="nil"/>
                    <w:tr2bl w:val="nil"/>
                  </w:tcBorders>
                  <w:vAlign w:val="center"/>
                </w:tcPr>
                <w:p w14:paraId="6051587E">
                  <w:pPr>
                    <w:jc w:val="center"/>
                    <w:rPr>
                      <w:sz w:val="21"/>
                      <w:szCs w:val="21"/>
                    </w:rPr>
                  </w:pPr>
                  <w:r>
                    <w:rPr>
                      <w:rFonts w:hint="eastAsia"/>
                      <w:sz w:val="21"/>
                      <w:szCs w:val="21"/>
                    </w:rPr>
                    <w:t>38.4</w:t>
                  </w:r>
                  <w:r>
                    <w:rPr>
                      <w:rFonts w:hint="eastAsia"/>
                      <w:sz w:val="21"/>
                      <w:szCs w:val="21"/>
                      <w:lang w:val="en-US" w:eastAsia="zh-CN"/>
                    </w:rPr>
                    <w:t>9</w:t>
                  </w:r>
                  <w:r>
                    <w:rPr>
                      <w:rFonts w:hint="eastAsia"/>
                      <w:sz w:val="21"/>
                      <w:szCs w:val="21"/>
                    </w:rPr>
                    <w:t>t/a</w:t>
                  </w:r>
                </w:p>
              </w:tc>
            </w:tr>
            <w:tr w14:paraId="0F329E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5525CA2D">
                  <w:pPr>
                    <w:jc w:val="center"/>
                    <w:rPr>
                      <w:sz w:val="21"/>
                      <w:szCs w:val="21"/>
                    </w:rPr>
                  </w:pPr>
                  <w:r>
                    <w:rPr>
                      <w:rFonts w:hint="eastAsia"/>
                      <w:sz w:val="21"/>
                      <w:szCs w:val="21"/>
                    </w:rPr>
                    <w:t>3</w:t>
                  </w:r>
                </w:p>
              </w:tc>
              <w:tc>
                <w:tcPr>
                  <w:tcW w:w="1612" w:type="dxa"/>
                  <w:tcBorders>
                    <w:tl2br w:val="nil"/>
                    <w:tr2bl w:val="nil"/>
                  </w:tcBorders>
                  <w:vAlign w:val="center"/>
                </w:tcPr>
                <w:p w14:paraId="301481EE">
                  <w:pPr>
                    <w:jc w:val="center"/>
                    <w:rPr>
                      <w:sz w:val="21"/>
                      <w:szCs w:val="21"/>
                    </w:rPr>
                  </w:pPr>
                </w:p>
              </w:tc>
              <w:tc>
                <w:tcPr>
                  <w:tcW w:w="1612" w:type="dxa"/>
                  <w:tcBorders>
                    <w:tl2br w:val="nil"/>
                    <w:tr2bl w:val="nil"/>
                  </w:tcBorders>
                  <w:vAlign w:val="center"/>
                </w:tcPr>
                <w:p w14:paraId="72B01717">
                  <w:pPr>
                    <w:jc w:val="center"/>
                    <w:rPr>
                      <w:sz w:val="21"/>
                      <w:szCs w:val="21"/>
                    </w:rPr>
                  </w:pPr>
                </w:p>
              </w:tc>
              <w:tc>
                <w:tcPr>
                  <w:tcW w:w="1613" w:type="dxa"/>
                  <w:tcBorders>
                    <w:tl2br w:val="nil"/>
                    <w:tr2bl w:val="nil"/>
                  </w:tcBorders>
                  <w:vAlign w:val="center"/>
                </w:tcPr>
                <w:p w14:paraId="069E63B3">
                  <w:pPr>
                    <w:jc w:val="center"/>
                    <w:rPr>
                      <w:sz w:val="21"/>
                      <w:szCs w:val="21"/>
                    </w:rPr>
                  </w:pPr>
                  <w:r>
                    <w:rPr>
                      <w:rFonts w:hint="eastAsia"/>
                      <w:sz w:val="21"/>
                      <w:szCs w:val="21"/>
                    </w:rPr>
                    <w:t>颗粒物</w:t>
                  </w:r>
                </w:p>
              </w:tc>
              <w:tc>
                <w:tcPr>
                  <w:tcW w:w="1613" w:type="dxa"/>
                  <w:tcBorders>
                    <w:tl2br w:val="nil"/>
                    <w:tr2bl w:val="nil"/>
                  </w:tcBorders>
                  <w:vAlign w:val="center"/>
                </w:tcPr>
                <w:p w14:paraId="4B290E03">
                  <w:pPr>
                    <w:jc w:val="center"/>
                    <w:rPr>
                      <w:sz w:val="21"/>
                      <w:szCs w:val="21"/>
                    </w:rPr>
                  </w:pPr>
                  <w:r>
                    <w:rPr>
                      <w:rFonts w:hint="eastAsia"/>
                      <w:sz w:val="21"/>
                      <w:szCs w:val="21"/>
                    </w:rPr>
                    <w:t>0.</w:t>
                  </w:r>
                  <w:r>
                    <w:rPr>
                      <w:rFonts w:hint="eastAsia"/>
                      <w:sz w:val="21"/>
                      <w:szCs w:val="21"/>
                      <w:lang w:val="en-US" w:eastAsia="zh-CN"/>
                    </w:rPr>
                    <w:t>3</w:t>
                  </w:r>
                  <w:r>
                    <w:rPr>
                      <w:rFonts w:hint="eastAsia"/>
                      <w:sz w:val="21"/>
                      <w:szCs w:val="21"/>
                    </w:rPr>
                    <w:t>t/a</w:t>
                  </w:r>
                </w:p>
              </w:tc>
            </w:tr>
            <w:tr w14:paraId="6634E5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06E19B36">
                  <w:pPr>
                    <w:jc w:val="center"/>
                    <w:rPr>
                      <w:sz w:val="21"/>
                      <w:szCs w:val="21"/>
                    </w:rPr>
                  </w:pPr>
                  <w:r>
                    <w:rPr>
                      <w:rFonts w:hint="eastAsia"/>
                      <w:sz w:val="21"/>
                      <w:szCs w:val="21"/>
                    </w:rPr>
                    <w:t>4</w:t>
                  </w:r>
                </w:p>
              </w:tc>
              <w:tc>
                <w:tcPr>
                  <w:tcW w:w="1612" w:type="dxa"/>
                  <w:tcBorders>
                    <w:tl2br w:val="nil"/>
                    <w:tr2bl w:val="nil"/>
                  </w:tcBorders>
                  <w:vAlign w:val="center"/>
                </w:tcPr>
                <w:p w14:paraId="1634B801">
                  <w:pPr>
                    <w:jc w:val="center"/>
                    <w:rPr>
                      <w:sz w:val="21"/>
                      <w:szCs w:val="21"/>
                    </w:rPr>
                  </w:pPr>
                </w:p>
              </w:tc>
              <w:tc>
                <w:tcPr>
                  <w:tcW w:w="1612" w:type="dxa"/>
                  <w:tcBorders>
                    <w:tl2br w:val="nil"/>
                    <w:tr2bl w:val="nil"/>
                  </w:tcBorders>
                  <w:vAlign w:val="center"/>
                </w:tcPr>
                <w:p w14:paraId="0FCDB623">
                  <w:pPr>
                    <w:jc w:val="center"/>
                    <w:rPr>
                      <w:sz w:val="21"/>
                      <w:szCs w:val="21"/>
                    </w:rPr>
                  </w:pPr>
                </w:p>
              </w:tc>
              <w:tc>
                <w:tcPr>
                  <w:tcW w:w="1613" w:type="dxa"/>
                  <w:tcBorders>
                    <w:tl2br w:val="nil"/>
                    <w:tr2bl w:val="nil"/>
                  </w:tcBorders>
                  <w:vAlign w:val="center"/>
                </w:tcPr>
                <w:p w14:paraId="2C825C4F">
                  <w:pPr>
                    <w:jc w:val="center"/>
                    <w:rPr>
                      <w:sz w:val="21"/>
                      <w:szCs w:val="21"/>
                    </w:rPr>
                  </w:pPr>
                  <w:r>
                    <w:rPr>
                      <w:rFonts w:hint="eastAsia"/>
                      <w:sz w:val="21"/>
                      <w:szCs w:val="21"/>
                    </w:rPr>
                    <w:t>非甲烷总烃</w:t>
                  </w:r>
                </w:p>
              </w:tc>
              <w:tc>
                <w:tcPr>
                  <w:tcW w:w="1613" w:type="dxa"/>
                  <w:tcBorders>
                    <w:tl2br w:val="nil"/>
                    <w:tr2bl w:val="nil"/>
                  </w:tcBorders>
                  <w:vAlign w:val="center"/>
                </w:tcPr>
                <w:p w14:paraId="6315F008">
                  <w:pPr>
                    <w:jc w:val="center"/>
                    <w:rPr>
                      <w:sz w:val="21"/>
                      <w:szCs w:val="21"/>
                    </w:rPr>
                  </w:pPr>
                  <w:r>
                    <w:rPr>
                      <w:rFonts w:hint="eastAsia"/>
                      <w:sz w:val="21"/>
                      <w:szCs w:val="21"/>
                    </w:rPr>
                    <w:t>0.022t/a</w:t>
                  </w:r>
                </w:p>
              </w:tc>
            </w:tr>
            <w:tr w14:paraId="7541B9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0B5B64C3">
                  <w:pPr>
                    <w:jc w:val="center"/>
                    <w:rPr>
                      <w:sz w:val="21"/>
                      <w:szCs w:val="21"/>
                    </w:rPr>
                  </w:pPr>
                  <w:r>
                    <w:rPr>
                      <w:rFonts w:hint="eastAsia"/>
                      <w:sz w:val="21"/>
                      <w:szCs w:val="21"/>
                    </w:rPr>
                    <w:t>5</w:t>
                  </w:r>
                </w:p>
              </w:tc>
              <w:tc>
                <w:tcPr>
                  <w:tcW w:w="1612" w:type="dxa"/>
                  <w:tcBorders>
                    <w:tl2br w:val="nil"/>
                    <w:tr2bl w:val="nil"/>
                  </w:tcBorders>
                  <w:vAlign w:val="center"/>
                </w:tcPr>
                <w:p w14:paraId="30B24A63">
                  <w:pPr>
                    <w:jc w:val="center"/>
                    <w:rPr>
                      <w:sz w:val="21"/>
                      <w:szCs w:val="21"/>
                    </w:rPr>
                  </w:pPr>
                </w:p>
              </w:tc>
              <w:tc>
                <w:tcPr>
                  <w:tcW w:w="1612" w:type="dxa"/>
                  <w:tcBorders>
                    <w:tl2br w:val="nil"/>
                    <w:tr2bl w:val="nil"/>
                  </w:tcBorders>
                  <w:vAlign w:val="center"/>
                </w:tcPr>
                <w:p w14:paraId="0BEEEE10">
                  <w:pPr>
                    <w:jc w:val="center"/>
                    <w:rPr>
                      <w:sz w:val="21"/>
                      <w:szCs w:val="21"/>
                    </w:rPr>
                  </w:pPr>
                </w:p>
              </w:tc>
              <w:tc>
                <w:tcPr>
                  <w:tcW w:w="1613" w:type="dxa"/>
                  <w:tcBorders>
                    <w:tl2br w:val="nil"/>
                    <w:tr2bl w:val="nil"/>
                  </w:tcBorders>
                  <w:vAlign w:val="center"/>
                </w:tcPr>
                <w:p w14:paraId="10562A1F">
                  <w:pPr>
                    <w:jc w:val="center"/>
                    <w:rPr>
                      <w:sz w:val="21"/>
                      <w:szCs w:val="21"/>
                    </w:rPr>
                  </w:pPr>
                  <w:r>
                    <w:rPr>
                      <w:rFonts w:hint="eastAsia"/>
                      <w:sz w:val="21"/>
                      <w:szCs w:val="21"/>
                    </w:rPr>
                    <w:t>废样品</w:t>
                  </w:r>
                </w:p>
              </w:tc>
              <w:tc>
                <w:tcPr>
                  <w:tcW w:w="1613" w:type="dxa"/>
                  <w:tcBorders>
                    <w:tl2br w:val="nil"/>
                    <w:tr2bl w:val="nil"/>
                  </w:tcBorders>
                  <w:vAlign w:val="center"/>
                </w:tcPr>
                <w:p w14:paraId="398CC929">
                  <w:pPr>
                    <w:jc w:val="center"/>
                    <w:rPr>
                      <w:sz w:val="21"/>
                      <w:szCs w:val="21"/>
                    </w:rPr>
                  </w:pPr>
                  <w:r>
                    <w:rPr>
                      <w:rFonts w:hint="eastAsia"/>
                      <w:sz w:val="21"/>
                      <w:szCs w:val="21"/>
                    </w:rPr>
                    <w:t>0.2t/a</w:t>
                  </w:r>
                </w:p>
              </w:tc>
            </w:tr>
            <w:tr w14:paraId="1D9B4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1C96BBEB">
                  <w:pPr>
                    <w:jc w:val="center"/>
                    <w:rPr>
                      <w:sz w:val="21"/>
                      <w:szCs w:val="21"/>
                    </w:rPr>
                  </w:pPr>
                  <w:r>
                    <w:rPr>
                      <w:rFonts w:hint="eastAsia"/>
                      <w:sz w:val="21"/>
                      <w:szCs w:val="21"/>
                    </w:rPr>
                    <w:t>6</w:t>
                  </w:r>
                </w:p>
              </w:tc>
              <w:tc>
                <w:tcPr>
                  <w:tcW w:w="1612" w:type="dxa"/>
                  <w:tcBorders>
                    <w:tl2br w:val="nil"/>
                    <w:tr2bl w:val="nil"/>
                  </w:tcBorders>
                  <w:vAlign w:val="center"/>
                </w:tcPr>
                <w:p w14:paraId="0DD5C616">
                  <w:pPr>
                    <w:jc w:val="center"/>
                    <w:rPr>
                      <w:sz w:val="21"/>
                      <w:szCs w:val="21"/>
                    </w:rPr>
                  </w:pPr>
                  <w:r>
                    <w:rPr>
                      <w:rFonts w:hint="eastAsia"/>
                      <w:sz w:val="21"/>
                      <w:szCs w:val="21"/>
                    </w:rPr>
                    <w:t>合计</w:t>
                  </w:r>
                </w:p>
              </w:tc>
              <w:tc>
                <w:tcPr>
                  <w:tcW w:w="1612" w:type="dxa"/>
                  <w:tcBorders>
                    <w:tl2br w:val="nil"/>
                    <w:tr2bl w:val="nil"/>
                  </w:tcBorders>
                  <w:vAlign w:val="center"/>
                </w:tcPr>
                <w:p w14:paraId="0E043FED">
                  <w:pPr>
                    <w:jc w:val="center"/>
                    <w:rPr>
                      <w:sz w:val="21"/>
                      <w:szCs w:val="21"/>
                    </w:rPr>
                  </w:pPr>
                  <w:r>
                    <w:rPr>
                      <w:rFonts w:hint="eastAsia"/>
                      <w:sz w:val="21"/>
                      <w:szCs w:val="21"/>
                    </w:rPr>
                    <w:t>80000t/a</w:t>
                  </w:r>
                </w:p>
              </w:tc>
              <w:tc>
                <w:tcPr>
                  <w:tcW w:w="1613" w:type="dxa"/>
                  <w:tcBorders>
                    <w:tl2br w:val="nil"/>
                    <w:tr2bl w:val="nil"/>
                  </w:tcBorders>
                  <w:vAlign w:val="center"/>
                </w:tcPr>
                <w:p w14:paraId="63D96CFE">
                  <w:pPr>
                    <w:jc w:val="center"/>
                    <w:rPr>
                      <w:sz w:val="21"/>
                      <w:szCs w:val="21"/>
                    </w:rPr>
                  </w:pPr>
                </w:p>
              </w:tc>
              <w:tc>
                <w:tcPr>
                  <w:tcW w:w="1613" w:type="dxa"/>
                  <w:tcBorders>
                    <w:tl2br w:val="nil"/>
                    <w:tr2bl w:val="nil"/>
                  </w:tcBorders>
                  <w:vAlign w:val="center"/>
                </w:tcPr>
                <w:p w14:paraId="5149099F">
                  <w:pPr>
                    <w:jc w:val="center"/>
                    <w:rPr>
                      <w:sz w:val="21"/>
                      <w:szCs w:val="21"/>
                    </w:rPr>
                  </w:pPr>
                  <w:r>
                    <w:rPr>
                      <w:rFonts w:hint="eastAsia"/>
                      <w:sz w:val="21"/>
                      <w:szCs w:val="21"/>
                    </w:rPr>
                    <w:t>80000t/a</w:t>
                  </w:r>
                </w:p>
              </w:tc>
            </w:tr>
          </w:tbl>
          <w:p w14:paraId="264AEB1A">
            <w:pPr>
              <w:spacing w:line="480" w:lineRule="exact"/>
              <w:ind w:firstLine="482" w:firstLineChars="200"/>
              <w:jc w:val="center"/>
              <w:rPr>
                <w:b/>
                <w:bCs/>
              </w:rPr>
            </w:pPr>
            <w:r>
              <w:rPr>
                <w:rFonts w:hint="eastAsia"/>
                <w:b/>
                <w:bCs/>
              </w:rPr>
              <w:t>表2-7  水泥稳定土物料平衡表</w:t>
            </w:r>
          </w:p>
          <w:tbl>
            <w:tblPr>
              <w:tblStyle w:val="24"/>
              <w:tblW w:w="806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612"/>
              <w:gridCol w:w="1612"/>
              <w:gridCol w:w="1613"/>
              <w:gridCol w:w="1613"/>
            </w:tblGrid>
            <w:tr w14:paraId="7EB825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vMerge w:val="restart"/>
                  <w:tcBorders>
                    <w:tl2br w:val="nil"/>
                    <w:tr2bl w:val="nil"/>
                  </w:tcBorders>
                  <w:vAlign w:val="center"/>
                </w:tcPr>
                <w:p w14:paraId="20018B51">
                  <w:pPr>
                    <w:jc w:val="center"/>
                    <w:rPr>
                      <w:sz w:val="21"/>
                      <w:szCs w:val="21"/>
                    </w:rPr>
                  </w:pPr>
                  <w:r>
                    <w:rPr>
                      <w:rFonts w:hint="eastAsia"/>
                      <w:sz w:val="21"/>
                      <w:szCs w:val="21"/>
                    </w:rPr>
                    <w:t>序号</w:t>
                  </w:r>
                </w:p>
              </w:tc>
              <w:tc>
                <w:tcPr>
                  <w:tcW w:w="3224" w:type="dxa"/>
                  <w:gridSpan w:val="2"/>
                  <w:tcBorders>
                    <w:tl2br w:val="nil"/>
                    <w:tr2bl w:val="nil"/>
                  </w:tcBorders>
                  <w:vAlign w:val="center"/>
                </w:tcPr>
                <w:p w14:paraId="00DAD2A0">
                  <w:pPr>
                    <w:jc w:val="center"/>
                    <w:rPr>
                      <w:sz w:val="21"/>
                      <w:szCs w:val="21"/>
                    </w:rPr>
                  </w:pPr>
                  <w:r>
                    <w:rPr>
                      <w:rFonts w:hint="eastAsia"/>
                      <w:sz w:val="21"/>
                      <w:szCs w:val="21"/>
                    </w:rPr>
                    <w:t>投入</w:t>
                  </w:r>
                </w:p>
              </w:tc>
              <w:tc>
                <w:tcPr>
                  <w:tcW w:w="3226" w:type="dxa"/>
                  <w:gridSpan w:val="2"/>
                  <w:tcBorders>
                    <w:tl2br w:val="nil"/>
                    <w:tr2bl w:val="nil"/>
                  </w:tcBorders>
                  <w:vAlign w:val="center"/>
                </w:tcPr>
                <w:p w14:paraId="07E20EC2">
                  <w:pPr>
                    <w:jc w:val="center"/>
                    <w:rPr>
                      <w:sz w:val="21"/>
                      <w:szCs w:val="21"/>
                    </w:rPr>
                  </w:pPr>
                  <w:r>
                    <w:rPr>
                      <w:rFonts w:hint="eastAsia"/>
                      <w:sz w:val="21"/>
                      <w:szCs w:val="21"/>
                    </w:rPr>
                    <w:t>产出</w:t>
                  </w:r>
                </w:p>
              </w:tc>
            </w:tr>
            <w:tr w14:paraId="7F18E3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vMerge w:val="continue"/>
                  <w:tcBorders>
                    <w:tl2br w:val="nil"/>
                    <w:tr2bl w:val="nil"/>
                  </w:tcBorders>
                  <w:vAlign w:val="center"/>
                </w:tcPr>
                <w:p w14:paraId="122FA29D">
                  <w:pPr>
                    <w:jc w:val="center"/>
                    <w:rPr>
                      <w:sz w:val="21"/>
                      <w:szCs w:val="21"/>
                    </w:rPr>
                  </w:pPr>
                </w:p>
              </w:tc>
              <w:tc>
                <w:tcPr>
                  <w:tcW w:w="1612" w:type="dxa"/>
                  <w:tcBorders>
                    <w:tl2br w:val="nil"/>
                    <w:tr2bl w:val="nil"/>
                  </w:tcBorders>
                  <w:vAlign w:val="center"/>
                </w:tcPr>
                <w:p w14:paraId="652D557D">
                  <w:pPr>
                    <w:jc w:val="center"/>
                    <w:rPr>
                      <w:sz w:val="21"/>
                      <w:szCs w:val="21"/>
                    </w:rPr>
                  </w:pPr>
                  <w:r>
                    <w:rPr>
                      <w:rFonts w:hint="eastAsia"/>
                      <w:sz w:val="21"/>
                      <w:szCs w:val="21"/>
                    </w:rPr>
                    <w:t>原料名称</w:t>
                  </w:r>
                </w:p>
              </w:tc>
              <w:tc>
                <w:tcPr>
                  <w:tcW w:w="1612" w:type="dxa"/>
                  <w:tcBorders>
                    <w:tl2br w:val="nil"/>
                    <w:tr2bl w:val="nil"/>
                  </w:tcBorders>
                  <w:vAlign w:val="center"/>
                </w:tcPr>
                <w:p w14:paraId="564BEE3C">
                  <w:pPr>
                    <w:jc w:val="center"/>
                    <w:rPr>
                      <w:sz w:val="21"/>
                      <w:szCs w:val="21"/>
                    </w:rPr>
                  </w:pPr>
                  <w:r>
                    <w:rPr>
                      <w:rFonts w:hint="eastAsia"/>
                      <w:sz w:val="21"/>
                      <w:szCs w:val="21"/>
                    </w:rPr>
                    <w:t>数量</w:t>
                  </w:r>
                </w:p>
              </w:tc>
              <w:tc>
                <w:tcPr>
                  <w:tcW w:w="1613" w:type="dxa"/>
                  <w:tcBorders>
                    <w:tl2br w:val="nil"/>
                    <w:tr2bl w:val="nil"/>
                  </w:tcBorders>
                  <w:vAlign w:val="center"/>
                </w:tcPr>
                <w:p w14:paraId="01DB8AA3">
                  <w:pPr>
                    <w:jc w:val="center"/>
                    <w:rPr>
                      <w:sz w:val="21"/>
                      <w:szCs w:val="21"/>
                    </w:rPr>
                  </w:pPr>
                  <w:r>
                    <w:rPr>
                      <w:rFonts w:hint="eastAsia"/>
                      <w:sz w:val="21"/>
                      <w:szCs w:val="21"/>
                    </w:rPr>
                    <w:t>产品名称</w:t>
                  </w:r>
                </w:p>
              </w:tc>
              <w:tc>
                <w:tcPr>
                  <w:tcW w:w="1613" w:type="dxa"/>
                  <w:tcBorders>
                    <w:tl2br w:val="nil"/>
                    <w:tr2bl w:val="nil"/>
                  </w:tcBorders>
                  <w:vAlign w:val="center"/>
                </w:tcPr>
                <w:p w14:paraId="7BE86C8F">
                  <w:pPr>
                    <w:jc w:val="center"/>
                    <w:rPr>
                      <w:sz w:val="21"/>
                      <w:szCs w:val="21"/>
                    </w:rPr>
                  </w:pPr>
                  <w:r>
                    <w:rPr>
                      <w:rFonts w:hint="eastAsia"/>
                      <w:sz w:val="21"/>
                      <w:szCs w:val="21"/>
                    </w:rPr>
                    <w:t>数量</w:t>
                  </w:r>
                </w:p>
              </w:tc>
            </w:tr>
            <w:tr w14:paraId="3DB69A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7BBCD526">
                  <w:pPr>
                    <w:jc w:val="center"/>
                    <w:rPr>
                      <w:sz w:val="21"/>
                      <w:szCs w:val="21"/>
                    </w:rPr>
                  </w:pPr>
                  <w:r>
                    <w:rPr>
                      <w:rFonts w:hint="eastAsia"/>
                      <w:sz w:val="21"/>
                      <w:szCs w:val="21"/>
                    </w:rPr>
                    <w:t>1</w:t>
                  </w:r>
                </w:p>
              </w:tc>
              <w:tc>
                <w:tcPr>
                  <w:tcW w:w="1612" w:type="dxa"/>
                  <w:tcBorders>
                    <w:tl2br w:val="nil"/>
                    <w:tr2bl w:val="nil"/>
                  </w:tcBorders>
                  <w:vAlign w:val="center"/>
                </w:tcPr>
                <w:p w14:paraId="331C7D6D">
                  <w:pPr>
                    <w:jc w:val="center"/>
                    <w:rPr>
                      <w:sz w:val="21"/>
                      <w:szCs w:val="21"/>
                    </w:rPr>
                  </w:pPr>
                  <w:r>
                    <w:rPr>
                      <w:rFonts w:hint="eastAsia"/>
                      <w:sz w:val="21"/>
                      <w:szCs w:val="21"/>
                    </w:rPr>
                    <w:t>水泥</w:t>
                  </w:r>
                </w:p>
              </w:tc>
              <w:tc>
                <w:tcPr>
                  <w:tcW w:w="1612" w:type="dxa"/>
                  <w:tcBorders>
                    <w:tl2br w:val="nil"/>
                    <w:tr2bl w:val="nil"/>
                  </w:tcBorders>
                  <w:vAlign w:val="center"/>
                </w:tcPr>
                <w:p w14:paraId="017D0BDC">
                  <w:pPr>
                    <w:jc w:val="center"/>
                    <w:rPr>
                      <w:sz w:val="21"/>
                      <w:szCs w:val="21"/>
                    </w:rPr>
                  </w:pPr>
                  <w:r>
                    <w:rPr>
                      <w:rFonts w:hint="eastAsia"/>
                      <w:sz w:val="21"/>
                      <w:szCs w:val="21"/>
                    </w:rPr>
                    <w:t>6000t/a</w:t>
                  </w:r>
                </w:p>
              </w:tc>
              <w:tc>
                <w:tcPr>
                  <w:tcW w:w="1613" w:type="dxa"/>
                  <w:tcBorders>
                    <w:tl2br w:val="nil"/>
                    <w:tr2bl w:val="nil"/>
                  </w:tcBorders>
                  <w:vAlign w:val="center"/>
                </w:tcPr>
                <w:p w14:paraId="70BD9D23">
                  <w:pPr>
                    <w:jc w:val="center"/>
                    <w:rPr>
                      <w:sz w:val="21"/>
                      <w:szCs w:val="21"/>
                    </w:rPr>
                  </w:pPr>
                  <w:r>
                    <w:rPr>
                      <w:rFonts w:hint="eastAsia"/>
                      <w:sz w:val="21"/>
                      <w:szCs w:val="21"/>
                    </w:rPr>
                    <w:t>水泥稳定土</w:t>
                  </w:r>
                </w:p>
              </w:tc>
              <w:tc>
                <w:tcPr>
                  <w:tcW w:w="1613" w:type="dxa"/>
                  <w:tcBorders>
                    <w:tl2br w:val="nil"/>
                    <w:tr2bl w:val="nil"/>
                  </w:tcBorders>
                  <w:vAlign w:val="center"/>
                </w:tcPr>
                <w:p w14:paraId="0C571724">
                  <w:pPr>
                    <w:jc w:val="center"/>
                    <w:rPr>
                      <w:sz w:val="21"/>
                      <w:szCs w:val="21"/>
                    </w:rPr>
                  </w:pPr>
                  <w:r>
                    <w:rPr>
                      <w:rFonts w:hint="eastAsia"/>
                      <w:sz w:val="21"/>
                      <w:szCs w:val="21"/>
                    </w:rPr>
                    <w:t>11999.</w:t>
                  </w:r>
                  <w:r>
                    <w:rPr>
                      <w:rFonts w:hint="eastAsia"/>
                      <w:sz w:val="21"/>
                      <w:szCs w:val="21"/>
                      <w:lang w:val="en-US" w:eastAsia="zh-CN"/>
                    </w:rPr>
                    <w:t>26</w:t>
                  </w:r>
                  <w:r>
                    <w:rPr>
                      <w:rFonts w:hint="eastAsia"/>
                      <w:sz w:val="21"/>
                      <w:szCs w:val="21"/>
                    </w:rPr>
                    <w:t>4t/a</w:t>
                  </w:r>
                </w:p>
              </w:tc>
            </w:tr>
            <w:tr w14:paraId="25D1A1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0B3F4556">
                  <w:pPr>
                    <w:jc w:val="center"/>
                    <w:rPr>
                      <w:sz w:val="21"/>
                      <w:szCs w:val="21"/>
                    </w:rPr>
                  </w:pPr>
                  <w:r>
                    <w:rPr>
                      <w:rFonts w:hint="eastAsia"/>
                      <w:sz w:val="21"/>
                      <w:szCs w:val="21"/>
                    </w:rPr>
                    <w:t>2</w:t>
                  </w:r>
                </w:p>
              </w:tc>
              <w:tc>
                <w:tcPr>
                  <w:tcW w:w="1612" w:type="dxa"/>
                  <w:tcBorders>
                    <w:tl2br w:val="nil"/>
                    <w:tr2bl w:val="nil"/>
                  </w:tcBorders>
                  <w:vAlign w:val="center"/>
                </w:tcPr>
                <w:p w14:paraId="5D7DC3E2">
                  <w:pPr>
                    <w:jc w:val="center"/>
                    <w:rPr>
                      <w:sz w:val="21"/>
                      <w:szCs w:val="21"/>
                    </w:rPr>
                  </w:pPr>
                  <w:r>
                    <w:rPr>
                      <w:rFonts w:hint="eastAsia"/>
                      <w:sz w:val="21"/>
                      <w:szCs w:val="21"/>
                    </w:rPr>
                    <w:t>石渣</w:t>
                  </w:r>
                </w:p>
              </w:tc>
              <w:tc>
                <w:tcPr>
                  <w:tcW w:w="1612" w:type="dxa"/>
                  <w:tcBorders>
                    <w:tl2br w:val="nil"/>
                    <w:tr2bl w:val="nil"/>
                  </w:tcBorders>
                  <w:vAlign w:val="center"/>
                </w:tcPr>
                <w:p w14:paraId="7037AECA">
                  <w:pPr>
                    <w:jc w:val="center"/>
                    <w:rPr>
                      <w:sz w:val="21"/>
                      <w:szCs w:val="21"/>
                    </w:rPr>
                  </w:pPr>
                  <w:r>
                    <w:rPr>
                      <w:rFonts w:hint="eastAsia"/>
                      <w:sz w:val="21"/>
                      <w:szCs w:val="21"/>
                    </w:rPr>
                    <w:t>114000t/a</w:t>
                  </w:r>
                </w:p>
              </w:tc>
              <w:tc>
                <w:tcPr>
                  <w:tcW w:w="1613" w:type="dxa"/>
                  <w:tcBorders>
                    <w:tl2br w:val="nil"/>
                    <w:tr2bl w:val="nil"/>
                  </w:tcBorders>
                  <w:vAlign w:val="center"/>
                </w:tcPr>
                <w:p w14:paraId="5C2B0A56">
                  <w:pPr>
                    <w:jc w:val="center"/>
                    <w:rPr>
                      <w:sz w:val="21"/>
                      <w:szCs w:val="21"/>
                    </w:rPr>
                  </w:pPr>
                  <w:r>
                    <w:rPr>
                      <w:rFonts w:hint="eastAsia"/>
                      <w:sz w:val="21"/>
                      <w:szCs w:val="21"/>
                    </w:rPr>
                    <w:t>除尘灰</w:t>
                  </w:r>
                </w:p>
              </w:tc>
              <w:tc>
                <w:tcPr>
                  <w:tcW w:w="1613" w:type="dxa"/>
                  <w:tcBorders>
                    <w:tl2br w:val="nil"/>
                    <w:tr2bl w:val="nil"/>
                  </w:tcBorders>
                  <w:vAlign w:val="center"/>
                </w:tcPr>
                <w:p w14:paraId="463E4425">
                  <w:pPr>
                    <w:jc w:val="center"/>
                    <w:rPr>
                      <w:sz w:val="21"/>
                      <w:szCs w:val="21"/>
                    </w:rPr>
                  </w:pPr>
                  <w:r>
                    <w:rPr>
                      <w:rFonts w:hint="eastAsia"/>
                      <w:sz w:val="21"/>
                      <w:szCs w:val="21"/>
                    </w:rPr>
                    <w:t>15.</w:t>
                  </w:r>
                  <w:r>
                    <w:rPr>
                      <w:rFonts w:hint="eastAsia"/>
                      <w:sz w:val="21"/>
                      <w:szCs w:val="21"/>
                      <w:lang w:val="en-US" w:eastAsia="zh-CN"/>
                    </w:rPr>
                    <w:t>19</w:t>
                  </w:r>
                  <w:r>
                    <w:rPr>
                      <w:rFonts w:hint="eastAsia"/>
                      <w:sz w:val="21"/>
                      <w:szCs w:val="21"/>
                    </w:rPr>
                    <w:t>t/a</w:t>
                  </w:r>
                </w:p>
              </w:tc>
            </w:tr>
            <w:tr w14:paraId="19D1A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6998BDA2">
                  <w:pPr>
                    <w:jc w:val="center"/>
                    <w:rPr>
                      <w:sz w:val="21"/>
                      <w:szCs w:val="21"/>
                    </w:rPr>
                  </w:pPr>
                  <w:r>
                    <w:rPr>
                      <w:rFonts w:hint="eastAsia"/>
                      <w:sz w:val="21"/>
                      <w:szCs w:val="21"/>
                    </w:rPr>
                    <w:t>3</w:t>
                  </w:r>
                </w:p>
              </w:tc>
              <w:tc>
                <w:tcPr>
                  <w:tcW w:w="1612" w:type="dxa"/>
                  <w:tcBorders>
                    <w:tl2br w:val="nil"/>
                    <w:tr2bl w:val="nil"/>
                  </w:tcBorders>
                  <w:vAlign w:val="center"/>
                </w:tcPr>
                <w:p w14:paraId="309B8C55">
                  <w:pPr>
                    <w:jc w:val="center"/>
                    <w:rPr>
                      <w:sz w:val="21"/>
                      <w:szCs w:val="21"/>
                    </w:rPr>
                  </w:pPr>
                </w:p>
              </w:tc>
              <w:tc>
                <w:tcPr>
                  <w:tcW w:w="1612" w:type="dxa"/>
                  <w:tcBorders>
                    <w:tl2br w:val="nil"/>
                    <w:tr2bl w:val="nil"/>
                  </w:tcBorders>
                  <w:vAlign w:val="center"/>
                </w:tcPr>
                <w:p w14:paraId="4AC4BB47">
                  <w:pPr>
                    <w:jc w:val="center"/>
                    <w:rPr>
                      <w:sz w:val="21"/>
                      <w:szCs w:val="21"/>
                    </w:rPr>
                  </w:pPr>
                </w:p>
              </w:tc>
              <w:tc>
                <w:tcPr>
                  <w:tcW w:w="1613" w:type="dxa"/>
                  <w:tcBorders>
                    <w:tl2br w:val="nil"/>
                    <w:tr2bl w:val="nil"/>
                  </w:tcBorders>
                  <w:vAlign w:val="center"/>
                </w:tcPr>
                <w:p w14:paraId="5771C216">
                  <w:pPr>
                    <w:jc w:val="center"/>
                    <w:rPr>
                      <w:sz w:val="21"/>
                      <w:szCs w:val="21"/>
                    </w:rPr>
                  </w:pPr>
                  <w:r>
                    <w:rPr>
                      <w:rFonts w:hint="eastAsia"/>
                      <w:sz w:val="21"/>
                      <w:szCs w:val="21"/>
                    </w:rPr>
                    <w:t>颗粒物</w:t>
                  </w:r>
                </w:p>
              </w:tc>
              <w:tc>
                <w:tcPr>
                  <w:tcW w:w="1613" w:type="dxa"/>
                  <w:tcBorders>
                    <w:tl2br w:val="nil"/>
                    <w:tr2bl w:val="nil"/>
                  </w:tcBorders>
                  <w:vAlign w:val="center"/>
                </w:tcPr>
                <w:p w14:paraId="10967D63">
                  <w:pPr>
                    <w:jc w:val="center"/>
                    <w:rPr>
                      <w:sz w:val="21"/>
                      <w:szCs w:val="21"/>
                    </w:rPr>
                  </w:pPr>
                  <w:r>
                    <w:rPr>
                      <w:rFonts w:hint="eastAsia"/>
                      <w:sz w:val="21"/>
                      <w:szCs w:val="21"/>
                    </w:rPr>
                    <w:t>0.3</w:t>
                  </w:r>
                  <w:r>
                    <w:rPr>
                      <w:rFonts w:hint="eastAsia"/>
                      <w:sz w:val="21"/>
                      <w:szCs w:val="21"/>
                      <w:lang w:val="en-US" w:eastAsia="zh-CN"/>
                    </w:rPr>
                    <w:t>4</w:t>
                  </w:r>
                  <w:r>
                    <w:rPr>
                      <w:rFonts w:hint="eastAsia"/>
                      <w:sz w:val="21"/>
                      <w:szCs w:val="21"/>
                    </w:rPr>
                    <w:t>6t/a</w:t>
                  </w:r>
                </w:p>
              </w:tc>
            </w:tr>
            <w:tr w14:paraId="7B9093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44628ACF">
                  <w:pPr>
                    <w:jc w:val="center"/>
                    <w:rPr>
                      <w:sz w:val="21"/>
                      <w:szCs w:val="21"/>
                    </w:rPr>
                  </w:pPr>
                  <w:r>
                    <w:rPr>
                      <w:rFonts w:hint="eastAsia"/>
                      <w:sz w:val="21"/>
                      <w:szCs w:val="21"/>
                    </w:rPr>
                    <w:t>4</w:t>
                  </w:r>
                </w:p>
              </w:tc>
              <w:tc>
                <w:tcPr>
                  <w:tcW w:w="1612" w:type="dxa"/>
                  <w:tcBorders>
                    <w:tl2br w:val="nil"/>
                    <w:tr2bl w:val="nil"/>
                  </w:tcBorders>
                  <w:vAlign w:val="center"/>
                </w:tcPr>
                <w:p w14:paraId="1F643277">
                  <w:pPr>
                    <w:jc w:val="center"/>
                    <w:rPr>
                      <w:sz w:val="21"/>
                      <w:szCs w:val="21"/>
                    </w:rPr>
                  </w:pPr>
                </w:p>
              </w:tc>
              <w:tc>
                <w:tcPr>
                  <w:tcW w:w="1612" w:type="dxa"/>
                  <w:tcBorders>
                    <w:tl2br w:val="nil"/>
                    <w:tr2bl w:val="nil"/>
                  </w:tcBorders>
                  <w:vAlign w:val="center"/>
                </w:tcPr>
                <w:p w14:paraId="01B3FFAD">
                  <w:pPr>
                    <w:jc w:val="center"/>
                    <w:rPr>
                      <w:sz w:val="21"/>
                      <w:szCs w:val="21"/>
                    </w:rPr>
                  </w:pPr>
                </w:p>
              </w:tc>
              <w:tc>
                <w:tcPr>
                  <w:tcW w:w="1613" w:type="dxa"/>
                  <w:tcBorders>
                    <w:tl2br w:val="nil"/>
                    <w:tr2bl w:val="nil"/>
                  </w:tcBorders>
                  <w:vAlign w:val="center"/>
                </w:tcPr>
                <w:p w14:paraId="0371293A">
                  <w:pPr>
                    <w:jc w:val="center"/>
                    <w:rPr>
                      <w:sz w:val="21"/>
                      <w:szCs w:val="21"/>
                    </w:rPr>
                  </w:pPr>
                  <w:r>
                    <w:rPr>
                      <w:rFonts w:hint="eastAsia"/>
                      <w:sz w:val="21"/>
                      <w:szCs w:val="21"/>
                    </w:rPr>
                    <w:t>废样品</w:t>
                  </w:r>
                </w:p>
              </w:tc>
              <w:tc>
                <w:tcPr>
                  <w:tcW w:w="1613" w:type="dxa"/>
                  <w:tcBorders>
                    <w:tl2br w:val="nil"/>
                    <w:tr2bl w:val="nil"/>
                  </w:tcBorders>
                  <w:vAlign w:val="center"/>
                </w:tcPr>
                <w:p w14:paraId="284A829F">
                  <w:pPr>
                    <w:jc w:val="center"/>
                    <w:rPr>
                      <w:sz w:val="21"/>
                      <w:szCs w:val="21"/>
                    </w:rPr>
                  </w:pPr>
                  <w:r>
                    <w:rPr>
                      <w:rFonts w:hint="eastAsia"/>
                      <w:sz w:val="21"/>
                      <w:szCs w:val="21"/>
                    </w:rPr>
                    <w:t>0.2t/a</w:t>
                  </w:r>
                </w:p>
              </w:tc>
            </w:tr>
            <w:tr w14:paraId="2E6503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2377245B">
                  <w:pPr>
                    <w:jc w:val="center"/>
                    <w:rPr>
                      <w:sz w:val="21"/>
                      <w:szCs w:val="21"/>
                    </w:rPr>
                  </w:pPr>
                  <w:r>
                    <w:rPr>
                      <w:rFonts w:hint="eastAsia"/>
                      <w:sz w:val="21"/>
                      <w:szCs w:val="21"/>
                    </w:rPr>
                    <w:t>5</w:t>
                  </w:r>
                </w:p>
              </w:tc>
              <w:tc>
                <w:tcPr>
                  <w:tcW w:w="1612" w:type="dxa"/>
                  <w:tcBorders>
                    <w:tl2br w:val="nil"/>
                    <w:tr2bl w:val="nil"/>
                  </w:tcBorders>
                  <w:vAlign w:val="center"/>
                </w:tcPr>
                <w:p w14:paraId="48A4C129">
                  <w:pPr>
                    <w:jc w:val="center"/>
                    <w:rPr>
                      <w:sz w:val="21"/>
                      <w:szCs w:val="21"/>
                    </w:rPr>
                  </w:pPr>
                </w:p>
              </w:tc>
              <w:tc>
                <w:tcPr>
                  <w:tcW w:w="1612" w:type="dxa"/>
                  <w:tcBorders>
                    <w:tl2br w:val="nil"/>
                    <w:tr2bl w:val="nil"/>
                  </w:tcBorders>
                  <w:vAlign w:val="center"/>
                </w:tcPr>
                <w:p w14:paraId="249E3AD0">
                  <w:pPr>
                    <w:jc w:val="center"/>
                    <w:rPr>
                      <w:sz w:val="21"/>
                      <w:szCs w:val="21"/>
                    </w:rPr>
                  </w:pPr>
                </w:p>
              </w:tc>
              <w:tc>
                <w:tcPr>
                  <w:tcW w:w="1613" w:type="dxa"/>
                  <w:tcBorders>
                    <w:tl2br w:val="nil"/>
                    <w:tr2bl w:val="nil"/>
                  </w:tcBorders>
                  <w:vAlign w:val="center"/>
                </w:tcPr>
                <w:p w14:paraId="4C84B2D1">
                  <w:pPr>
                    <w:jc w:val="center"/>
                    <w:rPr>
                      <w:sz w:val="21"/>
                      <w:szCs w:val="21"/>
                    </w:rPr>
                  </w:pPr>
                  <w:r>
                    <w:rPr>
                      <w:rFonts w:hint="eastAsia"/>
                      <w:sz w:val="21"/>
                      <w:szCs w:val="21"/>
                    </w:rPr>
                    <w:t>废石渣</w:t>
                  </w:r>
                </w:p>
              </w:tc>
              <w:tc>
                <w:tcPr>
                  <w:tcW w:w="1613" w:type="dxa"/>
                  <w:tcBorders>
                    <w:tl2br w:val="nil"/>
                    <w:tr2bl w:val="nil"/>
                  </w:tcBorders>
                  <w:vAlign w:val="center"/>
                </w:tcPr>
                <w:p w14:paraId="687A0B6D">
                  <w:pPr>
                    <w:jc w:val="center"/>
                    <w:rPr>
                      <w:sz w:val="21"/>
                      <w:szCs w:val="21"/>
                    </w:rPr>
                  </w:pPr>
                  <w:r>
                    <w:rPr>
                      <w:rFonts w:hint="eastAsia"/>
                      <w:sz w:val="21"/>
                      <w:szCs w:val="21"/>
                    </w:rPr>
                    <w:t>5t/a</w:t>
                  </w:r>
                </w:p>
              </w:tc>
            </w:tr>
            <w:tr w14:paraId="4C05E1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12" w:type="dxa"/>
                  <w:tcBorders>
                    <w:tl2br w:val="nil"/>
                    <w:tr2bl w:val="nil"/>
                  </w:tcBorders>
                  <w:vAlign w:val="center"/>
                </w:tcPr>
                <w:p w14:paraId="1391FC56">
                  <w:pPr>
                    <w:jc w:val="center"/>
                    <w:rPr>
                      <w:sz w:val="21"/>
                      <w:szCs w:val="21"/>
                    </w:rPr>
                  </w:pPr>
                  <w:r>
                    <w:rPr>
                      <w:rFonts w:hint="eastAsia"/>
                      <w:sz w:val="21"/>
                      <w:szCs w:val="21"/>
                    </w:rPr>
                    <w:t>6</w:t>
                  </w:r>
                </w:p>
              </w:tc>
              <w:tc>
                <w:tcPr>
                  <w:tcW w:w="1612" w:type="dxa"/>
                  <w:tcBorders>
                    <w:tl2br w:val="nil"/>
                    <w:tr2bl w:val="nil"/>
                  </w:tcBorders>
                  <w:vAlign w:val="center"/>
                </w:tcPr>
                <w:p w14:paraId="675261B0">
                  <w:pPr>
                    <w:jc w:val="center"/>
                    <w:rPr>
                      <w:sz w:val="21"/>
                      <w:szCs w:val="21"/>
                    </w:rPr>
                  </w:pPr>
                </w:p>
              </w:tc>
              <w:tc>
                <w:tcPr>
                  <w:tcW w:w="1612" w:type="dxa"/>
                  <w:tcBorders>
                    <w:tl2br w:val="nil"/>
                    <w:tr2bl w:val="nil"/>
                  </w:tcBorders>
                  <w:vAlign w:val="center"/>
                </w:tcPr>
                <w:p w14:paraId="1A9D86F1">
                  <w:pPr>
                    <w:jc w:val="center"/>
                    <w:rPr>
                      <w:sz w:val="21"/>
                      <w:szCs w:val="21"/>
                    </w:rPr>
                  </w:pPr>
                  <w:r>
                    <w:rPr>
                      <w:rFonts w:hint="eastAsia"/>
                      <w:sz w:val="21"/>
                      <w:szCs w:val="21"/>
                    </w:rPr>
                    <w:t>120000t/a</w:t>
                  </w:r>
                </w:p>
              </w:tc>
              <w:tc>
                <w:tcPr>
                  <w:tcW w:w="1613" w:type="dxa"/>
                  <w:tcBorders>
                    <w:tl2br w:val="nil"/>
                    <w:tr2bl w:val="nil"/>
                  </w:tcBorders>
                  <w:vAlign w:val="center"/>
                </w:tcPr>
                <w:p w14:paraId="5E78292F">
                  <w:pPr>
                    <w:jc w:val="center"/>
                    <w:rPr>
                      <w:sz w:val="21"/>
                      <w:szCs w:val="21"/>
                    </w:rPr>
                  </w:pPr>
                </w:p>
              </w:tc>
              <w:tc>
                <w:tcPr>
                  <w:tcW w:w="1613" w:type="dxa"/>
                  <w:tcBorders>
                    <w:tl2br w:val="nil"/>
                    <w:tr2bl w:val="nil"/>
                  </w:tcBorders>
                  <w:vAlign w:val="center"/>
                </w:tcPr>
                <w:p w14:paraId="559812CE">
                  <w:pPr>
                    <w:jc w:val="center"/>
                    <w:rPr>
                      <w:sz w:val="21"/>
                      <w:szCs w:val="21"/>
                    </w:rPr>
                  </w:pPr>
                  <w:r>
                    <w:rPr>
                      <w:rFonts w:hint="eastAsia"/>
                      <w:sz w:val="21"/>
                      <w:szCs w:val="21"/>
                    </w:rPr>
                    <w:t>120000t/a</w:t>
                  </w:r>
                </w:p>
              </w:tc>
            </w:tr>
          </w:tbl>
          <w:p w14:paraId="471227BA">
            <w:pPr>
              <w:spacing w:line="480" w:lineRule="exact"/>
              <w:ind w:firstLine="480" w:firstLineChars="200"/>
            </w:pPr>
            <w:r>
              <w:rPr>
                <w:rFonts w:hint="eastAsia"/>
              </w:rPr>
              <w:t>（6）物料储存能力及周期</w:t>
            </w:r>
          </w:p>
          <w:p w14:paraId="70E7C391">
            <w:pPr>
              <w:spacing w:line="480" w:lineRule="exact"/>
              <w:ind w:firstLine="480" w:firstLineChars="200"/>
            </w:pPr>
            <w:r>
              <w:rPr>
                <w:rFonts w:hint="eastAsia"/>
              </w:rPr>
              <w:t>原料库用于储存石渣，面积2500m</w:t>
            </w:r>
            <w:r>
              <w:rPr>
                <w:rFonts w:hint="eastAsia"/>
                <w:vertAlign w:val="superscript"/>
              </w:rPr>
              <w:t>2</w:t>
            </w:r>
            <w:r>
              <w:rPr>
                <w:rFonts w:hint="eastAsia"/>
              </w:rPr>
              <w:t>，坡比按1:1，堆积高度2m，可储存石渣4616m</w:t>
            </w:r>
            <w:r>
              <w:rPr>
                <w:rFonts w:hint="eastAsia"/>
                <w:vertAlign w:val="superscript"/>
              </w:rPr>
              <w:t>3</w:t>
            </w:r>
            <w:r>
              <w:rPr>
                <w:rFonts w:hint="eastAsia"/>
              </w:rPr>
              <w:t>，石渣密度1.4~1.6t/m</w:t>
            </w:r>
            <w:r>
              <w:rPr>
                <w:rFonts w:hint="eastAsia"/>
                <w:vertAlign w:val="superscript"/>
              </w:rPr>
              <w:t>3</w:t>
            </w:r>
            <w:r>
              <w:rPr>
                <w:rFonts w:hint="eastAsia"/>
              </w:rPr>
              <w:t>，本次按1.5t/m</w:t>
            </w:r>
            <w:r>
              <w:rPr>
                <w:rFonts w:hint="eastAsia"/>
                <w:vertAlign w:val="superscript"/>
              </w:rPr>
              <w:t>3</w:t>
            </w:r>
            <w:r>
              <w:rPr>
                <w:rFonts w:hint="eastAsia"/>
              </w:rPr>
              <w:t>计算，可储存石渣约6924t。本项目年消耗石渣120000t，原料库储存石渣可满足17天生产需求。</w:t>
            </w:r>
          </w:p>
          <w:p w14:paraId="30562BB5">
            <w:pPr>
              <w:spacing w:line="480" w:lineRule="exact"/>
              <w:ind w:firstLine="480" w:firstLineChars="200"/>
            </w:pPr>
            <w:r>
              <w:rPr>
                <w:rFonts w:hint="eastAsia"/>
              </w:rPr>
              <w:t>沥青罐容积共540m</w:t>
            </w:r>
            <w:r>
              <w:rPr>
                <w:rFonts w:hint="eastAsia"/>
                <w:vertAlign w:val="superscript"/>
              </w:rPr>
              <w:t>3</w:t>
            </w:r>
            <w:r>
              <w:rPr>
                <w:rFonts w:hint="eastAsia"/>
              </w:rPr>
              <w:t>，沥青密度1.2t/m</w:t>
            </w:r>
            <w:r>
              <w:rPr>
                <w:rFonts w:hint="eastAsia"/>
                <w:vertAlign w:val="superscript"/>
              </w:rPr>
              <w:t>3</w:t>
            </w:r>
            <w:r>
              <w:rPr>
                <w:rFonts w:hint="eastAsia"/>
              </w:rPr>
              <w:t>，可储存沥青648t，本项目年消耗沥青4000t，沥青储罐储存沥青可满足50天生产需求。</w:t>
            </w:r>
          </w:p>
          <w:p w14:paraId="3E432A9F">
            <w:pPr>
              <w:spacing w:line="480" w:lineRule="exact"/>
              <w:ind w:firstLine="480" w:firstLineChars="200"/>
            </w:pPr>
            <w:r>
              <w:rPr>
                <w:rFonts w:hint="eastAsia"/>
              </w:rPr>
              <w:t>水泥仓容积共100m</w:t>
            </w:r>
            <w:r>
              <w:rPr>
                <w:rFonts w:hint="eastAsia"/>
                <w:vertAlign w:val="superscript"/>
              </w:rPr>
              <w:t>3</w:t>
            </w:r>
            <w:r>
              <w:rPr>
                <w:rFonts w:hint="eastAsia"/>
              </w:rPr>
              <w:t>，水泥密度1.4t/m</w:t>
            </w:r>
            <w:r>
              <w:rPr>
                <w:rFonts w:hint="eastAsia"/>
                <w:vertAlign w:val="superscript"/>
              </w:rPr>
              <w:t>3</w:t>
            </w:r>
            <w:r>
              <w:rPr>
                <w:rFonts w:hint="eastAsia"/>
              </w:rPr>
              <w:t>，可储存水泥140t，本项目年消耗水泥6000t，水泥仓储存水泥可满足7天生产需求。</w:t>
            </w:r>
          </w:p>
          <w:p w14:paraId="0AF7F2E2">
            <w:pPr>
              <w:spacing w:line="480" w:lineRule="exact"/>
              <w:ind w:firstLine="480" w:firstLineChars="200"/>
            </w:pPr>
            <w:r>
              <w:t>（</w:t>
            </w:r>
            <w:r>
              <w:rPr>
                <w:rFonts w:hint="eastAsia"/>
              </w:rPr>
              <w:t>7</w:t>
            </w:r>
            <w:r>
              <w:t>）</w:t>
            </w:r>
            <w:r>
              <w:rPr>
                <w:rFonts w:hint="eastAsia"/>
              </w:rPr>
              <w:t>劳动定员及工作制度</w:t>
            </w:r>
            <w:r>
              <w:t>：</w:t>
            </w:r>
            <w:r>
              <w:rPr>
                <w:rFonts w:hint="eastAsia"/>
              </w:rPr>
              <w:t>本项目劳动定员20人，每天1班，每班8小时。全年工作300天。</w:t>
            </w:r>
          </w:p>
          <w:p w14:paraId="50C22383">
            <w:pPr>
              <w:pStyle w:val="29"/>
              <w:tabs>
                <w:tab w:val="left" w:pos="1470"/>
              </w:tabs>
              <w:spacing w:line="480" w:lineRule="exact"/>
              <w:ind w:firstLine="480" w:firstLineChars="200"/>
              <w:rPr>
                <w:rFonts w:ascii="Times New Roman" w:hAnsi="Times New Roman"/>
              </w:rPr>
            </w:pPr>
            <w:r>
              <w:rPr>
                <w:rFonts w:ascii="Times New Roman" w:hAnsi="Times New Roman"/>
              </w:rPr>
              <w:t>（</w:t>
            </w:r>
            <w:r>
              <w:rPr>
                <w:rFonts w:hint="eastAsia" w:ascii="Times New Roman" w:hAnsi="Times New Roman"/>
              </w:rPr>
              <w:t>8</w:t>
            </w:r>
            <w:r>
              <w:rPr>
                <w:rFonts w:ascii="Times New Roman" w:hAnsi="Times New Roman"/>
              </w:rPr>
              <w:t>）工程投资：项目总投资</w:t>
            </w:r>
            <w:r>
              <w:rPr>
                <w:rFonts w:hint="eastAsia" w:ascii="Times New Roman" w:hAnsi="Times New Roman"/>
              </w:rPr>
              <w:t>8000</w:t>
            </w:r>
            <w:r>
              <w:rPr>
                <w:rFonts w:ascii="Times New Roman" w:hAnsi="Times New Roman"/>
              </w:rPr>
              <w:t>万元，环保投资为</w:t>
            </w:r>
            <w:r>
              <w:rPr>
                <w:rFonts w:hint="eastAsia" w:ascii="Times New Roman" w:hAnsi="Times New Roman"/>
              </w:rPr>
              <w:t>250</w:t>
            </w:r>
            <w:r>
              <w:rPr>
                <w:rFonts w:ascii="Times New Roman" w:hAnsi="Times New Roman"/>
              </w:rPr>
              <w:t>万元，占总投资的</w:t>
            </w:r>
            <w:r>
              <w:rPr>
                <w:rFonts w:hint="eastAsia" w:ascii="Times New Roman" w:hAnsi="Times New Roman"/>
              </w:rPr>
              <w:t>3.13</w:t>
            </w:r>
            <w:r>
              <w:rPr>
                <w:rFonts w:ascii="Times New Roman" w:hAnsi="Times New Roman"/>
              </w:rPr>
              <w:t>%。</w:t>
            </w:r>
          </w:p>
          <w:p w14:paraId="2CD5BB10">
            <w:pPr>
              <w:pStyle w:val="29"/>
              <w:tabs>
                <w:tab w:val="left" w:pos="1470"/>
              </w:tabs>
              <w:spacing w:line="480" w:lineRule="exact"/>
              <w:ind w:firstLine="480" w:firstLineChars="200"/>
              <w:rPr>
                <w:rFonts w:ascii="Times New Roman" w:hAnsi="Times New Roman"/>
                <w:highlight w:val="yellow"/>
              </w:rPr>
            </w:pPr>
            <w:r>
              <w:rPr>
                <w:rFonts w:ascii="Times New Roman" w:hAnsi="Times New Roman"/>
              </w:rPr>
              <w:t>（</w:t>
            </w:r>
            <w:r>
              <w:rPr>
                <w:rFonts w:hint="eastAsia" w:ascii="Times New Roman" w:hAnsi="Times New Roman"/>
              </w:rPr>
              <w:t>9</w:t>
            </w:r>
            <w:r>
              <w:rPr>
                <w:rFonts w:ascii="Times New Roman" w:hAnsi="Times New Roman"/>
              </w:rPr>
              <w:t>）平面布置：</w:t>
            </w:r>
            <w:r>
              <w:rPr>
                <w:rFonts w:hint="eastAsia" w:ascii="Times New Roman" w:hAnsi="Times New Roman"/>
              </w:rPr>
              <w:t>本项目厂区呈长方形，厂区西侧及南侧设置出入口，北部为生产车间，南部为办公楼，东侧为危废间、仓库、实验室、食堂、浴室、车库等建构筑物。</w:t>
            </w:r>
          </w:p>
          <w:p w14:paraId="54E91754">
            <w:pPr>
              <w:pStyle w:val="29"/>
              <w:tabs>
                <w:tab w:val="left" w:pos="1470"/>
              </w:tabs>
              <w:spacing w:line="480" w:lineRule="exact"/>
              <w:ind w:firstLine="480" w:firstLineChars="200"/>
              <w:rPr>
                <w:rFonts w:ascii="Times New Roman" w:hAnsi="Times New Roman"/>
              </w:rPr>
            </w:pPr>
            <w:r>
              <w:rPr>
                <w:rFonts w:ascii="Times New Roman" w:hAnsi="Times New Roman"/>
              </w:rPr>
              <w:t>项目总平面布置图见附图2。</w:t>
            </w:r>
          </w:p>
          <w:p w14:paraId="314E6F73">
            <w:pPr>
              <w:adjustRightInd w:val="0"/>
              <w:snapToGrid w:val="0"/>
              <w:spacing w:line="480" w:lineRule="exact"/>
              <w:rPr>
                <w:b/>
                <w:bCs/>
                <w:color w:val="000000"/>
                <w:kern w:val="0"/>
              </w:rPr>
            </w:pPr>
            <w:r>
              <w:rPr>
                <w:rFonts w:hint="eastAsia"/>
                <w:b/>
                <w:bCs/>
                <w:color w:val="000000"/>
                <w:kern w:val="0"/>
              </w:rPr>
              <w:t>3、</w:t>
            </w:r>
            <w:r>
              <w:rPr>
                <w:b/>
                <w:bCs/>
                <w:color w:val="000000"/>
                <w:kern w:val="0"/>
              </w:rPr>
              <w:t>公用工程</w:t>
            </w:r>
          </w:p>
          <w:p w14:paraId="41B68763">
            <w:pPr>
              <w:adjustRightInd w:val="0"/>
              <w:snapToGrid w:val="0"/>
              <w:spacing w:line="480" w:lineRule="exact"/>
              <w:ind w:firstLine="480" w:firstLineChars="200"/>
              <w:rPr>
                <w:color w:val="000000"/>
                <w:kern w:val="0"/>
              </w:rPr>
            </w:pPr>
            <w:r>
              <w:rPr>
                <w:rFonts w:hint="eastAsia"/>
                <w:color w:val="000000"/>
                <w:kern w:val="0"/>
              </w:rPr>
              <w:t>（1）</w:t>
            </w:r>
            <w:r>
              <w:rPr>
                <w:color w:val="000000"/>
                <w:kern w:val="0"/>
              </w:rPr>
              <w:t>给排水</w:t>
            </w:r>
          </w:p>
          <w:p w14:paraId="5E34D630">
            <w:pPr>
              <w:spacing w:line="480" w:lineRule="exact"/>
              <w:ind w:firstLine="480" w:firstLineChars="200"/>
              <w:rPr>
                <w:color w:val="000000"/>
                <w:kern w:val="0"/>
              </w:rPr>
            </w:pPr>
            <w:r>
              <w:rPr>
                <w:color w:val="000000"/>
                <w:kern w:val="0"/>
              </w:rPr>
              <w:t>①给水：水源</w:t>
            </w:r>
            <w:r>
              <w:rPr>
                <w:rFonts w:hint="eastAsia"/>
                <w:color w:val="000000"/>
                <w:kern w:val="0"/>
              </w:rPr>
              <w:t>来自市政供水管网</w:t>
            </w:r>
            <w:r>
              <w:rPr>
                <w:color w:val="000000"/>
                <w:kern w:val="0"/>
              </w:rPr>
              <w:t>，满足项目</w:t>
            </w:r>
            <w:r>
              <w:rPr>
                <w:rFonts w:hint="eastAsia"/>
                <w:color w:val="000000"/>
                <w:kern w:val="0"/>
              </w:rPr>
              <w:t>用水需求。本项目建设浴室、食堂，厕所为水冲厕所，生活用水包含浴室和冲厕用水，食堂用水单独计算。</w:t>
            </w:r>
          </w:p>
          <w:p w14:paraId="77DA2433">
            <w:pPr>
              <w:spacing w:line="480" w:lineRule="exact"/>
              <w:ind w:firstLine="480" w:firstLineChars="200"/>
              <w:rPr>
                <w:color w:val="000000"/>
                <w:kern w:val="0"/>
              </w:rPr>
            </w:pPr>
            <w:r>
              <w:rPr>
                <w:rFonts w:hint="eastAsia"/>
                <w:color w:val="000000"/>
                <w:kern w:val="0"/>
              </w:rPr>
              <w:t>本项目用水主要为生活用水、食堂用水、水泥稳定土配料用水、车辆冲洗水、喷淋抑尘用水、喷淋塔用水。</w:t>
            </w:r>
          </w:p>
          <w:p w14:paraId="59C25AB4">
            <w:pPr>
              <w:spacing w:line="480" w:lineRule="exact"/>
              <w:ind w:firstLine="480" w:firstLineChars="200"/>
              <w:rPr>
                <w:color w:val="000000"/>
                <w:kern w:val="0"/>
              </w:rPr>
            </w:pPr>
            <w:r>
              <w:rPr>
                <w:rFonts w:hint="eastAsia"/>
                <w:color w:val="000000"/>
                <w:kern w:val="0"/>
              </w:rPr>
              <w:t>生活用水：本项目共有职工20人，生活用水量按每人每天70L计，用水量为1.4m</w:t>
            </w:r>
            <w:r>
              <w:rPr>
                <w:rFonts w:hint="eastAsia"/>
                <w:color w:val="000000"/>
                <w:kern w:val="0"/>
                <w:vertAlign w:val="superscript"/>
              </w:rPr>
              <w:t>3</w:t>
            </w:r>
            <w:r>
              <w:rPr>
                <w:rFonts w:hint="eastAsia"/>
                <w:color w:val="000000"/>
                <w:kern w:val="0"/>
              </w:rPr>
              <w:t>/d。</w:t>
            </w:r>
          </w:p>
          <w:p w14:paraId="58C2FC4B">
            <w:pPr>
              <w:spacing w:line="480" w:lineRule="exact"/>
              <w:ind w:firstLine="480" w:firstLineChars="200"/>
              <w:rPr>
                <w:color w:val="000000"/>
                <w:kern w:val="0"/>
              </w:rPr>
            </w:pPr>
            <w:r>
              <w:rPr>
                <w:rFonts w:hint="eastAsia"/>
                <w:color w:val="000000"/>
                <w:kern w:val="0"/>
              </w:rPr>
              <w:t>食堂用水：食堂用水按10L/人·餐计，用水量为0.6m</w:t>
            </w:r>
            <w:r>
              <w:rPr>
                <w:rFonts w:hint="eastAsia"/>
                <w:color w:val="000000"/>
                <w:kern w:val="0"/>
                <w:vertAlign w:val="superscript"/>
              </w:rPr>
              <w:t>3</w:t>
            </w:r>
            <w:r>
              <w:rPr>
                <w:rFonts w:hint="eastAsia"/>
                <w:color w:val="000000"/>
                <w:kern w:val="0"/>
              </w:rPr>
              <w:t>/d。</w:t>
            </w:r>
          </w:p>
          <w:p w14:paraId="39A7CB4F">
            <w:pPr>
              <w:spacing w:line="480" w:lineRule="exact"/>
              <w:ind w:firstLine="480" w:firstLineChars="200"/>
              <w:rPr>
                <w:color w:val="000000"/>
                <w:kern w:val="0"/>
              </w:rPr>
            </w:pPr>
            <w:r>
              <w:rPr>
                <w:rFonts w:hint="eastAsia"/>
                <w:color w:val="000000"/>
                <w:kern w:val="0"/>
              </w:rPr>
              <w:t>水泥稳定土配料用水：生产过程中水泥稳定土配料用水量为0.05m</w:t>
            </w:r>
            <w:r>
              <w:rPr>
                <w:rFonts w:hint="eastAsia"/>
                <w:color w:val="000000"/>
                <w:kern w:val="0"/>
                <w:vertAlign w:val="superscript"/>
              </w:rPr>
              <w:t>3</w:t>
            </w:r>
            <w:r>
              <w:rPr>
                <w:rFonts w:hint="eastAsia"/>
                <w:color w:val="000000"/>
                <w:kern w:val="0"/>
              </w:rPr>
              <w:t>/t-产品，用水量为20m</w:t>
            </w:r>
            <w:r>
              <w:rPr>
                <w:rFonts w:hint="eastAsia"/>
                <w:color w:val="000000"/>
                <w:kern w:val="0"/>
                <w:vertAlign w:val="superscript"/>
              </w:rPr>
              <w:t>3</w:t>
            </w:r>
            <w:r>
              <w:rPr>
                <w:rFonts w:hint="eastAsia"/>
                <w:color w:val="000000"/>
                <w:kern w:val="0"/>
              </w:rPr>
              <w:t>/d。</w:t>
            </w:r>
          </w:p>
          <w:p w14:paraId="2AB5A9E9">
            <w:pPr>
              <w:spacing w:line="480" w:lineRule="exact"/>
              <w:ind w:firstLine="480" w:firstLineChars="200"/>
              <w:rPr>
                <w:rFonts w:hint="eastAsia"/>
                <w:color w:val="000000"/>
                <w:kern w:val="0"/>
              </w:rPr>
            </w:pPr>
            <w:r>
              <w:rPr>
                <w:rFonts w:hint="eastAsia"/>
                <w:color w:val="000000"/>
                <w:kern w:val="0"/>
              </w:rPr>
              <w:t>车辆冲洗用水：厂区出入口设置车辆冲洗平台，车辆冲洗水经沉淀池沉淀后循环使用，沉淀池尺寸2m×3m×2m，每日补充新水弥补蒸发及损耗损失，</w:t>
            </w:r>
            <w:r>
              <w:rPr>
                <w:rFonts w:hint="eastAsia"/>
              </w:rPr>
              <w:t>循环水量</w:t>
            </w:r>
            <w:r>
              <w:rPr>
                <w:rFonts w:hint="eastAsia"/>
                <w:color w:val="000000"/>
                <w:kern w:val="0"/>
              </w:rPr>
              <w:t>10m</w:t>
            </w:r>
            <w:r>
              <w:rPr>
                <w:rFonts w:hint="eastAsia"/>
                <w:color w:val="000000"/>
                <w:kern w:val="0"/>
                <w:vertAlign w:val="superscript"/>
              </w:rPr>
              <w:t>3</w:t>
            </w:r>
            <w:r>
              <w:rPr>
                <w:rFonts w:hint="eastAsia"/>
                <w:color w:val="000000"/>
                <w:kern w:val="0"/>
              </w:rPr>
              <w:t>，新水量按沉淀池循环水量的20%计，洗车用水补水量为2m</w:t>
            </w:r>
            <w:r>
              <w:rPr>
                <w:rFonts w:hint="eastAsia"/>
                <w:color w:val="000000"/>
                <w:kern w:val="0"/>
                <w:vertAlign w:val="superscript"/>
              </w:rPr>
              <w:t>3</w:t>
            </w:r>
            <w:r>
              <w:rPr>
                <w:rFonts w:hint="eastAsia"/>
                <w:color w:val="000000"/>
                <w:kern w:val="0"/>
              </w:rPr>
              <w:t>/d。</w:t>
            </w:r>
          </w:p>
          <w:p w14:paraId="2FCB329D">
            <w:pPr>
              <w:spacing w:line="480" w:lineRule="exact"/>
              <w:ind w:firstLine="480" w:firstLineChars="200"/>
              <w:rPr>
                <w:rFonts w:hint="default" w:eastAsia="宋体"/>
                <w:color w:val="000000"/>
                <w:kern w:val="0"/>
                <w:vertAlign w:val="baseline"/>
                <w:lang w:val="en-US" w:eastAsia="zh-CN"/>
              </w:rPr>
            </w:pPr>
            <w:r>
              <w:rPr>
                <w:rFonts w:hint="eastAsia"/>
                <w:color w:val="000000"/>
                <w:kern w:val="0"/>
                <w:lang w:val="en-US" w:eastAsia="zh-CN"/>
              </w:rPr>
              <w:t>喷淋抑尘用水：原料库安装感应喷淋装置，用水量为2m</w:t>
            </w:r>
            <w:r>
              <w:rPr>
                <w:rFonts w:hint="eastAsia"/>
                <w:color w:val="000000"/>
                <w:kern w:val="0"/>
                <w:vertAlign w:val="superscript"/>
                <w:lang w:val="en-US" w:eastAsia="zh-CN"/>
              </w:rPr>
              <w:t>3</w:t>
            </w:r>
            <w:r>
              <w:rPr>
                <w:rFonts w:hint="eastAsia"/>
                <w:color w:val="000000"/>
                <w:kern w:val="0"/>
                <w:vertAlign w:val="baseline"/>
                <w:lang w:val="en-US" w:eastAsia="zh-CN"/>
              </w:rPr>
              <w:t>/d。</w:t>
            </w:r>
          </w:p>
          <w:p w14:paraId="79453019">
            <w:pPr>
              <w:spacing w:line="480" w:lineRule="exact"/>
              <w:ind w:firstLine="480" w:firstLineChars="200"/>
              <w:rPr>
                <w:rFonts w:hint="default" w:eastAsia="宋体"/>
                <w:color w:val="000000"/>
                <w:kern w:val="0"/>
                <w:vertAlign w:val="baseline"/>
                <w:lang w:val="en-US" w:eastAsia="zh-CN"/>
              </w:rPr>
            </w:pPr>
            <w:r>
              <w:rPr>
                <w:rFonts w:hint="eastAsia"/>
                <w:color w:val="000000"/>
                <w:kern w:val="0"/>
                <w:lang w:val="en-US" w:eastAsia="zh-CN"/>
              </w:rPr>
              <w:t>喷淋塔用水：喷淋塔新水用量0.4m</w:t>
            </w:r>
            <w:r>
              <w:rPr>
                <w:rFonts w:hint="eastAsia"/>
                <w:color w:val="000000"/>
                <w:kern w:val="0"/>
                <w:vertAlign w:val="superscript"/>
                <w:lang w:val="en-US" w:eastAsia="zh-CN"/>
              </w:rPr>
              <w:t>3</w:t>
            </w:r>
            <w:r>
              <w:rPr>
                <w:rFonts w:hint="eastAsia"/>
                <w:color w:val="000000"/>
                <w:kern w:val="0"/>
                <w:vertAlign w:val="baseline"/>
                <w:lang w:val="en-US" w:eastAsia="zh-CN"/>
              </w:rPr>
              <w:t>/d，循环水量2m</w:t>
            </w:r>
            <w:r>
              <w:rPr>
                <w:rFonts w:hint="eastAsia"/>
                <w:color w:val="000000"/>
                <w:kern w:val="0"/>
                <w:vertAlign w:val="superscript"/>
                <w:lang w:val="en-US" w:eastAsia="zh-CN"/>
              </w:rPr>
              <w:t>3</w:t>
            </w:r>
            <w:r>
              <w:rPr>
                <w:rFonts w:hint="eastAsia"/>
                <w:color w:val="000000"/>
                <w:kern w:val="0"/>
                <w:vertAlign w:val="baseline"/>
                <w:lang w:val="en-US" w:eastAsia="zh-CN"/>
              </w:rPr>
              <w:t>/d。</w:t>
            </w:r>
          </w:p>
          <w:p w14:paraId="3784803B">
            <w:pPr>
              <w:spacing w:line="480" w:lineRule="exact"/>
              <w:ind w:firstLine="480" w:firstLineChars="200"/>
              <w:rPr>
                <w:color w:val="000000"/>
                <w:kern w:val="0"/>
              </w:rPr>
            </w:pPr>
            <w:r>
              <w:rPr>
                <w:rFonts w:hint="eastAsia"/>
                <w:color w:val="000000"/>
                <w:kern w:val="0"/>
              </w:rPr>
              <w:t>则项目总用水量为26.4m</w:t>
            </w:r>
            <w:r>
              <w:rPr>
                <w:rFonts w:hint="eastAsia"/>
                <w:color w:val="000000"/>
                <w:kern w:val="0"/>
                <w:vertAlign w:val="superscript"/>
              </w:rPr>
              <w:t>3</w:t>
            </w:r>
            <w:r>
              <w:rPr>
                <w:rFonts w:hint="eastAsia"/>
                <w:color w:val="000000"/>
                <w:kern w:val="0"/>
              </w:rPr>
              <w:t>/d（7920m</w:t>
            </w:r>
            <w:r>
              <w:rPr>
                <w:rFonts w:hint="eastAsia"/>
                <w:color w:val="000000"/>
                <w:kern w:val="0"/>
                <w:vertAlign w:val="superscript"/>
              </w:rPr>
              <w:t>3</w:t>
            </w:r>
            <w:r>
              <w:rPr>
                <w:rFonts w:hint="eastAsia"/>
                <w:color w:val="000000"/>
                <w:kern w:val="0"/>
              </w:rPr>
              <w:t>/a）。</w:t>
            </w:r>
          </w:p>
          <w:p w14:paraId="25F9A5F9">
            <w:pPr>
              <w:spacing w:line="480" w:lineRule="exact"/>
              <w:ind w:firstLine="480" w:firstLineChars="200"/>
              <w:rPr>
                <w:color w:val="000000"/>
                <w:kern w:val="0"/>
              </w:rPr>
            </w:pPr>
            <w:r>
              <w:rPr>
                <w:rFonts w:hint="eastAsia"/>
                <w:color w:val="000000"/>
                <w:kern w:val="0"/>
              </w:rPr>
              <w:t>②排水</w:t>
            </w:r>
          </w:p>
          <w:p w14:paraId="6FEA6FBF">
            <w:pPr>
              <w:spacing w:line="480" w:lineRule="exact"/>
              <w:ind w:firstLine="480" w:firstLineChars="200"/>
              <w:rPr>
                <w:szCs w:val="32"/>
              </w:rPr>
            </w:pPr>
            <w:r>
              <w:rPr>
                <w:rFonts w:hint="eastAsia"/>
                <w:color w:val="000000"/>
                <w:kern w:val="0"/>
              </w:rPr>
              <w:t>生活污水：生活污水按用水量的80%计，则生活污水产生量为1.12m</w:t>
            </w:r>
            <w:r>
              <w:rPr>
                <w:rFonts w:hint="eastAsia"/>
                <w:color w:val="000000"/>
                <w:kern w:val="0"/>
                <w:vertAlign w:val="superscript"/>
              </w:rPr>
              <w:t>3</w:t>
            </w:r>
            <w:r>
              <w:rPr>
                <w:rFonts w:hint="eastAsia"/>
                <w:color w:val="000000"/>
                <w:kern w:val="0"/>
              </w:rPr>
              <w:t>/d（336m</w:t>
            </w:r>
            <w:r>
              <w:rPr>
                <w:rFonts w:hint="eastAsia"/>
                <w:color w:val="000000"/>
                <w:kern w:val="0"/>
                <w:vertAlign w:val="superscript"/>
              </w:rPr>
              <w:t>3</w:t>
            </w:r>
            <w:r>
              <w:rPr>
                <w:rFonts w:hint="eastAsia"/>
                <w:color w:val="000000"/>
                <w:kern w:val="0"/>
              </w:rPr>
              <w:t>/a），生活污水</w:t>
            </w:r>
            <w:r>
              <w:rPr>
                <w:rFonts w:hint="eastAsia"/>
                <w:szCs w:val="32"/>
              </w:rPr>
              <w:t>排入市政污水管网进入唐山海港经济开发区东部污水处理厂处理。</w:t>
            </w:r>
          </w:p>
          <w:p w14:paraId="3AA10C82">
            <w:pPr>
              <w:spacing w:line="480" w:lineRule="exact"/>
              <w:ind w:firstLine="480" w:firstLineChars="200"/>
              <w:rPr>
                <w:szCs w:val="32"/>
              </w:rPr>
            </w:pPr>
            <w:r>
              <w:rPr>
                <w:rFonts w:hint="eastAsia"/>
                <w:szCs w:val="32"/>
              </w:rPr>
              <w:t>食堂废水：食堂废水产生量按用水量的80%计，则食堂废水产生量为0.48m</w:t>
            </w:r>
            <w:r>
              <w:rPr>
                <w:rFonts w:hint="eastAsia"/>
                <w:szCs w:val="32"/>
                <w:vertAlign w:val="superscript"/>
              </w:rPr>
              <w:t>3</w:t>
            </w:r>
            <w:r>
              <w:rPr>
                <w:rFonts w:hint="eastAsia"/>
                <w:szCs w:val="32"/>
              </w:rPr>
              <w:t>/d，食堂废水经油水分离器处理后排污市政污水管网进入唐山海港经济开发区东部污水处理厂处理。</w:t>
            </w:r>
          </w:p>
          <w:p w14:paraId="58DED59D">
            <w:pPr>
              <w:spacing w:line="480" w:lineRule="exact"/>
              <w:ind w:firstLine="480" w:firstLineChars="200"/>
              <w:rPr>
                <w:rFonts w:hint="eastAsia"/>
                <w:color w:val="000000"/>
                <w:kern w:val="0"/>
              </w:rPr>
            </w:pPr>
            <w:r>
              <w:rPr>
                <w:rFonts w:hint="eastAsia"/>
                <w:color w:val="000000"/>
                <w:kern w:val="0"/>
              </w:rPr>
              <w:t>生产废水：水泥稳定土配料用水全部进入产品，不产生废水。车辆冲洗废水经沉淀池沉淀后循环利用，喷淋抑尘废水直接蒸发损耗，喷淋塔废水经隔油沉淀池沉淀后，进入循环水箱循环利用。故本项目无生产废水外排。</w:t>
            </w:r>
          </w:p>
          <w:p w14:paraId="4903F71D">
            <w:pPr>
              <w:jc w:val="center"/>
            </w:pPr>
            <w:r>
              <w:rPr>
                <w:rFonts w:ascii="宋体" w:hAnsi="宋体" w:cs="宋体"/>
                <w:bCs/>
                <w:szCs w:val="21"/>
              </w:rPr>
              <w:object>
                <v:shape id="_x0000_i1025" o:spt="75" type="#_x0000_t75" style="height:257.5pt;width:360pt;" o:ole="t" filled="f" o:preferrelative="t" stroked="f" coordsize="21600,21600">
                  <v:path/>
                  <v:fill on="f" focussize="0,0"/>
                  <v:stroke on="f" joinstyle="miter"/>
                  <v:imagedata r:id="rId10" o:title=""/>
                  <o:lock v:ext="edit" aspectratio="f"/>
                  <w10:wrap type="none"/>
                  <w10:anchorlock/>
                </v:shape>
                <o:OLEObject Type="Embed" ProgID="Visio.Drawing.11" ShapeID="_x0000_i1025" DrawAspect="Content" ObjectID="_1468075725" r:id="rId9">
                  <o:LockedField>false</o:LockedField>
                </o:OLEObject>
              </w:object>
            </w:r>
          </w:p>
          <w:p w14:paraId="623A08EA">
            <w:pPr>
              <w:spacing w:line="480" w:lineRule="exact"/>
              <w:jc w:val="center"/>
              <w:rPr>
                <w:b/>
                <w:snapToGrid w:val="0"/>
                <w:color w:val="000000"/>
                <w:sz w:val="21"/>
                <w:szCs w:val="21"/>
              </w:rPr>
            </w:pPr>
            <w:r>
              <w:rPr>
                <w:b/>
                <w:snapToGrid w:val="0"/>
                <w:color w:val="000000"/>
              </w:rPr>
              <w:t>图</w:t>
            </w:r>
            <w:r>
              <w:rPr>
                <w:rFonts w:hint="eastAsia"/>
                <w:b/>
                <w:snapToGrid w:val="0"/>
                <w:color w:val="000000"/>
              </w:rPr>
              <w:t>1</w:t>
            </w:r>
            <w:r>
              <w:rPr>
                <w:b/>
                <w:snapToGrid w:val="0"/>
                <w:color w:val="000000"/>
              </w:rPr>
              <w:t xml:space="preserve">  项目给排水平衡图  (单位：m</w:t>
            </w:r>
            <w:r>
              <w:rPr>
                <w:b/>
                <w:snapToGrid w:val="0"/>
                <w:color w:val="000000"/>
                <w:vertAlign w:val="superscript"/>
              </w:rPr>
              <w:t>3</w:t>
            </w:r>
            <w:r>
              <w:rPr>
                <w:b/>
                <w:snapToGrid w:val="0"/>
                <w:color w:val="000000"/>
              </w:rPr>
              <w:t>/d)</w:t>
            </w:r>
          </w:p>
          <w:p w14:paraId="205B127C">
            <w:pPr>
              <w:spacing w:line="480" w:lineRule="exact"/>
              <w:ind w:firstLine="480" w:firstLineChars="200"/>
              <w:rPr>
                <w:szCs w:val="32"/>
              </w:rPr>
            </w:pPr>
            <w:r>
              <w:rPr>
                <w:szCs w:val="32"/>
              </w:rPr>
              <w:t>（2）供电：项目用电</w:t>
            </w:r>
            <w:r>
              <w:rPr>
                <w:rFonts w:hint="eastAsia"/>
                <w:szCs w:val="32"/>
              </w:rPr>
              <w:t>量50万kW/h·a，</w:t>
            </w:r>
            <w:r>
              <w:rPr>
                <w:szCs w:val="32"/>
              </w:rPr>
              <w:t>由</w:t>
            </w:r>
            <w:r>
              <w:rPr>
                <w:rFonts w:hint="eastAsia"/>
                <w:szCs w:val="32"/>
              </w:rPr>
              <w:t>开发区电网</w:t>
            </w:r>
            <w:r>
              <w:rPr>
                <w:szCs w:val="32"/>
              </w:rPr>
              <w:t>提供，可满足项目用电。</w:t>
            </w:r>
          </w:p>
          <w:p w14:paraId="0D623767">
            <w:pPr>
              <w:spacing w:line="480" w:lineRule="exact"/>
              <w:ind w:firstLine="480" w:firstLineChars="200"/>
              <w:rPr>
                <w:highlight w:val="yellow"/>
              </w:rPr>
            </w:pPr>
            <w:r>
              <w:rPr>
                <w:szCs w:val="32"/>
              </w:rPr>
              <w:t>（3）供热及制冷：</w:t>
            </w:r>
            <w:r>
              <w:rPr>
                <w:rFonts w:hint="eastAsia"/>
                <w:szCs w:val="32"/>
              </w:rPr>
              <w:t>生产用热来自天然气，办公区域及宿舍</w:t>
            </w:r>
            <w:r>
              <w:t>冬季</w:t>
            </w:r>
            <w:r>
              <w:rPr>
                <w:rFonts w:hint="eastAsia"/>
              </w:rPr>
              <w:t>采暖及夏季制冷均</w:t>
            </w:r>
            <w:r>
              <w:t>采用</w:t>
            </w:r>
            <w:r>
              <w:rPr>
                <w:rFonts w:hint="eastAsia"/>
              </w:rPr>
              <w:t>单体空调</w:t>
            </w:r>
            <w:r>
              <w:t>。</w:t>
            </w:r>
          </w:p>
          <w:p w14:paraId="46607C82">
            <w:pPr>
              <w:spacing w:line="480" w:lineRule="exact"/>
              <w:ind w:firstLine="480" w:firstLineChars="200"/>
              <w:rPr>
                <w:szCs w:val="32"/>
              </w:rPr>
            </w:pPr>
            <w:r>
              <w:rPr>
                <w:szCs w:val="32"/>
              </w:rPr>
              <w:t>（4）供气</w:t>
            </w:r>
          </w:p>
          <w:p w14:paraId="563EF71F">
            <w:pPr>
              <w:spacing w:line="480" w:lineRule="exact"/>
              <w:ind w:firstLine="480"/>
              <w:rPr>
                <w:rFonts w:hint="eastAsia"/>
              </w:rPr>
            </w:pPr>
            <w:r>
              <w:rPr>
                <w:rFonts w:hint="eastAsia"/>
              </w:rPr>
              <w:t>本项目已经敷设燃气管道，生产及食堂用天然气来自市政燃气管道，根据设备资料，每烘干1t石渣，消耗天然气7.5m</w:t>
            </w:r>
            <w:r>
              <w:rPr>
                <w:rFonts w:hint="eastAsia"/>
                <w:vertAlign w:val="superscript"/>
              </w:rPr>
              <w:t>3</w:t>
            </w:r>
            <w:r>
              <w:rPr>
                <w:rFonts w:hint="eastAsia"/>
              </w:rPr>
              <w:t>，沥青混凝土生产线每年需烘干石渣76000t，故干燥滚筒燃烧器天然气用量58万m</w:t>
            </w:r>
            <w:r>
              <w:rPr>
                <w:rFonts w:hint="eastAsia"/>
                <w:vertAlign w:val="superscript"/>
              </w:rPr>
              <w:t>3</w:t>
            </w:r>
            <w:r>
              <w:rPr>
                <w:rFonts w:hint="eastAsia"/>
              </w:rPr>
              <w:t>/a；导热油炉每小时消耗天然气300m</w:t>
            </w:r>
            <w:r>
              <w:rPr>
                <w:rFonts w:hint="eastAsia"/>
                <w:vertAlign w:val="superscript"/>
              </w:rPr>
              <w:t>3</w:t>
            </w:r>
            <w:r>
              <w:rPr>
                <w:rFonts w:hint="eastAsia"/>
              </w:rPr>
              <w:t>，沥青混凝土生产线全年工作300小时，导热油炉天然气用量为9万m</w:t>
            </w:r>
            <w:r>
              <w:rPr>
                <w:rFonts w:hint="eastAsia"/>
                <w:vertAlign w:val="superscript"/>
              </w:rPr>
              <w:t>3</w:t>
            </w:r>
            <w:r>
              <w:rPr>
                <w:rFonts w:hint="eastAsia"/>
              </w:rPr>
              <w:t>/a；根据《典型商业用户用气量表》，人均年用气量为1884~2303MJ/人·年，本次取2100MJ/人，年用气天数300天，天然气热值为33494~35588kJ/m</w:t>
            </w:r>
            <w:r>
              <w:rPr>
                <w:rFonts w:hint="eastAsia"/>
                <w:vertAlign w:val="superscript"/>
              </w:rPr>
              <w:t>3</w:t>
            </w:r>
            <w:r>
              <w:rPr>
                <w:rFonts w:hint="eastAsia"/>
              </w:rPr>
              <w:t>，本次取34541kJ/m</w:t>
            </w:r>
            <w:r>
              <w:rPr>
                <w:rFonts w:hint="eastAsia"/>
                <w:vertAlign w:val="superscript"/>
              </w:rPr>
              <w:t>3</w:t>
            </w:r>
            <w:r>
              <w:rPr>
                <w:rFonts w:hint="eastAsia"/>
              </w:rPr>
              <w:t>，则食堂年用天然气1000m</w:t>
            </w:r>
            <w:r>
              <w:rPr>
                <w:rFonts w:hint="eastAsia"/>
                <w:vertAlign w:val="superscript"/>
              </w:rPr>
              <w:t>3</w:t>
            </w:r>
            <w:r>
              <w:rPr>
                <w:rFonts w:hint="eastAsia"/>
              </w:rPr>
              <w:t>。天然气用量共66.1万m</w:t>
            </w:r>
            <w:r>
              <w:rPr>
                <w:rFonts w:hint="eastAsia"/>
                <w:vertAlign w:val="superscript"/>
              </w:rPr>
              <w:t>3</w:t>
            </w:r>
            <w:r>
              <w:rPr>
                <w:rFonts w:hint="eastAsia"/>
              </w:rPr>
              <w:t>/a。</w:t>
            </w:r>
          </w:p>
        </w:tc>
      </w:tr>
      <w:tr w14:paraId="496F5F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8" w:type="dxa"/>
            <w:vAlign w:val="center"/>
          </w:tcPr>
          <w:p w14:paraId="4F66078D">
            <w:pPr>
              <w:pStyle w:val="19"/>
              <w:adjustRightInd w:val="0"/>
              <w:snapToGrid w:val="0"/>
              <w:spacing w:before="0" w:beforeAutospacing="0" w:after="0" w:afterAutospacing="0"/>
              <w:jc w:val="center"/>
              <w:rPr>
                <w:rFonts w:cs="宋体"/>
                <w:sz w:val="21"/>
                <w:szCs w:val="21"/>
              </w:rPr>
            </w:pPr>
            <w:r>
              <w:rPr>
                <w:rFonts w:hint="eastAsia" w:cs="宋体"/>
                <w:szCs w:val="24"/>
              </w:rPr>
              <w:t>工艺流程和产排污环节</w:t>
            </w:r>
          </w:p>
        </w:tc>
        <w:tc>
          <w:tcPr>
            <w:tcW w:w="8362" w:type="dxa"/>
          </w:tcPr>
          <w:p w14:paraId="6D6AC5FC">
            <w:pPr>
              <w:spacing w:line="480" w:lineRule="exact"/>
              <w:ind w:firstLine="480" w:firstLineChars="200"/>
            </w:pPr>
            <w:r>
              <w:rPr>
                <w:rFonts w:hint="eastAsia"/>
              </w:rPr>
              <w:t>本项目主要建设1条水稳料生产线和1条沥青混凝土生产线，具体工艺流程如下。</w:t>
            </w:r>
          </w:p>
          <w:p w14:paraId="100AA244">
            <w:pPr>
              <w:spacing w:line="480" w:lineRule="exact"/>
              <w:ind w:firstLine="480" w:firstLineChars="200"/>
            </w:pPr>
            <w:r>
              <w:rPr>
                <w:rFonts w:hint="eastAsia"/>
              </w:rPr>
              <w:t>一、沥青混凝土生产线</w:t>
            </w:r>
          </w:p>
          <w:p w14:paraId="39CFF9D5">
            <w:pPr>
              <w:spacing w:line="480" w:lineRule="exact"/>
              <w:ind w:firstLine="480" w:firstLineChars="200"/>
            </w:pPr>
            <w:r>
              <w:rPr>
                <w:rFonts w:hint="eastAsia"/>
              </w:rPr>
              <w:t>（1）原料储运</w:t>
            </w:r>
          </w:p>
          <w:p w14:paraId="73DFB54D">
            <w:pPr>
              <w:spacing w:line="480" w:lineRule="exact"/>
              <w:ind w:firstLine="480" w:firstLineChars="200"/>
            </w:pPr>
            <w:r>
              <w:rPr>
                <w:rFonts w:hint="eastAsia"/>
              </w:rPr>
              <w:t>沥青混凝土主要原料为沥青、石渣，沥青由专用运输车运输进厂，进厂时为液态沥青，直接由沥青泵打入沥青罐储存。石渣由车辆运输至全封闭厂房内堆存。</w:t>
            </w:r>
          </w:p>
          <w:p w14:paraId="4A8D7412">
            <w:pPr>
              <w:spacing w:line="480" w:lineRule="exact"/>
              <w:ind w:firstLine="482" w:firstLineChars="200"/>
              <w:rPr>
                <w:b/>
                <w:bCs/>
              </w:rPr>
            </w:pPr>
            <w:r>
              <w:rPr>
                <w:rFonts w:hint="eastAsia"/>
                <w:b/>
                <w:bCs/>
              </w:rPr>
              <w:t>产排污节点：石渣卸车废气；噪声。</w:t>
            </w:r>
          </w:p>
          <w:p w14:paraId="46808663">
            <w:pPr>
              <w:spacing w:line="480" w:lineRule="exact"/>
              <w:ind w:firstLine="480" w:firstLineChars="200"/>
            </w:pPr>
            <w:r>
              <w:rPr>
                <w:rFonts w:hint="eastAsia"/>
              </w:rPr>
              <w:t>（2）石渣预处理</w:t>
            </w:r>
          </w:p>
          <w:p w14:paraId="6B3AE9AC">
            <w:pPr>
              <w:spacing w:line="480" w:lineRule="exact"/>
              <w:ind w:firstLine="480" w:firstLineChars="200"/>
            </w:pPr>
            <w:r>
              <w:rPr>
                <w:rFonts w:hint="eastAsia"/>
              </w:rPr>
              <w:t>项目所需石渣均是已做破碎、清洗处理后的合格原料，无需再次破碎、清洗，石渣由装载机转移至进料斗，经过进料斗底部放料阀下落至皮带输送机输送至干燥滚筒进行烘干，干燥滚筒内温度可达165</w:t>
            </w:r>
            <w:r>
              <w:t>℃</w:t>
            </w:r>
            <w:r>
              <w:rPr>
                <w:rFonts w:hint="eastAsia"/>
              </w:rPr>
              <w:t>-170</w:t>
            </w:r>
            <w:r>
              <w:t>℃</w:t>
            </w:r>
            <w:r>
              <w:rPr>
                <w:rFonts w:hint="eastAsia"/>
              </w:rPr>
              <w:t>。干燥滚筒内设有扬料板，可实现石渣的翻滚，达到均匀加热的目的。石渣烘干前含水率约3%，烘干筒燃烧器燃料为天然气，采用直接加热方式，可将石渣含水率烘干至0.5%以下。</w:t>
            </w:r>
          </w:p>
          <w:p w14:paraId="0E896D46">
            <w:pPr>
              <w:spacing w:line="480" w:lineRule="exact"/>
              <w:ind w:firstLine="482" w:firstLineChars="200"/>
              <w:rPr>
                <w:b/>
                <w:bCs/>
              </w:rPr>
            </w:pPr>
            <w:r>
              <w:rPr>
                <w:rFonts w:hint="eastAsia"/>
                <w:b/>
                <w:bCs/>
              </w:rPr>
              <w:t>产排污节点：干燥滚筒燃烧器及烘干废气；料斗入料废气；烘干筒噪声。</w:t>
            </w:r>
          </w:p>
          <w:p w14:paraId="2258E108">
            <w:pPr>
              <w:spacing w:line="480" w:lineRule="exact"/>
              <w:ind w:firstLine="480" w:firstLineChars="200"/>
            </w:pPr>
            <w:r>
              <w:rPr>
                <w:rFonts w:hint="eastAsia"/>
              </w:rPr>
              <w:t>（3）沥青预处理</w:t>
            </w:r>
          </w:p>
          <w:p w14:paraId="3C9F2248">
            <w:pPr>
              <w:spacing w:line="480" w:lineRule="exact"/>
              <w:ind w:firstLine="480" w:firstLineChars="200"/>
            </w:pPr>
            <w:r>
              <w:rPr>
                <w:rFonts w:hint="eastAsia"/>
              </w:rPr>
              <w:t>本项目共10个沥青罐用于储存</w:t>
            </w:r>
            <w:r>
              <w:t>沥青原料，</w:t>
            </w:r>
            <w:r>
              <w:rPr>
                <w:rFonts w:hint="eastAsia"/>
              </w:rPr>
              <w:t>单罐容积50m</w:t>
            </w:r>
            <w:r>
              <w:rPr>
                <w:rFonts w:hint="eastAsia"/>
                <w:vertAlign w:val="superscript"/>
              </w:rPr>
              <w:t>3</w:t>
            </w:r>
            <w:r>
              <w:rPr>
                <w:rFonts w:hint="eastAsia"/>
              </w:rPr>
              <w:t>，沥青由专用车辆运输进厂后通过密闭管道打入沥青罐卸料槽，由沥青卸料槽转移至沥青储罐储存备用，</w:t>
            </w:r>
            <w:r>
              <w:t>沥青罐内部设有导热油管道，可使罐内温度升温至指定温度范围内，保证沥青处于液体状态，沥青升温至100~130℃可呈现流动状态。生产时，</w:t>
            </w:r>
            <w:r>
              <w:rPr>
                <w:rFonts w:hint="eastAsia"/>
              </w:rPr>
              <w:t>沥青罐</w:t>
            </w:r>
            <w:r>
              <w:t>内的沥青</w:t>
            </w:r>
            <w:r>
              <w:rPr>
                <w:rFonts w:hint="eastAsia"/>
              </w:rPr>
              <w:t>再次被加热，</w:t>
            </w:r>
            <w:r>
              <w:t>升温至170℃左右</w:t>
            </w:r>
            <w:r>
              <w:rPr>
                <w:rFonts w:hint="eastAsia"/>
              </w:rPr>
              <w:t>。</w:t>
            </w:r>
          </w:p>
          <w:p w14:paraId="02998E12">
            <w:pPr>
              <w:spacing w:line="480" w:lineRule="exact"/>
              <w:ind w:firstLine="480" w:firstLineChars="200"/>
            </w:pPr>
            <w:r>
              <w:rPr>
                <w:rFonts w:hint="eastAsia"/>
              </w:rPr>
              <w:t>导热油炉燃料为天然气，燃烧废气经收集和处理后通过15米高排气筒排放。</w:t>
            </w:r>
          </w:p>
          <w:p w14:paraId="315F29DF">
            <w:pPr>
              <w:spacing w:line="480" w:lineRule="exact"/>
              <w:ind w:firstLine="482" w:firstLineChars="200"/>
              <w:rPr>
                <w:b/>
                <w:bCs/>
              </w:rPr>
            </w:pPr>
            <w:r>
              <w:rPr>
                <w:rFonts w:hint="eastAsia"/>
                <w:b/>
                <w:bCs/>
              </w:rPr>
              <w:t>产排污节点：沥青卸料废气；</w:t>
            </w:r>
            <w:r>
              <w:rPr>
                <w:b/>
                <w:bCs/>
              </w:rPr>
              <w:t>沥青罐呼吸废气</w:t>
            </w:r>
            <w:r>
              <w:rPr>
                <w:rFonts w:hint="eastAsia"/>
                <w:b/>
                <w:bCs/>
              </w:rPr>
              <w:t>；导热油炉燃烧废气。</w:t>
            </w:r>
          </w:p>
          <w:p w14:paraId="31C5C8D8">
            <w:pPr>
              <w:spacing w:line="480" w:lineRule="exact"/>
              <w:ind w:firstLine="480" w:firstLineChars="200"/>
            </w:pPr>
            <w:r>
              <w:rPr>
                <w:rFonts w:hint="eastAsia"/>
              </w:rPr>
              <w:t>（4）筛分、计量</w:t>
            </w:r>
          </w:p>
          <w:p w14:paraId="672AB88F">
            <w:pPr>
              <w:spacing w:line="480" w:lineRule="exact"/>
              <w:ind w:firstLine="480" w:firstLineChars="200"/>
            </w:pPr>
            <w:r>
              <w:rPr>
                <w:rFonts w:hint="eastAsia"/>
              </w:rPr>
              <w:t>烘干后的石渣由烘干筒出料端进入封闭的提升机，由提升机运至封闭搅拌主楼的筛分系统，筛分系统为封闭振动筛箱，共6层筛，通过热振动筛使符合产品要求的石渣通过，按粒子的大小、比重把石料分成各种粒度级别（按照产品要求分为6种不同粒度），筛分后的石渣分别储存于对应的热筛分储仓（1号、2号、3号、4号、5号、6号），热筛分储仓由气动阀门控制，根据配比所需的骨料数量，自动进行计量落料，热筛分储仓下方即为搅拌缸，物料经内部溜槽直接落入搅拌缸内。</w:t>
            </w:r>
          </w:p>
          <w:p w14:paraId="2F1201F4">
            <w:pPr>
              <w:spacing w:line="480" w:lineRule="exact"/>
              <w:ind w:firstLine="482" w:firstLineChars="200"/>
            </w:pPr>
            <w:r>
              <w:rPr>
                <w:rFonts w:hint="eastAsia"/>
                <w:b/>
                <w:bCs/>
              </w:rPr>
              <w:t>产排污节点：筛分废气；热骨料上料废气；设备噪声；废石渣。</w:t>
            </w:r>
          </w:p>
          <w:p w14:paraId="5D957E89">
            <w:pPr>
              <w:spacing w:line="480" w:lineRule="exact"/>
              <w:ind w:firstLine="480" w:firstLineChars="200"/>
            </w:pPr>
            <w:r>
              <w:rPr>
                <w:rFonts w:hint="eastAsia"/>
              </w:rPr>
              <w:t>（5）搅拌</w:t>
            </w:r>
          </w:p>
          <w:p w14:paraId="39C803A4">
            <w:pPr>
              <w:spacing w:line="480" w:lineRule="exact"/>
              <w:ind w:firstLine="480" w:firstLineChars="200"/>
            </w:pPr>
            <w:r>
              <w:rPr>
                <w:rFonts w:hint="eastAsia"/>
              </w:rPr>
              <w:t>热筛分储仓内石渣进入搅拌缸内达到设定数量后，搅拌机立即封闭，再向搅拌机内注入沥青。</w:t>
            </w:r>
          </w:p>
          <w:p w14:paraId="5E89083D">
            <w:pPr>
              <w:spacing w:line="480" w:lineRule="exact"/>
              <w:ind w:firstLine="480" w:firstLineChars="200"/>
            </w:pPr>
            <w:r>
              <w:rPr>
                <w:rFonts w:hint="eastAsia"/>
              </w:rPr>
              <w:t>沥青由沥青罐再次经过升温加热后泵入搅拌缸，石渣和沥青在搅拌机内混合后开始搅拌，搅拌时间设定50s，混合搅拌过程全程封闭，沥青温度在170</w:t>
            </w:r>
            <w:r>
              <w:t>℃</w:t>
            </w:r>
            <w:r>
              <w:rPr>
                <w:rFonts w:hint="eastAsia"/>
              </w:rPr>
              <w:t>左右。搅拌完成后，搅拌机气动阀门打开，沥青混凝土通过提升轨道运送至成品料储仓，由专用运输车外运。不合格产品存放在废料斗，生产时再次利用。</w:t>
            </w:r>
          </w:p>
          <w:p w14:paraId="4BE8C821">
            <w:pPr>
              <w:spacing w:line="480" w:lineRule="exact"/>
              <w:ind w:firstLine="482" w:firstLineChars="200"/>
              <w:rPr>
                <w:b/>
                <w:bCs/>
              </w:rPr>
            </w:pPr>
            <w:r>
              <w:rPr>
                <w:rFonts w:hint="eastAsia"/>
                <w:b/>
                <w:bCs/>
              </w:rPr>
              <w:t>产排污节点：搅拌机噪声；沥青烟；非甲烷总烃；苯并[a]芘；颗粒物；不合格产品。</w:t>
            </w:r>
          </w:p>
          <w:p w14:paraId="282A7C0E">
            <w:pPr>
              <w:pStyle w:val="41"/>
              <w:rPr>
                <w:rFonts w:hint="default"/>
                <w:szCs w:val="24"/>
              </w:rPr>
            </w:pPr>
            <w:r>
              <w:rPr>
                <w:rFonts w:hint="default" w:ascii="宋体" w:hAnsi="宋体" w:cs="宋体"/>
                <w:bCs/>
                <w:szCs w:val="21"/>
              </w:rPr>
              <w:pict>
                <v:shape id="_x0000_s2050" o:spid="_x0000_s2050" o:spt="75" type="#_x0000_t75" style="position:absolute;left:0pt;margin-left:-5.4pt;margin-top:10pt;height:178.4pt;width:432.95pt;mso-wrap-distance-bottom:0pt;mso-wrap-distance-left:9pt;mso-wrap-distance-right:9pt;mso-wrap-distance-top:0pt;z-index:251659264;mso-width-relative:page;mso-height-relative:page;" o:ole="t" filled="f" o:preferrelative="t" stroked="f" coordsize="21600,21600">
                  <v:path/>
                  <v:fill on="f" focussize="0,0"/>
                  <v:stroke on="f" joinstyle="miter"/>
                  <v:imagedata r:id="rId12" o:title=""/>
                  <o:lock v:ext="edit" aspectratio="f"/>
                  <w10:wrap type="square"/>
                </v:shape>
                <o:OLEObject Type="Embed" ProgID="Visio.Drawing.11" ShapeID="_x0000_s2050" DrawAspect="Content" ObjectID="_1468075726" r:id="rId11">
                  <o:LockedField>false</o:LockedField>
                </o:OLEObject>
              </w:pict>
            </w:r>
            <w:r>
              <w:rPr>
                <w:rFonts w:hint="default"/>
                <w:szCs w:val="24"/>
              </w:rPr>
              <w:t>图</w:t>
            </w:r>
            <w:r>
              <w:rPr>
                <w:szCs w:val="24"/>
              </w:rPr>
              <w:t>2-3</w:t>
            </w:r>
            <w:r>
              <w:rPr>
                <w:rFonts w:hint="default"/>
                <w:szCs w:val="24"/>
              </w:rPr>
              <w:t xml:space="preserve"> </w:t>
            </w:r>
            <w:r>
              <w:rPr>
                <w:szCs w:val="24"/>
              </w:rPr>
              <w:t xml:space="preserve"> 沥青混凝土</w:t>
            </w:r>
            <w:r>
              <w:rPr>
                <w:rFonts w:hint="default"/>
                <w:szCs w:val="24"/>
              </w:rPr>
              <w:t>工艺</w:t>
            </w:r>
            <w:r>
              <w:rPr>
                <w:szCs w:val="24"/>
              </w:rPr>
              <w:t>流程</w:t>
            </w:r>
            <w:r>
              <w:rPr>
                <w:rFonts w:hint="default"/>
                <w:szCs w:val="24"/>
              </w:rPr>
              <w:t>及</w:t>
            </w:r>
            <w:r>
              <w:rPr>
                <w:szCs w:val="24"/>
              </w:rPr>
              <w:t>产</w:t>
            </w:r>
            <w:r>
              <w:rPr>
                <w:rFonts w:hint="default"/>
                <w:szCs w:val="24"/>
              </w:rPr>
              <w:t>排污节点图</w:t>
            </w:r>
          </w:p>
          <w:p w14:paraId="2AA87EB6">
            <w:pPr>
              <w:spacing w:line="480" w:lineRule="exact"/>
              <w:ind w:firstLine="480" w:firstLineChars="200"/>
            </w:pPr>
            <w:r>
              <w:rPr>
                <w:rFonts w:hint="eastAsia"/>
              </w:rPr>
              <w:t>二、水泥稳定土生产线</w:t>
            </w:r>
          </w:p>
          <w:p w14:paraId="40DA4955">
            <w:pPr>
              <w:spacing w:line="480" w:lineRule="exact"/>
              <w:ind w:firstLine="480" w:firstLineChars="200"/>
            </w:pPr>
            <w:r>
              <w:rPr>
                <w:rFonts w:hint="eastAsia"/>
              </w:rPr>
              <w:t>（1）原料储运</w:t>
            </w:r>
          </w:p>
          <w:p w14:paraId="53FF0FCB">
            <w:pPr>
              <w:spacing w:line="480" w:lineRule="exact"/>
              <w:ind w:firstLine="480" w:firstLineChars="200"/>
            </w:pPr>
            <w:r>
              <w:rPr>
                <w:rFonts w:hint="eastAsia"/>
              </w:rPr>
              <w:t>水稳料主要原料为水泥、石渣，石渣粒径为4-6cm，石渣由车辆运输至全封闭厂房内堆存，水泥由罐车运至厂区，打入水泥仓储存，水泥仓进料口与罐车送料口采用软管连接，密封良好。</w:t>
            </w:r>
          </w:p>
          <w:p w14:paraId="6DD5EC16">
            <w:pPr>
              <w:spacing w:line="480" w:lineRule="exact"/>
              <w:ind w:firstLine="482" w:firstLineChars="200"/>
              <w:rPr>
                <w:b/>
                <w:bCs/>
              </w:rPr>
            </w:pPr>
            <w:r>
              <w:rPr>
                <w:rFonts w:hint="eastAsia"/>
                <w:b/>
                <w:bCs/>
              </w:rPr>
              <w:t>产排污节点：石渣卸车废气；水泥入仓废气；噪声；</w:t>
            </w:r>
          </w:p>
          <w:p w14:paraId="2603A453">
            <w:pPr>
              <w:spacing w:line="480" w:lineRule="exact"/>
              <w:ind w:firstLine="480" w:firstLineChars="200"/>
            </w:pPr>
            <w:r>
              <w:rPr>
                <w:rFonts w:hint="eastAsia"/>
              </w:rPr>
              <w:t>（2）物料计量、输送</w:t>
            </w:r>
          </w:p>
          <w:p w14:paraId="4C81E571">
            <w:pPr>
              <w:spacing w:line="480" w:lineRule="exact"/>
              <w:ind w:firstLine="480" w:firstLineChars="200"/>
            </w:pPr>
            <w:r>
              <w:rPr>
                <w:rFonts w:hint="eastAsia"/>
              </w:rPr>
              <w:t>生产时，首先在厂房内使用铲车将石渣投料至料斗中，石渣经皮带计量称计量后，落至封闭转运皮带上，然后经皮带输送机运至搅拌机内，输送系统由搅拌机控制管理系统按照设定的水稳料标准控制配料。</w:t>
            </w:r>
          </w:p>
          <w:p w14:paraId="049DDE9F">
            <w:pPr>
              <w:spacing w:line="480" w:lineRule="exact"/>
              <w:ind w:firstLine="480" w:firstLineChars="200"/>
            </w:pPr>
            <w:r>
              <w:rPr>
                <w:rFonts w:hint="eastAsia"/>
              </w:rPr>
              <w:t>水泥由水泥仓经螺旋输送机输送至搅拌机，由螺旋电子秤计量，水泥配料系统为全封闭系统。</w:t>
            </w:r>
          </w:p>
          <w:p w14:paraId="3F1CDA26">
            <w:pPr>
              <w:spacing w:line="480" w:lineRule="exact"/>
              <w:ind w:firstLine="482" w:firstLineChars="200"/>
            </w:pPr>
            <w:r>
              <w:rPr>
                <w:rFonts w:hint="eastAsia"/>
                <w:b/>
                <w:bCs/>
              </w:rPr>
              <w:t>产排污节点：料斗入料废气；噪声；</w:t>
            </w:r>
          </w:p>
          <w:p w14:paraId="6D7E16E8">
            <w:pPr>
              <w:spacing w:line="480" w:lineRule="exact"/>
              <w:ind w:firstLine="480" w:firstLineChars="200"/>
            </w:pPr>
            <w:r>
              <w:rPr>
                <w:rFonts w:hint="eastAsia"/>
              </w:rPr>
              <w:t>（3）搅拌、出料</w:t>
            </w:r>
          </w:p>
          <w:p w14:paraId="3023CB58">
            <w:pPr>
              <w:spacing w:line="480" w:lineRule="exact"/>
              <w:ind w:firstLine="480" w:firstLineChars="200"/>
            </w:pPr>
            <w:r>
              <w:rPr>
                <w:rFonts w:hint="eastAsia"/>
              </w:rPr>
              <w:t>搅拌机位于封闭厂房内，水泥、石渣和水按照设定的时间依次投入到搅拌机，进料完成后搅拌机封闭，进入搅拌机的物料在搅拌机内相互反转的两根搅拌轴上双道螺旋桨片的搅拌下，受到桨片周向、径向、轴向力的作用，使物料一边相互产生挤压、摩擦、剪切、对流从而进行剧烈的拌合，一边向出料口推移，当物料达到搅拌机的出料口时，各种物料已相互的到均匀拌合，并具有压实所需的含水量，形成成品。</w:t>
            </w:r>
          </w:p>
          <w:p w14:paraId="689CD92D">
            <w:pPr>
              <w:spacing w:line="480" w:lineRule="exact"/>
              <w:ind w:firstLine="480" w:firstLineChars="200"/>
            </w:pPr>
            <w:r>
              <w:rPr>
                <w:rFonts w:hint="eastAsia"/>
              </w:rPr>
              <w:t>（4）外运</w:t>
            </w:r>
          </w:p>
          <w:p w14:paraId="663FF386">
            <w:pPr>
              <w:spacing w:line="480" w:lineRule="exact"/>
              <w:ind w:firstLine="480" w:firstLineChars="200"/>
            </w:pPr>
            <w:r>
              <w:rPr>
                <w:rFonts w:hint="eastAsia"/>
              </w:rPr>
              <w:t>均匀的成品经出料口落至皮带上，经皮带转运至中转槽，再由外售时，水泥稳定土由中转槽进入运输车内，运送至施工现场，无产品需求时，则不生产。</w:t>
            </w:r>
          </w:p>
          <w:p w14:paraId="416F4D55">
            <w:pPr>
              <w:spacing w:line="480" w:lineRule="exact"/>
              <w:ind w:firstLine="482" w:firstLineChars="200"/>
            </w:pPr>
            <w:r>
              <w:rPr>
                <w:rFonts w:hint="eastAsia"/>
                <w:b/>
                <w:bCs/>
              </w:rPr>
              <w:t>产排污节点：搅拌机噪声。</w:t>
            </w:r>
          </w:p>
          <w:p w14:paraId="065D5407">
            <w:pPr>
              <w:pStyle w:val="15"/>
              <w:ind w:left="0" w:firstLine="0"/>
              <w:jc w:val="center"/>
              <w:rPr>
                <w:b/>
                <w:bCs/>
                <w:sz w:val="24"/>
              </w:rPr>
            </w:pPr>
            <w:r>
              <w:rPr>
                <w:rFonts w:ascii="宋体" w:hAnsi="宋体" w:cs="宋体"/>
                <w:bCs/>
                <w:szCs w:val="21"/>
              </w:rPr>
              <w:object>
                <v:shape id="_x0000_i1026" o:spt="75" type="#_x0000_t75" style="height:122.5pt;width:393.5pt;" o:ole="t" filled="f" o:preferrelative="t" stroked="f" coordsize="21600,21600">
                  <v:path/>
                  <v:fill on="f" focussize="0,0"/>
                  <v:stroke on="f" joinstyle="miter"/>
                  <v:imagedata r:id="rId14" o:title=""/>
                  <o:lock v:ext="edit" aspectratio="f"/>
                  <w10:wrap type="none"/>
                  <w10:anchorlock/>
                </v:shape>
                <o:OLEObject Type="Embed" ProgID="Visio.Drawing.11" ShapeID="_x0000_i1026" DrawAspect="Content" ObjectID="_1468075727" r:id="rId13">
                  <o:LockedField>false</o:LockedField>
                </o:OLEObject>
              </w:object>
            </w:r>
            <w:r>
              <w:rPr>
                <w:b/>
                <w:bCs/>
                <w:sz w:val="24"/>
              </w:rPr>
              <w:t>图</w:t>
            </w:r>
            <w:r>
              <w:rPr>
                <w:rFonts w:hint="eastAsia"/>
                <w:b/>
                <w:bCs/>
                <w:sz w:val="24"/>
              </w:rPr>
              <w:t>2-4</w:t>
            </w:r>
            <w:r>
              <w:rPr>
                <w:b/>
                <w:bCs/>
                <w:sz w:val="24"/>
              </w:rPr>
              <w:t xml:space="preserve"> </w:t>
            </w:r>
            <w:r>
              <w:rPr>
                <w:rFonts w:hint="eastAsia"/>
                <w:b/>
                <w:bCs/>
                <w:sz w:val="24"/>
              </w:rPr>
              <w:t xml:space="preserve"> 水稳料</w:t>
            </w:r>
            <w:r>
              <w:rPr>
                <w:b/>
                <w:bCs/>
                <w:sz w:val="24"/>
              </w:rPr>
              <w:t>工艺</w:t>
            </w:r>
            <w:r>
              <w:rPr>
                <w:rFonts w:hint="eastAsia"/>
                <w:b/>
                <w:bCs/>
                <w:sz w:val="24"/>
              </w:rPr>
              <w:t>流程</w:t>
            </w:r>
            <w:r>
              <w:rPr>
                <w:b/>
                <w:bCs/>
                <w:sz w:val="24"/>
              </w:rPr>
              <w:t>及</w:t>
            </w:r>
            <w:r>
              <w:rPr>
                <w:rFonts w:hint="eastAsia"/>
                <w:b/>
                <w:bCs/>
                <w:sz w:val="24"/>
              </w:rPr>
              <w:t>产</w:t>
            </w:r>
            <w:r>
              <w:rPr>
                <w:b/>
                <w:bCs/>
                <w:sz w:val="24"/>
              </w:rPr>
              <w:t>排污节点图</w:t>
            </w:r>
          </w:p>
          <w:p w14:paraId="19FA13F3">
            <w:pPr>
              <w:pStyle w:val="43"/>
              <w:ind w:firstLine="480"/>
            </w:pPr>
            <w:r>
              <w:t>本项目涉及产排污节点情况详见</w:t>
            </w:r>
            <w:r>
              <w:rPr>
                <w:rFonts w:hint="eastAsia"/>
              </w:rPr>
              <w:t>下表</w:t>
            </w:r>
            <w:r>
              <w:t>。</w:t>
            </w:r>
          </w:p>
          <w:p w14:paraId="6532C4B0">
            <w:pPr>
              <w:pStyle w:val="41"/>
              <w:rPr>
                <w:rFonts w:hint="default"/>
                <w:szCs w:val="24"/>
                <w:highlight w:val="red"/>
              </w:rPr>
            </w:pPr>
            <w:r>
              <w:rPr>
                <w:szCs w:val="24"/>
              </w:rPr>
              <w:t>表2-8  项目排污节点及治理措施一览表</w:t>
            </w:r>
          </w:p>
          <w:tbl>
            <w:tblPr>
              <w:tblStyle w:val="23"/>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7"/>
              <w:gridCol w:w="898"/>
              <w:gridCol w:w="1571"/>
              <w:gridCol w:w="1829"/>
              <w:gridCol w:w="2848"/>
            </w:tblGrid>
            <w:tr w14:paraId="7924AC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tcBorders>
                    <w:tl2br w:val="nil"/>
                    <w:tr2bl w:val="nil"/>
                  </w:tcBorders>
                  <w:vAlign w:val="center"/>
                </w:tcPr>
                <w:p w14:paraId="0FAD54CD">
                  <w:pPr>
                    <w:pStyle w:val="44"/>
                    <w:snapToGrid w:val="0"/>
                    <w:spacing w:line="240" w:lineRule="auto"/>
                    <w:ind w:firstLine="0"/>
                    <w:jc w:val="center"/>
                    <w:rPr>
                      <w:sz w:val="21"/>
                      <w:szCs w:val="21"/>
                    </w:rPr>
                  </w:pPr>
                  <w:r>
                    <w:rPr>
                      <w:sz w:val="21"/>
                      <w:szCs w:val="21"/>
                    </w:rPr>
                    <w:t>类别</w:t>
                  </w:r>
                </w:p>
              </w:tc>
              <w:tc>
                <w:tcPr>
                  <w:tcW w:w="1519" w:type="pct"/>
                  <w:gridSpan w:val="2"/>
                  <w:tcBorders>
                    <w:tl2br w:val="nil"/>
                    <w:tr2bl w:val="nil"/>
                  </w:tcBorders>
                  <w:vAlign w:val="center"/>
                </w:tcPr>
                <w:p w14:paraId="3BFED14D">
                  <w:pPr>
                    <w:pStyle w:val="44"/>
                    <w:snapToGrid w:val="0"/>
                    <w:spacing w:line="240" w:lineRule="auto"/>
                    <w:ind w:firstLine="0"/>
                    <w:jc w:val="center"/>
                    <w:rPr>
                      <w:sz w:val="21"/>
                      <w:szCs w:val="21"/>
                    </w:rPr>
                  </w:pPr>
                  <w:r>
                    <w:rPr>
                      <w:sz w:val="21"/>
                      <w:szCs w:val="21"/>
                    </w:rPr>
                    <w:t>污染源</w:t>
                  </w:r>
                </w:p>
              </w:tc>
              <w:tc>
                <w:tcPr>
                  <w:tcW w:w="1125" w:type="pct"/>
                  <w:tcBorders>
                    <w:tl2br w:val="nil"/>
                    <w:tr2bl w:val="nil"/>
                  </w:tcBorders>
                  <w:vAlign w:val="center"/>
                </w:tcPr>
                <w:p w14:paraId="47165281">
                  <w:pPr>
                    <w:pStyle w:val="44"/>
                    <w:snapToGrid w:val="0"/>
                    <w:spacing w:line="240" w:lineRule="auto"/>
                    <w:ind w:firstLine="0"/>
                    <w:jc w:val="center"/>
                    <w:rPr>
                      <w:sz w:val="21"/>
                      <w:szCs w:val="21"/>
                    </w:rPr>
                  </w:pPr>
                  <w:r>
                    <w:rPr>
                      <w:sz w:val="21"/>
                      <w:szCs w:val="21"/>
                    </w:rPr>
                    <w:t>污染物</w:t>
                  </w:r>
                </w:p>
              </w:tc>
              <w:tc>
                <w:tcPr>
                  <w:tcW w:w="1753" w:type="pct"/>
                  <w:tcBorders>
                    <w:tl2br w:val="nil"/>
                    <w:tr2bl w:val="nil"/>
                  </w:tcBorders>
                  <w:vAlign w:val="center"/>
                </w:tcPr>
                <w:p w14:paraId="249229D6">
                  <w:pPr>
                    <w:pStyle w:val="44"/>
                    <w:snapToGrid w:val="0"/>
                    <w:spacing w:line="240" w:lineRule="auto"/>
                    <w:ind w:firstLine="0"/>
                    <w:jc w:val="center"/>
                    <w:rPr>
                      <w:sz w:val="21"/>
                      <w:szCs w:val="21"/>
                    </w:rPr>
                  </w:pPr>
                  <w:r>
                    <w:rPr>
                      <w:sz w:val="21"/>
                      <w:szCs w:val="21"/>
                    </w:rPr>
                    <w:t>治理措施</w:t>
                  </w:r>
                </w:p>
              </w:tc>
            </w:tr>
            <w:tr w14:paraId="3AFDD1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restart"/>
                  <w:tcBorders>
                    <w:tl2br w:val="nil"/>
                    <w:tr2bl w:val="nil"/>
                  </w:tcBorders>
                  <w:vAlign w:val="center"/>
                </w:tcPr>
                <w:p w14:paraId="726944B4">
                  <w:pPr>
                    <w:pStyle w:val="44"/>
                    <w:snapToGrid w:val="0"/>
                    <w:spacing w:line="240" w:lineRule="auto"/>
                    <w:ind w:firstLine="0"/>
                    <w:jc w:val="center"/>
                    <w:rPr>
                      <w:sz w:val="21"/>
                      <w:szCs w:val="21"/>
                    </w:rPr>
                  </w:pPr>
                  <w:r>
                    <w:rPr>
                      <w:sz w:val="21"/>
                      <w:szCs w:val="21"/>
                    </w:rPr>
                    <w:t>废气</w:t>
                  </w:r>
                </w:p>
              </w:tc>
              <w:tc>
                <w:tcPr>
                  <w:tcW w:w="552" w:type="pct"/>
                  <w:vMerge w:val="restart"/>
                  <w:tcBorders>
                    <w:tl2br w:val="nil"/>
                    <w:tr2bl w:val="nil"/>
                  </w:tcBorders>
                  <w:vAlign w:val="center"/>
                </w:tcPr>
                <w:p w14:paraId="35376D19">
                  <w:pPr>
                    <w:pStyle w:val="44"/>
                    <w:snapToGrid w:val="0"/>
                    <w:spacing w:line="240" w:lineRule="auto"/>
                    <w:ind w:firstLine="0"/>
                    <w:jc w:val="center"/>
                    <w:rPr>
                      <w:sz w:val="21"/>
                      <w:szCs w:val="21"/>
                    </w:rPr>
                  </w:pPr>
                  <w:r>
                    <w:rPr>
                      <w:rFonts w:hint="eastAsia"/>
                      <w:sz w:val="21"/>
                      <w:szCs w:val="21"/>
                    </w:rPr>
                    <w:t>沥青混凝土生产线</w:t>
                  </w:r>
                </w:p>
              </w:tc>
              <w:tc>
                <w:tcPr>
                  <w:tcW w:w="967" w:type="pct"/>
                  <w:tcBorders>
                    <w:tl2br w:val="nil"/>
                    <w:tr2bl w:val="nil"/>
                  </w:tcBorders>
                  <w:vAlign w:val="center"/>
                </w:tcPr>
                <w:p w14:paraId="5CD7D316">
                  <w:pPr>
                    <w:pStyle w:val="44"/>
                    <w:snapToGrid w:val="0"/>
                    <w:spacing w:line="240" w:lineRule="auto"/>
                    <w:ind w:firstLine="0"/>
                    <w:jc w:val="center"/>
                    <w:rPr>
                      <w:sz w:val="21"/>
                      <w:szCs w:val="21"/>
                    </w:rPr>
                  </w:pPr>
                  <w:r>
                    <w:rPr>
                      <w:rFonts w:hint="eastAsia"/>
                      <w:sz w:val="21"/>
                      <w:szCs w:val="21"/>
                    </w:rPr>
                    <w:t>石渣卸车</w:t>
                  </w:r>
                </w:p>
              </w:tc>
              <w:tc>
                <w:tcPr>
                  <w:tcW w:w="1125" w:type="pct"/>
                  <w:vMerge w:val="restart"/>
                  <w:tcBorders>
                    <w:tl2br w:val="nil"/>
                    <w:tr2bl w:val="nil"/>
                  </w:tcBorders>
                  <w:vAlign w:val="center"/>
                </w:tcPr>
                <w:p w14:paraId="3C443EC6">
                  <w:pPr>
                    <w:pStyle w:val="44"/>
                    <w:snapToGrid w:val="0"/>
                    <w:spacing w:line="240" w:lineRule="auto"/>
                    <w:ind w:firstLine="0"/>
                    <w:jc w:val="center"/>
                    <w:rPr>
                      <w:sz w:val="21"/>
                      <w:szCs w:val="21"/>
                    </w:rPr>
                  </w:pPr>
                  <w:r>
                    <w:rPr>
                      <w:rFonts w:hint="eastAsia"/>
                      <w:sz w:val="21"/>
                      <w:szCs w:val="21"/>
                    </w:rPr>
                    <w:t>颗粒物</w:t>
                  </w:r>
                </w:p>
              </w:tc>
              <w:tc>
                <w:tcPr>
                  <w:tcW w:w="1753" w:type="pct"/>
                  <w:tcBorders>
                    <w:tl2br w:val="nil"/>
                    <w:tr2bl w:val="nil"/>
                  </w:tcBorders>
                  <w:vAlign w:val="center"/>
                </w:tcPr>
                <w:p w14:paraId="180414AA">
                  <w:pPr>
                    <w:pStyle w:val="44"/>
                    <w:snapToGrid w:val="0"/>
                    <w:spacing w:line="240" w:lineRule="auto"/>
                    <w:ind w:firstLine="0"/>
                    <w:jc w:val="center"/>
                    <w:rPr>
                      <w:sz w:val="21"/>
                      <w:szCs w:val="21"/>
                    </w:rPr>
                  </w:pPr>
                  <w:r>
                    <w:rPr>
                      <w:rFonts w:hint="eastAsia"/>
                      <w:sz w:val="21"/>
                      <w:szCs w:val="21"/>
                    </w:rPr>
                    <w:t>车间封闭，设置感应喷淋。</w:t>
                  </w:r>
                </w:p>
              </w:tc>
            </w:tr>
            <w:tr w14:paraId="60307E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6" w:hRule="atLeast"/>
                <w:jc w:val="center"/>
              </w:trPr>
              <w:tc>
                <w:tcPr>
                  <w:tcW w:w="601" w:type="pct"/>
                  <w:vMerge w:val="continue"/>
                  <w:tcBorders>
                    <w:tl2br w:val="nil"/>
                    <w:tr2bl w:val="nil"/>
                  </w:tcBorders>
                  <w:vAlign w:val="center"/>
                </w:tcPr>
                <w:p w14:paraId="40E77A55">
                  <w:pPr>
                    <w:pStyle w:val="44"/>
                    <w:snapToGrid w:val="0"/>
                    <w:spacing w:line="240" w:lineRule="auto"/>
                    <w:ind w:firstLine="0"/>
                    <w:jc w:val="center"/>
                    <w:rPr>
                      <w:sz w:val="21"/>
                      <w:szCs w:val="21"/>
                    </w:rPr>
                  </w:pPr>
                </w:p>
              </w:tc>
              <w:tc>
                <w:tcPr>
                  <w:tcW w:w="552" w:type="pct"/>
                  <w:vMerge w:val="continue"/>
                  <w:tcBorders>
                    <w:tl2br w:val="nil"/>
                    <w:tr2bl w:val="nil"/>
                  </w:tcBorders>
                  <w:vAlign w:val="center"/>
                </w:tcPr>
                <w:p w14:paraId="3F8A1220">
                  <w:pPr>
                    <w:pStyle w:val="44"/>
                    <w:snapToGrid w:val="0"/>
                    <w:spacing w:line="240" w:lineRule="auto"/>
                    <w:ind w:firstLine="0"/>
                    <w:jc w:val="center"/>
                    <w:rPr>
                      <w:sz w:val="21"/>
                      <w:szCs w:val="21"/>
                    </w:rPr>
                  </w:pPr>
                </w:p>
              </w:tc>
              <w:tc>
                <w:tcPr>
                  <w:tcW w:w="967" w:type="pct"/>
                  <w:tcBorders>
                    <w:tl2br w:val="nil"/>
                    <w:tr2bl w:val="nil"/>
                  </w:tcBorders>
                  <w:vAlign w:val="center"/>
                </w:tcPr>
                <w:p w14:paraId="0CCB67DF">
                  <w:pPr>
                    <w:pStyle w:val="44"/>
                    <w:snapToGrid w:val="0"/>
                    <w:spacing w:line="240" w:lineRule="auto"/>
                    <w:ind w:firstLine="0"/>
                    <w:jc w:val="center"/>
                    <w:rPr>
                      <w:sz w:val="21"/>
                      <w:szCs w:val="21"/>
                    </w:rPr>
                  </w:pPr>
                  <w:r>
                    <w:rPr>
                      <w:rFonts w:hint="eastAsia"/>
                      <w:sz w:val="21"/>
                      <w:szCs w:val="21"/>
                    </w:rPr>
                    <w:t>料斗入料</w:t>
                  </w:r>
                </w:p>
              </w:tc>
              <w:tc>
                <w:tcPr>
                  <w:tcW w:w="1125" w:type="pct"/>
                  <w:vMerge w:val="continue"/>
                  <w:tcBorders>
                    <w:tl2br w:val="nil"/>
                    <w:tr2bl w:val="nil"/>
                  </w:tcBorders>
                  <w:vAlign w:val="center"/>
                </w:tcPr>
                <w:p w14:paraId="720956B3">
                  <w:pPr>
                    <w:pStyle w:val="44"/>
                    <w:snapToGrid w:val="0"/>
                    <w:spacing w:line="240" w:lineRule="auto"/>
                    <w:ind w:firstLine="0"/>
                    <w:jc w:val="center"/>
                    <w:rPr>
                      <w:sz w:val="21"/>
                      <w:szCs w:val="21"/>
                    </w:rPr>
                  </w:pPr>
                </w:p>
              </w:tc>
              <w:tc>
                <w:tcPr>
                  <w:tcW w:w="1753" w:type="pct"/>
                  <w:vMerge w:val="restart"/>
                  <w:tcBorders>
                    <w:tl2br w:val="nil"/>
                    <w:tr2bl w:val="nil"/>
                  </w:tcBorders>
                  <w:vAlign w:val="center"/>
                </w:tcPr>
                <w:p w14:paraId="78AF9C96">
                  <w:pPr>
                    <w:pStyle w:val="44"/>
                    <w:snapToGrid w:val="0"/>
                    <w:spacing w:line="240" w:lineRule="auto"/>
                    <w:ind w:firstLine="0"/>
                    <w:rPr>
                      <w:sz w:val="21"/>
                      <w:szCs w:val="21"/>
                    </w:rPr>
                  </w:pPr>
                  <w:r>
                    <w:rPr>
                      <w:rFonts w:hint="eastAsia"/>
                      <w:sz w:val="21"/>
                      <w:szCs w:val="21"/>
                    </w:rPr>
                    <w:t>各产尘点设置集气罩或集气管道，废气经收集后进入脉冲布袋除尘器处理达标后排放。</w:t>
                  </w:r>
                </w:p>
              </w:tc>
            </w:tr>
            <w:tr w14:paraId="7D6A17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6" w:hRule="atLeast"/>
                <w:jc w:val="center"/>
              </w:trPr>
              <w:tc>
                <w:tcPr>
                  <w:tcW w:w="601" w:type="pct"/>
                  <w:vMerge w:val="continue"/>
                  <w:tcBorders>
                    <w:tl2br w:val="nil"/>
                    <w:tr2bl w:val="nil"/>
                  </w:tcBorders>
                  <w:vAlign w:val="center"/>
                </w:tcPr>
                <w:p w14:paraId="3756E66D">
                  <w:pPr>
                    <w:pStyle w:val="44"/>
                    <w:snapToGrid w:val="0"/>
                    <w:spacing w:line="240" w:lineRule="auto"/>
                    <w:ind w:firstLine="0"/>
                    <w:jc w:val="center"/>
                  </w:pPr>
                </w:p>
              </w:tc>
              <w:tc>
                <w:tcPr>
                  <w:tcW w:w="552" w:type="pct"/>
                  <w:vMerge w:val="continue"/>
                  <w:tcBorders>
                    <w:tl2br w:val="nil"/>
                    <w:tr2bl w:val="nil"/>
                  </w:tcBorders>
                  <w:vAlign w:val="center"/>
                </w:tcPr>
                <w:p w14:paraId="00347A31">
                  <w:pPr>
                    <w:pStyle w:val="44"/>
                    <w:snapToGrid w:val="0"/>
                    <w:spacing w:line="240" w:lineRule="auto"/>
                    <w:ind w:firstLine="0"/>
                    <w:jc w:val="center"/>
                  </w:pPr>
                </w:p>
              </w:tc>
              <w:tc>
                <w:tcPr>
                  <w:tcW w:w="967" w:type="pct"/>
                  <w:tcBorders>
                    <w:tl2br w:val="nil"/>
                    <w:tr2bl w:val="nil"/>
                  </w:tcBorders>
                  <w:vAlign w:val="center"/>
                </w:tcPr>
                <w:p w14:paraId="7D8824B4">
                  <w:pPr>
                    <w:pStyle w:val="44"/>
                    <w:snapToGrid w:val="0"/>
                    <w:spacing w:line="240" w:lineRule="auto"/>
                    <w:ind w:firstLine="0"/>
                    <w:jc w:val="center"/>
                    <w:rPr>
                      <w:sz w:val="21"/>
                      <w:szCs w:val="21"/>
                    </w:rPr>
                  </w:pPr>
                  <w:r>
                    <w:rPr>
                      <w:rFonts w:hint="eastAsia"/>
                      <w:sz w:val="21"/>
                      <w:szCs w:val="21"/>
                    </w:rPr>
                    <w:t>筛分废气</w:t>
                  </w:r>
                </w:p>
              </w:tc>
              <w:tc>
                <w:tcPr>
                  <w:tcW w:w="1125" w:type="pct"/>
                  <w:vMerge w:val="continue"/>
                  <w:tcBorders>
                    <w:tl2br w:val="nil"/>
                    <w:tr2bl w:val="nil"/>
                  </w:tcBorders>
                  <w:vAlign w:val="center"/>
                </w:tcPr>
                <w:p w14:paraId="61BD0E70">
                  <w:pPr>
                    <w:pStyle w:val="44"/>
                    <w:snapToGrid w:val="0"/>
                    <w:spacing w:line="240" w:lineRule="auto"/>
                    <w:ind w:firstLine="0"/>
                    <w:jc w:val="center"/>
                    <w:rPr>
                      <w:sz w:val="21"/>
                      <w:szCs w:val="21"/>
                    </w:rPr>
                  </w:pPr>
                </w:p>
              </w:tc>
              <w:tc>
                <w:tcPr>
                  <w:tcW w:w="1753" w:type="pct"/>
                  <w:vMerge w:val="continue"/>
                  <w:tcBorders>
                    <w:tl2br w:val="nil"/>
                    <w:tr2bl w:val="nil"/>
                  </w:tcBorders>
                  <w:vAlign w:val="center"/>
                </w:tcPr>
                <w:p w14:paraId="6C31C5CB">
                  <w:pPr>
                    <w:pStyle w:val="44"/>
                    <w:snapToGrid w:val="0"/>
                    <w:spacing w:line="240" w:lineRule="auto"/>
                    <w:ind w:firstLine="0"/>
                    <w:jc w:val="center"/>
                    <w:rPr>
                      <w:sz w:val="21"/>
                      <w:szCs w:val="21"/>
                    </w:rPr>
                  </w:pPr>
                </w:p>
              </w:tc>
            </w:tr>
            <w:tr w14:paraId="27623C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6" w:hRule="atLeast"/>
                <w:jc w:val="center"/>
              </w:trPr>
              <w:tc>
                <w:tcPr>
                  <w:tcW w:w="601" w:type="pct"/>
                  <w:vMerge w:val="continue"/>
                  <w:tcBorders>
                    <w:tl2br w:val="nil"/>
                    <w:tr2bl w:val="nil"/>
                  </w:tcBorders>
                  <w:vAlign w:val="center"/>
                </w:tcPr>
                <w:p w14:paraId="503B4D91">
                  <w:pPr>
                    <w:pStyle w:val="44"/>
                    <w:snapToGrid w:val="0"/>
                    <w:spacing w:line="240" w:lineRule="auto"/>
                    <w:ind w:firstLine="0"/>
                    <w:jc w:val="center"/>
                  </w:pPr>
                </w:p>
              </w:tc>
              <w:tc>
                <w:tcPr>
                  <w:tcW w:w="552" w:type="pct"/>
                  <w:vMerge w:val="continue"/>
                  <w:tcBorders>
                    <w:tl2br w:val="nil"/>
                    <w:tr2bl w:val="nil"/>
                  </w:tcBorders>
                  <w:vAlign w:val="center"/>
                </w:tcPr>
                <w:p w14:paraId="4318AB0C">
                  <w:pPr>
                    <w:pStyle w:val="44"/>
                    <w:snapToGrid w:val="0"/>
                    <w:spacing w:line="240" w:lineRule="auto"/>
                    <w:ind w:firstLine="0"/>
                    <w:jc w:val="center"/>
                  </w:pPr>
                </w:p>
              </w:tc>
              <w:tc>
                <w:tcPr>
                  <w:tcW w:w="967" w:type="pct"/>
                  <w:tcBorders>
                    <w:tl2br w:val="nil"/>
                    <w:tr2bl w:val="nil"/>
                  </w:tcBorders>
                  <w:vAlign w:val="center"/>
                </w:tcPr>
                <w:p w14:paraId="0BBA50F2">
                  <w:pPr>
                    <w:pStyle w:val="44"/>
                    <w:snapToGrid w:val="0"/>
                    <w:spacing w:line="240" w:lineRule="auto"/>
                    <w:ind w:firstLine="0"/>
                    <w:jc w:val="center"/>
                    <w:rPr>
                      <w:sz w:val="21"/>
                      <w:szCs w:val="21"/>
                    </w:rPr>
                  </w:pPr>
                  <w:r>
                    <w:rPr>
                      <w:rFonts w:hint="eastAsia"/>
                      <w:sz w:val="21"/>
                      <w:szCs w:val="21"/>
                    </w:rPr>
                    <w:t>热骨料上料</w:t>
                  </w:r>
                </w:p>
              </w:tc>
              <w:tc>
                <w:tcPr>
                  <w:tcW w:w="1125" w:type="pct"/>
                  <w:vMerge w:val="continue"/>
                  <w:tcBorders>
                    <w:tl2br w:val="nil"/>
                    <w:tr2bl w:val="nil"/>
                  </w:tcBorders>
                  <w:vAlign w:val="center"/>
                </w:tcPr>
                <w:p w14:paraId="1E8F442C">
                  <w:pPr>
                    <w:pStyle w:val="44"/>
                    <w:snapToGrid w:val="0"/>
                    <w:spacing w:line="240" w:lineRule="auto"/>
                    <w:ind w:firstLine="0"/>
                    <w:jc w:val="center"/>
                    <w:rPr>
                      <w:sz w:val="21"/>
                      <w:szCs w:val="21"/>
                    </w:rPr>
                  </w:pPr>
                </w:p>
              </w:tc>
              <w:tc>
                <w:tcPr>
                  <w:tcW w:w="1753" w:type="pct"/>
                  <w:vMerge w:val="continue"/>
                  <w:tcBorders>
                    <w:tl2br w:val="nil"/>
                    <w:tr2bl w:val="nil"/>
                  </w:tcBorders>
                  <w:vAlign w:val="center"/>
                </w:tcPr>
                <w:p w14:paraId="0CE69A9D">
                  <w:pPr>
                    <w:pStyle w:val="44"/>
                    <w:snapToGrid w:val="0"/>
                    <w:spacing w:line="240" w:lineRule="auto"/>
                    <w:ind w:firstLine="0"/>
                    <w:jc w:val="center"/>
                    <w:rPr>
                      <w:sz w:val="21"/>
                      <w:szCs w:val="21"/>
                    </w:rPr>
                  </w:pPr>
                </w:p>
              </w:tc>
            </w:tr>
            <w:tr w14:paraId="6AC9C7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5E1791D8">
                  <w:pPr>
                    <w:pStyle w:val="44"/>
                    <w:snapToGrid w:val="0"/>
                    <w:spacing w:line="240" w:lineRule="auto"/>
                    <w:ind w:firstLine="0"/>
                    <w:jc w:val="center"/>
                    <w:rPr>
                      <w:sz w:val="21"/>
                      <w:szCs w:val="21"/>
                    </w:rPr>
                  </w:pPr>
                </w:p>
              </w:tc>
              <w:tc>
                <w:tcPr>
                  <w:tcW w:w="552" w:type="pct"/>
                  <w:vMerge w:val="continue"/>
                  <w:tcBorders>
                    <w:tl2br w:val="nil"/>
                    <w:tr2bl w:val="nil"/>
                  </w:tcBorders>
                  <w:vAlign w:val="center"/>
                </w:tcPr>
                <w:p w14:paraId="08EC4A3E">
                  <w:pPr>
                    <w:pStyle w:val="44"/>
                    <w:snapToGrid w:val="0"/>
                    <w:spacing w:line="240" w:lineRule="auto"/>
                    <w:ind w:firstLine="0"/>
                    <w:jc w:val="center"/>
                    <w:rPr>
                      <w:sz w:val="21"/>
                      <w:szCs w:val="21"/>
                    </w:rPr>
                  </w:pPr>
                </w:p>
              </w:tc>
              <w:tc>
                <w:tcPr>
                  <w:tcW w:w="967" w:type="pct"/>
                  <w:tcBorders>
                    <w:tl2br w:val="nil"/>
                    <w:tr2bl w:val="nil"/>
                  </w:tcBorders>
                  <w:vAlign w:val="center"/>
                </w:tcPr>
                <w:p w14:paraId="4E9112DC">
                  <w:pPr>
                    <w:pStyle w:val="44"/>
                    <w:snapToGrid w:val="0"/>
                    <w:spacing w:line="240" w:lineRule="auto"/>
                    <w:ind w:firstLine="0"/>
                    <w:jc w:val="center"/>
                    <w:rPr>
                      <w:sz w:val="21"/>
                      <w:szCs w:val="21"/>
                    </w:rPr>
                  </w:pPr>
                  <w:r>
                    <w:rPr>
                      <w:rFonts w:hint="eastAsia"/>
                      <w:sz w:val="21"/>
                      <w:szCs w:val="21"/>
                    </w:rPr>
                    <w:t>干燥滚筒燃烧器及烘干</w:t>
                  </w:r>
                </w:p>
              </w:tc>
              <w:tc>
                <w:tcPr>
                  <w:tcW w:w="1125" w:type="pct"/>
                  <w:tcBorders>
                    <w:tl2br w:val="nil"/>
                    <w:tr2bl w:val="nil"/>
                  </w:tcBorders>
                  <w:vAlign w:val="center"/>
                </w:tcPr>
                <w:p w14:paraId="4A6E3A50">
                  <w:pPr>
                    <w:pStyle w:val="44"/>
                    <w:snapToGrid w:val="0"/>
                    <w:spacing w:line="240" w:lineRule="auto"/>
                    <w:ind w:firstLine="0"/>
                    <w:jc w:val="center"/>
                    <w:rPr>
                      <w:sz w:val="21"/>
                      <w:szCs w:val="21"/>
                    </w:rPr>
                  </w:pPr>
                  <w:r>
                    <w:rPr>
                      <w:rFonts w:hint="eastAsia"/>
                      <w:sz w:val="21"/>
                      <w:szCs w:val="21"/>
                    </w:rPr>
                    <w:t>颗粒物、SO</w:t>
                  </w:r>
                  <w:r>
                    <w:rPr>
                      <w:rFonts w:hint="eastAsia"/>
                      <w:sz w:val="21"/>
                      <w:szCs w:val="21"/>
                      <w:vertAlign w:val="subscript"/>
                    </w:rPr>
                    <w:t>2</w:t>
                  </w:r>
                  <w:r>
                    <w:rPr>
                      <w:rFonts w:hint="eastAsia"/>
                      <w:sz w:val="21"/>
                      <w:szCs w:val="21"/>
                    </w:rPr>
                    <w:t>、NO</w:t>
                  </w:r>
                  <w:r>
                    <w:rPr>
                      <w:rFonts w:hint="eastAsia"/>
                      <w:sz w:val="21"/>
                      <w:szCs w:val="21"/>
                      <w:vertAlign w:val="subscript"/>
                    </w:rPr>
                    <w:t>x</w:t>
                  </w:r>
                  <w:r>
                    <w:rPr>
                      <w:rFonts w:hint="eastAsia"/>
                      <w:sz w:val="21"/>
                      <w:szCs w:val="21"/>
                    </w:rPr>
                    <w:t>、林格曼黑度</w:t>
                  </w:r>
                </w:p>
              </w:tc>
              <w:tc>
                <w:tcPr>
                  <w:tcW w:w="1753" w:type="pct"/>
                  <w:tcBorders>
                    <w:tl2br w:val="nil"/>
                    <w:tr2bl w:val="nil"/>
                  </w:tcBorders>
                  <w:vAlign w:val="center"/>
                </w:tcPr>
                <w:p w14:paraId="0CE9B2F8">
                  <w:pPr>
                    <w:pStyle w:val="44"/>
                    <w:snapToGrid w:val="0"/>
                    <w:spacing w:line="240" w:lineRule="auto"/>
                    <w:ind w:firstLine="0"/>
                    <w:rPr>
                      <w:sz w:val="21"/>
                      <w:szCs w:val="21"/>
                    </w:rPr>
                  </w:pPr>
                  <w:r>
                    <w:rPr>
                      <w:rFonts w:hint="eastAsia"/>
                      <w:sz w:val="21"/>
                      <w:szCs w:val="21"/>
                    </w:rPr>
                    <w:t>经脉冲布袋除尘器+低氮燃烧器处理后通过排气筒排放。</w:t>
                  </w:r>
                </w:p>
              </w:tc>
            </w:tr>
            <w:tr w14:paraId="36B452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345BB2DC">
                  <w:pPr>
                    <w:pStyle w:val="44"/>
                    <w:snapToGrid w:val="0"/>
                    <w:spacing w:line="240" w:lineRule="auto"/>
                    <w:ind w:firstLine="0"/>
                    <w:jc w:val="center"/>
                    <w:rPr>
                      <w:sz w:val="21"/>
                      <w:szCs w:val="21"/>
                    </w:rPr>
                  </w:pPr>
                </w:p>
              </w:tc>
              <w:tc>
                <w:tcPr>
                  <w:tcW w:w="552" w:type="pct"/>
                  <w:vMerge w:val="continue"/>
                  <w:tcBorders>
                    <w:tl2br w:val="nil"/>
                    <w:tr2bl w:val="nil"/>
                  </w:tcBorders>
                  <w:vAlign w:val="center"/>
                </w:tcPr>
                <w:p w14:paraId="492CB7ED">
                  <w:pPr>
                    <w:pStyle w:val="44"/>
                    <w:snapToGrid w:val="0"/>
                    <w:spacing w:line="240" w:lineRule="auto"/>
                    <w:ind w:firstLine="0"/>
                    <w:jc w:val="center"/>
                    <w:rPr>
                      <w:sz w:val="21"/>
                      <w:szCs w:val="21"/>
                    </w:rPr>
                  </w:pPr>
                </w:p>
              </w:tc>
              <w:tc>
                <w:tcPr>
                  <w:tcW w:w="967" w:type="pct"/>
                  <w:tcBorders>
                    <w:tl2br w:val="nil"/>
                    <w:tr2bl w:val="nil"/>
                  </w:tcBorders>
                  <w:vAlign w:val="center"/>
                </w:tcPr>
                <w:p w14:paraId="50CD433E">
                  <w:pPr>
                    <w:pStyle w:val="44"/>
                    <w:snapToGrid w:val="0"/>
                    <w:spacing w:line="240" w:lineRule="auto"/>
                    <w:ind w:firstLine="0"/>
                    <w:jc w:val="center"/>
                    <w:rPr>
                      <w:sz w:val="21"/>
                      <w:szCs w:val="21"/>
                    </w:rPr>
                  </w:pPr>
                  <w:r>
                    <w:rPr>
                      <w:rFonts w:hint="eastAsia"/>
                      <w:sz w:val="21"/>
                      <w:szCs w:val="21"/>
                    </w:rPr>
                    <w:t>沥青罐大小呼吸</w:t>
                  </w:r>
                </w:p>
              </w:tc>
              <w:tc>
                <w:tcPr>
                  <w:tcW w:w="1125" w:type="pct"/>
                  <w:vMerge w:val="restart"/>
                  <w:tcBorders>
                    <w:tl2br w:val="nil"/>
                    <w:tr2bl w:val="nil"/>
                  </w:tcBorders>
                  <w:vAlign w:val="center"/>
                </w:tcPr>
                <w:p w14:paraId="67E8B578">
                  <w:pPr>
                    <w:pStyle w:val="44"/>
                    <w:snapToGrid w:val="0"/>
                    <w:spacing w:line="240" w:lineRule="auto"/>
                    <w:ind w:firstLine="0"/>
                    <w:rPr>
                      <w:sz w:val="21"/>
                      <w:szCs w:val="21"/>
                    </w:rPr>
                  </w:pPr>
                  <w:r>
                    <w:rPr>
                      <w:sz w:val="21"/>
                      <w:szCs w:val="21"/>
                    </w:rPr>
                    <w:t>沥青烟；非甲烷总烃；苯并[a]芘；</w:t>
                  </w:r>
                  <w:r>
                    <w:rPr>
                      <w:rFonts w:hint="eastAsia"/>
                      <w:sz w:val="21"/>
                      <w:szCs w:val="21"/>
                    </w:rPr>
                    <w:t>臭气浓度</w:t>
                  </w:r>
                </w:p>
              </w:tc>
              <w:tc>
                <w:tcPr>
                  <w:tcW w:w="1753" w:type="pct"/>
                  <w:vMerge w:val="restart"/>
                  <w:tcBorders>
                    <w:tl2br w:val="nil"/>
                    <w:tr2bl w:val="nil"/>
                  </w:tcBorders>
                  <w:vAlign w:val="center"/>
                </w:tcPr>
                <w:p w14:paraId="417A48BC">
                  <w:pPr>
                    <w:pStyle w:val="44"/>
                    <w:snapToGrid w:val="0"/>
                    <w:spacing w:line="240" w:lineRule="auto"/>
                    <w:ind w:firstLine="0"/>
                    <w:rPr>
                      <w:sz w:val="21"/>
                      <w:szCs w:val="21"/>
                    </w:rPr>
                  </w:pPr>
                  <w:r>
                    <w:rPr>
                      <w:rFonts w:hint="eastAsia"/>
                      <w:sz w:val="21"/>
                      <w:szCs w:val="21"/>
                    </w:rPr>
                    <w:t>废气经集气管道引入</w:t>
                  </w:r>
                  <w:r>
                    <w:rPr>
                      <w:rFonts w:hint="eastAsia"/>
                      <w:sz w:val="21"/>
                      <w:szCs w:val="21"/>
                      <w:lang w:val="en-US" w:eastAsia="zh-CN"/>
                    </w:rPr>
                    <w:t>喷淋塔+除雾器+</w:t>
                  </w:r>
                  <w:r>
                    <w:rPr>
                      <w:rFonts w:hint="eastAsia"/>
                      <w:sz w:val="21"/>
                      <w:szCs w:val="21"/>
                    </w:rPr>
                    <w:t>静电捕捉器+</w:t>
                  </w:r>
                  <w:r>
                    <w:rPr>
                      <w:rFonts w:hint="eastAsia"/>
                      <w:sz w:val="21"/>
                      <w:szCs w:val="21"/>
                      <w:lang w:val="en-US" w:eastAsia="zh-CN"/>
                    </w:rPr>
                    <w:t>干式过滤+</w:t>
                  </w:r>
                  <w:r>
                    <w:rPr>
                      <w:rFonts w:hint="eastAsia"/>
                      <w:sz w:val="21"/>
                      <w:szCs w:val="21"/>
                    </w:rPr>
                    <w:t>催化燃烧装置处理后通过排气筒排放。</w:t>
                  </w:r>
                </w:p>
              </w:tc>
            </w:tr>
            <w:tr w14:paraId="00373E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04D97027">
                  <w:pPr>
                    <w:pStyle w:val="44"/>
                    <w:snapToGrid w:val="0"/>
                    <w:spacing w:line="240" w:lineRule="auto"/>
                    <w:ind w:firstLine="0"/>
                    <w:jc w:val="center"/>
                    <w:rPr>
                      <w:sz w:val="21"/>
                      <w:szCs w:val="21"/>
                    </w:rPr>
                  </w:pPr>
                </w:p>
              </w:tc>
              <w:tc>
                <w:tcPr>
                  <w:tcW w:w="552" w:type="pct"/>
                  <w:vMerge w:val="continue"/>
                  <w:tcBorders>
                    <w:tl2br w:val="nil"/>
                    <w:tr2bl w:val="nil"/>
                  </w:tcBorders>
                  <w:vAlign w:val="center"/>
                </w:tcPr>
                <w:p w14:paraId="40D4276E">
                  <w:pPr>
                    <w:pStyle w:val="44"/>
                    <w:snapToGrid w:val="0"/>
                    <w:spacing w:line="240" w:lineRule="auto"/>
                    <w:ind w:firstLine="0"/>
                    <w:jc w:val="center"/>
                    <w:rPr>
                      <w:sz w:val="21"/>
                      <w:szCs w:val="21"/>
                    </w:rPr>
                  </w:pPr>
                </w:p>
              </w:tc>
              <w:tc>
                <w:tcPr>
                  <w:tcW w:w="967" w:type="pct"/>
                  <w:tcBorders>
                    <w:tl2br w:val="nil"/>
                    <w:tr2bl w:val="nil"/>
                  </w:tcBorders>
                  <w:vAlign w:val="center"/>
                </w:tcPr>
                <w:p w14:paraId="517CDC34">
                  <w:pPr>
                    <w:pStyle w:val="44"/>
                    <w:snapToGrid w:val="0"/>
                    <w:spacing w:line="240" w:lineRule="auto"/>
                    <w:ind w:firstLine="0"/>
                    <w:jc w:val="center"/>
                    <w:rPr>
                      <w:sz w:val="21"/>
                      <w:szCs w:val="21"/>
                    </w:rPr>
                  </w:pPr>
                  <w:r>
                    <w:rPr>
                      <w:rFonts w:hint="eastAsia"/>
                      <w:sz w:val="21"/>
                      <w:szCs w:val="21"/>
                    </w:rPr>
                    <w:t>搅拌罐</w:t>
                  </w:r>
                </w:p>
              </w:tc>
              <w:tc>
                <w:tcPr>
                  <w:tcW w:w="1125" w:type="pct"/>
                  <w:vMerge w:val="continue"/>
                  <w:tcBorders>
                    <w:tl2br w:val="nil"/>
                    <w:tr2bl w:val="nil"/>
                  </w:tcBorders>
                  <w:vAlign w:val="center"/>
                </w:tcPr>
                <w:p w14:paraId="2FD6A3AD">
                  <w:pPr>
                    <w:pStyle w:val="44"/>
                    <w:snapToGrid w:val="0"/>
                    <w:spacing w:line="240" w:lineRule="auto"/>
                    <w:ind w:firstLine="0"/>
                    <w:jc w:val="center"/>
                    <w:rPr>
                      <w:sz w:val="21"/>
                      <w:szCs w:val="21"/>
                    </w:rPr>
                  </w:pPr>
                </w:p>
              </w:tc>
              <w:tc>
                <w:tcPr>
                  <w:tcW w:w="1753" w:type="pct"/>
                  <w:vMerge w:val="continue"/>
                  <w:tcBorders>
                    <w:tl2br w:val="nil"/>
                    <w:tr2bl w:val="nil"/>
                  </w:tcBorders>
                  <w:vAlign w:val="center"/>
                </w:tcPr>
                <w:p w14:paraId="379A34E0">
                  <w:pPr>
                    <w:pStyle w:val="44"/>
                    <w:snapToGrid w:val="0"/>
                    <w:spacing w:line="240" w:lineRule="auto"/>
                    <w:ind w:firstLine="0"/>
                    <w:jc w:val="center"/>
                    <w:rPr>
                      <w:sz w:val="21"/>
                      <w:szCs w:val="21"/>
                    </w:rPr>
                  </w:pPr>
                </w:p>
              </w:tc>
            </w:tr>
            <w:tr w14:paraId="07A057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4FD9533F">
                  <w:pPr>
                    <w:pStyle w:val="44"/>
                    <w:snapToGrid w:val="0"/>
                    <w:spacing w:line="240" w:lineRule="auto"/>
                    <w:ind w:firstLine="0"/>
                    <w:jc w:val="center"/>
                    <w:rPr>
                      <w:sz w:val="21"/>
                      <w:szCs w:val="21"/>
                    </w:rPr>
                  </w:pPr>
                </w:p>
              </w:tc>
              <w:tc>
                <w:tcPr>
                  <w:tcW w:w="552" w:type="pct"/>
                  <w:vMerge w:val="continue"/>
                  <w:tcBorders>
                    <w:tl2br w:val="nil"/>
                    <w:tr2bl w:val="nil"/>
                  </w:tcBorders>
                  <w:vAlign w:val="center"/>
                </w:tcPr>
                <w:p w14:paraId="08FE8994">
                  <w:pPr>
                    <w:pStyle w:val="44"/>
                    <w:snapToGrid w:val="0"/>
                    <w:spacing w:line="240" w:lineRule="auto"/>
                    <w:ind w:firstLine="0"/>
                    <w:jc w:val="center"/>
                    <w:rPr>
                      <w:sz w:val="21"/>
                      <w:szCs w:val="21"/>
                    </w:rPr>
                  </w:pPr>
                </w:p>
              </w:tc>
              <w:tc>
                <w:tcPr>
                  <w:tcW w:w="967" w:type="pct"/>
                  <w:tcBorders>
                    <w:tl2br w:val="nil"/>
                    <w:tr2bl w:val="nil"/>
                  </w:tcBorders>
                  <w:vAlign w:val="center"/>
                </w:tcPr>
                <w:p w14:paraId="313F5CE7">
                  <w:pPr>
                    <w:pStyle w:val="44"/>
                    <w:snapToGrid w:val="0"/>
                    <w:spacing w:line="240" w:lineRule="auto"/>
                    <w:ind w:firstLine="0"/>
                    <w:jc w:val="center"/>
                    <w:rPr>
                      <w:sz w:val="21"/>
                      <w:szCs w:val="21"/>
                    </w:rPr>
                  </w:pPr>
                  <w:r>
                    <w:rPr>
                      <w:rFonts w:hint="eastAsia"/>
                      <w:sz w:val="21"/>
                      <w:szCs w:val="21"/>
                    </w:rPr>
                    <w:t>沥青卸料槽</w:t>
                  </w:r>
                </w:p>
              </w:tc>
              <w:tc>
                <w:tcPr>
                  <w:tcW w:w="1125" w:type="pct"/>
                  <w:vMerge w:val="continue"/>
                  <w:tcBorders>
                    <w:tl2br w:val="nil"/>
                    <w:tr2bl w:val="nil"/>
                  </w:tcBorders>
                  <w:vAlign w:val="center"/>
                </w:tcPr>
                <w:p w14:paraId="0823FD79">
                  <w:pPr>
                    <w:pStyle w:val="44"/>
                    <w:snapToGrid w:val="0"/>
                    <w:spacing w:line="240" w:lineRule="auto"/>
                    <w:ind w:firstLine="0"/>
                    <w:jc w:val="center"/>
                    <w:rPr>
                      <w:sz w:val="21"/>
                      <w:szCs w:val="21"/>
                    </w:rPr>
                  </w:pPr>
                </w:p>
              </w:tc>
              <w:tc>
                <w:tcPr>
                  <w:tcW w:w="1753" w:type="pct"/>
                  <w:vMerge w:val="continue"/>
                  <w:tcBorders>
                    <w:tl2br w:val="nil"/>
                    <w:tr2bl w:val="nil"/>
                  </w:tcBorders>
                  <w:vAlign w:val="center"/>
                </w:tcPr>
                <w:p w14:paraId="1203E785">
                  <w:pPr>
                    <w:pStyle w:val="44"/>
                    <w:snapToGrid w:val="0"/>
                    <w:spacing w:line="240" w:lineRule="auto"/>
                    <w:ind w:firstLine="0"/>
                    <w:jc w:val="center"/>
                    <w:rPr>
                      <w:sz w:val="21"/>
                      <w:szCs w:val="21"/>
                    </w:rPr>
                  </w:pPr>
                </w:p>
              </w:tc>
            </w:tr>
            <w:tr w14:paraId="42E97A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71" w:hRule="atLeast"/>
                <w:jc w:val="center"/>
              </w:trPr>
              <w:tc>
                <w:tcPr>
                  <w:tcW w:w="601" w:type="pct"/>
                  <w:vMerge w:val="continue"/>
                  <w:tcBorders>
                    <w:tl2br w:val="nil"/>
                    <w:tr2bl w:val="nil"/>
                  </w:tcBorders>
                  <w:vAlign w:val="center"/>
                </w:tcPr>
                <w:p w14:paraId="36652BE2">
                  <w:pPr>
                    <w:pStyle w:val="44"/>
                    <w:snapToGrid w:val="0"/>
                    <w:spacing w:line="240" w:lineRule="auto"/>
                    <w:ind w:firstLine="0"/>
                    <w:jc w:val="center"/>
                    <w:rPr>
                      <w:sz w:val="21"/>
                      <w:szCs w:val="21"/>
                    </w:rPr>
                  </w:pPr>
                </w:p>
              </w:tc>
              <w:tc>
                <w:tcPr>
                  <w:tcW w:w="552" w:type="pct"/>
                  <w:vMerge w:val="continue"/>
                  <w:tcBorders>
                    <w:tl2br w:val="nil"/>
                    <w:tr2bl w:val="nil"/>
                  </w:tcBorders>
                  <w:vAlign w:val="center"/>
                </w:tcPr>
                <w:p w14:paraId="10917C9C">
                  <w:pPr>
                    <w:pStyle w:val="44"/>
                    <w:snapToGrid w:val="0"/>
                    <w:spacing w:line="240" w:lineRule="auto"/>
                    <w:ind w:firstLine="0"/>
                    <w:jc w:val="center"/>
                    <w:rPr>
                      <w:sz w:val="21"/>
                      <w:szCs w:val="21"/>
                    </w:rPr>
                  </w:pPr>
                </w:p>
              </w:tc>
              <w:tc>
                <w:tcPr>
                  <w:tcW w:w="967" w:type="pct"/>
                  <w:tcBorders>
                    <w:tl2br w:val="nil"/>
                    <w:tr2bl w:val="nil"/>
                  </w:tcBorders>
                  <w:vAlign w:val="center"/>
                </w:tcPr>
                <w:p w14:paraId="4CF67541">
                  <w:pPr>
                    <w:pStyle w:val="44"/>
                    <w:snapToGrid w:val="0"/>
                    <w:spacing w:line="240" w:lineRule="auto"/>
                    <w:ind w:firstLine="0"/>
                    <w:jc w:val="center"/>
                    <w:rPr>
                      <w:sz w:val="21"/>
                      <w:szCs w:val="21"/>
                    </w:rPr>
                  </w:pPr>
                  <w:r>
                    <w:rPr>
                      <w:rFonts w:hint="eastAsia"/>
                      <w:sz w:val="21"/>
                      <w:szCs w:val="21"/>
                    </w:rPr>
                    <w:t>导热油炉</w:t>
                  </w:r>
                </w:p>
              </w:tc>
              <w:tc>
                <w:tcPr>
                  <w:tcW w:w="1125" w:type="pct"/>
                  <w:tcBorders>
                    <w:tl2br w:val="nil"/>
                    <w:tr2bl w:val="nil"/>
                  </w:tcBorders>
                  <w:vAlign w:val="center"/>
                </w:tcPr>
                <w:p w14:paraId="28F579C7">
                  <w:pPr>
                    <w:pStyle w:val="44"/>
                    <w:snapToGrid w:val="0"/>
                    <w:spacing w:line="240" w:lineRule="auto"/>
                    <w:ind w:firstLine="0"/>
                    <w:rPr>
                      <w:sz w:val="21"/>
                      <w:szCs w:val="21"/>
                    </w:rPr>
                  </w:pPr>
                  <w:r>
                    <w:rPr>
                      <w:rFonts w:hint="eastAsia"/>
                      <w:sz w:val="21"/>
                      <w:szCs w:val="21"/>
                    </w:rPr>
                    <w:t>颗粒物、SO</w:t>
                  </w:r>
                  <w:r>
                    <w:rPr>
                      <w:rFonts w:hint="eastAsia"/>
                      <w:sz w:val="21"/>
                      <w:szCs w:val="21"/>
                      <w:vertAlign w:val="subscript"/>
                    </w:rPr>
                    <w:t>2</w:t>
                  </w:r>
                  <w:r>
                    <w:rPr>
                      <w:rFonts w:hint="eastAsia"/>
                      <w:sz w:val="21"/>
                      <w:szCs w:val="21"/>
                    </w:rPr>
                    <w:t>、NO</w:t>
                  </w:r>
                  <w:r>
                    <w:rPr>
                      <w:rFonts w:hint="eastAsia"/>
                      <w:sz w:val="21"/>
                      <w:szCs w:val="21"/>
                      <w:vertAlign w:val="subscript"/>
                    </w:rPr>
                    <w:t>x</w:t>
                  </w:r>
                  <w:r>
                    <w:rPr>
                      <w:rFonts w:hint="eastAsia"/>
                      <w:sz w:val="21"/>
                      <w:szCs w:val="21"/>
                    </w:rPr>
                    <w:t>、林格曼黑度</w:t>
                  </w:r>
                </w:p>
              </w:tc>
              <w:tc>
                <w:tcPr>
                  <w:tcW w:w="1753" w:type="pct"/>
                  <w:tcBorders>
                    <w:tl2br w:val="nil"/>
                    <w:tr2bl w:val="nil"/>
                  </w:tcBorders>
                  <w:vAlign w:val="center"/>
                </w:tcPr>
                <w:p w14:paraId="54D2ED40">
                  <w:pPr>
                    <w:pStyle w:val="44"/>
                    <w:snapToGrid w:val="0"/>
                    <w:spacing w:line="240" w:lineRule="auto"/>
                    <w:ind w:firstLine="0"/>
                    <w:rPr>
                      <w:sz w:val="21"/>
                      <w:szCs w:val="21"/>
                    </w:rPr>
                  </w:pPr>
                  <w:r>
                    <w:rPr>
                      <w:rFonts w:hint="eastAsia"/>
                      <w:sz w:val="21"/>
                      <w:szCs w:val="21"/>
                    </w:rPr>
                    <w:t>经低氮燃烧器+烟气再循环方式处理后通过排气筒排放。</w:t>
                  </w:r>
                </w:p>
              </w:tc>
            </w:tr>
            <w:tr w14:paraId="77995A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601" w:type="pct"/>
                  <w:vMerge w:val="continue"/>
                  <w:tcBorders>
                    <w:tl2br w:val="nil"/>
                    <w:tr2bl w:val="nil"/>
                  </w:tcBorders>
                  <w:vAlign w:val="center"/>
                </w:tcPr>
                <w:p w14:paraId="7EF39A5E">
                  <w:pPr>
                    <w:pStyle w:val="44"/>
                    <w:snapToGrid w:val="0"/>
                    <w:spacing w:line="240" w:lineRule="auto"/>
                    <w:ind w:firstLine="0"/>
                    <w:jc w:val="center"/>
                    <w:rPr>
                      <w:sz w:val="21"/>
                      <w:szCs w:val="21"/>
                    </w:rPr>
                  </w:pPr>
                </w:p>
              </w:tc>
              <w:tc>
                <w:tcPr>
                  <w:tcW w:w="552" w:type="pct"/>
                  <w:vMerge w:val="restart"/>
                  <w:tcBorders>
                    <w:tl2br w:val="nil"/>
                    <w:tr2bl w:val="nil"/>
                  </w:tcBorders>
                  <w:vAlign w:val="center"/>
                </w:tcPr>
                <w:p w14:paraId="7FA88EC8">
                  <w:pPr>
                    <w:pStyle w:val="44"/>
                    <w:snapToGrid w:val="0"/>
                    <w:spacing w:line="240" w:lineRule="auto"/>
                    <w:ind w:firstLine="0"/>
                    <w:jc w:val="center"/>
                    <w:rPr>
                      <w:sz w:val="21"/>
                      <w:szCs w:val="21"/>
                    </w:rPr>
                  </w:pPr>
                  <w:r>
                    <w:rPr>
                      <w:rFonts w:hint="eastAsia"/>
                      <w:sz w:val="21"/>
                      <w:szCs w:val="21"/>
                    </w:rPr>
                    <w:t>水泥稳定土生产线</w:t>
                  </w:r>
                </w:p>
              </w:tc>
              <w:tc>
                <w:tcPr>
                  <w:tcW w:w="967" w:type="pct"/>
                  <w:tcBorders>
                    <w:tl2br w:val="nil"/>
                    <w:tr2bl w:val="nil"/>
                  </w:tcBorders>
                  <w:vAlign w:val="center"/>
                </w:tcPr>
                <w:p w14:paraId="47AAD298">
                  <w:pPr>
                    <w:pStyle w:val="44"/>
                    <w:snapToGrid w:val="0"/>
                    <w:spacing w:line="240" w:lineRule="auto"/>
                    <w:ind w:firstLine="0"/>
                    <w:jc w:val="center"/>
                    <w:rPr>
                      <w:sz w:val="21"/>
                      <w:szCs w:val="21"/>
                    </w:rPr>
                  </w:pPr>
                  <w:r>
                    <w:rPr>
                      <w:rFonts w:hint="eastAsia"/>
                      <w:sz w:val="21"/>
                      <w:szCs w:val="21"/>
                    </w:rPr>
                    <w:t>水泥入仓</w:t>
                  </w:r>
                </w:p>
              </w:tc>
              <w:tc>
                <w:tcPr>
                  <w:tcW w:w="1125" w:type="pct"/>
                  <w:vMerge w:val="restart"/>
                  <w:tcBorders>
                    <w:tl2br w:val="nil"/>
                    <w:tr2bl w:val="nil"/>
                  </w:tcBorders>
                  <w:vAlign w:val="center"/>
                </w:tcPr>
                <w:p w14:paraId="64F1E07C">
                  <w:pPr>
                    <w:pStyle w:val="44"/>
                    <w:snapToGrid w:val="0"/>
                    <w:spacing w:line="240" w:lineRule="auto"/>
                    <w:ind w:firstLine="0"/>
                    <w:jc w:val="center"/>
                    <w:rPr>
                      <w:sz w:val="21"/>
                      <w:szCs w:val="21"/>
                    </w:rPr>
                  </w:pPr>
                  <w:r>
                    <w:rPr>
                      <w:rFonts w:hint="eastAsia"/>
                      <w:sz w:val="21"/>
                      <w:szCs w:val="21"/>
                    </w:rPr>
                    <w:t>颗粒物</w:t>
                  </w:r>
                </w:p>
              </w:tc>
              <w:tc>
                <w:tcPr>
                  <w:tcW w:w="1753" w:type="pct"/>
                  <w:vMerge w:val="restart"/>
                  <w:tcBorders>
                    <w:tl2br w:val="nil"/>
                    <w:tr2bl w:val="nil"/>
                  </w:tcBorders>
                  <w:vAlign w:val="center"/>
                </w:tcPr>
                <w:p w14:paraId="0309AB3B">
                  <w:pPr>
                    <w:pStyle w:val="44"/>
                    <w:snapToGrid w:val="0"/>
                    <w:spacing w:line="240" w:lineRule="auto"/>
                    <w:ind w:firstLine="0"/>
                    <w:rPr>
                      <w:sz w:val="21"/>
                      <w:szCs w:val="21"/>
                    </w:rPr>
                  </w:pPr>
                  <w:r>
                    <w:rPr>
                      <w:rFonts w:hint="eastAsia"/>
                      <w:sz w:val="21"/>
                      <w:szCs w:val="21"/>
                    </w:rPr>
                    <w:t>各产尘点设置集气罩或集气管道，废气经收集后进入脉冲布袋除尘器处理达标后排放。</w:t>
                  </w:r>
                </w:p>
              </w:tc>
            </w:tr>
            <w:tr w14:paraId="566C17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601" w:type="pct"/>
                  <w:vMerge w:val="continue"/>
                  <w:tcBorders>
                    <w:tl2br w:val="nil"/>
                    <w:tr2bl w:val="nil"/>
                  </w:tcBorders>
                  <w:vAlign w:val="center"/>
                </w:tcPr>
                <w:p w14:paraId="6C62F715">
                  <w:pPr>
                    <w:pStyle w:val="44"/>
                    <w:snapToGrid w:val="0"/>
                    <w:spacing w:line="240" w:lineRule="auto"/>
                    <w:ind w:firstLine="0"/>
                    <w:jc w:val="center"/>
                    <w:rPr>
                      <w:sz w:val="21"/>
                      <w:szCs w:val="21"/>
                    </w:rPr>
                  </w:pPr>
                </w:p>
              </w:tc>
              <w:tc>
                <w:tcPr>
                  <w:tcW w:w="552" w:type="pct"/>
                  <w:vMerge w:val="continue"/>
                  <w:tcBorders>
                    <w:tl2br w:val="nil"/>
                    <w:tr2bl w:val="nil"/>
                  </w:tcBorders>
                  <w:vAlign w:val="center"/>
                </w:tcPr>
                <w:p w14:paraId="590A52F3">
                  <w:pPr>
                    <w:pStyle w:val="44"/>
                    <w:snapToGrid w:val="0"/>
                    <w:spacing w:line="240" w:lineRule="auto"/>
                    <w:ind w:firstLine="0"/>
                    <w:jc w:val="center"/>
                    <w:rPr>
                      <w:sz w:val="21"/>
                      <w:szCs w:val="21"/>
                    </w:rPr>
                  </w:pPr>
                </w:p>
              </w:tc>
              <w:tc>
                <w:tcPr>
                  <w:tcW w:w="967" w:type="pct"/>
                  <w:tcBorders>
                    <w:tl2br w:val="nil"/>
                    <w:tr2bl w:val="nil"/>
                  </w:tcBorders>
                  <w:vAlign w:val="center"/>
                </w:tcPr>
                <w:p w14:paraId="4317834A">
                  <w:pPr>
                    <w:pStyle w:val="44"/>
                    <w:snapToGrid w:val="0"/>
                    <w:spacing w:line="240" w:lineRule="auto"/>
                    <w:ind w:firstLine="0"/>
                    <w:jc w:val="center"/>
                    <w:rPr>
                      <w:sz w:val="21"/>
                      <w:szCs w:val="21"/>
                    </w:rPr>
                  </w:pPr>
                  <w:r>
                    <w:rPr>
                      <w:rFonts w:hint="eastAsia"/>
                      <w:sz w:val="21"/>
                      <w:szCs w:val="21"/>
                    </w:rPr>
                    <w:t>料斗入料</w:t>
                  </w:r>
                </w:p>
              </w:tc>
              <w:tc>
                <w:tcPr>
                  <w:tcW w:w="1125" w:type="pct"/>
                  <w:vMerge w:val="continue"/>
                  <w:tcBorders>
                    <w:tl2br w:val="nil"/>
                    <w:tr2bl w:val="nil"/>
                  </w:tcBorders>
                  <w:vAlign w:val="center"/>
                </w:tcPr>
                <w:p w14:paraId="75094092">
                  <w:pPr>
                    <w:pStyle w:val="44"/>
                    <w:snapToGrid w:val="0"/>
                    <w:spacing w:line="240" w:lineRule="auto"/>
                    <w:ind w:firstLine="0"/>
                    <w:jc w:val="center"/>
                    <w:rPr>
                      <w:sz w:val="21"/>
                      <w:szCs w:val="21"/>
                    </w:rPr>
                  </w:pPr>
                </w:p>
              </w:tc>
              <w:tc>
                <w:tcPr>
                  <w:tcW w:w="1753" w:type="pct"/>
                  <w:vMerge w:val="continue"/>
                  <w:tcBorders>
                    <w:tl2br w:val="nil"/>
                    <w:tr2bl w:val="nil"/>
                  </w:tcBorders>
                  <w:vAlign w:val="center"/>
                </w:tcPr>
                <w:p w14:paraId="444D6E40">
                  <w:pPr>
                    <w:pStyle w:val="44"/>
                    <w:snapToGrid w:val="0"/>
                    <w:spacing w:line="240" w:lineRule="auto"/>
                    <w:ind w:firstLine="0"/>
                    <w:jc w:val="center"/>
                    <w:rPr>
                      <w:sz w:val="21"/>
                      <w:szCs w:val="21"/>
                    </w:rPr>
                  </w:pPr>
                </w:p>
              </w:tc>
            </w:tr>
            <w:tr w14:paraId="165332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21E74A35">
                  <w:pPr>
                    <w:pStyle w:val="44"/>
                    <w:snapToGrid w:val="0"/>
                    <w:spacing w:line="240" w:lineRule="auto"/>
                    <w:ind w:firstLine="0"/>
                    <w:jc w:val="center"/>
                    <w:rPr>
                      <w:sz w:val="21"/>
                      <w:szCs w:val="21"/>
                    </w:rPr>
                  </w:pPr>
                </w:p>
              </w:tc>
              <w:tc>
                <w:tcPr>
                  <w:tcW w:w="1519" w:type="pct"/>
                  <w:gridSpan w:val="2"/>
                  <w:tcBorders>
                    <w:tl2br w:val="nil"/>
                    <w:tr2bl w:val="nil"/>
                  </w:tcBorders>
                  <w:vAlign w:val="center"/>
                </w:tcPr>
                <w:p w14:paraId="3D8DE7D9">
                  <w:pPr>
                    <w:pStyle w:val="44"/>
                    <w:snapToGrid w:val="0"/>
                    <w:spacing w:line="240" w:lineRule="auto"/>
                    <w:ind w:firstLine="0"/>
                    <w:jc w:val="center"/>
                    <w:rPr>
                      <w:sz w:val="21"/>
                      <w:szCs w:val="21"/>
                    </w:rPr>
                  </w:pPr>
                  <w:r>
                    <w:rPr>
                      <w:rFonts w:hint="eastAsia"/>
                      <w:sz w:val="21"/>
                      <w:szCs w:val="21"/>
                    </w:rPr>
                    <w:t>食堂</w:t>
                  </w:r>
                </w:p>
              </w:tc>
              <w:tc>
                <w:tcPr>
                  <w:tcW w:w="1125" w:type="pct"/>
                  <w:tcBorders>
                    <w:tl2br w:val="nil"/>
                    <w:tr2bl w:val="nil"/>
                  </w:tcBorders>
                  <w:vAlign w:val="center"/>
                </w:tcPr>
                <w:p w14:paraId="1271A71D">
                  <w:pPr>
                    <w:pStyle w:val="44"/>
                    <w:snapToGrid w:val="0"/>
                    <w:spacing w:line="240" w:lineRule="auto"/>
                    <w:ind w:firstLine="0"/>
                    <w:jc w:val="center"/>
                    <w:rPr>
                      <w:sz w:val="21"/>
                      <w:szCs w:val="21"/>
                    </w:rPr>
                  </w:pPr>
                  <w:r>
                    <w:rPr>
                      <w:rFonts w:hint="eastAsia"/>
                      <w:sz w:val="21"/>
                      <w:szCs w:val="21"/>
                    </w:rPr>
                    <w:t>油烟</w:t>
                  </w:r>
                </w:p>
              </w:tc>
              <w:tc>
                <w:tcPr>
                  <w:tcW w:w="1753" w:type="pct"/>
                  <w:tcBorders>
                    <w:tl2br w:val="nil"/>
                    <w:tr2bl w:val="nil"/>
                  </w:tcBorders>
                  <w:vAlign w:val="center"/>
                </w:tcPr>
                <w:p w14:paraId="6AABED1C">
                  <w:pPr>
                    <w:pStyle w:val="44"/>
                    <w:snapToGrid w:val="0"/>
                    <w:spacing w:line="240" w:lineRule="auto"/>
                    <w:ind w:firstLine="0"/>
                    <w:rPr>
                      <w:sz w:val="21"/>
                      <w:szCs w:val="21"/>
                    </w:rPr>
                  </w:pPr>
                  <w:r>
                    <w:rPr>
                      <w:sz w:val="21"/>
                      <w:szCs w:val="21"/>
                    </w:rPr>
                    <w:t>油烟净化器</w:t>
                  </w:r>
                  <w:r>
                    <w:rPr>
                      <w:rFonts w:hint="eastAsia"/>
                      <w:sz w:val="21"/>
                      <w:szCs w:val="21"/>
                    </w:rPr>
                    <w:t>处理后专用烟道排放。</w:t>
                  </w:r>
                </w:p>
              </w:tc>
            </w:tr>
            <w:tr w14:paraId="607B62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tcBorders>
                    <w:tl2br w:val="nil"/>
                    <w:tr2bl w:val="nil"/>
                  </w:tcBorders>
                  <w:vAlign w:val="center"/>
                </w:tcPr>
                <w:p w14:paraId="346BB198">
                  <w:pPr>
                    <w:pStyle w:val="44"/>
                    <w:snapToGrid w:val="0"/>
                    <w:spacing w:line="240" w:lineRule="auto"/>
                    <w:ind w:firstLine="0"/>
                    <w:jc w:val="center"/>
                    <w:rPr>
                      <w:sz w:val="21"/>
                      <w:szCs w:val="21"/>
                    </w:rPr>
                  </w:pPr>
                  <w:r>
                    <w:rPr>
                      <w:sz w:val="21"/>
                      <w:szCs w:val="21"/>
                    </w:rPr>
                    <w:t>噪声</w:t>
                  </w:r>
                </w:p>
              </w:tc>
              <w:tc>
                <w:tcPr>
                  <w:tcW w:w="1519" w:type="pct"/>
                  <w:gridSpan w:val="2"/>
                  <w:tcBorders>
                    <w:tl2br w:val="nil"/>
                    <w:tr2bl w:val="nil"/>
                  </w:tcBorders>
                  <w:vAlign w:val="center"/>
                </w:tcPr>
                <w:p w14:paraId="73AB3CCC">
                  <w:pPr>
                    <w:pStyle w:val="44"/>
                    <w:snapToGrid w:val="0"/>
                    <w:spacing w:line="240" w:lineRule="auto"/>
                    <w:ind w:firstLine="0"/>
                    <w:jc w:val="center"/>
                    <w:rPr>
                      <w:sz w:val="21"/>
                      <w:szCs w:val="21"/>
                    </w:rPr>
                  </w:pPr>
                  <w:r>
                    <w:rPr>
                      <w:rFonts w:hint="eastAsia"/>
                      <w:sz w:val="21"/>
                      <w:szCs w:val="21"/>
                    </w:rPr>
                    <w:t>生产设备、风机等</w:t>
                  </w:r>
                </w:p>
              </w:tc>
              <w:tc>
                <w:tcPr>
                  <w:tcW w:w="1125" w:type="pct"/>
                  <w:tcBorders>
                    <w:tl2br w:val="nil"/>
                    <w:tr2bl w:val="nil"/>
                  </w:tcBorders>
                  <w:vAlign w:val="center"/>
                </w:tcPr>
                <w:p w14:paraId="57586D19">
                  <w:pPr>
                    <w:pStyle w:val="44"/>
                    <w:snapToGrid w:val="0"/>
                    <w:spacing w:line="240" w:lineRule="auto"/>
                    <w:ind w:firstLine="0"/>
                    <w:jc w:val="center"/>
                    <w:rPr>
                      <w:sz w:val="21"/>
                      <w:szCs w:val="21"/>
                    </w:rPr>
                  </w:pPr>
                  <w:r>
                    <w:rPr>
                      <w:rStyle w:val="45"/>
                      <w:sz w:val="21"/>
                      <w:szCs w:val="21"/>
                    </w:rPr>
                    <w:t>等效连续A声级</w:t>
                  </w:r>
                </w:p>
              </w:tc>
              <w:tc>
                <w:tcPr>
                  <w:tcW w:w="1753" w:type="pct"/>
                  <w:tcBorders>
                    <w:tl2br w:val="nil"/>
                    <w:tr2bl w:val="nil"/>
                  </w:tcBorders>
                  <w:vAlign w:val="center"/>
                </w:tcPr>
                <w:p w14:paraId="68849C61">
                  <w:pPr>
                    <w:pStyle w:val="44"/>
                    <w:snapToGrid w:val="0"/>
                    <w:spacing w:line="240" w:lineRule="auto"/>
                    <w:ind w:firstLine="0"/>
                    <w:rPr>
                      <w:sz w:val="21"/>
                      <w:szCs w:val="21"/>
                    </w:rPr>
                  </w:pPr>
                  <w:r>
                    <w:rPr>
                      <w:rFonts w:hint="eastAsia"/>
                      <w:sz w:val="21"/>
                      <w:szCs w:val="21"/>
                    </w:rPr>
                    <w:t>厂房隔声、</w:t>
                  </w:r>
                  <w:r>
                    <w:rPr>
                      <w:sz w:val="21"/>
                      <w:szCs w:val="21"/>
                    </w:rPr>
                    <w:t>安装</w:t>
                  </w:r>
                  <w:r>
                    <w:rPr>
                      <w:rFonts w:hint="eastAsia"/>
                      <w:sz w:val="21"/>
                      <w:szCs w:val="21"/>
                    </w:rPr>
                    <w:t>基础</w:t>
                  </w:r>
                  <w:r>
                    <w:rPr>
                      <w:sz w:val="21"/>
                      <w:szCs w:val="21"/>
                    </w:rPr>
                    <w:t>减振</w:t>
                  </w:r>
                </w:p>
              </w:tc>
            </w:tr>
            <w:tr w14:paraId="0E36292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tcBorders>
                    <w:tl2br w:val="nil"/>
                    <w:tr2bl w:val="nil"/>
                  </w:tcBorders>
                  <w:vAlign w:val="center"/>
                </w:tcPr>
                <w:p w14:paraId="5F757DF6">
                  <w:pPr>
                    <w:pStyle w:val="44"/>
                    <w:snapToGrid w:val="0"/>
                    <w:spacing w:line="240" w:lineRule="auto"/>
                    <w:ind w:firstLine="0"/>
                    <w:jc w:val="center"/>
                    <w:rPr>
                      <w:sz w:val="21"/>
                      <w:szCs w:val="21"/>
                    </w:rPr>
                  </w:pPr>
                  <w:r>
                    <w:rPr>
                      <w:sz w:val="21"/>
                      <w:szCs w:val="21"/>
                    </w:rPr>
                    <w:t>废水</w:t>
                  </w:r>
                </w:p>
              </w:tc>
              <w:tc>
                <w:tcPr>
                  <w:tcW w:w="1519" w:type="pct"/>
                  <w:gridSpan w:val="2"/>
                  <w:tcBorders>
                    <w:tl2br w:val="nil"/>
                    <w:tr2bl w:val="nil"/>
                  </w:tcBorders>
                  <w:vAlign w:val="center"/>
                </w:tcPr>
                <w:p w14:paraId="6F39BF39">
                  <w:pPr>
                    <w:pStyle w:val="44"/>
                    <w:snapToGrid w:val="0"/>
                    <w:spacing w:line="240" w:lineRule="auto"/>
                    <w:ind w:firstLine="0"/>
                    <w:jc w:val="center"/>
                    <w:rPr>
                      <w:sz w:val="21"/>
                      <w:szCs w:val="21"/>
                    </w:rPr>
                  </w:pPr>
                  <w:r>
                    <w:rPr>
                      <w:sz w:val="21"/>
                      <w:szCs w:val="21"/>
                    </w:rPr>
                    <w:t>生活</w:t>
                  </w:r>
                  <w:r>
                    <w:rPr>
                      <w:rFonts w:hint="eastAsia"/>
                      <w:sz w:val="21"/>
                      <w:szCs w:val="21"/>
                    </w:rPr>
                    <w:t>污水、食堂废水</w:t>
                  </w:r>
                </w:p>
              </w:tc>
              <w:tc>
                <w:tcPr>
                  <w:tcW w:w="1125" w:type="pct"/>
                  <w:tcBorders>
                    <w:tl2br w:val="nil"/>
                    <w:tr2bl w:val="nil"/>
                  </w:tcBorders>
                  <w:vAlign w:val="center"/>
                </w:tcPr>
                <w:p w14:paraId="1101DFB9">
                  <w:pPr>
                    <w:pStyle w:val="5"/>
                    <w:snapToGrid w:val="0"/>
                    <w:ind w:firstLine="0"/>
                    <w:jc w:val="center"/>
                    <w:rPr>
                      <w:sz w:val="21"/>
                      <w:szCs w:val="21"/>
                    </w:rPr>
                  </w:pPr>
                  <w:r>
                    <w:rPr>
                      <w:sz w:val="21"/>
                      <w:szCs w:val="21"/>
                    </w:rPr>
                    <w:t>COD、BOD</w:t>
                  </w:r>
                  <w:r>
                    <w:rPr>
                      <w:sz w:val="21"/>
                      <w:szCs w:val="21"/>
                      <w:vertAlign w:val="subscript"/>
                    </w:rPr>
                    <w:t>5</w:t>
                  </w:r>
                  <w:r>
                    <w:rPr>
                      <w:sz w:val="21"/>
                      <w:szCs w:val="21"/>
                    </w:rPr>
                    <w:t>、SS、氨氮、动植物油</w:t>
                  </w:r>
                </w:p>
              </w:tc>
              <w:tc>
                <w:tcPr>
                  <w:tcW w:w="1753" w:type="pct"/>
                  <w:tcBorders>
                    <w:tl2br w:val="nil"/>
                    <w:tr2bl w:val="nil"/>
                  </w:tcBorders>
                  <w:vAlign w:val="center"/>
                </w:tcPr>
                <w:p w14:paraId="73DDA3F0">
                  <w:pPr>
                    <w:snapToGrid w:val="0"/>
                    <w:rPr>
                      <w:sz w:val="21"/>
                      <w:szCs w:val="21"/>
                    </w:rPr>
                  </w:pPr>
                  <w:r>
                    <w:rPr>
                      <w:rFonts w:hint="eastAsia"/>
                      <w:sz w:val="21"/>
                      <w:szCs w:val="21"/>
                    </w:rPr>
                    <w:t>食堂废水</w:t>
                  </w:r>
                  <w:r>
                    <w:rPr>
                      <w:sz w:val="21"/>
                      <w:szCs w:val="21"/>
                    </w:rPr>
                    <w:t>经</w:t>
                  </w:r>
                  <w:r>
                    <w:rPr>
                      <w:rFonts w:hint="eastAsia"/>
                      <w:sz w:val="21"/>
                      <w:szCs w:val="21"/>
                    </w:rPr>
                    <w:t>油水分离器处理后排入污水管网，生活污水经化粪池处理后排入污水管网，最终进入海港开发区东部污水处理厂处理。</w:t>
                  </w:r>
                </w:p>
              </w:tc>
            </w:tr>
            <w:tr w14:paraId="260E8F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restart"/>
                  <w:tcBorders>
                    <w:tl2br w:val="nil"/>
                    <w:tr2bl w:val="nil"/>
                  </w:tcBorders>
                  <w:vAlign w:val="center"/>
                </w:tcPr>
                <w:p w14:paraId="08013D12">
                  <w:pPr>
                    <w:pStyle w:val="44"/>
                    <w:snapToGrid w:val="0"/>
                    <w:spacing w:line="240" w:lineRule="auto"/>
                    <w:ind w:firstLine="0"/>
                    <w:jc w:val="center"/>
                    <w:rPr>
                      <w:sz w:val="21"/>
                      <w:szCs w:val="21"/>
                    </w:rPr>
                  </w:pPr>
                  <w:r>
                    <w:rPr>
                      <w:sz w:val="21"/>
                      <w:szCs w:val="21"/>
                    </w:rPr>
                    <w:t>固废</w:t>
                  </w:r>
                </w:p>
              </w:tc>
              <w:tc>
                <w:tcPr>
                  <w:tcW w:w="1519" w:type="pct"/>
                  <w:gridSpan w:val="2"/>
                  <w:vMerge w:val="restart"/>
                  <w:tcBorders>
                    <w:tl2br w:val="nil"/>
                    <w:tr2bl w:val="nil"/>
                  </w:tcBorders>
                  <w:vAlign w:val="center"/>
                </w:tcPr>
                <w:p w14:paraId="68B8A3AD">
                  <w:pPr>
                    <w:autoSpaceDE w:val="0"/>
                    <w:autoSpaceDN w:val="0"/>
                    <w:adjustRightInd w:val="0"/>
                    <w:snapToGrid w:val="0"/>
                    <w:jc w:val="center"/>
                    <w:rPr>
                      <w:sz w:val="21"/>
                      <w:szCs w:val="21"/>
                    </w:rPr>
                  </w:pPr>
                  <w:r>
                    <w:rPr>
                      <w:rFonts w:hint="eastAsia"/>
                      <w:sz w:val="21"/>
                      <w:szCs w:val="21"/>
                    </w:rPr>
                    <w:t>一般固废</w:t>
                  </w:r>
                </w:p>
              </w:tc>
              <w:tc>
                <w:tcPr>
                  <w:tcW w:w="1125" w:type="pct"/>
                  <w:tcBorders>
                    <w:tl2br w:val="nil"/>
                    <w:tr2bl w:val="nil"/>
                  </w:tcBorders>
                  <w:vAlign w:val="center"/>
                </w:tcPr>
                <w:p w14:paraId="1997D3EB">
                  <w:pPr>
                    <w:autoSpaceDE w:val="0"/>
                    <w:autoSpaceDN w:val="0"/>
                    <w:adjustRightInd w:val="0"/>
                    <w:snapToGrid w:val="0"/>
                    <w:jc w:val="center"/>
                    <w:rPr>
                      <w:sz w:val="21"/>
                      <w:szCs w:val="21"/>
                    </w:rPr>
                  </w:pPr>
                  <w:r>
                    <w:rPr>
                      <w:rFonts w:hint="eastAsia"/>
                      <w:sz w:val="21"/>
                      <w:szCs w:val="21"/>
                    </w:rPr>
                    <w:t>除尘灰</w:t>
                  </w:r>
                </w:p>
              </w:tc>
              <w:tc>
                <w:tcPr>
                  <w:tcW w:w="1753" w:type="pct"/>
                  <w:vMerge w:val="restart"/>
                  <w:tcBorders>
                    <w:tl2br w:val="nil"/>
                    <w:tr2bl w:val="nil"/>
                  </w:tcBorders>
                  <w:vAlign w:val="center"/>
                </w:tcPr>
                <w:p w14:paraId="3128FF52">
                  <w:pPr>
                    <w:snapToGrid w:val="0"/>
                    <w:jc w:val="center"/>
                    <w:rPr>
                      <w:sz w:val="21"/>
                      <w:szCs w:val="21"/>
                    </w:rPr>
                  </w:pPr>
                  <w:r>
                    <w:rPr>
                      <w:rFonts w:hint="eastAsia"/>
                      <w:sz w:val="21"/>
                      <w:szCs w:val="21"/>
                    </w:rPr>
                    <w:t>收集后回用于生产</w:t>
                  </w:r>
                </w:p>
              </w:tc>
            </w:tr>
            <w:tr w14:paraId="43DA8D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124670A2">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559C9FD4">
                  <w:pPr>
                    <w:autoSpaceDE w:val="0"/>
                    <w:autoSpaceDN w:val="0"/>
                    <w:adjustRightInd w:val="0"/>
                    <w:snapToGrid w:val="0"/>
                    <w:jc w:val="center"/>
                    <w:rPr>
                      <w:sz w:val="21"/>
                      <w:szCs w:val="21"/>
                    </w:rPr>
                  </w:pPr>
                </w:p>
              </w:tc>
              <w:tc>
                <w:tcPr>
                  <w:tcW w:w="1125" w:type="pct"/>
                  <w:tcBorders>
                    <w:tl2br w:val="nil"/>
                    <w:tr2bl w:val="nil"/>
                  </w:tcBorders>
                  <w:vAlign w:val="center"/>
                </w:tcPr>
                <w:p w14:paraId="1997C508">
                  <w:pPr>
                    <w:autoSpaceDE w:val="0"/>
                    <w:autoSpaceDN w:val="0"/>
                    <w:adjustRightInd w:val="0"/>
                    <w:snapToGrid w:val="0"/>
                    <w:jc w:val="center"/>
                    <w:rPr>
                      <w:sz w:val="21"/>
                      <w:szCs w:val="21"/>
                    </w:rPr>
                  </w:pPr>
                  <w:r>
                    <w:rPr>
                      <w:rFonts w:hint="eastAsia"/>
                      <w:sz w:val="21"/>
                      <w:szCs w:val="21"/>
                    </w:rPr>
                    <w:t>洗车平台底泥</w:t>
                  </w:r>
                </w:p>
              </w:tc>
              <w:tc>
                <w:tcPr>
                  <w:tcW w:w="1753" w:type="pct"/>
                  <w:vMerge w:val="continue"/>
                  <w:tcBorders>
                    <w:tl2br w:val="nil"/>
                    <w:tr2bl w:val="nil"/>
                  </w:tcBorders>
                  <w:vAlign w:val="center"/>
                </w:tcPr>
                <w:p w14:paraId="396DEC7E">
                  <w:pPr>
                    <w:snapToGrid w:val="0"/>
                    <w:jc w:val="center"/>
                    <w:rPr>
                      <w:sz w:val="21"/>
                      <w:szCs w:val="21"/>
                    </w:rPr>
                  </w:pPr>
                </w:p>
              </w:tc>
            </w:tr>
            <w:tr w14:paraId="7E2C19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2A2E7B78">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47D3360C">
                  <w:pPr>
                    <w:autoSpaceDE w:val="0"/>
                    <w:autoSpaceDN w:val="0"/>
                    <w:adjustRightInd w:val="0"/>
                    <w:snapToGrid w:val="0"/>
                    <w:jc w:val="center"/>
                    <w:rPr>
                      <w:sz w:val="21"/>
                      <w:szCs w:val="21"/>
                    </w:rPr>
                  </w:pPr>
                </w:p>
              </w:tc>
              <w:tc>
                <w:tcPr>
                  <w:tcW w:w="1125" w:type="pct"/>
                  <w:tcBorders>
                    <w:tl2br w:val="nil"/>
                    <w:tr2bl w:val="nil"/>
                  </w:tcBorders>
                  <w:vAlign w:val="center"/>
                </w:tcPr>
                <w:p w14:paraId="04D2C709">
                  <w:pPr>
                    <w:autoSpaceDE w:val="0"/>
                    <w:autoSpaceDN w:val="0"/>
                    <w:adjustRightInd w:val="0"/>
                    <w:snapToGrid w:val="0"/>
                    <w:jc w:val="center"/>
                    <w:rPr>
                      <w:sz w:val="21"/>
                      <w:szCs w:val="21"/>
                    </w:rPr>
                  </w:pPr>
                  <w:r>
                    <w:rPr>
                      <w:rFonts w:hint="eastAsia"/>
                      <w:sz w:val="21"/>
                      <w:szCs w:val="21"/>
                    </w:rPr>
                    <w:t>沥青混凝土样品</w:t>
                  </w:r>
                </w:p>
              </w:tc>
              <w:tc>
                <w:tcPr>
                  <w:tcW w:w="1753" w:type="pct"/>
                  <w:vMerge w:val="continue"/>
                  <w:tcBorders>
                    <w:tl2br w:val="nil"/>
                    <w:tr2bl w:val="nil"/>
                  </w:tcBorders>
                  <w:vAlign w:val="center"/>
                </w:tcPr>
                <w:p w14:paraId="2318AAF4">
                  <w:pPr>
                    <w:snapToGrid w:val="0"/>
                    <w:jc w:val="center"/>
                    <w:rPr>
                      <w:sz w:val="21"/>
                      <w:szCs w:val="21"/>
                    </w:rPr>
                  </w:pPr>
                </w:p>
              </w:tc>
            </w:tr>
            <w:tr w14:paraId="4B74F6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5494D440">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7EE5CE81">
                  <w:pPr>
                    <w:autoSpaceDE w:val="0"/>
                    <w:autoSpaceDN w:val="0"/>
                    <w:adjustRightInd w:val="0"/>
                    <w:snapToGrid w:val="0"/>
                    <w:jc w:val="center"/>
                    <w:rPr>
                      <w:sz w:val="21"/>
                      <w:szCs w:val="21"/>
                    </w:rPr>
                  </w:pPr>
                </w:p>
              </w:tc>
              <w:tc>
                <w:tcPr>
                  <w:tcW w:w="1125" w:type="pct"/>
                  <w:tcBorders>
                    <w:tl2br w:val="nil"/>
                    <w:tr2bl w:val="nil"/>
                  </w:tcBorders>
                  <w:vAlign w:val="center"/>
                </w:tcPr>
                <w:p w14:paraId="39C6564B">
                  <w:pPr>
                    <w:autoSpaceDE w:val="0"/>
                    <w:autoSpaceDN w:val="0"/>
                    <w:adjustRightInd w:val="0"/>
                    <w:snapToGrid w:val="0"/>
                    <w:jc w:val="center"/>
                    <w:rPr>
                      <w:sz w:val="21"/>
                      <w:szCs w:val="21"/>
                    </w:rPr>
                  </w:pPr>
                  <w:r>
                    <w:rPr>
                      <w:rFonts w:hint="eastAsia"/>
                      <w:sz w:val="21"/>
                      <w:szCs w:val="21"/>
                    </w:rPr>
                    <w:t>水泥稳定土样品</w:t>
                  </w:r>
                </w:p>
              </w:tc>
              <w:tc>
                <w:tcPr>
                  <w:tcW w:w="1753" w:type="pct"/>
                  <w:vMerge w:val="continue"/>
                  <w:tcBorders>
                    <w:tl2br w:val="nil"/>
                    <w:tr2bl w:val="nil"/>
                  </w:tcBorders>
                  <w:vAlign w:val="center"/>
                </w:tcPr>
                <w:p w14:paraId="12D0CC55">
                  <w:pPr>
                    <w:snapToGrid w:val="0"/>
                    <w:jc w:val="center"/>
                    <w:rPr>
                      <w:sz w:val="21"/>
                      <w:szCs w:val="21"/>
                    </w:rPr>
                  </w:pPr>
                </w:p>
              </w:tc>
            </w:tr>
            <w:tr w14:paraId="38FD63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3E8EF7BC">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27C3833E">
                  <w:pPr>
                    <w:autoSpaceDE w:val="0"/>
                    <w:autoSpaceDN w:val="0"/>
                    <w:adjustRightInd w:val="0"/>
                    <w:snapToGrid w:val="0"/>
                    <w:jc w:val="center"/>
                    <w:rPr>
                      <w:sz w:val="21"/>
                      <w:szCs w:val="21"/>
                    </w:rPr>
                  </w:pPr>
                </w:p>
              </w:tc>
              <w:tc>
                <w:tcPr>
                  <w:tcW w:w="1125" w:type="pct"/>
                  <w:tcBorders>
                    <w:tl2br w:val="nil"/>
                    <w:tr2bl w:val="nil"/>
                  </w:tcBorders>
                  <w:vAlign w:val="center"/>
                </w:tcPr>
                <w:p w14:paraId="5B8569EE">
                  <w:pPr>
                    <w:autoSpaceDE w:val="0"/>
                    <w:autoSpaceDN w:val="0"/>
                    <w:adjustRightInd w:val="0"/>
                    <w:snapToGrid w:val="0"/>
                    <w:jc w:val="center"/>
                    <w:rPr>
                      <w:sz w:val="21"/>
                      <w:szCs w:val="21"/>
                    </w:rPr>
                  </w:pPr>
                  <w:r>
                    <w:rPr>
                      <w:rFonts w:hint="eastAsia"/>
                      <w:sz w:val="21"/>
                      <w:szCs w:val="21"/>
                    </w:rPr>
                    <w:t>废石渣</w:t>
                  </w:r>
                </w:p>
              </w:tc>
              <w:tc>
                <w:tcPr>
                  <w:tcW w:w="1753" w:type="pct"/>
                  <w:tcBorders>
                    <w:tl2br w:val="nil"/>
                    <w:tr2bl w:val="nil"/>
                  </w:tcBorders>
                  <w:vAlign w:val="center"/>
                </w:tcPr>
                <w:p w14:paraId="71C125A5">
                  <w:pPr>
                    <w:snapToGrid w:val="0"/>
                    <w:jc w:val="center"/>
                    <w:rPr>
                      <w:sz w:val="21"/>
                      <w:szCs w:val="21"/>
                    </w:rPr>
                  </w:pPr>
                  <w:r>
                    <w:rPr>
                      <w:rFonts w:hint="eastAsia"/>
                      <w:sz w:val="21"/>
                      <w:szCs w:val="21"/>
                    </w:rPr>
                    <w:t>外售至建材厂</w:t>
                  </w:r>
                </w:p>
              </w:tc>
            </w:tr>
            <w:tr w14:paraId="5B9EE2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7E51081E">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3AD3632E">
                  <w:pPr>
                    <w:autoSpaceDE w:val="0"/>
                    <w:autoSpaceDN w:val="0"/>
                    <w:adjustRightInd w:val="0"/>
                    <w:snapToGrid w:val="0"/>
                    <w:jc w:val="center"/>
                    <w:rPr>
                      <w:sz w:val="21"/>
                      <w:szCs w:val="21"/>
                    </w:rPr>
                  </w:pPr>
                </w:p>
              </w:tc>
              <w:tc>
                <w:tcPr>
                  <w:tcW w:w="1125" w:type="pct"/>
                  <w:tcBorders>
                    <w:tl2br w:val="nil"/>
                    <w:tr2bl w:val="nil"/>
                  </w:tcBorders>
                  <w:vAlign w:val="center"/>
                </w:tcPr>
                <w:p w14:paraId="342BC035">
                  <w:pPr>
                    <w:autoSpaceDE w:val="0"/>
                    <w:autoSpaceDN w:val="0"/>
                    <w:adjustRightInd w:val="0"/>
                    <w:snapToGrid w:val="0"/>
                    <w:jc w:val="center"/>
                    <w:rPr>
                      <w:sz w:val="21"/>
                      <w:szCs w:val="21"/>
                    </w:rPr>
                  </w:pPr>
                  <w:r>
                    <w:rPr>
                      <w:rFonts w:hint="eastAsia"/>
                      <w:sz w:val="21"/>
                      <w:szCs w:val="21"/>
                    </w:rPr>
                    <w:t>废布袋</w:t>
                  </w:r>
                </w:p>
              </w:tc>
              <w:tc>
                <w:tcPr>
                  <w:tcW w:w="1753" w:type="pct"/>
                  <w:vMerge w:val="restart"/>
                  <w:tcBorders>
                    <w:tl2br w:val="nil"/>
                    <w:tr2bl w:val="nil"/>
                  </w:tcBorders>
                  <w:vAlign w:val="center"/>
                </w:tcPr>
                <w:p w14:paraId="1C661763">
                  <w:pPr>
                    <w:snapToGrid w:val="0"/>
                    <w:jc w:val="center"/>
                    <w:rPr>
                      <w:sz w:val="21"/>
                      <w:szCs w:val="21"/>
                    </w:rPr>
                  </w:pPr>
                  <w:r>
                    <w:rPr>
                      <w:rFonts w:hint="eastAsia"/>
                      <w:sz w:val="21"/>
                      <w:szCs w:val="21"/>
                      <w:lang w:bidi="ar"/>
                    </w:rPr>
                    <w:t>集中收集后由环卫部门处理</w:t>
                  </w:r>
                </w:p>
              </w:tc>
            </w:tr>
            <w:tr w14:paraId="489F3C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37BDAB67">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137DEE1E">
                  <w:pPr>
                    <w:autoSpaceDE w:val="0"/>
                    <w:autoSpaceDN w:val="0"/>
                    <w:adjustRightInd w:val="0"/>
                    <w:snapToGrid w:val="0"/>
                    <w:jc w:val="center"/>
                    <w:rPr>
                      <w:sz w:val="21"/>
                      <w:szCs w:val="21"/>
                    </w:rPr>
                  </w:pPr>
                </w:p>
              </w:tc>
              <w:tc>
                <w:tcPr>
                  <w:tcW w:w="1125" w:type="pct"/>
                  <w:tcBorders>
                    <w:tl2br w:val="nil"/>
                    <w:tr2bl w:val="nil"/>
                  </w:tcBorders>
                  <w:vAlign w:val="center"/>
                </w:tcPr>
                <w:p w14:paraId="0D063780">
                  <w:pPr>
                    <w:autoSpaceDE w:val="0"/>
                    <w:autoSpaceDN w:val="0"/>
                    <w:adjustRightInd w:val="0"/>
                    <w:snapToGrid w:val="0"/>
                    <w:jc w:val="center"/>
                    <w:rPr>
                      <w:sz w:val="21"/>
                      <w:szCs w:val="21"/>
                    </w:rPr>
                  </w:pPr>
                  <w:r>
                    <w:rPr>
                      <w:rFonts w:hint="eastAsia"/>
                      <w:sz w:val="21"/>
                      <w:szCs w:val="21"/>
                    </w:rPr>
                    <w:t>生活垃圾</w:t>
                  </w:r>
                </w:p>
              </w:tc>
              <w:tc>
                <w:tcPr>
                  <w:tcW w:w="1753" w:type="pct"/>
                  <w:vMerge w:val="continue"/>
                  <w:tcBorders>
                    <w:tl2br w:val="nil"/>
                    <w:tr2bl w:val="nil"/>
                  </w:tcBorders>
                  <w:vAlign w:val="center"/>
                </w:tcPr>
                <w:p w14:paraId="4614261F">
                  <w:pPr>
                    <w:snapToGrid w:val="0"/>
                    <w:jc w:val="center"/>
                    <w:rPr>
                      <w:sz w:val="21"/>
                      <w:szCs w:val="21"/>
                    </w:rPr>
                  </w:pPr>
                </w:p>
              </w:tc>
            </w:tr>
            <w:tr w14:paraId="6C06AE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11FB8E11">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6CCD94CD">
                  <w:pPr>
                    <w:autoSpaceDE w:val="0"/>
                    <w:autoSpaceDN w:val="0"/>
                    <w:adjustRightInd w:val="0"/>
                    <w:snapToGrid w:val="0"/>
                    <w:jc w:val="center"/>
                    <w:rPr>
                      <w:sz w:val="21"/>
                      <w:szCs w:val="21"/>
                    </w:rPr>
                  </w:pPr>
                </w:p>
              </w:tc>
              <w:tc>
                <w:tcPr>
                  <w:tcW w:w="1125" w:type="pct"/>
                  <w:tcBorders>
                    <w:tl2br w:val="nil"/>
                    <w:tr2bl w:val="nil"/>
                  </w:tcBorders>
                  <w:vAlign w:val="center"/>
                </w:tcPr>
                <w:p w14:paraId="729D9579">
                  <w:pPr>
                    <w:autoSpaceDE w:val="0"/>
                    <w:autoSpaceDN w:val="0"/>
                    <w:adjustRightInd w:val="0"/>
                    <w:snapToGrid w:val="0"/>
                    <w:jc w:val="center"/>
                    <w:rPr>
                      <w:sz w:val="21"/>
                      <w:szCs w:val="21"/>
                    </w:rPr>
                  </w:pPr>
                  <w:r>
                    <w:rPr>
                      <w:rFonts w:hint="eastAsia"/>
                      <w:sz w:val="21"/>
                      <w:szCs w:val="21"/>
                    </w:rPr>
                    <w:t>食堂垃圾</w:t>
                  </w:r>
                </w:p>
              </w:tc>
              <w:tc>
                <w:tcPr>
                  <w:tcW w:w="1753" w:type="pct"/>
                  <w:tcBorders>
                    <w:tl2br w:val="nil"/>
                    <w:tr2bl w:val="nil"/>
                  </w:tcBorders>
                  <w:vAlign w:val="center"/>
                </w:tcPr>
                <w:p w14:paraId="24DAF684">
                  <w:pPr>
                    <w:snapToGrid w:val="0"/>
                    <w:jc w:val="center"/>
                    <w:rPr>
                      <w:sz w:val="21"/>
                      <w:szCs w:val="21"/>
                    </w:rPr>
                  </w:pPr>
                  <w:r>
                    <w:rPr>
                      <w:rFonts w:hint="eastAsia"/>
                      <w:sz w:val="21"/>
                      <w:szCs w:val="21"/>
                    </w:rPr>
                    <w:t>收集后由有餐饮垃圾资质单位处理</w:t>
                  </w:r>
                </w:p>
              </w:tc>
            </w:tr>
            <w:tr w14:paraId="0E90AC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68" w:hRule="atLeast"/>
                <w:jc w:val="center"/>
              </w:trPr>
              <w:tc>
                <w:tcPr>
                  <w:tcW w:w="601" w:type="pct"/>
                  <w:vMerge w:val="continue"/>
                  <w:tcBorders>
                    <w:tl2br w:val="nil"/>
                    <w:tr2bl w:val="nil"/>
                  </w:tcBorders>
                  <w:vAlign w:val="center"/>
                </w:tcPr>
                <w:p w14:paraId="5D80707C">
                  <w:pPr>
                    <w:pStyle w:val="44"/>
                    <w:snapToGrid w:val="0"/>
                    <w:spacing w:line="240" w:lineRule="auto"/>
                    <w:ind w:firstLine="0"/>
                    <w:jc w:val="center"/>
                    <w:rPr>
                      <w:sz w:val="21"/>
                      <w:szCs w:val="21"/>
                    </w:rPr>
                  </w:pPr>
                </w:p>
              </w:tc>
              <w:tc>
                <w:tcPr>
                  <w:tcW w:w="1519" w:type="pct"/>
                  <w:gridSpan w:val="2"/>
                  <w:vMerge w:val="restart"/>
                  <w:tcBorders>
                    <w:tl2br w:val="nil"/>
                    <w:tr2bl w:val="nil"/>
                  </w:tcBorders>
                  <w:vAlign w:val="center"/>
                </w:tcPr>
                <w:p w14:paraId="771E63F9">
                  <w:pPr>
                    <w:autoSpaceDE w:val="0"/>
                    <w:autoSpaceDN w:val="0"/>
                    <w:adjustRightInd w:val="0"/>
                    <w:snapToGrid w:val="0"/>
                    <w:jc w:val="center"/>
                    <w:rPr>
                      <w:sz w:val="21"/>
                      <w:szCs w:val="21"/>
                    </w:rPr>
                  </w:pPr>
                  <w:r>
                    <w:rPr>
                      <w:rFonts w:hint="eastAsia"/>
                      <w:sz w:val="21"/>
                      <w:szCs w:val="21"/>
                    </w:rPr>
                    <w:t>危险废物</w:t>
                  </w:r>
                </w:p>
              </w:tc>
              <w:tc>
                <w:tcPr>
                  <w:tcW w:w="1125" w:type="pct"/>
                  <w:tcBorders>
                    <w:tl2br w:val="nil"/>
                    <w:tr2bl w:val="nil"/>
                  </w:tcBorders>
                  <w:vAlign w:val="center"/>
                </w:tcPr>
                <w:p w14:paraId="1A8C910D">
                  <w:pPr>
                    <w:autoSpaceDE w:val="0"/>
                    <w:autoSpaceDN w:val="0"/>
                    <w:adjustRightInd w:val="0"/>
                    <w:snapToGrid w:val="0"/>
                    <w:jc w:val="center"/>
                    <w:rPr>
                      <w:sz w:val="21"/>
                      <w:szCs w:val="21"/>
                    </w:rPr>
                  </w:pPr>
                  <w:r>
                    <w:rPr>
                      <w:rFonts w:hint="eastAsia"/>
                      <w:sz w:val="21"/>
                      <w:szCs w:val="21"/>
                    </w:rPr>
                    <w:t>废润滑油</w:t>
                  </w:r>
                </w:p>
              </w:tc>
              <w:tc>
                <w:tcPr>
                  <w:tcW w:w="1753" w:type="pct"/>
                  <w:vMerge w:val="restart"/>
                  <w:tcBorders>
                    <w:tl2br w:val="nil"/>
                    <w:tr2bl w:val="nil"/>
                  </w:tcBorders>
                  <w:vAlign w:val="center"/>
                </w:tcPr>
                <w:p w14:paraId="7680AE12">
                  <w:pPr>
                    <w:snapToGrid w:val="0"/>
                    <w:jc w:val="center"/>
                    <w:rPr>
                      <w:sz w:val="21"/>
                      <w:szCs w:val="21"/>
                    </w:rPr>
                  </w:pPr>
                  <w:r>
                    <w:rPr>
                      <w:rFonts w:hint="eastAsia"/>
                      <w:sz w:val="21"/>
                      <w:szCs w:val="21"/>
                    </w:rPr>
                    <w:t>专用密闭容器收集，暂存于危废间，定期交有资质单位处理</w:t>
                  </w:r>
                </w:p>
              </w:tc>
            </w:tr>
            <w:tr w14:paraId="666829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65A1A05A">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4047728D">
                  <w:pPr>
                    <w:autoSpaceDE w:val="0"/>
                    <w:autoSpaceDN w:val="0"/>
                    <w:adjustRightInd w:val="0"/>
                    <w:snapToGrid w:val="0"/>
                    <w:jc w:val="center"/>
                    <w:rPr>
                      <w:sz w:val="21"/>
                      <w:szCs w:val="21"/>
                    </w:rPr>
                  </w:pPr>
                </w:p>
              </w:tc>
              <w:tc>
                <w:tcPr>
                  <w:tcW w:w="1125" w:type="pct"/>
                  <w:tcBorders>
                    <w:tl2br w:val="nil"/>
                    <w:tr2bl w:val="nil"/>
                  </w:tcBorders>
                  <w:vAlign w:val="center"/>
                </w:tcPr>
                <w:p w14:paraId="71A1972F">
                  <w:pPr>
                    <w:autoSpaceDE w:val="0"/>
                    <w:autoSpaceDN w:val="0"/>
                    <w:adjustRightInd w:val="0"/>
                    <w:snapToGrid w:val="0"/>
                    <w:jc w:val="center"/>
                    <w:rPr>
                      <w:sz w:val="21"/>
                      <w:szCs w:val="21"/>
                    </w:rPr>
                  </w:pPr>
                  <w:r>
                    <w:rPr>
                      <w:rFonts w:hint="eastAsia"/>
                      <w:sz w:val="21"/>
                      <w:szCs w:val="21"/>
                    </w:rPr>
                    <w:t>废液压油</w:t>
                  </w:r>
                </w:p>
              </w:tc>
              <w:tc>
                <w:tcPr>
                  <w:tcW w:w="1753" w:type="pct"/>
                  <w:vMerge w:val="continue"/>
                  <w:tcBorders>
                    <w:tl2br w:val="nil"/>
                    <w:tr2bl w:val="nil"/>
                  </w:tcBorders>
                  <w:vAlign w:val="center"/>
                </w:tcPr>
                <w:p w14:paraId="6363CF9B">
                  <w:pPr>
                    <w:snapToGrid w:val="0"/>
                    <w:jc w:val="center"/>
                    <w:rPr>
                      <w:sz w:val="21"/>
                      <w:szCs w:val="21"/>
                    </w:rPr>
                  </w:pPr>
                </w:p>
              </w:tc>
            </w:tr>
            <w:tr w14:paraId="52161D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1D1C2BAA">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17950A8D">
                  <w:pPr>
                    <w:autoSpaceDE w:val="0"/>
                    <w:autoSpaceDN w:val="0"/>
                    <w:adjustRightInd w:val="0"/>
                    <w:snapToGrid w:val="0"/>
                    <w:jc w:val="center"/>
                    <w:rPr>
                      <w:sz w:val="21"/>
                      <w:szCs w:val="21"/>
                    </w:rPr>
                  </w:pPr>
                </w:p>
              </w:tc>
              <w:tc>
                <w:tcPr>
                  <w:tcW w:w="1125" w:type="pct"/>
                  <w:tcBorders>
                    <w:tl2br w:val="nil"/>
                    <w:tr2bl w:val="nil"/>
                  </w:tcBorders>
                  <w:vAlign w:val="center"/>
                </w:tcPr>
                <w:p w14:paraId="7DD9B6C3">
                  <w:pPr>
                    <w:autoSpaceDE w:val="0"/>
                    <w:autoSpaceDN w:val="0"/>
                    <w:adjustRightInd w:val="0"/>
                    <w:snapToGrid w:val="0"/>
                    <w:jc w:val="center"/>
                    <w:rPr>
                      <w:sz w:val="21"/>
                      <w:szCs w:val="21"/>
                    </w:rPr>
                  </w:pPr>
                  <w:r>
                    <w:rPr>
                      <w:rFonts w:hint="eastAsia"/>
                      <w:sz w:val="21"/>
                      <w:szCs w:val="21"/>
                    </w:rPr>
                    <w:t>废导热油</w:t>
                  </w:r>
                </w:p>
              </w:tc>
              <w:tc>
                <w:tcPr>
                  <w:tcW w:w="1753" w:type="pct"/>
                  <w:vMerge w:val="continue"/>
                  <w:tcBorders>
                    <w:tl2br w:val="nil"/>
                    <w:tr2bl w:val="nil"/>
                  </w:tcBorders>
                  <w:vAlign w:val="center"/>
                </w:tcPr>
                <w:p w14:paraId="5B5D7E04">
                  <w:pPr>
                    <w:snapToGrid w:val="0"/>
                    <w:jc w:val="center"/>
                    <w:rPr>
                      <w:sz w:val="21"/>
                      <w:szCs w:val="21"/>
                    </w:rPr>
                  </w:pPr>
                </w:p>
              </w:tc>
            </w:tr>
            <w:tr w14:paraId="2D1380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5294DE67">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201D6366">
                  <w:pPr>
                    <w:autoSpaceDE w:val="0"/>
                    <w:autoSpaceDN w:val="0"/>
                    <w:adjustRightInd w:val="0"/>
                    <w:snapToGrid w:val="0"/>
                    <w:jc w:val="center"/>
                    <w:rPr>
                      <w:sz w:val="21"/>
                      <w:szCs w:val="21"/>
                    </w:rPr>
                  </w:pPr>
                </w:p>
              </w:tc>
              <w:tc>
                <w:tcPr>
                  <w:tcW w:w="1125" w:type="pct"/>
                  <w:tcBorders>
                    <w:tl2br w:val="nil"/>
                    <w:tr2bl w:val="nil"/>
                  </w:tcBorders>
                  <w:vAlign w:val="center"/>
                </w:tcPr>
                <w:p w14:paraId="5B0E3F34">
                  <w:pPr>
                    <w:autoSpaceDE w:val="0"/>
                    <w:autoSpaceDN w:val="0"/>
                    <w:adjustRightInd w:val="0"/>
                    <w:snapToGrid w:val="0"/>
                    <w:jc w:val="center"/>
                    <w:rPr>
                      <w:sz w:val="21"/>
                      <w:szCs w:val="21"/>
                    </w:rPr>
                  </w:pPr>
                  <w:r>
                    <w:rPr>
                      <w:rFonts w:hint="eastAsia"/>
                      <w:sz w:val="21"/>
                      <w:szCs w:val="21"/>
                    </w:rPr>
                    <w:t>废油桶</w:t>
                  </w:r>
                </w:p>
              </w:tc>
              <w:tc>
                <w:tcPr>
                  <w:tcW w:w="1753" w:type="pct"/>
                  <w:vMerge w:val="continue"/>
                  <w:tcBorders>
                    <w:tl2br w:val="nil"/>
                    <w:tr2bl w:val="nil"/>
                  </w:tcBorders>
                  <w:vAlign w:val="center"/>
                </w:tcPr>
                <w:p w14:paraId="7BF63894">
                  <w:pPr>
                    <w:snapToGrid w:val="0"/>
                    <w:jc w:val="center"/>
                    <w:rPr>
                      <w:sz w:val="21"/>
                      <w:szCs w:val="21"/>
                    </w:rPr>
                  </w:pPr>
                </w:p>
              </w:tc>
            </w:tr>
            <w:tr w14:paraId="5B52FA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2258E1E6">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34EDDCB3">
                  <w:pPr>
                    <w:autoSpaceDE w:val="0"/>
                    <w:autoSpaceDN w:val="0"/>
                    <w:adjustRightInd w:val="0"/>
                    <w:snapToGrid w:val="0"/>
                    <w:jc w:val="center"/>
                    <w:rPr>
                      <w:sz w:val="21"/>
                      <w:szCs w:val="21"/>
                    </w:rPr>
                  </w:pPr>
                </w:p>
              </w:tc>
              <w:tc>
                <w:tcPr>
                  <w:tcW w:w="1125" w:type="pct"/>
                  <w:tcBorders>
                    <w:tl2br w:val="nil"/>
                    <w:tr2bl w:val="nil"/>
                  </w:tcBorders>
                  <w:vAlign w:val="center"/>
                </w:tcPr>
                <w:p w14:paraId="023B8F55">
                  <w:pPr>
                    <w:autoSpaceDE w:val="0"/>
                    <w:autoSpaceDN w:val="0"/>
                    <w:adjustRightInd w:val="0"/>
                    <w:snapToGrid w:val="0"/>
                    <w:jc w:val="center"/>
                    <w:rPr>
                      <w:sz w:val="21"/>
                      <w:szCs w:val="21"/>
                    </w:rPr>
                  </w:pPr>
                  <w:r>
                    <w:rPr>
                      <w:rFonts w:hint="eastAsia"/>
                      <w:sz w:val="21"/>
                      <w:szCs w:val="21"/>
                    </w:rPr>
                    <w:t>废催化剂</w:t>
                  </w:r>
                </w:p>
              </w:tc>
              <w:tc>
                <w:tcPr>
                  <w:tcW w:w="1753" w:type="pct"/>
                  <w:vMerge w:val="continue"/>
                  <w:tcBorders>
                    <w:tl2br w:val="nil"/>
                    <w:tr2bl w:val="nil"/>
                  </w:tcBorders>
                  <w:vAlign w:val="center"/>
                </w:tcPr>
                <w:p w14:paraId="54B78491">
                  <w:pPr>
                    <w:snapToGrid w:val="0"/>
                    <w:jc w:val="center"/>
                    <w:rPr>
                      <w:sz w:val="21"/>
                      <w:szCs w:val="21"/>
                    </w:rPr>
                  </w:pPr>
                </w:p>
              </w:tc>
            </w:tr>
            <w:tr w14:paraId="46B38B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7929A366">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4E2A60C4">
                  <w:pPr>
                    <w:autoSpaceDE w:val="0"/>
                    <w:autoSpaceDN w:val="0"/>
                    <w:adjustRightInd w:val="0"/>
                    <w:snapToGrid w:val="0"/>
                    <w:jc w:val="center"/>
                    <w:rPr>
                      <w:sz w:val="21"/>
                      <w:szCs w:val="21"/>
                    </w:rPr>
                  </w:pPr>
                </w:p>
              </w:tc>
              <w:tc>
                <w:tcPr>
                  <w:tcW w:w="1125" w:type="pct"/>
                  <w:tcBorders>
                    <w:tl2br w:val="nil"/>
                    <w:tr2bl w:val="nil"/>
                  </w:tcBorders>
                  <w:vAlign w:val="center"/>
                </w:tcPr>
                <w:p w14:paraId="438320B0">
                  <w:pPr>
                    <w:autoSpaceDE w:val="0"/>
                    <w:autoSpaceDN w:val="0"/>
                    <w:adjustRightInd w:val="0"/>
                    <w:snapToGrid w:val="0"/>
                    <w:jc w:val="center"/>
                    <w:rPr>
                      <w:rFonts w:hint="eastAsia" w:eastAsia="宋体"/>
                      <w:sz w:val="21"/>
                      <w:szCs w:val="21"/>
                      <w:lang w:val="en-US" w:eastAsia="zh-CN"/>
                    </w:rPr>
                  </w:pPr>
                  <w:r>
                    <w:rPr>
                      <w:rFonts w:hint="eastAsia"/>
                      <w:sz w:val="21"/>
                      <w:szCs w:val="21"/>
                      <w:lang w:val="en-US" w:eastAsia="zh-CN"/>
                    </w:rPr>
                    <w:t>废过滤棉</w:t>
                  </w:r>
                </w:p>
              </w:tc>
              <w:tc>
                <w:tcPr>
                  <w:tcW w:w="1753" w:type="pct"/>
                  <w:vMerge w:val="continue"/>
                  <w:tcBorders>
                    <w:tl2br w:val="nil"/>
                    <w:tr2bl w:val="nil"/>
                  </w:tcBorders>
                  <w:vAlign w:val="center"/>
                </w:tcPr>
                <w:p w14:paraId="730184CD">
                  <w:pPr>
                    <w:snapToGrid w:val="0"/>
                    <w:jc w:val="center"/>
                    <w:rPr>
                      <w:sz w:val="21"/>
                      <w:szCs w:val="21"/>
                    </w:rPr>
                  </w:pPr>
                </w:p>
              </w:tc>
            </w:tr>
            <w:tr w14:paraId="2BE539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601" w:type="pct"/>
                  <w:vMerge w:val="continue"/>
                  <w:tcBorders>
                    <w:tl2br w:val="nil"/>
                    <w:tr2bl w:val="nil"/>
                  </w:tcBorders>
                  <w:vAlign w:val="center"/>
                </w:tcPr>
                <w:p w14:paraId="571065C3">
                  <w:pPr>
                    <w:pStyle w:val="44"/>
                    <w:snapToGrid w:val="0"/>
                    <w:spacing w:line="240" w:lineRule="auto"/>
                    <w:ind w:firstLine="0"/>
                    <w:jc w:val="center"/>
                    <w:rPr>
                      <w:sz w:val="21"/>
                      <w:szCs w:val="21"/>
                    </w:rPr>
                  </w:pPr>
                </w:p>
              </w:tc>
              <w:tc>
                <w:tcPr>
                  <w:tcW w:w="1519" w:type="pct"/>
                  <w:gridSpan w:val="2"/>
                  <w:vMerge w:val="continue"/>
                  <w:tcBorders>
                    <w:tl2br w:val="nil"/>
                    <w:tr2bl w:val="nil"/>
                  </w:tcBorders>
                  <w:vAlign w:val="center"/>
                </w:tcPr>
                <w:p w14:paraId="133888FB">
                  <w:pPr>
                    <w:autoSpaceDE w:val="0"/>
                    <w:autoSpaceDN w:val="0"/>
                    <w:adjustRightInd w:val="0"/>
                    <w:snapToGrid w:val="0"/>
                    <w:jc w:val="center"/>
                    <w:rPr>
                      <w:sz w:val="21"/>
                      <w:szCs w:val="21"/>
                    </w:rPr>
                  </w:pPr>
                </w:p>
              </w:tc>
              <w:tc>
                <w:tcPr>
                  <w:tcW w:w="1125" w:type="pct"/>
                  <w:tcBorders>
                    <w:tl2br w:val="nil"/>
                    <w:tr2bl w:val="nil"/>
                  </w:tcBorders>
                  <w:vAlign w:val="center"/>
                </w:tcPr>
                <w:p w14:paraId="04E28BA7">
                  <w:pPr>
                    <w:autoSpaceDE w:val="0"/>
                    <w:autoSpaceDN w:val="0"/>
                    <w:adjustRightInd w:val="0"/>
                    <w:snapToGrid w:val="0"/>
                    <w:jc w:val="center"/>
                    <w:rPr>
                      <w:rFonts w:hint="default"/>
                      <w:sz w:val="21"/>
                      <w:szCs w:val="21"/>
                      <w:lang w:val="en-US" w:eastAsia="zh-CN"/>
                    </w:rPr>
                  </w:pPr>
                  <w:r>
                    <w:rPr>
                      <w:rFonts w:hint="eastAsia"/>
                      <w:sz w:val="21"/>
                      <w:szCs w:val="21"/>
                      <w:lang w:val="en-US" w:eastAsia="zh-CN"/>
                    </w:rPr>
                    <w:t>喷淋塔沉渣</w:t>
                  </w:r>
                </w:p>
              </w:tc>
              <w:tc>
                <w:tcPr>
                  <w:tcW w:w="1753" w:type="pct"/>
                  <w:vMerge w:val="continue"/>
                  <w:tcBorders>
                    <w:tl2br w:val="nil"/>
                    <w:tr2bl w:val="nil"/>
                  </w:tcBorders>
                  <w:vAlign w:val="center"/>
                </w:tcPr>
                <w:p w14:paraId="7EACB937">
                  <w:pPr>
                    <w:snapToGrid w:val="0"/>
                    <w:jc w:val="center"/>
                    <w:rPr>
                      <w:sz w:val="21"/>
                      <w:szCs w:val="21"/>
                    </w:rPr>
                  </w:pPr>
                </w:p>
              </w:tc>
            </w:tr>
          </w:tbl>
          <w:p w14:paraId="05A35276">
            <w:pPr>
              <w:tabs>
                <w:tab w:val="left" w:pos="1745"/>
              </w:tabs>
              <w:jc w:val="left"/>
            </w:pPr>
          </w:p>
        </w:tc>
      </w:tr>
      <w:tr w14:paraId="5863F0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33" w:hRule="atLeast"/>
          <w:jc w:val="center"/>
        </w:trPr>
        <w:tc>
          <w:tcPr>
            <w:tcW w:w="698" w:type="dxa"/>
            <w:vAlign w:val="center"/>
          </w:tcPr>
          <w:p w14:paraId="4BD41958">
            <w:pPr>
              <w:jc w:val="center"/>
            </w:pPr>
            <w:r>
              <w:rPr>
                <w:rFonts w:hint="eastAsia"/>
              </w:rPr>
              <w:t>与项目有关的原有环境污染问题</w:t>
            </w:r>
          </w:p>
        </w:tc>
        <w:tc>
          <w:tcPr>
            <w:tcW w:w="8362" w:type="dxa"/>
            <w:vAlign w:val="center"/>
          </w:tcPr>
          <w:p w14:paraId="43B32925">
            <w:pPr>
              <w:adjustRightInd w:val="0"/>
              <w:snapToGrid w:val="0"/>
              <w:spacing w:line="480" w:lineRule="exact"/>
              <w:ind w:firstLine="480" w:firstLineChars="200"/>
            </w:pPr>
            <w:r>
              <w:rPr>
                <w:rFonts w:hint="eastAsia"/>
              </w:rPr>
              <w:t>本项目为新建项目，占地目前为闲置场地，无与本项目有关的原有环境污染问题。</w:t>
            </w:r>
          </w:p>
        </w:tc>
      </w:tr>
    </w:tbl>
    <w:p w14:paraId="30701E2E">
      <w:pPr>
        <w:sectPr>
          <w:pgSz w:w="11906" w:h="16838"/>
          <w:pgMar w:top="1701" w:right="1531" w:bottom="1701" w:left="1531" w:header="851" w:footer="851" w:gutter="0"/>
          <w:cols w:space="720" w:num="1"/>
          <w:docGrid w:linePitch="312" w:charSpace="0"/>
        </w:sectPr>
      </w:pPr>
    </w:p>
    <w:p w14:paraId="2802949E">
      <w:pPr>
        <w:pStyle w:val="19"/>
        <w:adjustRightInd w:val="0"/>
        <w:snapToGrid w:val="0"/>
        <w:spacing w:before="0" w:beforeAutospacing="0" w:after="0" w:afterAutospacing="0" w:line="14" w:lineRule="auto"/>
        <w:jc w:val="center"/>
        <w:outlineLvl w:val="0"/>
        <w:rPr>
          <w:rFonts w:ascii="黑体" w:hAnsi="黑体" w:eastAsia="黑体"/>
          <w:snapToGrid w:val="0"/>
          <w:sz w:val="30"/>
          <w:szCs w:val="30"/>
        </w:rPr>
      </w:pPr>
    </w:p>
    <w:p w14:paraId="53D2806C">
      <w:pPr>
        <w:pStyle w:val="19"/>
        <w:jc w:val="center"/>
        <w:outlineLvl w:val="0"/>
        <w:rPr>
          <w:rFonts w:ascii="黑体" w:hAnsi="黑体" w:eastAsia="黑体"/>
          <w:snapToGrid w:val="0"/>
          <w:sz w:val="30"/>
          <w:szCs w:val="30"/>
        </w:rPr>
      </w:pPr>
      <w:r>
        <w:rPr>
          <w:rFonts w:hint="eastAsia" w:ascii="黑体" w:hAnsi="黑体" w:eastAsia="黑体"/>
          <w:snapToGrid w:val="0"/>
          <w:sz w:val="30"/>
          <w:szCs w:val="30"/>
        </w:rPr>
        <w:t>三、区域环境质量现状、环境保护目标及评价标准</w:t>
      </w:r>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3"/>
        <w:gridCol w:w="8288"/>
      </w:tblGrid>
      <w:tr w14:paraId="5FE188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3" w:type="dxa"/>
            <w:vAlign w:val="center"/>
          </w:tcPr>
          <w:p w14:paraId="0D770ADE">
            <w:pPr>
              <w:adjustRightInd w:val="0"/>
              <w:snapToGrid w:val="0"/>
              <w:jc w:val="center"/>
              <w:rPr>
                <w:rFonts w:ascii="宋体" w:hAnsi="宋体" w:cs="宋体"/>
                <w:kern w:val="0"/>
                <w:szCs w:val="21"/>
              </w:rPr>
            </w:pPr>
            <w:r>
              <w:rPr>
                <w:rFonts w:hint="eastAsia" w:ascii="宋体" w:hAnsi="宋体" w:cs="宋体"/>
                <w:kern w:val="0"/>
                <w:szCs w:val="21"/>
              </w:rPr>
              <w:t>区域环境质量现状</w:t>
            </w:r>
          </w:p>
        </w:tc>
        <w:tc>
          <w:tcPr>
            <w:tcW w:w="8288" w:type="dxa"/>
            <w:vAlign w:val="center"/>
          </w:tcPr>
          <w:p w14:paraId="6F5DCE02">
            <w:pPr>
              <w:tabs>
                <w:tab w:val="left" w:pos="320"/>
              </w:tabs>
              <w:spacing w:line="480" w:lineRule="exact"/>
              <w:ind w:firstLine="482" w:firstLineChars="200"/>
              <w:rPr>
                <w:b/>
                <w:bCs/>
              </w:rPr>
            </w:pPr>
            <w:r>
              <w:rPr>
                <w:b/>
                <w:bCs/>
              </w:rPr>
              <w:t>1</w:t>
            </w:r>
            <w:r>
              <w:rPr>
                <w:rFonts w:hint="eastAsia"/>
                <w:b/>
                <w:bCs/>
              </w:rPr>
              <w:t>、</w:t>
            </w:r>
            <w:r>
              <w:rPr>
                <w:b/>
                <w:bCs/>
              </w:rPr>
              <w:t>环境空气</w:t>
            </w:r>
          </w:p>
          <w:p w14:paraId="0C9421AF">
            <w:pPr>
              <w:spacing w:line="480" w:lineRule="exact"/>
              <w:ind w:firstLine="480" w:firstLineChars="200"/>
              <w:rPr>
                <w:color w:val="000000"/>
              </w:rPr>
            </w:pPr>
            <w:r>
              <w:rPr>
                <w:rFonts w:hint="eastAsia"/>
                <w:color w:val="000000"/>
              </w:rPr>
              <w:t>（1）空气质量达标区判定</w:t>
            </w:r>
          </w:p>
          <w:p w14:paraId="58DD5E46">
            <w:pPr>
              <w:spacing w:line="480" w:lineRule="exact"/>
              <w:ind w:firstLine="480" w:firstLineChars="200"/>
              <w:rPr>
                <w:color w:val="000000"/>
              </w:rPr>
            </w:pPr>
            <w:r>
              <w:rPr>
                <w:color w:val="000000"/>
              </w:rPr>
              <w:t>根据202</w:t>
            </w:r>
            <w:r>
              <w:rPr>
                <w:rFonts w:hint="eastAsia"/>
                <w:color w:val="000000"/>
              </w:rPr>
              <w:t>3</w:t>
            </w:r>
            <w:r>
              <w:rPr>
                <w:color w:val="000000"/>
              </w:rPr>
              <w:t>年</w:t>
            </w:r>
            <w:r>
              <w:rPr>
                <w:rFonts w:hint="eastAsia"/>
                <w:color w:val="000000"/>
              </w:rPr>
              <w:t>6</w:t>
            </w:r>
            <w:r>
              <w:rPr>
                <w:color w:val="000000"/>
              </w:rPr>
              <w:t>月年唐山市生态环境局发布的《202</w:t>
            </w:r>
            <w:r>
              <w:rPr>
                <w:rFonts w:hint="eastAsia"/>
                <w:color w:val="000000"/>
              </w:rPr>
              <w:t>2</w:t>
            </w:r>
            <w:r>
              <w:rPr>
                <w:color w:val="000000"/>
              </w:rPr>
              <w:t>年唐山市生态环境状况公报》，</w:t>
            </w:r>
            <w:r>
              <w:rPr>
                <w:rFonts w:hint="eastAsia"/>
                <w:color w:val="000000"/>
              </w:rPr>
              <w:t>2</w:t>
            </w:r>
            <w:r>
              <w:rPr>
                <w:color w:val="000000"/>
              </w:rPr>
              <w:t>022全年监测365天，优良天数275天（优83天，良192天），其中：轻度污染天数71天，中度污染天气16天，重度污染天气2天，严重污染天数1天。2022年全市空气质量综合指数4.47，与上年相比下降10.6%。</w:t>
            </w:r>
          </w:p>
          <w:p w14:paraId="63989355">
            <w:pPr>
              <w:spacing w:line="480" w:lineRule="exact"/>
              <w:ind w:firstLine="480" w:firstLineChars="200"/>
              <w:rPr>
                <w:color w:val="000000"/>
              </w:rPr>
            </w:pPr>
            <w:r>
              <w:rPr>
                <w:color w:val="000000"/>
              </w:rPr>
              <w:t>202</w:t>
            </w:r>
            <w:r>
              <w:rPr>
                <w:rFonts w:hint="eastAsia"/>
                <w:color w:val="000000"/>
              </w:rPr>
              <w:t>2</w:t>
            </w:r>
            <w:r>
              <w:rPr>
                <w:color w:val="000000"/>
              </w:rPr>
              <w:t>年，全市细颗粒物（PM</w:t>
            </w:r>
            <w:r>
              <w:rPr>
                <w:color w:val="000000"/>
                <w:vertAlign w:val="subscript"/>
              </w:rPr>
              <w:t>2.5</w:t>
            </w:r>
            <w:r>
              <w:rPr>
                <w:color w:val="000000"/>
              </w:rPr>
              <w:t>）年均浓度为37微克/立方米，可吸入颗粒物（PM</w:t>
            </w:r>
            <w:r>
              <w:rPr>
                <w:color w:val="000000"/>
                <w:vertAlign w:val="subscript"/>
              </w:rPr>
              <w:t>10</w:t>
            </w:r>
            <w:r>
              <w:rPr>
                <w:color w:val="000000"/>
              </w:rPr>
              <w:t>）年均浓度为67微克/立方米，二氧化硫（SO</w:t>
            </w:r>
            <w:r>
              <w:rPr>
                <w:color w:val="000000"/>
                <w:vertAlign w:val="subscript"/>
              </w:rPr>
              <w:t>2</w:t>
            </w:r>
            <w:r>
              <w:rPr>
                <w:color w:val="000000"/>
              </w:rPr>
              <w:t>）年均浓度为8微克/立方米，二氧化氮（NO</w:t>
            </w:r>
            <w:r>
              <w:rPr>
                <w:color w:val="000000"/>
                <w:vertAlign w:val="subscript"/>
              </w:rPr>
              <w:t>2</w:t>
            </w:r>
            <w:r>
              <w:rPr>
                <w:color w:val="000000"/>
              </w:rPr>
              <w:t>）年均浓度为32微克/立方米，一氧化碳（CO）日均值第95百分位浓度平均为1.5毫克/立方米，臭氧（O</w:t>
            </w:r>
            <w:r>
              <w:rPr>
                <w:color w:val="000000"/>
                <w:vertAlign w:val="subscript"/>
              </w:rPr>
              <w:t>3</w:t>
            </w:r>
            <w:r>
              <w:rPr>
                <w:color w:val="000000"/>
              </w:rPr>
              <w:t>）日最大8小时平均第90百分位浓度平均为182微克/立方米。</w:t>
            </w:r>
          </w:p>
          <w:p w14:paraId="19F4A3D9">
            <w:pPr>
              <w:autoSpaceDE w:val="0"/>
              <w:autoSpaceDN w:val="0"/>
              <w:spacing w:line="480" w:lineRule="exact"/>
              <w:ind w:firstLine="482" w:firstLineChars="200"/>
              <w:jc w:val="center"/>
              <w:rPr>
                <w:b/>
                <w:color w:val="000000"/>
                <w:kern w:val="0"/>
              </w:rPr>
            </w:pPr>
            <w:r>
              <w:rPr>
                <w:b/>
                <w:color w:val="000000"/>
                <w:kern w:val="0"/>
              </w:rPr>
              <w:t xml:space="preserve">表3-1 </w:t>
            </w:r>
            <w:r>
              <w:rPr>
                <w:rFonts w:hint="eastAsia"/>
                <w:b/>
                <w:color w:val="000000"/>
                <w:kern w:val="0"/>
              </w:rPr>
              <w:t xml:space="preserve"> </w:t>
            </w:r>
            <w:r>
              <w:rPr>
                <w:b/>
                <w:color w:val="000000"/>
                <w:kern w:val="0"/>
              </w:rPr>
              <w:t>唐山市2022年基本污染物环境质量现状</w:t>
            </w:r>
          </w:p>
          <w:tbl>
            <w:tblPr>
              <w:tblStyle w:val="23"/>
              <w:tblW w:w="795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9"/>
              <w:gridCol w:w="2209"/>
              <w:gridCol w:w="1050"/>
              <w:gridCol w:w="993"/>
              <w:gridCol w:w="1004"/>
              <w:gridCol w:w="966"/>
              <w:gridCol w:w="966"/>
            </w:tblGrid>
            <w:tr w14:paraId="09943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769" w:type="dxa"/>
                  <w:tcBorders>
                    <w:tl2br w:val="nil"/>
                    <w:tr2bl w:val="nil"/>
                  </w:tcBorders>
                  <w:tcMar>
                    <w:top w:w="15" w:type="dxa"/>
                    <w:left w:w="15" w:type="dxa"/>
                    <w:bottom w:w="15" w:type="dxa"/>
                    <w:right w:w="15" w:type="dxa"/>
                  </w:tcMar>
                  <w:vAlign w:val="center"/>
                </w:tcPr>
                <w:p w14:paraId="0B4605CB">
                  <w:pPr>
                    <w:widowControl/>
                    <w:snapToGrid w:val="0"/>
                    <w:jc w:val="center"/>
                    <w:rPr>
                      <w:color w:val="000000"/>
                      <w:kern w:val="44"/>
                      <w:sz w:val="21"/>
                      <w:szCs w:val="21"/>
                    </w:rPr>
                  </w:pPr>
                  <w:r>
                    <w:rPr>
                      <w:color w:val="000000"/>
                      <w:kern w:val="44"/>
                      <w:sz w:val="21"/>
                      <w:szCs w:val="21"/>
                    </w:rPr>
                    <w:t>污染物</w:t>
                  </w:r>
                </w:p>
              </w:tc>
              <w:tc>
                <w:tcPr>
                  <w:tcW w:w="2209" w:type="dxa"/>
                  <w:tcBorders>
                    <w:tl2br w:val="nil"/>
                    <w:tr2bl w:val="nil"/>
                  </w:tcBorders>
                  <w:tcMar>
                    <w:top w:w="15" w:type="dxa"/>
                    <w:left w:w="15" w:type="dxa"/>
                    <w:bottom w:w="15" w:type="dxa"/>
                    <w:right w:w="15" w:type="dxa"/>
                  </w:tcMar>
                  <w:vAlign w:val="center"/>
                </w:tcPr>
                <w:p w14:paraId="7E5C968C">
                  <w:pPr>
                    <w:widowControl/>
                    <w:snapToGrid w:val="0"/>
                    <w:jc w:val="center"/>
                    <w:rPr>
                      <w:color w:val="000000"/>
                      <w:kern w:val="44"/>
                      <w:sz w:val="21"/>
                      <w:szCs w:val="21"/>
                    </w:rPr>
                  </w:pPr>
                  <w:r>
                    <w:rPr>
                      <w:color w:val="000000"/>
                      <w:kern w:val="44"/>
                      <w:sz w:val="21"/>
                      <w:szCs w:val="21"/>
                    </w:rPr>
                    <w:t>年评价指标</w:t>
                  </w:r>
                </w:p>
              </w:tc>
              <w:tc>
                <w:tcPr>
                  <w:tcW w:w="1050" w:type="dxa"/>
                  <w:tcBorders>
                    <w:tl2br w:val="nil"/>
                    <w:tr2bl w:val="nil"/>
                  </w:tcBorders>
                  <w:tcMar>
                    <w:top w:w="15" w:type="dxa"/>
                    <w:left w:w="15" w:type="dxa"/>
                    <w:bottom w:w="15" w:type="dxa"/>
                    <w:right w:w="15" w:type="dxa"/>
                  </w:tcMar>
                  <w:vAlign w:val="center"/>
                </w:tcPr>
                <w:p w14:paraId="2888B1B0">
                  <w:pPr>
                    <w:widowControl/>
                    <w:snapToGrid w:val="0"/>
                    <w:jc w:val="center"/>
                    <w:rPr>
                      <w:color w:val="000000"/>
                      <w:kern w:val="44"/>
                      <w:sz w:val="21"/>
                      <w:szCs w:val="21"/>
                    </w:rPr>
                  </w:pPr>
                  <w:r>
                    <w:rPr>
                      <w:color w:val="000000"/>
                      <w:kern w:val="44"/>
                      <w:sz w:val="21"/>
                      <w:szCs w:val="21"/>
                    </w:rPr>
                    <w:t>现状浓度/（µg/m</w:t>
                  </w:r>
                  <w:r>
                    <w:rPr>
                      <w:color w:val="000000"/>
                      <w:kern w:val="44"/>
                      <w:sz w:val="21"/>
                      <w:szCs w:val="21"/>
                      <w:vertAlign w:val="superscript"/>
                    </w:rPr>
                    <w:t>3</w:t>
                  </w:r>
                  <w:r>
                    <w:rPr>
                      <w:color w:val="000000"/>
                      <w:kern w:val="44"/>
                      <w:sz w:val="21"/>
                      <w:szCs w:val="21"/>
                    </w:rPr>
                    <w:t>）</w:t>
                  </w:r>
                </w:p>
              </w:tc>
              <w:tc>
                <w:tcPr>
                  <w:tcW w:w="993" w:type="dxa"/>
                  <w:tcBorders>
                    <w:tl2br w:val="nil"/>
                    <w:tr2bl w:val="nil"/>
                  </w:tcBorders>
                  <w:tcMar>
                    <w:top w:w="15" w:type="dxa"/>
                    <w:left w:w="15" w:type="dxa"/>
                    <w:bottom w:w="15" w:type="dxa"/>
                    <w:right w:w="15" w:type="dxa"/>
                  </w:tcMar>
                  <w:vAlign w:val="center"/>
                </w:tcPr>
                <w:p w14:paraId="12480919">
                  <w:pPr>
                    <w:widowControl/>
                    <w:snapToGrid w:val="0"/>
                    <w:jc w:val="center"/>
                    <w:rPr>
                      <w:color w:val="000000"/>
                      <w:kern w:val="44"/>
                      <w:sz w:val="21"/>
                      <w:szCs w:val="21"/>
                    </w:rPr>
                  </w:pPr>
                  <w:r>
                    <w:rPr>
                      <w:color w:val="000000"/>
                      <w:kern w:val="44"/>
                      <w:sz w:val="21"/>
                      <w:szCs w:val="21"/>
                    </w:rPr>
                    <w:t>标准值/（µg/m</w:t>
                  </w:r>
                  <w:r>
                    <w:rPr>
                      <w:color w:val="000000"/>
                      <w:kern w:val="44"/>
                      <w:sz w:val="21"/>
                      <w:szCs w:val="21"/>
                      <w:vertAlign w:val="superscript"/>
                    </w:rPr>
                    <w:t>3</w:t>
                  </w:r>
                  <w:r>
                    <w:rPr>
                      <w:color w:val="000000"/>
                      <w:kern w:val="44"/>
                      <w:sz w:val="21"/>
                      <w:szCs w:val="21"/>
                    </w:rPr>
                    <w:t>）</w:t>
                  </w:r>
                </w:p>
              </w:tc>
              <w:tc>
                <w:tcPr>
                  <w:tcW w:w="1004" w:type="dxa"/>
                  <w:tcBorders>
                    <w:tl2br w:val="nil"/>
                    <w:tr2bl w:val="nil"/>
                  </w:tcBorders>
                  <w:tcMar>
                    <w:top w:w="15" w:type="dxa"/>
                    <w:left w:w="15" w:type="dxa"/>
                    <w:bottom w:w="15" w:type="dxa"/>
                    <w:right w:w="15" w:type="dxa"/>
                  </w:tcMar>
                  <w:vAlign w:val="center"/>
                </w:tcPr>
                <w:p w14:paraId="1B59CE78">
                  <w:pPr>
                    <w:widowControl/>
                    <w:snapToGrid w:val="0"/>
                    <w:jc w:val="center"/>
                    <w:rPr>
                      <w:color w:val="000000"/>
                      <w:kern w:val="44"/>
                      <w:sz w:val="21"/>
                      <w:szCs w:val="21"/>
                    </w:rPr>
                  </w:pPr>
                  <w:r>
                    <w:rPr>
                      <w:color w:val="000000"/>
                      <w:kern w:val="44"/>
                      <w:sz w:val="21"/>
                      <w:szCs w:val="21"/>
                    </w:rPr>
                    <w:t>占标率/%</w:t>
                  </w:r>
                </w:p>
              </w:tc>
              <w:tc>
                <w:tcPr>
                  <w:tcW w:w="966" w:type="dxa"/>
                  <w:tcBorders>
                    <w:tl2br w:val="nil"/>
                    <w:tr2bl w:val="nil"/>
                  </w:tcBorders>
                  <w:tcMar>
                    <w:top w:w="15" w:type="dxa"/>
                    <w:left w:w="15" w:type="dxa"/>
                    <w:bottom w:w="15" w:type="dxa"/>
                    <w:right w:w="15" w:type="dxa"/>
                  </w:tcMar>
                  <w:vAlign w:val="center"/>
                </w:tcPr>
                <w:p w14:paraId="2A705ADB">
                  <w:pPr>
                    <w:widowControl/>
                    <w:snapToGrid w:val="0"/>
                    <w:jc w:val="center"/>
                    <w:rPr>
                      <w:color w:val="000000"/>
                      <w:kern w:val="44"/>
                      <w:sz w:val="21"/>
                      <w:szCs w:val="21"/>
                    </w:rPr>
                  </w:pPr>
                  <w:r>
                    <w:rPr>
                      <w:color w:val="000000"/>
                      <w:kern w:val="44"/>
                      <w:sz w:val="21"/>
                      <w:szCs w:val="21"/>
                    </w:rPr>
                    <w:t>超标倍数</w:t>
                  </w:r>
                </w:p>
              </w:tc>
              <w:tc>
                <w:tcPr>
                  <w:tcW w:w="966" w:type="dxa"/>
                  <w:tcBorders>
                    <w:tl2br w:val="nil"/>
                    <w:tr2bl w:val="nil"/>
                  </w:tcBorders>
                  <w:tcMar>
                    <w:top w:w="15" w:type="dxa"/>
                    <w:left w:w="15" w:type="dxa"/>
                    <w:bottom w:w="15" w:type="dxa"/>
                    <w:right w:w="15" w:type="dxa"/>
                  </w:tcMar>
                  <w:vAlign w:val="center"/>
                </w:tcPr>
                <w:p w14:paraId="346F125C">
                  <w:pPr>
                    <w:widowControl/>
                    <w:snapToGrid w:val="0"/>
                    <w:jc w:val="center"/>
                    <w:rPr>
                      <w:color w:val="000000"/>
                      <w:kern w:val="44"/>
                      <w:sz w:val="21"/>
                      <w:szCs w:val="21"/>
                    </w:rPr>
                  </w:pPr>
                  <w:r>
                    <w:rPr>
                      <w:color w:val="000000"/>
                      <w:kern w:val="44"/>
                      <w:sz w:val="21"/>
                      <w:szCs w:val="21"/>
                    </w:rPr>
                    <w:t>达标情况</w:t>
                  </w:r>
                </w:p>
              </w:tc>
            </w:tr>
            <w:tr w14:paraId="6492AF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769" w:type="dxa"/>
                  <w:tcBorders>
                    <w:tl2br w:val="nil"/>
                    <w:tr2bl w:val="nil"/>
                  </w:tcBorders>
                  <w:tcMar>
                    <w:top w:w="15" w:type="dxa"/>
                    <w:left w:w="15" w:type="dxa"/>
                    <w:bottom w:w="15" w:type="dxa"/>
                    <w:right w:w="15" w:type="dxa"/>
                  </w:tcMar>
                  <w:vAlign w:val="center"/>
                </w:tcPr>
                <w:p w14:paraId="3267482D">
                  <w:pPr>
                    <w:widowControl/>
                    <w:snapToGrid w:val="0"/>
                    <w:jc w:val="center"/>
                    <w:rPr>
                      <w:color w:val="000000"/>
                      <w:kern w:val="44"/>
                      <w:sz w:val="21"/>
                      <w:szCs w:val="21"/>
                    </w:rPr>
                  </w:pPr>
                  <w:r>
                    <w:rPr>
                      <w:color w:val="000000"/>
                      <w:kern w:val="44"/>
                      <w:sz w:val="21"/>
                      <w:szCs w:val="21"/>
                    </w:rPr>
                    <w:t>SO</w:t>
                  </w:r>
                  <w:r>
                    <w:rPr>
                      <w:color w:val="000000"/>
                      <w:kern w:val="44"/>
                      <w:sz w:val="21"/>
                      <w:szCs w:val="21"/>
                      <w:vertAlign w:val="subscript"/>
                    </w:rPr>
                    <w:t>2</w:t>
                  </w:r>
                </w:p>
              </w:tc>
              <w:tc>
                <w:tcPr>
                  <w:tcW w:w="2209" w:type="dxa"/>
                  <w:tcBorders>
                    <w:tl2br w:val="nil"/>
                    <w:tr2bl w:val="nil"/>
                  </w:tcBorders>
                  <w:tcMar>
                    <w:top w:w="15" w:type="dxa"/>
                    <w:left w:w="15" w:type="dxa"/>
                    <w:bottom w:w="15" w:type="dxa"/>
                    <w:right w:w="15" w:type="dxa"/>
                  </w:tcMar>
                  <w:vAlign w:val="center"/>
                </w:tcPr>
                <w:p w14:paraId="47936A07">
                  <w:pPr>
                    <w:widowControl/>
                    <w:snapToGrid w:val="0"/>
                    <w:jc w:val="center"/>
                    <w:rPr>
                      <w:color w:val="000000"/>
                      <w:kern w:val="44"/>
                      <w:sz w:val="21"/>
                      <w:szCs w:val="21"/>
                    </w:rPr>
                  </w:pPr>
                  <w:r>
                    <w:rPr>
                      <w:color w:val="000000"/>
                      <w:kern w:val="44"/>
                      <w:sz w:val="21"/>
                      <w:szCs w:val="21"/>
                    </w:rPr>
                    <w:t>年平均质量浓度</w:t>
                  </w:r>
                </w:p>
              </w:tc>
              <w:tc>
                <w:tcPr>
                  <w:tcW w:w="1050" w:type="dxa"/>
                  <w:tcBorders>
                    <w:tl2br w:val="nil"/>
                    <w:tr2bl w:val="nil"/>
                  </w:tcBorders>
                  <w:tcMar>
                    <w:top w:w="15" w:type="dxa"/>
                    <w:left w:w="15" w:type="dxa"/>
                    <w:bottom w:w="15" w:type="dxa"/>
                    <w:right w:w="15" w:type="dxa"/>
                  </w:tcMar>
                  <w:vAlign w:val="center"/>
                </w:tcPr>
                <w:p w14:paraId="6D15DCF1">
                  <w:pPr>
                    <w:widowControl/>
                    <w:snapToGrid w:val="0"/>
                    <w:jc w:val="center"/>
                    <w:rPr>
                      <w:color w:val="000000"/>
                      <w:kern w:val="44"/>
                      <w:sz w:val="21"/>
                      <w:szCs w:val="21"/>
                    </w:rPr>
                  </w:pPr>
                  <w:r>
                    <w:rPr>
                      <w:color w:val="000000"/>
                      <w:kern w:val="44"/>
                      <w:sz w:val="21"/>
                      <w:szCs w:val="21"/>
                    </w:rPr>
                    <w:t>8</w:t>
                  </w:r>
                </w:p>
              </w:tc>
              <w:tc>
                <w:tcPr>
                  <w:tcW w:w="993" w:type="dxa"/>
                  <w:tcBorders>
                    <w:tl2br w:val="nil"/>
                    <w:tr2bl w:val="nil"/>
                  </w:tcBorders>
                  <w:tcMar>
                    <w:top w:w="15" w:type="dxa"/>
                    <w:left w:w="15" w:type="dxa"/>
                    <w:bottom w:w="15" w:type="dxa"/>
                    <w:right w:w="15" w:type="dxa"/>
                  </w:tcMar>
                  <w:vAlign w:val="center"/>
                </w:tcPr>
                <w:p w14:paraId="06E7FD9F">
                  <w:pPr>
                    <w:widowControl/>
                    <w:snapToGrid w:val="0"/>
                    <w:jc w:val="center"/>
                    <w:rPr>
                      <w:color w:val="000000"/>
                      <w:kern w:val="44"/>
                      <w:sz w:val="21"/>
                      <w:szCs w:val="21"/>
                    </w:rPr>
                  </w:pPr>
                  <w:r>
                    <w:rPr>
                      <w:color w:val="000000"/>
                      <w:kern w:val="44"/>
                      <w:sz w:val="21"/>
                      <w:szCs w:val="21"/>
                    </w:rPr>
                    <w:t>60</w:t>
                  </w:r>
                </w:p>
              </w:tc>
              <w:tc>
                <w:tcPr>
                  <w:tcW w:w="1004" w:type="dxa"/>
                  <w:tcBorders>
                    <w:tl2br w:val="nil"/>
                    <w:tr2bl w:val="nil"/>
                  </w:tcBorders>
                  <w:tcMar>
                    <w:top w:w="15" w:type="dxa"/>
                    <w:left w:w="15" w:type="dxa"/>
                    <w:bottom w:w="15" w:type="dxa"/>
                    <w:right w:w="15" w:type="dxa"/>
                  </w:tcMar>
                  <w:vAlign w:val="center"/>
                </w:tcPr>
                <w:p w14:paraId="5854EA66">
                  <w:pPr>
                    <w:widowControl/>
                    <w:snapToGrid w:val="0"/>
                    <w:jc w:val="center"/>
                    <w:rPr>
                      <w:color w:val="000000"/>
                      <w:kern w:val="44"/>
                      <w:sz w:val="21"/>
                      <w:szCs w:val="21"/>
                    </w:rPr>
                  </w:pPr>
                  <w:r>
                    <w:rPr>
                      <w:color w:val="000000"/>
                      <w:kern w:val="44"/>
                      <w:sz w:val="21"/>
                      <w:szCs w:val="21"/>
                    </w:rPr>
                    <w:t>13.3%</w:t>
                  </w:r>
                </w:p>
              </w:tc>
              <w:tc>
                <w:tcPr>
                  <w:tcW w:w="966" w:type="dxa"/>
                  <w:tcBorders>
                    <w:tl2br w:val="nil"/>
                    <w:tr2bl w:val="nil"/>
                  </w:tcBorders>
                  <w:tcMar>
                    <w:top w:w="15" w:type="dxa"/>
                    <w:left w:w="15" w:type="dxa"/>
                    <w:bottom w:w="15" w:type="dxa"/>
                    <w:right w:w="15" w:type="dxa"/>
                  </w:tcMar>
                  <w:vAlign w:val="center"/>
                </w:tcPr>
                <w:p w14:paraId="673C60D8">
                  <w:pPr>
                    <w:widowControl/>
                    <w:snapToGrid w:val="0"/>
                    <w:jc w:val="center"/>
                    <w:rPr>
                      <w:color w:val="000000"/>
                      <w:kern w:val="44"/>
                      <w:sz w:val="21"/>
                      <w:szCs w:val="21"/>
                    </w:rPr>
                  </w:pPr>
                  <w:r>
                    <w:rPr>
                      <w:color w:val="000000"/>
                      <w:kern w:val="44"/>
                      <w:sz w:val="21"/>
                      <w:szCs w:val="21"/>
                    </w:rPr>
                    <w:t>/</w:t>
                  </w:r>
                </w:p>
              </w:tc>
              <w:tc>
                <w:tcPr>
                  <w:tcW w:w="966" w:type="dxa"/>
                  <w:tcBorders>
                    <w:tl2br w:val="nil"/>
                    <w:tr2bl w:val="nil"/>
                  </w:tcBorders>
                  <w:tcMar>
                    <w:top w:w="15" w:type="dxa"/>
                    <w:left w:w="15" w:type="dxa"/>
                    <w:bottom w:w="15" w:type="dxa"/>
                    <w:right w:w="15" w:type="dxa"/>
                  </w:tcMar>
                  <w:vAlign w:val="center"/>
                </w:tcPr>
                <w:p w14:paraId="00F4F5CA">
                  <w:pPr>
                    <w:widowControl/>
                    <w:snapToGrid w:val="0"/>
                    <w:jc w:val="center"/>
                    <w:rPr>
                      <w:color w:val="000000"/>
                      <w:kern w:val="44"/>
                      <w:sz w:val="21"/>
                      <w:szCs w:val="21"/>
                    </w:rPr>
                  </w:pPr>
                  <w:r>
                    <w:rPr>
                      <w:color w:val="000000"/>
                      <w:kern w:val="44"/>
                      <w:sz w:val="21"/>
                      <w:szCs w:val="21"/>
                    </w:rPr>
                    <w:t>达标</w:t>
                  </w:r>
                </w:p>
              </w:tc>
            </w:tr>
            <w:tr w14:paraId="688F0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769" w:type="dxa"/>
                  <w:tcBorders>
                    <w:tl2br w:val="nil"/>
                    <w:tr2bl w:val="nil"/>
                  </w:tcBorders>
                  <w:tcMar>
                    <w:top w:w="15" w:type="dxa"/>
                    <w:left w:w="15" w:type="dxa"/>
                    <w:bottom w:w="15" w:type="dxa"/>
                    <w:right w:w="15" w:type="dxa"/>
                  </w:tcMar>
                  <w:vAlign w:val="center"/>
                </w:tcPr>
                <w:p w14:paraId="44F0C783">
                  <w:pPr>
                    <w:widowControl/>
                    <w:snapToGrid w:val="0"/>
                    <w:jc w:val="center"/>
                    <w:rPr>
                      <w:color w:val="000000"/>
                      <w:kern w:val="44"/>
                      <w:sz w:val="21"/>
                      <w:szCs w:val="21"/>
                    </w:rPr>
                  </w:pPr>
                  <w:r>
                    <w:rPr>
                      <w:color w:val="000000"/>
                      <w:kern w:val="44"/>
                      <w:sz w:val="21"/>
                      <w:szCs w:val="21"/>
                    </w:rPr>
                    <w:t>NO</w:t>
                  </w:r>
                  <w:r>
                    <w:rPr>
                      <w:color w:val="000000"/>
                      <w:kern w:val="44"/>
                      <w:sz w:val="21"/>
                      <w:szCs w:val="21"/>
                      <w:vertAlign w:val="subscript"/>
                    </w:rPr>
                    <w:t>2</w:t>
                  </w:r>
                </w:p>
              </w:tc>
              <w:tc>
                <w:tcPr>
                  <w:tcW w:w="2209" w:type="dxa"/>
                  <w:tcBorders>
                    <w:tl2br w:val="nil"/>
                    <w:tr2bl w:val="nil"/>
                  </w:tcBorders>
                  <w:tcMar>
                    <w:top w:w="15" w:type="dxa"/>
                    <w:left w:w="15" w:type="dxa"/>
                    <w:bottom w:w="15" w:type="dxa"/>
                    <w:right w:w="15" w:type="dxa"/>
                  </w:tcMar>
                  <w:vAlign w:val="center"/>
                </w:tcPr>
                <w:p w14:paraId="30C0F001">
                  <w:pPr>
                    <w:widowControl/>
                    <w:snapToGrid w:val="0"/>
                    <w:jc w:val="center"/>
                    <w:rPr>
                      <w:color w:val="000000"/>
                      <w:kern w:val="44"/>
                      <w:sz w:val="21"/>
                      <w:szCs w:val="21"/>
                    </w:rPr>
                  </w:pPr>
                  <w:r>
                    <w:rPr>
                      <w:color w:val="000000"/>
                      <w:kern w:val="44"/>
                      <w:sz w:val="21"/>
                      <w:szCs w:val="21"/>
                    </w:rPr>
                    <w:t>年平均质量浓度</w:t>
                  </w:r>
                </w:p>
              </w:tc>
              <w:tc>
                <w:tcPr>
                  <w:tcW w:w="1050" w:type="dxa"/>
                  <w:tcBorders>
                    <w:tl2br w:val="nil"/>
                    <w:tr2bl w:val="nil"/>
                  </w:tcBorders>
                  <w:tcMar>
                    <w:top w:w="15" w:type="dxa"/>
                    <w:left w:w="15" w:type="dxa"/>
                    <w:bottom w:w="15" w:type="dxa"/>
                    <w:right w:w="15" w:type="dxa"/>
                  </w:tcMar>
                  <w:vAlign w:val="center"/>
                </w:tcPr>
                <w:p w14:paraId="6D52EE9F">
                  <w:pPr>
                    <w:widowControl/>
                    <w:snapToGrid w:val="0"/>
                    <w:jc w:val="center"/>
                    <w:rPr>
                      <w:color w:val="000000"/>
                      <w:kern w:val="44"/>
                      <w:sz w:val="21"/>
                      <w:szCs w:val="21"/>
                    </w:rPr>
                  </w:pPr>
                  <w:r>
                    <w:rPr>
                      <w:color w:val="000000"/>
                      <w:kern w:val="44"/>
                      <w:sz w:val="21"/>
                      <w:szCs w:val="21"/>
                    </w:rPr>
                    <w:t>32</w:t>
                  </w:r>
                </w:p>
              </w:tc>
              <w:tc>
                <w:tcPr>
                  <w:tcW w:w="993" w:type="dxa"/>
                  <w:tcBorders>
                    <w:tl2br w:val="nil"/>
                    <w:tr2bl w:val="nil"/>
                  </w:tcBorders>
                  <w:tcMar>
                    <w:top w:w="15" w:type="dxa"/>
                    <w:left w:w="15" w:type="dxa"/>
                    <w:bottom w:w="15" w:type="dxa"/>
                    <w:right w:w="15" w:type="dxa"/>
                  </w:tcMar>
                  <w:vAlign w:val="center"/>
                </w:tcPr>
                <w:p w14:paraId="0756CB82">
                  <w:pPr>
                    <w:widowControl/>
                    <w:snapToGrid w:val="0"/>
                    <w:jc w:val="center"/>
                    <w:rPr>
                      <w:color w:val="000000"/>
                      <w:kern w:val="44"/>
                      <w:sz w:val="21"/>
                      <w:szCs w:val="21"/>
                    </w:rPr>
                  </w:pPr>
                  <w:r>
                    <w:rPr>
                      <w:color w:val="000000"/>
                      <w:kern w:val="44"/>
                      <w:sz w:val="21"/>
                      <w:szCs w:val="21"/>
                    </w:rPr>
                    <w:t>40</w:t>
                  </w:r>
                </w:p>
              </w:tc>
              <w:tc>
                <w:tcPr>
                  <w:tcW w:w="1004" w:type="dxa"/>
                  <w:tcBorders>
                    <w:tl2br w:val="nil"/>
                    <w:tr2bl w:val="nil"/>
                  </w:tcBorders>
                  <w:tcMar>
                    <w:top w:w="15" w:type="dxa"/>
                    <w:left w:w="15" w:type="dxa"/>
                    <w:bottom w:w="15" w:type="dxa"/>
                    <w:right w:w="15" w:type="dxa"/>
                  </w:tcMar>
                  <w:vAlign w:val="center"/>
                </w:tcPr>
                <w:p w14:paraId="3552768B">
                  <w:pPr>
                    <w:widowControl/>
                    <w:snapToGrid w:val="0"/>
                    <w:jc w:val="center"/>
                    <w:rPr>
                      <w:color w:val="000000"/>
                      <w:kern w:val="44"/>
                      <w:sz w:val="21"/>
                      <w:szCs w:val="21"/>
                    </w:rPr>
                  </w:pPr>
                  <w:r>
                    <w:rPr>
                      <w:color w:val="000000"/>
                      <w:kern w:val="44"/>
                      <w:sz w:val="21"/>
                      <w:szCs w:val="21"/>
                    </w:rPr>
                    <w:t>80%</w:t>
                  </w:r>
                </w:p>
              </w:tc>
              <w:tc>
                <w:tcPr>
                  <w:tcW w:w="966" w:type="dxa"/>
                  <w:tcBorders>
                    <w:tl2br w:val="nil"/>
                    <w:tr2bl w:val="nil"/>
                  </w:tcBorders>
                  <w:tcMar>
                    <w:top w:w="15" w:type="dxa"/>
                    <w:left w:w="15" w:type="dxa"/>
                    <w:bottom w:w="15" w:type="dxa"/>
                    <w:right w:w="15" w:type="dxa"/>
                  </w:tcMar>
                  <w:vAlign w:val="center"/>
                </w:tcPr>
                <w:p w14:paraId="0EBE2597">
                  <w:pPr>
                    <w:widowControl/>
                    <w:snapToGrid w:val="0"/>
                    <w:jc w:val="center"/>
                    <w:rPr>
                      <w:color w:val="000000"/>
                      <w:kern w:val="44"/>
                      <w:sz w:val="21"/>
                      <w:szCs w:val="21"/>
                    </w:rPr>
                  </w:pPr>
                  <w:r>
                    <w:rPr>
                      <w:color w:val="000000"/>
                      <w:kern w:val="44"/>
                      <w:sz w:val="21"/>
                      <w:szCs w:val="21"/>
                    </w:rPr>
                    <w:t>/</w:t>
                  </w:r>
                </w:p>
              </w:tc>
              <w:tc>
                <w:tcPr>
                  <w:tcW w:w="966" w:type="dxa"/>
                  <w:tcBorders>
                    <w:tl2br w:val="nil"/>
                    <w:tr2bl w:val="nil"/>
                  </w:tcBorders>
                  <w:tcMar>
                    <w:top w:w="15" w:type="dxa"/>
                    <w:left w:w="15" w:type="dxa"/>
                    <w:bottom w:w="15" w:type="dxa"/>
                    <w:right w:w="15" w:type="dxa"/>
                  </w:tcMar>
                  <w:vAlign w:val="center"/>
                </w:tcPr>
                <w:p w14:paraId="510CE174">
                  <w:pPr>
                    <w:widowControl/>
                    <w:snapToGrid w:val="0"/>
                    <w:jc w:val="center"/>
                    <w:rPr>
                      <w:color w:val="000000"/>
                      <w:kern w:val="44"/>
                      <w:sz w:val="21"/>
                      <w:szCs w:val="21"/>
                    </w:rPr>
                  </w:pPr>
                  <w:r>
                    <w:rPr>
                      <w:color w:val="000000"/>
                      <w:kern w:val="44"/>
                      <w:sz w:val="21"/>
                      <w:szCs w:val="21"/>
                    </w:rPr>
                    <w:t>达标</w:t>
                  </w:r>
                </w:p>
              </w:tc>
            </w:tr>
            <w:tr w14:paraId="4F641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769" w:type="dxa"/>
                  <w:tcBorders>
                    <w:tl2br w:val="nil"/>
                    <w:tr2bl w:val="nil"/>
                  </w:tcBorders>
                  <w:tcMar>
                    <w:top w:w="15" w:type="dxa"/>
                    <w:left w:w="15" w:type="dxa"/>
                    <w:bottom w:w="15" w:type="dxa"/>
                    <w:right w:w="15" w:type="dxa"/>
                  </w:tcMar>
                  <w:vAlign w:val="center"/>
                </w:tcPr>
                <w:p w14:paraId="0701D7C4">
                  <w:pPr>
                    <w:widowControl/>
                    <w:snapToGrid w:val="0"/>
                    <w:jc w:val="center"/>
                    <w:rPr>
                      <w:color w:val="000000"/>
                      <w:kern w:val="44"/>
                      <w:sz w:val="21"/>
                      <w:szCs w:val="21"/>
                    </w:rPr>
                  </w:pPr>
                  <w:r>
                    <w:rPr>
                      <w:color w:val="000000"/>
                      <w:kern w:val="44"/>
                      <w:sz w:val="21"/>
                      <w:szCs w:val="21"/>
                    </w:rPr>
                    <w:t>PM</w:t>
                  </w:r>
                  <w:r>
                    <w:rPr>
                      <w:color w:val="000000"/>
                      <w:kern w:val="44"/>
                      <w:sz w:val="21"/>
                      <w:szCs w:val="21"/>
                      <w:vertAlign w:val="subscript"/>
                    </w:rPr>
                    <w:t>10</w:t>
                  </w:r>
                </w:p>
              </w:tc>
              <w:tc>
                <w:tcPr>
                  <w:tcW w:w="2209" w:type="dxa"/>
                  <w:tcBorders>
                    <w:tl2br w:val="nil"/>
                    <w:tr2bl w:val="nil"/>
                  </w:tcBorders>
                  <w:tcMar>
                    <w:top w:w="15" w:type="dxa"/>
                    <w:left w:w="15" w:type="dxa"/>
                    <w:bottom w:w="15" w:type="dxa"/>
                    <w:right w:w="15" w:type="dxa"/>
                  </w:tcMar>
                  <w:vAlign w:val="center"/>
                </w:tcPr>
                <w:p w14:paraId="1D47D9D9">
                  <w:pPr>
                    <w:widowControl/>
                    <w:snapToGrid w:val="0"/>
                    <w:jc w:val="center"/>
                    <w:rPr>
                      <w:color w:val="000000"/>
                      <w:kern w:val="44"/>
                      <w:sz w:val="21"/>
                      <w:szCs w:val="21"/>
                    </w:rPr>
                  </w:pPr>
                  <w:r>
                    <w:rPr>
                      <w:color w:val="000000"/>
                      <w:kern w:val="44"/>
                      <w:sz w:val="21"/>
                      <w:szCs w:val="21"/>
                    </w:rPr>
                    <w:t>年平均质量浓度</w:t>
                  </w:r>
                </w:p>
              </w:tc>
              <w:tc>
                <w:tcPr>
                  <w:tcW w:w="1050" w:type="dxa"/>
                  <w:tcBorders>
                    <w:tl2br w:val="nil"/>
                    <w:tr2bl w:val="nil"/>
                  </w:tcBorders>
                  <w:tcMar>
                    <w:top w:w="15" w:type="dxa"/>
                    <w:left w:w="15" w:type="dxa"/>
                    <w:bottom w:w="15" w:type="dxa"/>
                    <w:right w:w="15" w:type="dxa"/>
                  </w:tcMar>
                  <w:vAlign w:val="center"/>
                </w:tcPr>
                <w:p w14:paraId="4D2695CE">
                  <w:pPr>
                    <w:widowControl/>
                    <w:snapToGrid w:val="0"/>
                    <w:jc w:val="center"/>
                    <w:rPr>
                      <w:color w:val="000000"/>
                      <w:kern w:val="44"/>
                      <w:sz w:val="21"/>
                      <w:szCs w:val="21"/>
                    </w:rPr>
                  </w:pPr>
                  <w:r>
                    <w:rPr>
                      <w:color w:val="000000"/>
                      <w:kern w:val="44"/>
                      <w:sz w:val="21"/>
                      <w:szCs w:val="21"/>
                    </w:rPr>
                    <w:t>67</w:t>
                  </w:r>
                </w:p>
              </w:tc>
              <w:tc>
                <w:tcPr>
                  <w:tcW w:w="993" w:type="dxa"/>
                  <w:tcBorders>
                    <w:tl2br w:val="nil"/>
                    <w:tr2bl w:val="nil"/>
                  </w:tcBorders>
                  <w:tcMar>
                    <w:top w:w="15" w:type="dxa"/>
                    <w:left w:w="15" w:type="dxa"/>
                    <w:bottom w:w="15" w:type="dxa"/>
                    <w:right w:w="15" w:type="dxa"/>
                  </w:tcMar>
                  <w:vAlign w:val="center"/>
                </w:tcPr>
                <w:p w14:paraId="73340D9E">
                  <w:pPr>
                    <w:widowControl/>
                    <w:snapToGrid w:val="0"/>
                    <w:jc w:val="center"/>
                    <w:rPr>
                      <w:color w:val="000000"/>
                      <w:kern w:val="44"/>
                      <w:sz w:val="21"/>
                      <w:szCs w:val="21"/>
                    </w:rPr>
                  </w:pPr>
                  <w:r>
                    <w:rPr>
                      <w:color w:val="000000"/>
                      <w:kern w:val="44"/>
                      <w:sz w:val="21"/>
                      <w:szCs w:val="21"/>
                    </w:rPr>
                    <w:t>70</w:t>
                  </w:r>
                </w:p>
              </w:tc>
              <w:tc>
                <w:tcPr>
                  <w:tcW w:w="1004" w:type="dxa"/>
                  <w:tcBorders>
                    <w:tl2br w:val="nil"/>
                    <w:tr2bl w:val="nil"/>
                  </w:tcBorders>
                  <w:tcMar>
                    <w:top w:w="15" w:type="dxa"/>
                    <w:left w:w="15" w:type="dxa"/>
                    <w:bottom w:w="15" w:type="dxa"/>
                    <w:right w:w="15" w:type="dxa"/>
                  </w:tcMar>
                  <w:vAlign w:val="center"/>
                </w:tcPr>
                <w:p w14:paraId="7229E17B">
                  <w:pPr>
                    <w:widowControl/>
                    <w:snapToGrid w:val="0"/>
                    <w:jc w:val="center"/>
                    <w:rPr>
                      <w:color w:val="000000"/>
                      <w:kern w:val="44"/>
                      <w:sz w:val="21"/>
                      <w:szCs w:val="21"/>
                    </w:rPr>
                  </w:pPr>
                  <w:r>
                    <w:rPr>
                      <w:color w:val="000000"/>
                      <w:kern w:val="44"/>
                      <w:sz w:val="21"/>
                      <w:szCs w:val="21"/>
                    </w:rPr>
                    <w:t>95.7%</w:t>
                  </w:r>
                </w:p>
              </w:tc>
              <w:tc>
                <w:tcPr>
                  <w:tcW w:w="966" w:type="dxa"/>
                  <w:tcBorders>
                    <w:tl2br w:val="nil"/>
                    <w:tr2bl w:val="nil"/>
                  </w:tcBorders>
                  <w:tcMar>
                    <w:top w:w="15" w:type="dxa"/>
                    <w:left w:w="15" w:type="dxa"/>
                    <w:bottom w:w="15" w:type="dxa"/>
                    <w:right w:w="15" w:type="dxa"/>
                  </w:tcMar>
                  <w:vAlign w:val="center"/>
                </w:tcPr>
                <w:p w14:paraId="2F276774">
                  <w:pPr>
                    <w:widowControl/>
                    <w:snapToGrid w:val="0"/>
                    <w:jc w:val="center"/>
                    <w:rPr>
                      <w:color w:val="000000"/>
                      <w:kern w:val="44"/>
                      <w:sz w:val="21"/>
                      <w:szCs w:val="21"/>
                    </w:rPr>
                  </w:pPr>
                  <w:r>
                    <w:rPr>
                      <w:color w:val="000000"/>
                      <w:kern w:val="44"/>
                      <w:sz w:val="21"/>
                      <w:szCs w:val="21"/>
                    </w:rPr>
                    <w:t>/</w:t>
                  </w:r>
                </w:p>
              </w:tc>
              <w:tc>
                <w:tcPr>
                  <w:tcW w:w="966" w:type="dxa"/>
                  <w:tcBorders>
                    <w:tl2br w:val="nil"/>
                    <w:tr2bl w:val="nil"/>
                  </w:tcBorders>
                  <w:tcMar>
                    <w:top w:w="15" w:type="dxa"/>
                    <w:left w:w="15" w:type="dxa"/>
                    <w:bottom w:w="15" w:type="dxa"/>
                    <w:right w:w="15" w:type="dxa"/>
                  </w:tcMar>
                  <w:vAlign w:val="center"/>
                </w:tcPr>
                <w:p w14:paraId="366292E1">
                  <w:pPr>
                    <w:widowControl/>
                    <w:snapToGrid w:val="0"/>
                    <w:jc w:val="center"/>
                    <w:rPr>
                      <w:color w:val="000000"/>
                      <w:kern w:val="44"/>
                      <w:sz w:val="21"/>
                      <w:szCs w:val="21"/>
                    </w:rPr>
                  </w:pPr>
                  <w:r>
                    <w:rPr>
                      <w:color w:val="000000"/>
                      <w:kern w:val="44"/>
                      <w:sz w:val="21"/>
                      <w:szCs w:val="21"/>
                    </w:rPr>
                    <w:t>达标</w:t>
                  </w:r>
                </w:p>
              </w:tc>
            </w:tr>
            <w:tr w14:paraId="1BF44F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769" w:type="dxa"/>
                  <w:tcBorders>
                    <w:tl2br w:val="nil"/>
                    <w:tr2bl w:val="nil"/>
                  </w:tcBorders>
                  <w:tcMar>
                    <w:top w:w="15" w:type="dxa"/>
                    <w:left w:w="15" w:type="dxa"/>
                    <w:bottom w:w="15" w:type="dxa"/>
                    <w:right w:w="15" w:type="dxa"/>
                  </w:tcMar>
                  <w:vAlign w:val="center"/>
                </w:tcPr>
                <w:p w14:paraId="61623CF8">
                  <w:pPr>
                    <w:widowControl/>
                    <w:snapToGrid w:val="0"/>
                    <w:jc w:val="center"/>
                    <w:rPr>
                      <w:color w:val="000000"/>
                      <w:kern w:val="44"/>
                      <w:sz w:val="21"/>
                      <w:szCs w:val="21"/>
                    </w:rPr>
                  </w:pPr>
                  <w:r>
                    <w:rPr>
                      <w:color w:val="000000"/>
                      <w:kern w:val="44"/>
                      <w:sz w:val="21"/>
                      <w:szCs w:val="21"/>
                    </w:rPr>
                    <w:t>PM</w:t>
                  </w:r>
                  <w:r>
                    <w:rPr>
                      <w:color w:val="000000"/>
                      <w:kern w:val="44"/>
                      <w:sz w:val="21"/>
                      <w:szCs w:val="21"/>
                      <w:vertAlign w:val="subscript"/>
                    </w:rPr>
                    <w:t>2.5</w:t>
                  </w:r>
                </w:p>
              </w:tc>
              <w:tc>
                <w:tcPr>
                  <w:tcW w:w="2209" w:type="dxa"/>
                  <w:tcBorders>
                    <w:tl2br w:val="nil"/>
                    <w:tr2bl w:val="nil"/>
                  </w:tcBorders>
                  <w:tcMar>
                    <w:top w:w="15" w:type="dxa"/>
                    <w:left w:w="15" w:type="dxa"/>
                    <w:bottom w:w="15" w:type="dxa"/>
                    <w:right w:w="15" w:type="dxa"/>
                  </w:tcMar>
                  <w:vAlign w:val="center"/>
                </w:tcPr>
                <w:p w14:paraId="17112BAF">
                  <w:pPr>
                    <w:widowControl/>
                    <w:snapToGrid w:val="0"/>
                    <w:jc w:val="center"/>
                    <w:rPr>
                      <w:color w:val="000000"/>
                      <w:kern w:val="44"/>
                      <w:sz w:val="21"/>
                      <w:szCs w:val="21"/>
                    </w:rPr>
                  </w:pPr>
                  <w:r>
                    <w:rPr>
                      <w:color w:val="000000"/>
                      <w:kern w:val="44"/>
                      <w:sz w:val="21"/>
                      <w:szCs w:val="21"/>
                    </w:rPr>
                    <w:t>年平均质量浓度</w:t>
                  </w:r>
                </w:p>
              </w:tc>
              <w:tc>
                <w:tcPr>
                  <w:tcW w:w="1050" w:type="dxa"/>
                  <w:tcBorders>
                    <w:tl2br w:val="nil"/>
                    <w:tr2bl w:val="nil"/>
                  </w:tcBorders>
                  <w:tcMar>
                    <w:top w:w="15" w:type="dxa"/>
                    <w:left w:w="15" w:type="dxa"/>
                    <w:bottom w:w="15" w:type="dxa"/>
                    <w:right w:w="15" w:type="dxa"/>
                  </w:tcMar>
                  <w:vAlign w:val="center"/>
                </w:tcPr>
                <w:p w14:paraId="63310E72">
                  <w:pPr>
                    <w:widowControl/>
                    <w:snapToGrid w:val="0"/>
                    <w:jc w:val="center"/>
                    <w:rPr>
                      <w:color w:val="000000"/>
                      <w:kern w:val="44"/>
                      <w:sz w:val="21"/>
                      <w:szCs w:val="21"/>
                    </w:rPr>
                  </w:pPr>
                  <w:r>
                    <w:rPr>
                      <w:color w:val="000000"/>
                      <w:kern w:val="44"/>
                      <w:sz w:val="21"/>
                      <w:szCs w:val="21"/>
                    </w:rPr>
                    <w:t>37</w:t>
                  </w:r>
                </w:p>
              </w:tc>
              <w:tc>
                <w:tcPr>
                  <w:tcW w:w="993" w:type="dxa"/>
                  <w:tcBorders>
                    <w:tl2br w:val="nil"/>
                    <w:tr2bl w:val="nil"/>
                  </w:tcBorders>
                  <w:tcMar>
                    <w:top w:w="15" w:type="dxa"/>
                    <w:left w:w="15" w:type="dxa"/>
                    <w:bottom w:w="15" w:type="dxa"/>
                    <w:right w:w="15" w:type="dxa"/>
                  </w:tcMar>
                  <w:vAlign w:val="center"/>
                </w:tcPr>
                <w:p w14:paraId="24EC93B9">
                  <w:pPr>
                    <w:widowControl/>
                    <w:snapToGrid w:val="0"/>
                    <w:jc w:val="center"/>
                    <w:rPr>
                      <w:color w:val="000000"/>
                      <w:kern w:val="44"/>
                      <w:sz w:val="21"/>
                      <w:szCs w:val="21"/>
                    </w:rPr>
                  </w:pPr>
                  <w:r>
                    <w:rPr>
                      <w:color w:val="000000"/>
                      <w:kern w:val="44"/>
                      <w:sz w:val="21"/>
                      <w:szCs w:val="21"/>
                    </w:rPr>
                    <w:t>35</w:t>
                  </w:r>
                </w:p>
              </w:tc>
              <w:tc>
                <w:tcPr>
                  <w:tcW w:w="1004" w:type="dxa"/>
                  <w:tcBorders>
                    <w:tl2br w:val="nil"/>
                    <w:tr2bl w:val="nil"/>
                  </w:tcBorders>
                  <w:tcMar>
                    <w:top w:w="15" w:type="dxa"/>
                    <w:left w:w="15" w:type="dxa"/>
                    <w:bottom w:w="15" w:type="dxa"/>
                    <w:right w:w="15" w:type="dxa"/>
                  </w:tcMar>
                  <w:vAlign w:val="center"/>
                </w:tcPr>
                <w:p w14:paraId="26BEF8CC">
                  <w:pPr>
                    <w:widowControl/>
                    <w:snapToGrid w:val="0"/>
                    <w:jc w:val="center"/>
                    <w:rPr>
                      <w:color w:val="000000"/>
                      <w:kern w:val="44"/>
                      <w:sz w:val="21"/>
                      <w:szCs w:val="21"/>
                    </w:rPr>
                  </w:pPr>
                  <w:r>
                    <w:rPr>
                      <w:color w:val="000000"/>
                      <w:kern w:val="44"/>
                      <w:sz w:val="21"/>
                      <w:szCs w:val="21"/>
                    </w:rPr>
                    <w:t>105.7%</w:t>
                  </w:r>
                </w:p>
              </w:tc>
              <w:tc>
                <w:tcPr>
                  <w:tcW w:w="966" w:type="dxa"/>
                  <w:tcBorders>
                    <w:tl2br w:val="nil"/>
                    <w:tr2bl w:val="nil"/>
                  </w:tcBorders>
                  <w:tcMar>
                    <w:top w:w="15" w:type="dxa"/>
                    <w:left w:w="15" w:type="dxa"/>
                    <w:bottom w:w="15" w:type="dxa"/>
                    <w:right w:w="15" w:type="dxa"/>
                  </w:tcMar>
                  <w:vAlign w:val="center"/>
                </w:tcPr>
                <w:p w14:paraId="4BB23E17">
                  <w:pPr>
                    <w:widowControl/>
                    <w:snapToGrid w:val="0"/>
                    <w:jc w:val="center"/>
                    <w:rPr>
                      <w:color w:val="000000"/>
                      <w:kern w:val="44"/>
                      <w:sz w:val="21"/>
                      <w:szCs w:val="21"/>
                    </w:rPr>
                  </w:pPr>
                  <w:r>
                    <w:rPr>
                      <w:rFonts w:hint="eastAsia"/>
                      <w:color w:val="000000"/>
                      <w:kern w:val="44"/>
                      <w:sz w:val="21"/>
                      <w:szCs w:val="21"/>
                    </w:rPr>
                    <w:t>1</w:t>
                  </w:r>
                  <w:r>
                    <w:rPr>
                      <w:color w:val="000000"/>
                      <w:kern w:val="44"/>
                      <w:sz w:val="21"/>
                      <w:szCs w:val="21"/>
                    </w:rPr>
                    <w:t>.057</w:t>
                  </w:r>
                </w:p>
              </w:tc>
              <w:tc>
                <w:tcPr>
                  <w:tcW w:w="966" w:type="dxa"/>
                  <w:tcBorders>
                    <w:tl2br w:val="nil"/>
                    <w:tr2bl w:val="nil"/>
                  </w:tcBorders>
                  <w:tcMar>
                    <w:top w:w="15" w:type="dxa"/>
                    <w:left w:w="15" w:type="dxa"/>
                    <w:bottom w:w="15" w:type="dxa"/>
                    <w:right w:w="15" w:type="dxa"/>
                  </w:tcMar>
                  <w:vAlign w:val="center"/>
                </w:tcPr>
                <w:p w14:paraId="217BE1CF">
                  <w:pPr>
                    <w:widowControl/>
                    <w:snapToGrid w:val="0"/>
                    <w:jc w:val="center"/>
                    <w:rPr>
                      <w:color w:val="000000"/>
                      <w:kern w:val="44"/>
                      <w:sz w:val="21"/>
                      <w:szCs w:val="21"/>
                    </w:rPr>
                  </w:pPr>
                  <w:r>
                    <w:rPr>
                      <w:color w:val="000000"/>
                      <w:kern w:val="44"/>
                      <w:sz w:val="21"/>
                      <w:szCs w:val="21"/>
                    </w:rPr>
                    <w:t>不达标</w:t>
                  </w:r>
                </w:p>
              </w:tc>
            </w:tr>
            <w:tr w14:paraId="71B1A2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769" w:type="dxa"/>
                  <w:tcBorders>
                    <w:tl2br w:val="nil"/>
                    <w:tr2bl w:val="nil"/>
                  </w:tcBorders>
                  <w:tcMar>
                    <w:top w:w="15" w:type="dxa"/>
                    <w:left w:w="15" w:type="dxa"/>
                    <w:bottom w:w="15" w:type="dxa"/>
                    <w:right w:w="15" w:type="dxa"/>
                  </w:tcMar>
                  <w:vAlign w:val="center"/>
                </w:tcPr>
                <w:p w14:paraId="4B0C966D">
                  <w:pPr>
                    <w:widowControl/>
                    <w:snapToGrid w:val="0"/>
                    <w:jc w:val="center"/>
                    <w:rPr>
                      <w:color w:val="000000"/>
                      <w:kern w:val="44"/>
                      <w:sz w:val="21"/>
                      <w:szCs w:val="21"/>
                    </w:rPr>
                  </w:pPr>
                  <w:r>
                    <w:rPr>
                      <w:color w:val="000000"/>
                      <w:kern w:val="44"/>
                      <w:sz w:val="21"/>
                      <w:szCs w:val="21"/>
                    </w:rPr>
                    <w:t>CO</w:t>
                  </w:r>
                </w:p>
              </w:tc>
              <w:tc>
                <w:tcPr>
                  <w:tcW w:w="2209" w:type="dxa"/>
                  <w:tcBorders>
                    <w:tl2br w:val="nil"/>
                    <w:tr2bl w:val="nil"/>
                  </w:tcBorders>
                  <w:tcMar>
                    <w:top w:w="15" w:type="dxa"/>
                    <w:left w:w="15" w:type="dxa"/>
                    <w:bottom w:w="15" w:type="dxa"/>
                    <w:right w:w="15" w:type="dxa"/>
                  </w:tcMar>
                  <w:vAlign w:val="center"/>
                </w:tcPr>
                <w:p w14:paraId="4F69491B">
                  <w:pPr>
                    <w:widowControl/>
                    <w:snapToGrid w:val="0"/>
                    <w:jc w:val="center"/>
                    <w:rPr>
                      <w:color w:val="000000"/>
                      <w:kern w:val="44"/>
                      <w:sz w:val="21"/>
                      <w:szCs w:val="21"/>
                    </w:rPr>
                  </w:pPr>
                  <w:r>
                    <w:rPr>
                      <w:color w:val="000000"/>
                      <w:kern w:val="44"/>
                      <w:sz w:val="21"/>
                      <w:szCs w:val="21"/>
                    </w:rPr>
                    <w:t>日均值第95百分位浓度</w:t>
                  </w:r>
                </w:p>
              </w:tc>
              <w:tc>
                <w:tcPr>
                  <w:tcW w:w="1050" w:type="dxa"/>
                  <w:tcBorders>
                    <w:tl2br w:val="nil"/>
                    <w:tr2bl w:val="nil"/>
                  </w:tcBorders>
                  <w:tcMar>
                    <w:top w:w="15" w:type="dxa"/>
                    <w:left w:w="15" w:type="dxa"/>
                    <w:bottom w:w="15" w:type="dxa"/>
                    <w:right w:w="15" w:type="dxa"/>
                  </w:tcMar>
                  <w:vAlign w:val="center"/>
                </w:tcPr>
                <w:p w14:paraId="57BF1B30">
                  <w:pPr>
                    <w:widowControl/>
                    <w:snapToGrid w:val="0"/>
                    <w:jc w:val="center"/>
                    <w:rPr>
                      <w:color w:val="000000"/>
                      <w:kern w:val="44"/>
                      <w:sz w:val="21"/>
                      <w:szCs w:val="21"/>
                    </w:rPr>
                  </w:pPr>
                  <w:r>
                    <w:rPr>
                      <w:color w:val="000000"/>
                      <w:kern w:val="44"/>
                      <w:sz w:val="21"/>
                      <w:szCs w:val="21"/>
                    </w:rPr>
                    <w:t>1500</w:t>
                  </w:r>
                </w:p>
              </w:tc>
              <w:tc>
                <w:tcPr>
                  <w:tcW w:w="993" w:type="dxa"/>
                  <w:tcBorders>
                    <w:tl2br w:val="nil"/>
                    <w:tr2bl w:val="nil"/>
                  </w:tcBorders>
                  <w:tcMar>
                    <w:top w:w="15" w:type="dxa"/>
                    <w:left w:w="15" w:type="dxa"/>
                    <w:bottom w:w="15" w:type="dxa"/>
                    <w:right w:w="15" w:type="dxa"/>
                  </w:tcMar>
                  <w:vAlign w:val="center"/>
                </w:tcPr>
                <w:p w14:paraId="399F0C5E">
                  <w:pPr>
                    <w:widowControl/>
                    <w:snapToGrid w:val="0"/>
                    <w:jc w:val="center"/>
                    <w:rPr>
                      <w:color w:val="000000"/>
                      <w:kern w:val="44"/>
                      <w:sz w:val="21"/>
                      <w:szCs w:val="21"/>
                    </w:rPr>
                  </w:pPr>
                  <w:r>
                    <w:rPr>
                      <w:color w:val="000000"/>
                      <w:kern w:val="44"/>
                      <w:sz w:val="21"/>
                      <w:szCs w:val="21"/>
                    </w:rPr>
                    <w:t>4000</w:t>
                  </w:r>
                </w:p>
              </w:tc>
              <w:tc>
                <w:tcPr>
                  <w:tcW w:w="1004" w:type="dxa"/>
                  <w:tcBorders>
                    <w:tl2br w:val="nil"/>
                    <w:tr2bl w:val="nil"/>
                  </w:tcBorders>
                  <w:tcMar>
                    <w:top w:w="15" w:type="dxa"/>
                    <w:left w:w="15" w:type="dxa"/>
                    <w:bottom w:w="15" w:type="dxa"/>
                    <w:right w:w="15" w:type="dxa"/>
                  </w:tcMar>
                  <w:vAlign w:val="center"/>
                </w:tcPr>
                <w:p w14:paraId="327C3AB0">
                  <w:pPr>
                    <w:widowControl/>
                    <w:snapToGrid w:val="0"/>
                    <w:jc w:val="center"/>
                    <w:rPr>
                      <w:color w:val="000000"/>
                      <w:kern w:val="44"/>
                      <w:sz w:val="21"/>
                      <w:szCs w:val="21"/>
                    </w:rPr>
                  </w:pPr>
                  <w:r>
                    <w:rPr>
                      <w:color w:val="000000"/>
                      <w:kern w:val="44"/>
                      <w:sz w:val="21"/>
                      <w:szCs w:val="21"/>
                    </w:rPr>
                    <w:t>37.5%</w:t>
                  </w:r>
                </w:p>
              </w:tc>
              <w:tc>
                <w:tcPr>
                  <w:tcW w:w="966" w:type="dxa"/>
                  <w:tcBorders>
                    <w:tl2br w:val="nil"/>
                    <w:tr2bl w:val="nil"/>
                  </w:tcBorders>
                  <w:tcMar>
                    <w:top w:w="15" w:type="dxa"/>
                    <w:left w:w="15" w:type="dxa"/>
                    <w:bottom w:w="15" w:type="dxa"/>
                    <w:right w:w="15" w:type="dxa"/>
                  </w:tcMar>
                  <w:vAlign w:val="center"/>
                </w:tcPr>
                <w:p w14:paraId="6C6B779D">
                  <w:pPr>
                    <w:widowControl/>
                    <w:snapToGrid w:val="0"/>
                    <w:jc w:val="center"/>
                    <w:rPr>
                      <w:color w:val="000000"/>
                      <w:kern w:val="44"/>
                      <w:sz w:val="21"/>
                      <w:szCs w:val="21"/>
                    </w:rPr>
                  </w:pPr>
                  <w:r>
                    <w:rPr>
                      <w:color w:val="000000"/>
                      <w:kern w:val="44"/>
                      <w:sz w:val="21"/>
                      <w:szCs w:val="21"/>
                    </w:rPr>
                    <w:t>/</w:t>
                  </w:r>
                </w:p>
              </w:tc>
              <w:tc>
                <w:tcPr>
                  <w:tcW w:w="966" w:type="dxa"/>
                  <w:tcBorders>
                    <w:tl2br w:val="nil"/>
                    <w:tr2bl w:val="nil"/>
                  </w:tcBorders>
                  <w:tcMar>
                    <w:top w:w="15" w:type="dxa"/>
                    <w:left w:w="15" w:type="dxa"/>
                    <w:bottom w:w="15" w:type="dxa"/>
                    <w:right w:w="15" w:type="dxa"/>
                  </w:tcMar>
                  <w:vAlign w:val="center"/>
                </w:tcPr>
                <w:p w14:paraId="6511C23A">
                  <w:pPr>
                    <w:widowControl/>
                    <w:snapToGrid w:val="0"/>
                    <w:jc w:val="center"/>
                    <w:rPr>
                      <w:color w:val="000000"/>
                      <w:kern w:val="44"/>
                      <w:sz w:val="21"/>
                      <w:szCs w:val="21"/>
                    </w:rPr>
                  </w:pPr>
                  <w:r>
                    <w:rPr>
                      <w:color w:val="000000"/>
                      <w:kern w:val="44"/>
                      <w:sz w:val="21"/>
                      <w:szCs w:val="21"/>
                    </w:rPr>
                    <w:t>达标</w:t>
                  </w:r>
                </w:p>
              </w:tc>
            </w:tr>
            <w:tr w14:paraId="332D9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769" w:type="dxa"/>
                  <w:tcBorders>
                    <w:tl2br w:val="nil"/>
                    <w:tr2bl w:val="nil"/>
                  </w:tcBorders>
                  <w:tcMar>
                    <w:top w:w="15" w:type="dxa"/>
                    <w:left w:w="15" w:type="dxa"/>
                    <w:bottom w:w="15" w:type="dxa"/>
                    <w:right w:w="15" w:type="dxa"/>
                  </w:tcMar>
                  <w:vAlign w:val="center"/>
                </w:tcPr>
                <w:p w14:paraId="605DB53C">
                  <w:pPr>
                    <w:widowControl/>
                    <w:snapToGrid w:val="0"/>
                    <w:jc w:val="center"/>
                    <w:rPr>
                      <w:color w:val="000000"/>
                      <w:kern w:val="44"/>
                      <w:sz w:val="21"/>
                      <w:szCs w:val="21"/>
                    </w:rPr>
                  </w:pPr>
                  <w:r>
                    <w:rPr>
                      <w:color w:val="000000"/>
                      <w:kern w:val="44"/>
                      <w:sz w:val="21"/>
                      <w:szCs w:val="21"/>
                    </w:rPr>
                    <w:t>O</w:t>
                  </w:r>
                  <w:r>
                    <w:rPr>
                      <w:color w:val="000000"/>
                      <w:kern w:val="44"/>
                      <w:sz w:val="21"/>
                      <w:szCs w:val="21"/>
                      <w:vertAlign w:val="subscript"/>
                    </w:rPr>
                    <w:t>3</w:t>
                  </w:r>
                </w:p>
              </w:tc>
              <w:tc>
                <w:tcPr>
                  <w:tcW w:w="2209" w:type="dxa"/>
                  <w:tcBorders>
                    <w:tl2br w:val="nil"/>
                    <w:tr2bl w:val="nil"/>
                  </w:tcBorders>
                  <w:tcMar>
                    <w:top w:w="15" w:type="dxa"/>
                    <w:left w:w="15" w:type="dxa"/>
                    <w:bottom w:w="15" w:type="dxa"/>
                    <w:right w:w="15" w:type="dxa"/>
                  </w:tcMar>
                  <w:vAlign w:val="center"/>
                </w:tcPr>
                <w:p w14:paraId="0B8AA3F5">
                  <w:pPr>
                    <w:widowControl/>
                    <w:snapToGrid w:val="0"/>
                    <w:jc w:val="center"/>
                    <w:rPr>
                      <w:color w:val="000000"/>
                      <w:kern w:val="44"/>
                      <w:sz w:val="21"/>
                      <w:szCs w:val="21"/>
                    </w:rPr>
                  </w:pPr>
                  <w:r>
                    <w:rPr>
                      <w:color w:val="000000"/>
                      <w:kern w:val="44"/>
                      <w:sz w:val="21"/>
                      <w:szCs w:val="21"/>
                    </w:rPr>
                    <w:t>日最大8小时平均</w:t>
                  </w:r>
                </w:p>
                <w:p w14:paraId="78F6B9B7">
                  <w:pPr>
                    <w:widowControl/>
                    <w:snapToGrid w:val="0"/>
                    <w:jc w:val="center"/>
                    <w:rPr>
                      <w:color w:val="000000"/>
                      <w:kern w:val="44"/>
                      <w:sz w:val="21"/>
                      <w:szCs w:val="21"/>
                    </w:rPr>
                  </w:pPr>
                  <w:r>
                    <w:rPr>
                      <w:color w:val="000000"/>
                      <w:kern w:val="44"/>
                      <w:sz w:val="21"/>
                      <w:szCs w:val="21"/>
                    </w:rPr>
                    <w:t>第90百分位浓度</w:t>
                  </w:r>
                </w:p>
              </w:tc>
              <w:tc>
                <w:tcPr>
                  <w:tcW w:w="1050" w:type="dxa"/>
                  <w:tcBorders>
                    <w:tl2br w:val="nil"/>
                    <w:tr2bl w:val="nil"/>
                  </w:tcBorders>
                  <w:tcMar>
                    <w:top w:w="15" w:type="dxa"/>
                    <w:left w:w="15" w:type="dxa"/>
                    <w:bottom w:w="15" w:type="dxa"/>
                    <w:right w:w="15" w:type="dxa"/>
                  </w:tcMar>
                  <w:vAlign w:val="center"/>
                </w:tcPr>
                <w:p w14:paraId="3B9681ED">
                  <w:pPr>
                    <w:widowControl/>
                    <w:snapToGrid w:val="0"/>
                    <w:jc w:val="center"/>
                    <w:rPr>
                      <w:color w:val="000000"/>
                      <w:kern w:val="44"/>
                      <w:sz w:val="21"/>
                      <w:szCs w:val="21"/>
                    </w:rPr>
                  </w:pPr>
                  <w:r>
                    <w:rPr>
                      <w:color w:val="000000"/>
                      <w:kern w:val="44"/>
                      <w:sz w:val="21"/>
                      <w:szCs w:val="21"/>
                    </w:rPr>
                    <w:t>182</w:t>
                  </w:r>
                </w:p>
              </w:tc>
              <w:tc>
                <w:tcPr>
                  <w:tcW w:w="993" w:type="dxa"/>
                  <w:tcBorders>
                    <w:tl2br w:val="nil"/>
                    <w:tr2bl w:val="nil"/>
                  </w:tcBorders>
                  <w:tcMar>
                    <w:top w:w="15" w:type="dxa"/>
                    <w:left w:w="15" w:type="dxa"/>
                    <w:bottom w:w="15" w:type="dxa"/>
                    <w:right w:w="15" w:type="dxa"/>
                  </w:tcMar>
                  <w:vAlign w:val="center"/>
                </w:tcPr>
                <w:p w14:paraId="02F5C76B">
                  <w:pPr>
                    <w:widowControl/>
                    <w:snapToGrid w:val="0"/>
                    <w:jc w:val="center"/>
                    <w:rPr>
                      <w:color w:val="000000"/>
                      <w:kern w:val="44"/>
                      <w:sz w:val="21"/>
                      <w:szCs w:val="21"/>
                    </w:rPr>
                  </w:pPr>
                  <w:r>
                    <w:rPr>
                      <w:color w:val="000000"/>
                      <w:kern w:val="44"/>
                      <w:sz w:val="21"/>
                      <w:szCs w:val="21"/>
                    </w:rPr>
                    <w:t>160</w:t>
                  </w:r>
                </w:p>
              </w:tc>
              <w:tc>
                <w:tcPr>
                  <w:tcW w:w="1004" w:type="dxa"/>
                  <w:tcBorders>
                    <w:tl2br w:val="nil"/>
                    <w:tr2bl w:val="nil"/>
                  </w:tcBorders>
                  <w:tcMar>
                    <w:top w:w="15" w:type="dxa"/>
                    <w:left w:w="15" w:type="dxa"/>
                    <w:bottom w:w="15" w:type="dxa"/>
                    <w:right w:w="15" w:type="dxa"/>
                  </w:tcMar>
                  <w:vAlign w:val="center"/>
                </w:tcPr>
                <w:p w14:paraId="7511596D">
                  <w:pPr>
                    <w:widowControl/>
                    <w:snapToGrid w:val="0"/>
                    <w:jc w:val="center"/>
                    <w:rPr>
                      <w:color w:val="000000"/>
                      <w:kern w:val="44"/>
                      <w:sz w:val="21"/>
                      <w:szCs w:val="21"/>
                    </w:rPr>
                  </w:pPr>
                  <w:r>
                    <w:rPr>
                      <w:color w:val="000000"/>
                      <w:kern w:val="44"/>
                      <w:sz w:val="21"/>
                      <w:szCs w:val="21"/>
                    </w:rPr>
                    <w:t>113.75%</w:t>
                  </w:r>
                </w:p>
              </w:tc>
              <w:tc>
                <w:tcPr>
                  <w:tcW w:w="966" w:type="dxa"/>
                  <w:tcBorders>
                    <w:tl2br w:val="nil"/>
                    <w:tr2bl w:val="nil"/>
                  </w:tcBorders>
                  <w:tcMar>
                    <w:top w:w="15" w:type="dxa"/>
                    <w:left w:w="15" w:type="dxa"/>
                    <w:bottom w:w="15" w:type="dxa"/>
                    <w:right w:w="15" w:type="dxa"/>
                  </w:tcMar>
                  <w:vAlign w:val="center"/>
                </w:tcPr>
                <w:p w14:paraId="2BF51D0D">
                  <w:pPr>
                    <w:widowControl/>
                    <w:snapToGrid w:val="0"/>
                    <w:jc w:val="center"/>
                    <w:rPr>
                      <w:color w:val="000000"/>
                      <w:kern w:val="44"/>
                      <w:sz w:val="21"/>
                      <w:szCs w:val="21"/>
                    </w:rPr>
                  </w:pPr>
                  <w:r>
                    <w:rPr>
                      <w:rFonts w:hint="eastAsia"/>
                      <w:color w:val="000000"/>
                      <w:kern w:val="44"/>
                      <w:sz w:val="21"/>
                      <w:szCs w:val="21"/>
                    </w:rPr>
                    <w:t>1</w:t>
                  </w:r>
                  <w:r>
                    <w:rPr>
                      <w:color w:val="000000"/>
                      <w:kern w:val="44"/>
                      <w:sz w:val="21"/>
                      <w:szCs w:val="21"/>
                    </w:rPr>
                    <w:t>.1375</w:t>
                  </w:r>
                </w:p>
              </w:tc>
              <w:tc>
                <w:tcPr>
                  <w:tcW w:w="966" w:type="dxa"/>
                  <w:tcBorders>
                    <w:tl2br w:val="nil"/>
                    <w:tr2bl w:val="nil"/>
                  </w:tcBorders>
                  <w:tcMar>
                    <w:top w:w="15" w:type="dxa"/>
                    <w:left w:w="15" w:type="dxa"/>
                    <w:bottom w:w="15" w:type="dxa"/>
                    <w:right w:w="15" w:type="dxa"/>
                  </w:tcMar>
                  <w:vAlign w:val="center"/>
                </w:tcPr>
                <w:p w14:paraId="1C5B5F84">
                  <w:pPr>
                    <w:widowControl/>
                    <w:snapToGrid w:val="0"/>
                    <w:jc w:val="center"/>
                    <w:rPr>
                      <w:color w:val="000000"/>
                      <w:kern w:val="44"/>
                      <w:sz w:val="21"/>
                      <w:szCs w:val="21"/>
                    </w:rPr>
                  </w:pPr>
                  <w:r>
                    <w:rPr>
                      <w:color w:val="000000"/>
                      <w:kern w:val="44"/>
                      <w:sz w:val="21"/>
                      <w:szCs w:val="21"/>
                    </w:rPr>
                    <w:t>不达标</w:t>
                  </w:r>
                </w:p>
              </w:tc>
            </w:tr>
          </w:tbl>
          <w:p w14:paraId="46248571">
            <w:pPr>
              <w:adjustRightInd w:val="0"/>
              <w:spacing w:line="440" w:lineRule="exact"/>
              <w:ind w:firstLine="480" w:firstLineChars="200"/>
              <w:jc w:val="left"/>
              <w:rPr>
                <w:color w:val="000000"/>
              </w:rPr>
            </w:pPr>
            <w:r>
              <w:rPr>
                <w:color w:val="000000"/>
              </w:rPr>
              <w:t>根据上表分析可知，唐山市PM</w:t>
            </w:r>
            <w:r>
              <w:rPr>
                <w:color w:val="000000"/>
                <w:vertAlign w:val="subscript"/>
              </w:rPr>
              <w:t>2.5</w:t>
            </w:r>
            <w:r>
              <w:rPr>
                <w:color w:val="000000"/>
              </w:rPr>
              <w:t>年均浓度值及O</w:t>
            </w:r>
            <w:r>
              <w:rPr>
                <w:color w:val="000000"/>
                <w:vertAlign w:val="subscript"/>
              </w:rPr>
              <w:t>3</w:t>
            </w:r>
            <w:r>
              <w:rPr>
                <w:color w:val="000000"/>
              </w:rPr>
              <w:t>日最大8小时平均第90百分位浓度均超过《环境空气质量标准》（GB3095-2012）及修改单中二级标准限值；SO</w:t>
            </w:r>
            <w:r>
              <w:rPr>
                <w:color w:val="000000"/>
                <w:vertAlign w:val="subscript"/>
              </w:rPr>
              <w:t>2</w:t>
            </w:r>
            <w:r>
              <w:rPr>
                <w:color w:val="000000"/>
              </w:rPr>
              <w:t>年均浓度、PM</w:t>
            </w:r>
            <w:r>
              <w:rPr>
                <w:color w:val="000000"/>
                <w:vertAlign w:val="subscript"/>
              </w:rPr>
              <w:t>10</w:t>
            </w:r>
            <w:r>
              <w:rPr>
                <w:color w:val="000000"/>
              </w:rPr>
              <w:t>年均浓度、NO</w:t>
            </w:r>
            <w:r>
              <w:rPr>
                <w:color w:val="000000"/>
                <w:vertAlign w:val="subscript"/>
              </w:rPr>
              <w:t>2</w:t>
            </w:r>
            <w:r>
              <w:rPr>
                <w:color w:val="000000"/>
              </w:rPr>
              <w:t>年均浓度、CO日均值第95百分位浓度均满足《环境空气质量标准》（GB3095-2012）及修改单中二级标准限值。因此，唐山市</w:t>
            </w:r>
            <w:r>
              <w:rPr>
                <w:rFonts w:hint="eastAsia"/>
                <w:color w:val="000000"/>
              </w:rPr>
              <w:t>环境质量</w:t>
            </w:r>
            <w:r>
              <w:rPr>
                <w:color w:val="000000"/>
              </w:rPr>
              <w:t>为不达标区域。</w:t>
            </w:r>
          </w:p>
          <w:p w14:paraId="139F34B5">
            <w:pPr>
              <w:autoSpaceDE w:val="0"/>
              <w:autoSpaceDN w:val="0"/>
              <w:adjustRightInd w:val="0"/>
              <w:snapToGrid w:val="0"/>
              <w:spacing w:line="480" w:lineRule="exact"/>
              <w:ind w:firstLine="496" w:firstLineChars="200"/>
              <w:jc w:val="left"/>
              <w:rPr>
                <w:color w:val="000000"/>
                <w:spacing w:val="4"/>
                <w:kern w:val="0"/>
              </w:rPr>
            </w:pPr>
            <w:r>
              <w:rPr>
                <w:color w:val="000000"/>
                <w:spacing w:val="4"/>
                <w:kern w:val="0"/>
              </w:rPr>
              <w:t>本项目</w:t>
            </w:r>
            <w:r>
              <w:rPr>
                <w:rFonts w:hint="eastAsia"/>
                <w:color w:val="000000"/>
                <w:spacing w:val="4"/>
                <w:kern w:val="0"/>
              </w:rPr>
              <w:t>基本污染物数据</w:t>
            </w:r>
            <w:r>
              <w:rPr>
                <w:color w:val="000000"/>
                <w:spacing w:val="4"/>
                <w:kern w:val="0"/>
              </w:rPr>
              <w:t>引用</w:t>
            </w:r>
            <w:r>
              <w:rPr>
                <w:color w:val="000000"/>
                <w:spacing w:val="6"/>
              </w:rPr>
              <w:t>《202</w:t>
            </w:r>
            <w:r>
              <w:rPr>
                <w:rFonts w:hint="eastAsia"/>
                <w:color w:val="000000"/>
                <w:spacing w:val="6"/>
              </w:rPr>
              <w:t>2</w:t>
            </w:r>
            <w:r>
              <w:rPr>
                <w:color w:val="000000"/>
                <w:spacing w:val="6"/>
              </w:rPr>
              <w:t>年唐山市环境状况公报》</w:t>
            </w:r>
            <w:r>
              <w:rPr>
                <w:color w:val="000000"/>
                <w:spacing w:val="4"/>
                <w:kern w:val="0"/>
              </w:rPr>
              <w:t>中</w:t>
            </w:r>
            <w:r>
              <w:rPr>
                <w:rFonts w:hint="eastAsia"/>
                <w:color w:val="000000"/>
                <w:spacing w:val="4"/>
                <w:kern w:val="0"/>
              </w:rPr>
              <w:t>海港经济开发区</w:t>
            </w:r>
            <w:r>
              <w:rPr>
                <w:color w:val="000000"/>
                <w:spacing w:val="4"/>
                <w:kern w:val="0"/>
              </w:rPr>
              <w:t>的六项污染物浓度。监测数据如下：</w:t>
            </w:r>
          </w:p>
          <w:p w14:paraId="0E3803A5">
            <w:pPr>
              <w:tabs>
                <w:tab w:val="left" w:pos="1200"/>
              </w:tabs>
              <w:adjustRightInd w:val="0"/>
              <w:snapToGrid w:val="0"/>
              <w:spacing w:line="480" w:lineRule="exact"/>
              <w:ind w:firstLine="482" w:firstLineChars="200"/>
              <w:jc w:val="center"/>
              <w:rPr>
                <w:b/>
                <w:bCs/>
                <w:color w:val="000000"/>
              </w:rPr>
            </w:pPr>
            <w:r>
              <w:rPr>
                <w:b/>
                <w:bCs/>
                <w:snapToGrid w:val="0"/>
                <w:color w:val="000000"/>
                <w:kern w:val="0"/>
              </w:rPr>
              <w:t>表</w:t>
            </w:r>
            <w:r>
              <w:rPr>
                <w:rFonts w:hint="eastAsia"/>
                <w:b/>
                <w:bCs/>
                <w:snapToGrid w:val="0"/>
                <w:color w:val="000000"/>
                <w:kern w:val="0"/>
              </w:rPr>
              <w:t>3-2</w:t>
            </w:r>
            <w:r>
              <w:rPr>
                <w:b/>
                <w:bCs/>
                <w:snapToGrid w:val="0"/>
                <w:color w:val="000000"/>
                <w:kern w:val="0"/>
              </w:rPr>
              <w:t xml:space="preserve"> </w:t>
            </w:r>
            <w:r>
              <w:rPr>
                <w:rFonts w:hint="eastAsia"/>
                <w:b/>
                <w:bCs/>
                <w:snapToGrid w:val="0"/>
                <w:color w:val="000000"/>
                <w:kern w:val="0"/>
              </w:rPr>
              <w:t xml:space="preserve"> 海港经济开发区</w:t>
            </w:r>
            <w:r>
              <w:rPr>
                <w:b/>
                <w:bCs/>
                <w:color w:val="000000"/>
              </w:rPr>
              <w:t>202</w:t>
            </w:r>
            <w:r>
              <w:rPr>
                <w:rFonts w:hint="eastAsia"/>
                <w:b/>
                <w:bCs/>
                <w:color w:val="000000"/>
              </w:rPr>
              <w:t>2</w:t>
            </w:r>
            <w:r>
              <w:rPr>
                <w:b/>
                <w:bCs/>
                <w:color w:val="000000"/>
              </w:rPr>
              <w:t>年常规污染物监测结果统计</w:t>
            </w:r>
          </w:p>
          <w:tbl>
            <w:tblPr>
              <w:tblStyle w:val="23"/>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036"/>
              <w:gridCol w:w="2218"/>
              <w:gridCol w:w="1289"/>
              <w:gridCol w:w="1288"/>
              <w:gridCol w:w="1096"/>
              <w:gridCol w:w="1122"/>
            </w:tblGrid>
            <w:tr w14:paraId="34B42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643" w:type="pct"/>
                  <w:tcBorders>
                    <w:tl2br w:val="nil"/>
                    <w:tr2bl w:val="nil"/>
                  </w:tcBorders>
                  <w:vAlign w:val="center"/>
                </w:tcPr>
                <w:p w14:paraId="7D9FA5B3">
                  <w:pPr>
                    <w:spacing w:line="300" w:lineRule="exact"/>
                    <w:jc w:val="center"/>
                    <w:rPr>
                      <w:color w:val="000000"/>
                      <w:sz w:val="21"/>
                      <w:szCs w:val="21"/>
                    </w:rPr>
                  </w:pPr>
                  <w:r>
                    <w:rPr>
                      <w:color w:val="000000"/>
                      <w:sz w:val="21"/>
                      <w:szCs w:val="21"/>
                    </w:rPr>
                    <w:t>污染物</w:t>
                  </w:r>
                </w:p>
              </w:tc>
              <w:tc>
                <w:tcPr>
                  <w:tcW w:w="1376" w:type="pct"/>
                  <w:tcBorders>
                    <w:tl2br w:val="nil"/>
                    <w:tr2bl w:val="nil"/>
                  </w:tcBorders>
                  <w:vAlign w:val="center"/>
                </w:tcPr>
                <w:p w14:paraId="21958636">
                  <w:pPr>
                    <w:spacing w:line="300" w:lineRule="exact"/>
                    <w:jc w:val="center"/>
                    <w:rPr>
                      <w:color w:val="000000"/>
                      <w:sz w:val="21"/>
                      <w:szCs w:val="21"/>
                    </w:rPr>
                  </w:pPr>
                  <w:r>
                    <w:rPr>
                      <w:color w:val="000000"/>
                      <w:sz w:val="21"/>
                      <w:szCs w:val="21"/>
                    </w:rPr>
                    <w:t>年评价指标</w:t>
                  </w:r>
                </w:p>
              </w:tc>
              <w:tc>
                <w:tcPr>
                  <w:tcW w:w="800" w:type="pct"/>
                  <w:tcBorders>
                    <w:tl2br w:val="nil"/>
                    <w:tr2bl w:val="nil"/>
                  </w:tcBorders>
                  <w:vAlign w:val="center"/>
                </w:tcPr>
                <w:p w14:paraId="340AF32B">
                  <w:pPr>
                    <w:spacing w:line="300" w:lineRule="exact"/>
                    <w:jc w:val="center"/>
                    <w:rPr>
                      <w:color w:val="000000"/>
                      <w:sz w:val="21"/>
                      <w:szCs w:val="21"/>
                    </w:rPr>
                  </w:pPr>
                  <w:r>
                    <w:rPr>
                      <w:color w:val="000000"/>
                      <w:sz w:val="21"/>
                      <w:szCs w:val="21"/>
                    </w:rPr>
                    <w:t>评价标准</w:t>
                  </w:r>
                </w:p>
                <w:p w14:paraId="773F2DDD">
                  <w:pPr>
                    <w:spacing w:line="300" w:lineRule="exact"/>
                    <w:jc w:val="center"/>
                    <w:rPr>
                      <w:color w:val="000000"/>
                      <w:sz w:val="21"/>
                      <w:szCs w:val="21"/>
                    </w:rPr>
                  </w:pPr>
                  <w:r>
                    <w:rPr>
                      <w:color w:val="000000"/>
                      <w:sz w:val="21"/>
                      <w:szCs w:val="21"/>
                    </w:rPr>
                    <w:t>(μg/m</w:t>
                  </w:r>
                  <w:r>
                    <w:rPr>
                      <w:color w:val="000000"/>
                      <w:sz w:val="21"/>
                      <w:szCs w:val="21"/>
                      <w:vertAlign w:val="superscript"/>
                    </w:rPr>
                    <w:t>3</w:t>
                  </w:r>
                  <w:r>
                    <w:rPr>
                      <w:color w:val="000000"/>
                      <w:sz w:val="21"/>
                      <w:szCs w:val="21"/>
                    </w:rPr>
                    <w:t>)</w:t>
                  </w:r>
                </w:p>
              </w:tc>
              <w:tc>
                <w:tcPr>
                  <w:tcW w:w="800" w:type="pct"/>
                  <w:tcBorders>
                    <w:tl2br w:val="nil"/>
                    <w:tr2bl w:val="nil"/>
                  </w:tcBorders>
                  <w:vAlign w:val="center"/>
                </w:tcPr>
                <w:p w14:paraId="125C795F">
                  <w:pPr>
                    <w:spacing w:line="300" w:lineRule="exact"/>
                    <w:jc w:val="center"/>
                    <w:rPr>
                      <w:color w:val="000000"/>
                      <w:sz w:val="21"/>
                      <w:szCs w:val="21"/>
                    </w:rPr>
                  </w:pPr>
                  <w:r>
                    <w:rPr>
                      <w:color w:val="000000"/>
                      <w:sz w:val="21"/>
                      <w:szCs w:val="21"/>
                    </w:rPr>
                    <w:t>现状浓度</w:t>
                  </w:r>
                </w:p>
                <w:p w14:paraId="36B2179B">
                  <w:pPr>
                    <w:spacing w:line="300" w:lineRule="exact"/>
                    <w:jc w:val="center"/>
                    <w:rPr>
                      <w:color w:val="000000"/>
                      <w:sz w:val="21"/>
                      <w:szCs w:val="21"/>
                    </w:rPr>
                  </w:pPr>
                  <w:r>
                    <w:rPr>
                      <w:color w:val="000000"/>
                      <w:sz w:val="21"/>
                      <w:szCs w:val="21"/>
                    </w:rPr>
                    <w:t>(μg/m</w:t>
                  </w:r>
                  <w:r>
                    <w:rPr>
                      <w:color w:val="000000"/>
                      <w:sz w:val="21"/>
                      <w:szCs w:val="21"/>
                      <w:vertAlign w:val="superscript"/>
                    </w:rPr>
                    <w:t>3</w:t>
                  </w:r>
                  <w:r>
                    <w:rPr>
                      <w:color w:val="000000"/>
                      <w:sz w:val="21"/>
                      <w:szCs w:val="21"/>
                    </w:rPr>
                    <w:t>)</w:t>
                  </w:r>
                </w:p>
              </w:tc>
              <w:tc>
                <w:tcPr>
                  <w:tcW w:w="681" w:type="pct"/>
                  <w:tcBorders>
                    <w:tl2br w:val="nil"/>
                    <w:tr2bl w:val="nil"/>
                  </w:tcBorders>
                  <w:vAlign w:val="center"/>
                </w:tcPr>
                <w:p w14:paraId="3E58D338">
                  <w:pPr>
                    <w:spacing w:line="300" w:lineRule="exact"/>
                    <w:jc w:val="center"/>
                    <w:rPr>
                      <w:color w:val="000000"/>
                      <w:sz w:val="21"/>
                      <w:szCs w:val="21"/>
                    </w:rPr>
                  </w:pPr>
                  <w:r>
                    <w:rPr>
                      <w:color w:val="000000"/>
                      <w:sz w:val="21"/>
                      <w:szCs w:val="21"/>
                    </w:rPr>
                    <w:t>浓度占标</w:t>
                  </w:r>
                </w:p>
                <w:p w14:paraId="6CDCF51E">
                  <w:pPr>
                    <w:spacing w:line="300" w:lineRule="exact"/>
                    <w:jc w:val="center"/>
                    <w:rPr>
                      <w:color w:val="000000"/>
                      <w:sz w:val="21"/>
                      <w:szCs w:val="21"/>
                    </w:rPr>
                  </w:pPr>
                  <w:r>
                    <w:rPr>
                      <w:color w:val="000000"/>
                      <w:sz w:val="21"/>
                      <w:szCs w:val="21"/>
                    </w:rPr>
                    <w:t>率(%)</w:t>
                  </w:r>
                </w:p>
              </w:tc>
              <w:tc>
                <w:tcPr>
                  <w:tcW w:w="697" w:type="pct"/>
                  <w:tcBorders>
                    <w:tl2br w:val="nil"/>
                    <w:tr2bl w:val="nil"/>
                  </w:tcBorders>
                  <w:vAlign w:val="center"/>
                </w:tcPr>
                <w:p w14:paraId="66D4C667">
                  <w:pPr>
                    <w:spacing w:line="300" w:lineRule="exact"/>
                    <w:jc w:val="center"/>
                    <w:rPr>
                      <w:color w:val="000000"/>
                      <w:sz w:val="21"/>
                      <w:szCs w:val="21"/>
                    </w:rPr>
                  </w:pPr>
                  <w:r>
                    <w:rPr>
                      <w:color w:val="000000"/>
                      <w:sz w:val="21"/>
                      <w:szCs w:val="21"/>
                    </w:rPr>
                    <w:t>达标情况</w:t>
                  </w:r>
                </w:p>
              </w:tc>
            </w:tr>
            <w:tr w14:paraId="32A5E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643" w:type="pct"/>
                  <w:tcBorders>
                    <w:tl2br w:val="nil"/>
                    <w:tr2bl w:val="nil"/>
                  </w:tcBorders>
                  <w:vAlign w:val="center"/>
                </w:tcPr>
                <w:p w14:paraId="2741FA8D">
                  <w:pPr>
                    <w:spacing w:line="300" w:lineRule="exact"/>
                    <w:jc w:val="center"/>
                    <w:rPr>
                      <w:color w:val="000000"/>
                      <w:sz w:val="21"/>
                      <w:szCs w:val="21"/>
                    </w:rPr>
                  </w:pPr>
                  <w:r>
                    <w:rPr>
                      <w:color w:val="000000"/>
                      <w:sz w:val="21"/>
                      <w:szCs w:val="21"/>
                    </w:rPr>
                    <w:t>PM</w:t>
                  </w:r>
                  <w:r>
                    <w:rPr>
                      <w:color w:val="000000"/>
                      <w:sz w:val="21"/>
                      <w:szCs w:val="21"/>
                      <w:vertAlign w:val="subscript"/>
                    </w:rPr>
                    <w:t>10</w:t>
                  </w:r>
                </w:p>
              </w:tc>
              <w:tc>
                <w:tcPr>
                  <w:tcW w:w="1376" w:type="pct"/>
                  <w:tcBorders>
                    <w:tl2br w:val="nil"/>
                    <w:tr2bl w:val="nil"/>
                  </w:tcBorders>
                  <w:vAlign w:val="center"/>
                </w:tcPr>
                <w:p w14:paraId="7F6AEC30">
                  <w:pPr>
                    <w:spacing w:line="300" w:lineRule="exact"/>
                    <w:jc w:val="center"/>
                    <w:rPr>
                      <w:color w:val="000000"/>
                      <w:sz w:val="21"/>
                      <w:szCs w:val="21"/>
                    </w:rPr>
                  </w:pPr>
                  <w:r>
                    <w:rPr>
                      <w:color w:val="000000"/>
                      <w:sz w:val="21"/>
                      <w:szCs w:val="21"/>
                    </w:rPr>
                    <w:t>年平均</w:t>
                  </w:r>
                </w:p>
              </w:tc>
              <w:tc>
                <w:tcPr>
                  <w:tcW w:w="800" w:type="pct"/>
                  <w:tcBorders>
                    <w:tl2br w:val="nil"/>
                    <w:tr2bl w:val="nil"/>
                  </w:tcBorders>
                  <w:vAlign w:val="center"/>
                </w:tcPr>
                <w:p w14:paraId="05D35BEA">
                  <w:pPr>
                    <w:spacing w:line="300" w:lineRule="exact"/>
                    <w:jc w:val="center"/>
                    <w:rPr>
                      <w:color w:val="000000"/>
                      <w:sz w:val="21"/>
                      <w:szCs w:val="21"/>
                    </w:rPr>
                  </w:pPr>
                  <w:r>
                    <w:rPr>
                      <w:color w:val="000000"/>
                      <w:sz w:val="21"/>
                      <w:szCs w:val="21"/>
                    </w:rPr>
                    <w:t>70</w:t>
                  </w:r>
                </w:p>
              </w:tc>
              <w:tc>
                <w:tcPr>
                  <w:tcW w:w="800" w:type="pct"/>
                  <w:tcBorders>
                    <w:tl2br w:val="nil"/>
                    <w:tr2bl w:val="nil"/>
                  </w:tcBorders>
                  <w:vAlign w:val="center"/>
                </w:tcPr>
                <w:p w14:paraId="078DC691">
                  <w:pPr>
                    <w:spacing w:line="300" w:lineRule="exact"/>
                    <w:jc w:val="center"/>
                    <w:rPr>
                      <w:color w:val="000000"/>
                      <w:sz w:val="21"/>
                      <w:szCs w:val="21"/>
                    </w:rPr>
                  </w:pPr>
                  <w:r>
                    <w:rPr>
                      <w:rFonts w:hint="eastAsia"/>
                      <w:color w:val="000000"/>
                      <w:sz w:val="21"/>
                      <w:szCs w:val="21"/>
                    </w:rPr>
                    <w:t>54</w:t>
                  </w:r>
                </w:p>
              </w:tc>
              <w:tc>
                <w:tcPr>
                  <w:tcW w:w="681" w:type="pct"/>
                  <w:tcBorders>
                    <w:tl2br w:val="nil"/>
                    <w:tr2bl w:val="nil"/>
                  </w:tcBorders>
                  <w:vAlign w:val="center"/>
                </w:tcPr>
                <w:p w14:paraId="104D267C">
                  <w:pPr>
                    <w:spacing w:line="300" w:lineRule="exact"/>
                    <w:jc w:val="center"/>
                    <w:rPr>
                      <w:color w:val="000000"/>
                      <w:sz w:val="21"/>
                      <w:szCs w:val="21"/>
                    </w:rPr>
                  </w:pPr>
                  <w:r>
                    <w:rPr>
                      <w:rFonts w:hint="eastAsia"/>
                      <w:color w:val="000000"/>
                      <w:sz w:val="21"/>
                      <w:szCs w:val="21"/>
                    </w:rPr>
                    <w:t>77.1</w:t>
                  </w:r>
                </w:p>
              </w:tc>
              <w:tc>
                <w:tcPr>
                  <w:tcW w:w="697" w:type="pct"/>
                  <w:tcBorders>
                    <w:tl2br w:val="nil"/>
                    <w:tr2bl w:val="nil"/>
                  </w:tcBorders>
                  <w:vAlign w:val="center"/>
                </w:tcPr>
                <w:p w14:paraId="66319D3B">
                  <w:pPr>
                    <w:spacing w:line="300" w:lineRule="exact"/>
                    <w:jc w:val="center"/>
                    <w:rPr>
                      <w:color w:val="000000"/>
                      <w:sz w:val="21"/>
                      <w:szCs w:val="21"/>
                    </w:rPr>
                  </w:pPr>
                  <w:r>
                    <w:rPr>
                      <w:color w:val="000000"/>
                      <w:sz w:val="21"/>
                      <w:szCs w:val="21"/>
                    </w:rPr>
                    <w:t>达标</w:t>
                  </w:r>
                </w:p>
              </w:tc>
            </w:tr>
            <w:tr w14:paraId="21A30C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643" w:type="pct"/>
                  <w:tcBorders>
                    <w:tl2br w:val="nil"/>
                    <w:tr2bl w:val="nil"/>
                  </w:tcBorders>
                  <w:vAlign w:val="center"/>
                </w:tcPr>
                <w:p w14:paraId="08DACAEA">
                  <w:pPr>
                    <w:spacing w:line="300" w:lineRule="exact"/>
                    <w:jc w:val="center"/>
                    <w:rPr>
                      <w:color w:val="000000"/>
                      <w:sz w:val="21"/>
                      <w:szCs w:val="21"/>
                    </w:rPr>
                  </w:pPr>
                  <w:r>
                    <w:rPr>
                      <w:color w:val="000000"/>
                      <w:sz w:val="21"/>
                      <w:szCs w:val="21"/>
                    </w:rPr>
                    <w:t>PM</w:t>
                  </w:r>
                  <w:r>
                    <w:rPr>
                      <w:color w:val="000000"/>
                      <w:sz w:val="21"/>
                      <w:szCs w:val="21"/>
                      <w:vertAlign w:val="subscript"/>
                    </w:rPr>
                    <w:t>2.5</w:t>
                  </w:r>
                </w:p>
              </w:tc>
              <w:tc>
                <w:tcPr>
                  <w:tcW w:w="1376" w:type="pct"/>
                  <w:tcBorders>
                    <w:tl2br w:val="nil"/>
                    <w:tr2bl w:val="nil"/>
                  </w:tcBorders>
                  <w:vAlign w:val="center"/>
                </w:tcPr>
                <w:p w14:paraId="64F5ABA4">
                  <w:pPr>
                    <w:spacing w:line="300" w:lineRule="exact"/>
                    <w:jc w:val="center"/>
                    <w:rPr>
                      <w:color w:val="000000"/>
                      <w:sz w:val="21"/>
                      <w:szCs w:val="21"/>
                    </w:rPr>
                  </w:pPr>
                  <w:r>
                    <w:rPr>
                      <w:color w:val="000000"/>
                      <w:sz w:val="21"/>
                      <w:szCs w:val="21"/>
                    </w:rPr>
                    <w:t>年平均</w:t>
                  </w:r>
                </w:p>
              </w:tc>
              <w:tc>
                <w:tcPr>
                  <w:tcW w:w="800" w:type="pct"/>
                  <w:tcBorders>
                    <w:tl2br w:val="nil"/>
                    <w:tr2bl w:val="nil"/>
                  </w:tcBorders>
                  <w:vAlign w:val="center"/>
                </w:tcPr>
                <w:p w14:paraId="1F1E10EC">
                  <w:pPr>
                    <w:spacing w:line="300" w:lineRule="exact"/>
                    <w:jc w:val="center"/>
                    <w:rPr>
                      <w:color w:val="000000"/>
                      <w:sz w:val="21"/>
                      <w:szCs w:val="21"/>
                    </w:rPr>
                  </w:pPr>
                  <w:r>
                    <w:rPr>
                      <w:color w:val="000000"/>
                      <w:sz w:val="21"/>
                      <w:szCs w:val="21"/>
                    </w:rPr>
                    <w:t>35</w:t>
                  </w:r>
                </w:p>
              </w:tc>
              <w:tc>
                <w:tcPr>
                  <w:tcW w:w="800" w:type="pct"/>
                  <w:tcBorders>
                    <w:tl2br w:val="nil"/>
                    <w:tr2bl w:val="nil"/>
                  </w:tcBorders>
                  <w:vAlign w:val="center"/>
                </w:tcPr>
                <w:p w14:paraId="648D2786">
                  <w:pPr>
                    <w:spacing w:line="300" w:lineRule="exact"/>
                    <w:jc w:val="center"/>
                    <w:rPr>
                      <w:color w:val="000000"/>
                      <w:sz w:val="21"/>
                      <w:szCs w:val="21"/>
                    </w:rPr>
                  </w:pPr>
                  <w:r>
                    <w:rPr>
                      <w:rFonts w:hint="eastAsia"/>
                      <w:color w:val="000000"/>
                      <w:sz w:val="21"/>
                      <w:szCs w:val="21"/>
                    </w:rPr>
                    <w:t>25</w:t>
                  </w:r>
                </w:p>
              </w:tc>
              <w:tc>
                <w:tcPr>
                  <w:tcW w:w="681" w:type="pct"/>
                  <w:tcBorders>
                    <w:tl2br w:val="nil"/>
                    <w:tr2bl w:val="nil"/>
                  </w:tcBorders>
                  <w:vAlign w:val="center"/>
                </w:tcPr>
                <w:p w14:paraId="73D698CA">
                  <w:pPr>
                    <w:spacing w:line="300" w:lineRule="exact"/>
                    <w:jc w:val="center"/>
                    <w:rPr>
                      <w:color w:val="000000"/>
                      <w:sz w:val="21"/>
                      <w:szCs w:val="21"/>
                    </w:rPr>
                  </w:pPr>
                  <w:r>
                    <w:rPr>
                      <w:rFonts w:hint="eastAsia"/>
                      <w:color w:val="000000"/>
                      <w:sz w:val="21"/>
                      <w:szCs w:val="21"/>
                    </w:rPr>
                    <w:t>71.4</w:t>
                  </w:r>
                </w:p>
              </w:tc>
              <w:tc>
                <w:tcPr>
                  <w:tcW w:w="697" w:type="pct"/>
                  <w:tcBorders>
                    <w:tl2br w:val="nil"/>
                    <w:tr2bl w:val="nil"/>
                  </w:tcBorders>
                  <w:vAlign w:val="center"/>
                </w:tcPr>
                <w:p w14:paraId="211AB861">
                  <w:pPr>
                    <w:spacing w:line="300" w:lineRule="exact"/>
                    <w:jc w:val="center"/>
                    <w:rPr>
                      <w:color w:val="000000"/>
                      <w:sz w:val="21"/>
                      <w:szCs w:val="21"/>
                    </w:rPr>
                  </w:pPr>
                  <w:r>
                    <w:rPr>
                      <w:color w:val="000000"/>
                      <w:sz w:val="21"/>
                      <w:szCs w:val="21"/>
                    </w:rPr>
                    <w:t>达标</w:t>
                  </w:r>
                </w:p>
              </w:tc>
            </w:tr>
            <w:tr w14:paraId="49D6BD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643" w:type="pct"/>
                  <w:tcBorders>
                    <w:tl2br w:val="nil"/>
                    <w:tr2bl w:val="nil"/>
                  </w:tcBorders>
                  <w:vAlign w:val="center"/>
                </w:tcPr>
                <w:p w14:paraId="665812EA">
                  <w:pPr>
                    <w:spacing w:line="300" w:lineRule="exact"/>
                    <w:jc w:val="center"/>
                    <w:rPr>
                      <w:color w:val="000000"/>
                      <w:sz w:val="21"/>
                      <w:szCs w:val="21"/>
                    </w:rPr>
                  </w:pPr>
                  <w:r>
                    <w:rPr>
                      <w:color w:val="000000"/>
                      <w:sz w:val="21"/>
                      <w:szCs w:val="21"/>
                    </w:rPr>
                    <w:t>SO</w:t>
                  </w:r>
                  <w:r>
                    <w:rPr>
                      <w:color w:val="000000"/>
                      <w:sz w:val="21"/>
                      <w:szCs w:val="21"/>
                      <w:vertAlign w:val="subscript"/>
                    </w:rPr>
                    <w:t>2</w:t>
                  </w:r>
                </w:p>
              </w:tc>
              <w:tc>
                <w:tcPr>
                  <w:tcW w:w="1376" w:type="pct"/>
                  <w:tcBorders>
                    <w:tl2br w:val="nil"/>
                    <w:tr2bl w:val="nil"/>
                  </w:tcBorders>
                  <w:vAlign w:val="center"/>
                </w:tcPr>
                <w:p w14:paraId="7E2B3B1D">
                  <w:pPr>
                    <w:spacing w:line="300" w:lineRule="exact"/>
                    <w:jc w:val="center"/>
                    <w:rPr>
                      <w:color w:val="000000"/>
                      <w:sz w:val="21"/>
                      <w:szCs w:val="21"/>
                    </w:rPr>
                  </w:pPr>
                  <w:r>
                    <w:rPr>
                      <w:color w:val="000000"/>
                      <w:sz w:val="21"/>
                      <w:szCs w:val="21"/>
                    </w:rPr>
                    <w:t>年平均</w:t>
                  </w:r>
                </w:p>
              </w:tc>
              <w:tc>
                <w:tcPr>
                  <w:tcW w:w="800" w:type="pct"/>
                  <w:tcBorders>
                    <w:tl2br w:val="nil"/>
                    <w:tr2bl w:val="nil"/>
                  </w:tcBorders>
                  <w:vAlign w:val="center"/>
                </w:tcPr>
                <w:p w14:paraId="6AA68572">
                  <w:pPr>
                    <w:spacing w:line="300" w:lineRule="exact"/>
                    <w:jc w:val="center"/>
                    <w:rPr>
                      <w:color w:val="000000"/>
                      <w:sz w:val="21"/>
                      <w:szCs w:val="21"/>
                    </w:rPr>
                  </w:pPr>
                  <w:r>
                    <w:rPr>
                      <w:color w:val="000000"/>
                      <w:sz w:val="21"/>
                      <w:szCs w:val="21"/>
                    </w:rPr>
                    <w:t>60</w:t>
                  </w:r>
                </w:p>
              </w:tc>
              <w:tc>
                <w:tcPr>
                  <w:tcW w:w="800" w:type="pct"/>
                  <w:tcBorders>
                    <w:tl2br w:val="nil"/>
                    <w:tr2bl w:val="nil"/>
                  </w:tcBorders>
                  <w:vAlign w:val="center"/>
                </w:tcPr>
                <w:p w14:paraId="1BCF4E4D">
                  <w:pPr>
                    <w:spacing w:line="300" w:lineRule="exact"/>
                    <w:jc w:val="center"/>
                    <w:rPr>
                      <w:color w:val="000000"/>
                      <w:sz w:val="21"/>
                      <w:szCs w:val="21"/>
                    </w:rPr>
                  </w:pPr>
                  <w:r>
                    <w:rPr>
                      <w:color w:val="000000"/>
                      <w:sz w:val="21"/>
                      <w:szCs w:val="21"/>
                    </w:rPr>
                    <w:t>1</w:t>
                  </w:r>
                  <w:r>
                    <w:rPr>
                      <w:rFonts w:hint="eastAsia"/>
                      <w:color w:val="000000"/>
                      <w:sz w:val="21"/>
                      <w:szCs w:val="21"/>
                    </w:rPr>
                    <w:t>3</w:t>
                  </w:r>
                </w:p>
              </w:tc>
              <w:tc>
                <w:tcPr>
                  <w:tcW w:w="681" w:type="pct"/>
                  <w:tcBorders>
                    <w:tl2br w:val="nil"/>
                    <w:tr2bl w:val="nil"/>
                  </w:tcBorders>
                  <w:vAlign w:val="center"/>
                </w:tcPr>
                <w:p w14:paraId="26753980">
                  <w:pPr>
                    <w:spacing w:line="300" w:lineRule="exact"/>
                    <w:jc w:val="center"/>
                    <w:rPr>
                      <w:color w:val="000000"/>
                      <w:sz w:val="21"/>
                      <w:szCs w:val="21"/>
                    </w:rPr>
                  </w:pPr>
                  <w:r>
                    <w:rPr>
                      <w:rFonts w:hint="eastAsia"/>
                      <w:color w:val="000000"/>
                      <w:sz w:val="21"/>
                      <w:szCs w:val="21"/>
                    </w:rPr>
                    <w:t>21.7</w:t>
                  </w:r>
                </w:p>
              </w:tc>
              <w:tc>
                <w:tcPr>
                  <w:tcW w:w="697" w:type="pct"/>
                  <w:tcBorders>
                    <w:tl2br w:val="nil"/>
                    <w:tr2bl w:val="nil"/>
                  </w:tcBorders>
                  <w:vAlign w:val="center"/>
                </w:tcPr>
                <w:p w14:paraId="43E42532">
                  <w:pPr>
                    <w:spacing w:line="300" w:lineRule="exact"/>
                    <w:jc w:val="center"/>
                    <w:rPr>
                      <w:color w:val="000000"/>
                      <w:sz w:val="21"/>
                      <w:szCs w:val="21"/>
                    </w:rPr>
                  </w:pPr>
                  <w:r>
                    <w:rPr>
                      <w:color w:val="000000"/>
                      <w:sz w:val="21"/>
                      <w:szCs w:val="21"/>
                    </w:rPr>
                    <w:t>达标</w:t>
                  </w:r>
                </w:p>
              </w:tc>
            </w:tr>
            <w:tr w14:paraId="3D07F8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643" w:type="pct"/>
                  <w:tcBorders>
                    <w:tl2br w:val="nil"/>
                    <w:tr2bl w:val="nil"/>
                  </w:tcBorders>
                  <w:vAlign w:val="center"/>
                </w:tcPr>
                <w:p w14:paraId="5A6DD4A7">
                  <w:pPr>
                    <w:spacing w:line="300" w:lineRule="exact"/>
                    <w:jc w:val="center"/>
                    <w:rPr>
                      <w:color w:val="000000"/>
                      <w:sz w:val="21"/>
                      <w:szCs w:val="21"/>
                    </w:rPr>
                  </w:pPr>
                  <w:r>
                    <w:rPr>
                      <w:color w:val="000000"/>
                      <w:sz w:val="21"/>
                      <w:szCs w:val="21"/>
                    </w:rPr>
                    <w:t>NO</w:t>
                  </w:r>
                  <w:r>
                    <w:rPr>
                      <w:color w:val="000000"/>
                      <w:sz w:val="21"/>
                      <w:szCs w:val="21"/>
                      <w:vertAlign w:val="subscript"/>
                    </w:rPr>
                    <w:t>2</w:t>
                  </w:r>
                </w:p>
              </w:tc>
              <w:tc>
                <w:tcPr>
                  <w:tcW w:w="1376" w:type="pct"/>
                  <w:tcBorders>
                    <w:tl2br w:val="nil"/>
                    <w:tr2bl w:val="nil"/>
                  </w:tcBorders>
                  <w:vAlign w:val="center"/>
                </w:tcPr>
                <w:p w14:paraId="0147598B">
                  <w:pPr>
                    <w:spacing w:line="300" w:lineRule="exact"/>
                    <w:jc w:val="center"/>
                    <w:rPr>
                      <w:color w:val="000000"/>
                      <w:sz w:val="21"/>
                      <w:szCs w:val="21"/>
                    </w:rPr>
                  </w:pPr>
                  <w:r>
                    <w:rPr>
                      <w:color w:val="000000"/>
                      <w:sz w:val="21"/>
                      <w:szCs w:val="21"/>
                    </w:rPr>
                    <w:t>年平均</w:t>
                  </w:r>
                </w:p>
              </w:tc>
              <w:tc>
                <w:tcPr>
                  <w:tcW w:w="800" w:type="pct"/>
                  <w:tcBorders>
                    <w:tl2br w:val="nil"/>
                    <w:tr2bl w:val="nil"/>
                  </w:tcBorders>
                  <w:vAlign w:val="center"/>
                </w:tcPr>
                <w:p w14:paraId="743F2DCF">
                  <w:pPr>
                    <w:spacing w:line="300" w:lineRule="exact"/>
                    <w:jc w:val="center"/>
                    <w:rPr>
                      <w:color w:val="000000"/>
                      <w:sz w:val="21"/>
                      <w:szCs w:val="21"/>
                    </w:rPr>
                  </w:pPr>
                  <w:r>
                    <w:rPr>
                      <w:color w:val="000000"/>
                      <w:sz w:val="21"/>
                      <w:szCs w:val="21"/>
                    </w:rPr>
                    <w:t>40</w:t>
                  </w:r>
                </w:p>
              </w:tc>
              <w:tc>
                <w:tcPr>
                  <w:tcW w:w="800" w:type="pct"/>
                  <w:tcBorders>
                    <w:tl2br w:val="nil"/>
                    <w:tr2bl w:val="nil"/>
                  </w:tcBorders>
                  <w:vAlign w:val="center"/>
                </w:tcPr>
                <w:p w14:paraId="56CD52EF">
                  <w:pPr>
                    <w:spacing w:line="300" w:lineRule="exact"/>
                    <w:jc w:val="center"/>
                    <w:rPr>
                      <w:color w:val="000000"/>
                      <w:sz w:val="21"/>
                      <w:szCs w:val="21"/>
                    </w:rPr>
                  </w:pPr>
                  <w:r>
                    <w:rPr>
                      <w:rFonts w:hint="eastAsia"/>
                      <w:color w:val="000000"/>
                      <w:sz w:val="21"/>
                      <w:szCs w:val="21"/>
                    </w:rPr>
                    <w:t>28</w:t>
                  </w:r>
                </w:p>
              </w:tc>
              <w:tc>
                <w:tcPr>
                  <w:tcW w:w="681" w:type="pct"/>
                  <w:tcBorders>
                    <w:tl2br w:val="nil"/>
                    <w:tr2bl w:val="nil"/>
                  </w:tcBorders>
                  <w:vAlign w:val="center"/>
                </w:tcPr>
                <w:p w14:paraId="6C823DF7">
                  <w:pPr>
                    <w:spacing w:line="300" w:lineRule="exact"/>
                    <w:jc w:val="center"/>
                    <w:rPr>
                      <w:color w:val="000000"/>
                      <w:sz w:val="21"/>
                      <w:szCs w:val="21"/>
                    </w:rPr>
                  </w:pPr>
                  <w:r>
                    <w:rPr>
                      <w:rFonts w:hint="eastAsia"/>
                      <w:color w:val="000000"/>
                      <w:sz w:val="21"/>
                      <w:szCs w:val="21"/>
                    </w:rPr>
                    <w:t>70.0</w:t>
                  </w:r>
                </w:p>
              </w:tc>
              <w:tc>
                <w:tcPr>
                  <w:tcW w:w="697" w:type="pct"/>
                  <w:tcBorders>
                    <w:tl2br w:val="nil"/>
                    <w:tr2bl w:val="nil"/>
                  </w:tcBorders>
                  <w:vAlign w:val="center"/>
                </w:tcPr>
                <w:p w14:paraId="67ECD381">
                  <w:pPr>
                    <w:spacing w:line="300" w:lineRule="exact"/>
                    <w:jc w:val="center"/>
                    <w:rPr>
                      <w:color w:val="000000"/>
                      <w:sz w:val="21"/>
                      <w:szCs w:val="21"/>
                    </w:rPr>
                  </w:pPr>
                  <w:r>
                    <w:rPr>
                      <w:color w:val="000000"/>
                      <w:sz w:val="21"/>
                      <w:szCs w:val="21"/>
                    </w:rPr>
                    <w:t>达标</w:t>
                  </w:r>
                </w:p>
              </w:tc>
            </w:tr>
            <w:tr w14:paraId="27C117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5" w:hRule="atLeast"/>
                <w:jc w:val="center"/>
              </w:trPr>
              <w:tc>
                <w:tcPr>
                  <w:tcW w:w="643" w:type="pct"/>
                  <w:tcBorders>
                    <w:tl2br w:val="nil"/>
                    <w:tr2bl w:val="nil"/>
                  </w:tcBorders>
                  <w:vAlign w:val="center"/>
                </w:tcPr>
                <w:p w14:paraId="68770165">
                  <w:pPr>
                    <w:spacing w:line="300" w:lineRule="exact"/>
                    <w:jc w:val="center"/>
                    <w:rPr>
                      <w:color w:val="000000"/>
                      <w:sz w:val="21"/>
                      <w:szCs w:val="21"/>
                    </w:rPr>
                  </w:pPr>
                  <w:r>
                    <w:rPr>
                      <w:color w:val="000000"/>
                      <w:sz w:val="21"/>
                      <w:szCs w:val="21"/>
                    </w:rPr>
                    <w:t>CO</w:t>
                  </w:r>
                </w:p>
              </w:tc>
              <w:tc>
                <w:tcPr>
                  <w:tcW w:w="1376" w:type="pct"/>
                  <w:tcBorders>
                    <w:tl2br w:val="nil"/>
                    <w:tr2bl w:val="nil"/>
                  </w:tcBorders>
                  <w:vAlign w:val="center"/>
                </w:tcPr>
                <w:p w14:paraId="49EC345B">
                  <w:pPr>
                    <w:spacing w:line="300" w:lineRule="exact"/>
                    <w:jc w:val="center"/>
                    <w:rPr>
                      <w:color w:val="000000"/>
                      <w:sz w:val="21"/>
                      <w:szCs w:val="21"/>
                    </w:rPr>
                  </w:pPr>
                  <w:r>
                    <w:rPr>
                      <w:color w:val="000000"/>
                      <w:sz w:val="21"/>
                      <w:szCs w:val="21"/>
                    </w:rPr>
                    <w:t>24小时平均第95百分位</w:t>
                  </w:r>
                </w:p>
              </w:tc>
              <w:tc>
                <w:tcPr>
                  <w:tcW w:w="800" w:type="pct"/>
                  <w:tcBorders>
                    <w:tl2br w:val="nil"/>
                    <w:tr2bl w:val="nil"/>
                  </w:tcBorders>
                  <w:vAlign w:val="center"/>
                </w:tcPr>
                <w:p w14:paraId="6AE20DBE">
                  <w:pPr>
                    <w:spacing w:line="300" w:lineRule="exact"/>
                    <w:jc w:val="center"/>
                    <w:rPr>
                      <w:color w:val="000000"/>
                      <w:sz w:val="21"/>
                      <w:szCs w:val="21"/>
                    </w:rPr>
                  </w:pPr>
                  <w:r>
                    <w:rPr>
                      <w:color w:val="000000"/>
                      <w:sz w:val="21"/>
                      <w:szCs w:val="21"/>
                    </w:rPr>
                    <w:t>4000</w:t>
                  </w:r>
                </w:p>
              </w:tc>
              <w:tc>
                <w:tcPr>
                  <w:tcW w:w="800" w:type="pct"/>
                  <w:tcBorders>
                    <w:tl2br w:val="nil"/>
                    <w:tr2bl w:val="nil"/>
                  </w:tcBorders>
                  <w:vAlign w:val="center"/>
                </w:tcPr>
                <w:p w14:paraId="3FD97D01">
                  <w:pPr>
                    <w:spacing w:line="300" w:lineRule="exact"/>
                    <w:jc w:val="center"/>
                    <w:rPr>
                      <w:color w:val="000000"/>
                      <w:sz w:val="21"/>
                      <w:szCs w:val="21"/>
                    </w:rPr>
                  </w:pPr>
                  <w:r>
                    <w:rPr>
                      <w:color w:val="000000"/>
                      <w:sz w:val="21"/>
                      <w:szCs w:val="21"/>
                    </w:rPr>
                    <w:t>1</w:t>
                  </w:r>
                  <w:r>
                    <w:rPr>
                      <w:rFonts w:hint="eastAsia"/>
                      <w:color w:val="000000"/>
                      <w:sz w:val="21"/>
                      <w:szCs w:val="21"/>
                    </w:rPr>
                    <w:t>200</w:t>
                  </w:r>
                </w:p>
              </w:tc>
              <w:tc>
                <w:tcPr>
                  <w:tcW w:w="681" w:type="pct"/>
                  <w:tcBorders>
                    <w:tl2br w:val="nil"/>
                    <w:tr2bl w:val="nil"/>
                  </w:tcBorders>
                  <w:vAlign w:val="center"/>
                </w:tcPr>
                <w:p w14:paraId="19983D71">
                  <w:pPr>
                    <w:spacing w:line="300" w:lineRule="exact"/>
                    <w:jc w:val="center"/>
                    <w:rPr>
                      <w:color w:val="000000"/>
                      <w:sz w:val="21"/>
                      <w:szCs w:val="21"/>
                    </w:rPr>
                  </w:pPr>
                  <w:r>
                    <w:rPr>
                      <w:rFonts w:hint="eastAsia"/>
                      <w:color w:val="000000"/>
                      <w:sz w:val="21"/>
                      <w:szCs w:val="21"/>
                    </w:rPr>
                    <w:t>30.0</w:t>
                  </w:r>
                </w:p>
              </w:tc>
              <w:tc>
                <w:tcPr>
                  <w:tcW w:w="697" w:type="pct"/>
                  <w:tcBorders>
                    <w:tl2br w:val="nil"/>
                    <w:tr2bl w:val="nil"/>
                  </w:tcBorders>
                  <w:vAlign w:val="center"/>
                </w:tcPr>
                <w:p w14:paraId="174942BE">
                  <w:pPr>
                    <w:spacing w:line="300" w:lineRule="exact"/>
                    <w:jc w:val="center"/>
                    <w:rPr>
                      <w:color w:val="000000"/>
                      <w:sz w:val="21"/>
                      <w:szCs w:val="21"/>
                    </w:rPr>
                  </w:pPr>
                  <w:r>
                    <w:rPr>
                      <w:color w:val="000000"/>
                      <w:sz w:val="21"/>
                      <w:szCs w:val="21"/>
                    </w:rPr>
                    <w:t>达标</w:t>
                  </w:r>
                </w:p>
              </w:tc>
            </w:tr>
            <w:tr w14:paraId="334D2C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4" w:hRule="atLeast"/>
                <w:jc w:val="center"/>
              </w:trPr>
              <w:tc>
                <w:tcPr>
                  <w:tcW w:w="643" w:type="pct"/>
                  <w:tcBorders>
                    <w:tl2br w:val="nil"/>
                    <w:tr2bl w:val="nil"/>
                  </w:tcBorders>
                  <w:vAlign w:val="center"/>
                </w:tcPr>
                <w:p w14:paraId="0D37A3EC">
                  <w:pPr>
                    <w:spacing w:line="300" w:lineRule="exact"/>
                    <w:jc w:val="center"/>
                    <w:rPr>
                      <w:color w:val="000000"/>
                      <w:sz w:val="21"/>
                      <w:szCs w:val="21"/>
                    </w:rPr>
                  </w:pPr>
                  <w:r>
                    <w:rPr>
                      <w:color w:val="000000"/>
                      <w:sz w:val="21"/>
                      <w:szCs w:val="21"/>
                    </w:rPr>
                    <w:t>O</w:t>
                  </w:r>
                  <w:r>
                    <w:rPr>
                      <w:color w:val="000000"/>
                      <w:sz w:val="21"/>
                      <w:szCs w:val="21"/>
                      <w:vertAlign w:val="subscript"/>
                    </w:rPr>
                    <w:t>3</w:t>
                  </w:r>
                </w:p>
              </w:tc>
              <w:tc>
                <w:tcPr>
                  <w:tcW w:w="1376" w:type="pct"/>
                  <w:tcBorders>
                    <w:tl2br w:val="nil"/>
                    <w:tr2bl w:val="nil"/>
                  </w:tcBorders>
                  <w:vAlign w:val="center"/>
                </w:tcPr>
                <w:p w14:paraId="3073F4A8">
                  <w:pPr>
                    <w:spacing w:line="300" w:lineRule="exact"/>
                    <w:jc w:val="center"/>
                    <w:rPr>
                      <w:color w:val="000000"/>
                      <w:sz w:val="21"/>
                      <w:szCs w:val="21"/>
                    </w:rPr>
                  </w:pPr>
                  <w:r>
                    <w:rPr>
                      <w:color w:val="000000"/>
                      <w:sz w:val="21"/>
                      <w:szCs w:val="21"/>
                    </w:rPr>
                    <w:t>日最大8小时平均第90百分位</w:t>
                  </w:r>
                </w:p>
              </w:tc>
              <w:tc>
                <w:tcPr>
                  <w:tcW w:w="800" w:type="pct"/>
                  <w:tcBorders>
                    <w:tl2br w:val="nil"/>
                    <w:tr2bl w:val="nil"/>
                  </w:tcBorders>
                  <w:vAlign w:val="center"/>
                </w:tcPr>
                <w:p w14:paraId="735A8CF2">
                  <w:pPr>
                    <w:spacing w:line="300" w:lineRule="exact"/>
                    <w:jc w:val="center"/>
                    <w:rPr>
                      <w:color w:val="000000"/>
                      <w:sz w:val="21"/>
                      <w:szCs w:val="21"/>
                    </w:rPr>
                  </w:pPr>
                  <w:r>
                    <w:rPr>
                      <w:color w:val="000000"/>
                      <w:sz w:val="21"/>
                      <w:szCs w:val="21"/>
                    </w:rPr>
                    <w:t>160</w:t>
                  </w:r>
                </w:p>
              </w:tc>
              <w:tc>
                <w:tcPr>
                  <w:tcW w:w="800" w:type="pct"/>
                  <w:tcBorders>
                    <w:tl2br w:val="nil"/>
                    <w:tr2bl w:val="nil"/>
                  </w:tcBorders>
                  <w:vAlign w:val="center"/>
                </w:tcPr>
                <w:p w14:paraId="29C9DA1E">
                  <w:pPr>
                    <w:spacing w:line="300" w:lineRule="exact"/>
                    <w:jc w:val="center"/>
                    <w:rPr>
                      <w:color w:val="000000"/>
                      <w:sz w:val="21"/>
                      <w:szCs w:val="21"/>
                    </w:rPr>
                  </w:pPr>
                  <w:r>
                    <w:rPr>
                      <w:rFonts w:hint="eastAsia"/>
                      <w:color w:val="000000"/>
                      <w:sz w:val="21"/>
                      <w:szCs w:val="21"/>
                    </w:rPr>
                    <w:t>179</w:t>
                  </w:r>
                </w:p>
              </w:tc>
              <w:tc>
                <w:tcPr>
                  <w:tcW w:w="681" w:type="pct"/>
                  <w:tcBorders>
                    <w:tl2br w:val="nil"/>
                    <w:tr2bl w:val="nil"/>
                  </w:tcBorders>
                  <w:vAlign w:val="center"/>
                </w:tcPr>
                <w:p w14:paraId="1875007D">
                  <w:pPr>
                    <w:spacing w:line="300" w:lineRule="exact"/>
                    <w:jc w:val="center"/>
                    <w:rPr>
                      <w:color w:val="000000"/>
                      <w:sz w:val="21"/>
                      <w:szCs w:val="21"/>
                    </w:rPr>
                  </w:pPr>
                  <w:r>
                    <w:rPr>
                      <w:rFonts w:hint="eastAsia"/>
                      <w:color w:val="000000"/>
                      <w:sz w:val="21"/>
                      <w:szCs w:val="21"/>
                    </w:rPr>
                    <w:t>111.9</w:t>
                  </w:r>
                </w:p>
              </w:tc>
              <w:tc>
                <w:tcPr>
                  <w:tcW w:w="697" w:type="pct"/>
                  <w:tcBorders>
                    <w:tl2br w:val="nil"/>
                    <w:tr2bl w:val="nil"/>
                  </w:tcBorders>
                  <w:vAlign w:val="center"/>
                </w:tcPr>
                <w:p w14:paraId="794F82F9">
                  <w:pPr>
                    <w:spacing w:line="300" w:lineRule="exact"/>
                    <w:jc w:val="center"/>
                    <w:rPr>
                      <w:color w:val="000000"/>
                      <w:sz w:val="21"/>
                      <w:szCs w:val="21"/>
                    </w:rPr>
                  </w:pPr>
                  <w:r>
                    <w:rPr>
                      <w:rFonts w:hint="eastAsia"/>
                      <w:color w:val="000000"/>
                      <w:sz w:val="21"/>
                      <w:szCs w:val="21"/>
                    </w:rPr>
                    <w:t>超标</w:t>
                  </w:r>
                </w:p>
              </w:tc>
            </w:tr>
          </w:tbl>
          <w:p w14:paraId="51CC9CA0">
            <w:pPr>
              <w:pStyle w:val="22"/>
              <w:spacing w:after="0" w:line="480" w:lineRule="exact"/>
              <w:ind w:left="0" w:leftChars="0" w:firstLine="482"/>
              <w:jc w:val="left"/>
              <w:rPr>
                <w:sz w:val="24"/>
                <w:szCs w:val="22"/>
              </w:rPr>
            </w:pPr>
            <w:r>
              <w:rPr>
                <w:snapToGrid w:val="0"/>
                <w:color w:val="000000"/>
                <w:spacing w:val="-4"/>
                <w:sz w:val="24"/>
                <w:szCs w:val="24"/>
              </w:rPr>
              <w:t>由上表可知，</w:t>
            </w:r>
            <w:r>
              <w:rPr>
                <w:snapToGrid w:val="0"/>
                <w:color w:val="000000"/>
                <w:spacing w:val="4"/>
                <w:sz w:val="24"/>
                <w:szCs w:val="24"/>
              </w:rPr>
              <w:t>本区域环境空气质量</w:t>
            </w:r>
            <w:r>
              <w:rPr>
                <w:snapToGrid w:val="0"/>
                <w:color w:val="000000"/>
                <w:spacing w:val="-4"/>
                <w:sz w:val="24"/>
                <w:szCs w:val="24"/>
              </w:rPr>
              <w:t>O</w:t>
            </w:r>
            <w:r>
              <w:rPr>
                <w:snapToGrid w:val="0"/>
                <w:color w:val="000000"/>
                <w:spacing w:val="-4"/>
                <w:sz w:val="24"/>
                <w:szCs w:val="24"/>
                <w:vertAlign w:val="subscript"/>
              </w:rPr>
              <w:t>3</w:t>
            </w:r>
            <w:r>
              <w:rPr>
                <w:snapToGrid w:val="0"/>
                <w:color w:val="000000"/>
                <w:spacing w:val="-4"/>
                <w:sz w:val="24"/>
                <w:szCs w:val="24"/>
              </w:rPr>
              <w:t>不</w:t>
            </w:r>
            <w:r>
              <w:rPr>
                <w:snapToGrid w:val="0"/>
                <w:color w:val="000000"/>
                <w:spacing w:val="4"/>
                <w:sz w:val="24"/>
                <w:szCs w:val="24"/>
              </w:rPr>
              <w:t>能满足《环境空气质量标准》（GB3095-2012）及其修改单中二级标准要求。</w:t>
            </w:r>
          </w:p>
          <w:p w14:paraId="49CF12DE">
            <w:pPr>
              <w:pStyle w:val="15"/>
              <w:tabs>
                <w:tab w:val="left" w:pos="0"/>
                <w:tab w:val="left" w:pos="1701"/>
              </w:tabs>
              <w:spacing w:line="480" w:lineRule="exact"/>
              <w:ind w:left="0" w:right="0" w:firstLine="480" w:firstLineChars="200"/>
              <w:jc w:val="both"/>
            </w:pPr>
            <w:r>
              <w:rPr>
                <w:rFonts w:hint="eastAsia"/>
                <w:sz w:val="24"/>
              </w:rPr>
              <w:t>（3）其他污染物环境质量现状评价</w:t>
            </w:r>
          </w:p>
          <w:p w14:paraId="01F7458E">
            <w:pPr>
              <w:spacing w:line="480" w:lineRule="exact"/>
              <w:ind w:firstLine="480"/>
            </w:pPr>
            <w:r>
              <w:rPr>
                <w:rFonts w:hint="eastAsia"/>
              </w:rPr>
              <w:t>本项目其他污染物为TSP、非甲烷总烃、苯并[a]芘，TSP环境质量现状监测数据引用唐山天之源环保科技有限公司2022年5月16日出具的现状检测报告</w:t>
            </w:r>
            <w:r>
              <w:rPr>
                <w:rFonts w:hint="eastAsia" w:ascii="宋体" w:hAnsi="宋体" w:cs="宋体"/>
              </w:rPr>
              <w:t>[</w:t>
            </w:r>
            <w:r>
              <w:rPr>
                <w:rFonts w:hint="eastAsia"/>
              </w:rPr>
              <w:t>报告编号：天之源检字（2022）（委）第048号</w:t>
            </w:r>
            <w:r>
              <w:rPr>
                <w:rFonts w:hint="eastAsia" w:ascii="宋体" w:hAnsi="宋体" w:cs="宋体"/>
              </w:rPr>
              <w:t>]</w:t>
            </w:r>
            <w:r>
              <w:rPr>
                <w:rFonts w:hint="eastAsia"/>
              </w:rPr>
              <w:t>中的数据，监测时间为2022年4月29日至2022年5月1日，监测地点为唐山开沃新能源汽车有限公司东北，位于本项目西南方向4910米。非甲烷总烃环境质量现状监测数据引用河北淏楷环境检测服务有限公司对唐山海港经济技术开发区化工园区环境影响区域评估进行的环境质量现状监测出具的现状检测报告</w:t>
            </w:r>
            <w:r>
              <w:rPr>
                <w:rFonts w:hint="eastAsia" w:ascii="宋体" w:hAnsi="宋体" w:cs="宋体"/>
              </w:rPr>
              <w:t>[</w:t>
            </w:r>
            <w:r>
              <w:rPr>
                <w:rFonts w:hint="eastAsia"/>
              </w:rPr>
              <w:t>报告编号：淏楷环测字(2022)第578E号</w:t>
            </w:r>
            <w:r>
              <w:rPr>
                <w:rFonts w:hint="eastAsia" w:ascii="宋体" w:hAnsi="宋体" w:cs="宋体"/>
              </w:rPr>
              <w:t>]</w:t>
            </w:r>
            <w:r>
              <w:rPr>
                <w:rFonts w:hint="eastAsia"/>
              </w:rPr>
              <w:t>，监测时间2023年5月31日至6月6日，监测地点为王滩村，位于本项目西北方向3100米。苯并[a]芘环境质量现状监测数据引用河北新环检测集团有限公司对祥峰科技有限公司出具的现状检测报告，监测时间2021年12月10日至2021年12月12日，监测点位为祥峰科技有限公司东南，位于本项目东侧3100米，引用的监测数据满足《建设项目环境影响报告表编制技术指南（污染影响类）（试行）》要求，</w:t>
            </w:r>
            <w:r>
              <w:t>检测</w:t>
            </w:r>
            <w:r>
              <w:rPr>
                <w:rFonts w:hint="eastAsia"/>
              </w:rPr>
              <w:t>结果</w:t>
            </w:r>
            <w:r>
              <w:t>见下表。</w:t>
            </w:r>
          </w:p>
          <w:p w14:paraId="72B84672">
            <w:pPr>
              <w:spacing w:line="480" w:lineRule="exact"/>
              <w:jc w:val="center"/>
              <w:rPr>
                <w:b/>
                <w:bCs/>
              </w:rPr>
            </w:pPr>
            <w:r>
              <w:rPr>
                <w:b/>
                <w:bCs/>
              </w:rPr>
              <w:t>表</w:t>
            </w:r>
            <w:r>
              <w:rPr>
                <w:rFonts w:hint="eastAsia"/>
                <w:b/>
                <w:bCs/>
              </w:rPr>
              <w:t>3-3</w:t>
            </w:r>
            <w:r>
              <w:rPr>
                <w:b/>
                <w:bCs/>
              </w:rPr>
              <w:t xml:space="preserve">  环境质量现状</w:t>
            </w:r>
          </w:p>
          <w:tbl>
            <w:tblPr>
              <w:tblStyle w:val="23"/>
              <w:tblW w:w="4997"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08"/>
              <w:gridCol w:w="1100"/>
              <w:gridCol w:w="1307"/>
              <w:gridCol w:w="1233"/>
              <w:gridCol w:w="1471"/>
              <w:gridCol w:w="855"/>
              <w:gridCol w:w="773"/>
            </w:tblGrid>
            <w:tr w14:paraId="0A339B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05" w:hRule="atLeast"/>
                <w:jc w:val="center"/>
              </w:trPr>
              <w:tc>
                <w:tcPr>
                  <w:tcW w:w="812" w:type="pct"/>
                  <w:tcBorders>
                    <w:tl2br w:val="nil"/>
                    <w:tr2bl w:val="nil"/>
                  </w:tcBorders>
                  <w:noWrap/>
                  <w:vAlign w:val="center"/>
                </w:tcPr>
                <w:p w14:paraId="1DE4FA3C">
                  <w:pPr>
                    <w:adjustRightInd w:val="0"/>
                    <w:snapToGrid w:val="0"/>
                    <w:jc w:val="center"/>
                    <w:rPr>
                      <w:snapToGrid w:val="0"/>
                      <w:kern w:val="0"/>
                      <w:sz w:val="21"/>
                      <w:szCs w:val="21"/>
                    </w:rPr>
                  </w:pPr>
                  <w:r>
                    <w:rPr>
                      <w:snapToGrid w:val="0"/>
                      <w:kern w:val="0"/>
                      <w:sz w:val="21"/>
                      <w:szCs w:val="21"/>
                    </w:rPr>
                    <w:t>监测点位</w:t>
                  </w:r>
                </w:p>
              </w:tc>
              <w:tc>
                <w:tcPr>
                  <w:tcW w:w="683" w:type="pct"/>
                  <w:tcBorders>
                    <w:tl2br w:val="nil"/>
                    <w:tr2bl w:val="nil"/>
                  </w:tcBorders>
                  <w:noWrap/>
                  <w:vAlign w:val="center"/>
                </w:tcPr>
                <w:p w14:paraId="72A34183">
                  <w:pPr>
                    <w:adjustRightInd w:val="0"/>
                    <w:snapToGrid w:val="0"/>
                    <w:jc w:val="center"/>
                    <w:rPr>
                      <w:snapToGrid w:val="0"/>
                      <w:kern w:val="0"/>
                      <w:sz w:val="21"/>
                      <w:szCs w:val="21"/>
                    </w:rPr>
                  </w:pPr>
                  <w:r>
                    <w:rPr>
                      <w:snapToGrid w:val="0"/>
                      <w:kern w:val="0"/>
                      <w:sz w:val="21"/>
                      <w:szCs w:val="21"/>
                    </w:rPr>
                    <w:t>污染物</w:t>
                  </w:r>
                </w:p>
              </w:tc>
              <w:tc>
                <w:tcPr>
                  <w:tcW w:w="812" w:type="pct"/>
                  <w:tcBorders>
                    <w:tl2br w:val="nil"/>
                    <w:tr2bl w:val="nil"/>
                  </w:tcBorders>
                  <w:noWrap/>
                  <w:vAlign w:val="center"/>
                </w:tcPr>
                <w:p w14:paraId="0F5A6FD6">
                  <w:pPr>
                    <w:adjustRightInd w:val="0"/>
                    <w:snapToGrid w:val="0"/>
                    <w:jc w:val="center"/>
                    <w:rPr>
                      <w:snapToGrid w:val="0"/>
                      <w:kern w:val="0"/>
                      <w:sz w:val="21"/>
                      <w:szCs w:val="21"/>
                    </w:rPr>
                  </w:pPr>
                  <w:r>
                    <w:rPr>
                      <w:snapToGrid w:val="0"/>
                      <w:kern w:val="0"/>
                      <w:sz w:val="21"/>
                      <w:szCs w:val="21"/>
                    </w:rPr>
                    <w:t>平均时间</w:t>
                  </w:r>
                </w:p>
              </w:tc>
              <w:tc>
                <w:tcPr>
                  <w:tcW w:w="766" w:type="pct"/>
                  <w:tcBorders>
                    <w:tl2br w:val="nil"/>
                    <w:tr2bl w:val="nil"/>
                  </w:tcBorders>
                  <w:noWrap/>
                  <w:vAlign w:val="center"/>
                </w:tcPr>
                <w:p w14:paraId="69F9238F">
                  <w:pPr>
                    <w:adjustRightInd w:val="0"/>
                    <w:snapToGrid w:val="0"/>
                    <w:jc w:val="center"/>
                    <w:rPr>
                      <w:snapToGrid w:val="0"/>
                      <w:kern w:val="0"/>
                      <w:sz w:val="21"/>
                      <w:szCs w:val="21"/>
                    </w:rPr>
                  </w:pPr>
                  <w:r>
                    <w:rPr>
                      <w:kern w:val="0"/>
                      <w:sz w:val="21"/>
                      <w:szCs w:val="21"/>
                    </w:rPr>
                    <w:t>评价标准/（μg/m</w:t>
                  </w:r>
                  <w:r>
                    <w:rPr>
                      <w:kern w:val="0"/>
                      <w:sz w:val="21"/>
                      <w:szCs w:val="21"/>
                      <w:vertAlign w:val="superscript"/>
                    </w:rPr>
                    <w:t>3</w:t>
                  </w:r>
                  <w:r>
                    <w:rPr>
                      <w:kern w:val="0"/>
                      <w:sz w:val="21"/>
                      <w:szCs w:val="21"/>
                    </w:rPr>
                    <w:t>）</w:t>
                  </w:r>
                </w:p>
              </w:tc>
              <w:tc>
                <w:tcPr>
                  <w:tcW w:w="914" w:type="pct"/>
                  <w:tcBorders>
                    <w:tl2br w:val="nil"/>
                    <w:tr2bl w:val="nil"/>
                  </w:tcBorders>
                  <w:noWrap/>
                  <w:vAlign w:val="center"/>
                </w:tcPr>
                <w:p w14:paraId="70FDA2DB">
                  <w:pPr>
                    <w:adjustRightInd w:val="0"/>
                    <w:snapToGrid w:val="0"/>
                    <w:jc w:val="center"/>
                    <w:rPr>
                      <w:snapToGrid w:val="0"/>
                      <w:kern w:val="0"/>
                      <w:sz w:val="21"/>
                      <w:szCs w:val="21"/>
                    </w:rPr>
                  </w:pPr>
                  <w:r>
                    <w:rPr>
                      <w:snapToGrid w:val="0"/>
                      <w:kern w:val="0"/>
                      <w:sz w:val="21"/>
                      <w:szCs w:val="21"/>
                    </w:rPr>
                    <w:t>监测浓度范围（μg/m</w:t>
                  </w:r>
                  <w:r>
                    <w:rPr>
                      <w:snapToGrid w:val="0"/>
                      <w:kern w:val="0"/>
                      <w:sz w:val="21"/>
                      <w:szCs w:val="21"/>
                      <w:vertAlign w:val="superscript"/>
                    </w:rPr>
                    <w:t>3</w:t>
                  </w:r>
                  <w:r>
                    <w:rPr>
                      <w:snapToGrid w:val="0"/>
                      <w:kern w:val="0"/>
                      <w:sz w:val="21"/>
                      <w:szCs w:val="21"/>
                    </w:rPr>
                    <w:t>）</w:t>
                  </w:r>
                </w:p>
              </w:tc>
              <w:tc>
                <w:tcPr>
                  <w:tcW w:w="531" w:type="pct"/>
                  <w:tcBorders>
                    <w:tl2br w:val="nil"/>
                    <w:tr2bl w:val="nil"/>
                  </w:tcBorders>
                  <w:noWrap/>
                  <w:vAlign w:val="center"/>
                </w:tcPr>
                <w:p w14:paraId="267C6417">
                  <w:pPr>
                    <w:adjustRightInd w:val="0"/>
                    <w:snapToGrid w:val="0"/>
                    <w:jc w:val="center"/>
                    <w:rPr>
                      <w:snapToGrid w:val="0"/>
                      <w:kern w:val="0"/>
                      <w:sz w:val="21"/>
                      <w:szCs w:val="21"/>
                    </w:rPr>
                  </w:pPr>
                  <w:r>
                    <w:rPr>
                      <w:snapToGrid w:val="0"/>
                      <w:kern w:val="0"/>
                      <w:sz w:val="21"/>
                      <w:szCs w:val="21"/>
                    </w:rPr>
                    <w:t>超标率（%）</w:t>
                  </w:r>
                </w:p>
              </w:tc>
              <w:tc>
                <w:tcPr>
                  <w:tcW w:w="480" w:type="pct"/>
                  <w:tcBorders>
                    <w:tl2br w:val="nil"/>
                    <w:tr2bl w:val="nil"/>
                  </w:tcBorders>
                  <w:noWrap/>
                  <w:vAlign w:val="center"/>
                </w:tcPr>
                <w:p w14:paraId="131AC137">
                  <w:pPr>
                    <w:adjustRightInd w:val="0"/>
                    <w:snapToGrid w:val="0"/>
                    <w:jc w:val="center"/>
                    <w:rPr>
                      <w:snapToGrid w:val="0"/>
                      <w:kern w:val="0"/>
                      <w:sz w:val="21"/>
                      <w:szCs w:val="21"/>
                    </w:rPr>
                  </w:pPr>
                  <w:r>
                    <w:rPr>
                      <w:snapToGrid w:val="0"/>
                      <w:kern w:val="0"/>
                      <w:sz w:val="21"/>
                      <w:szCs w:val="21"/>
                    </w:rPr>
                    <w:t>达标情况</w:t>
                  </w:r>
                </w:p>
              </w:tc>
            </w:tr>
            <w:tr w14:paraId="1DF49E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1" w:hRule="atLeast"/>
                <w:jc w:val="center"/>
              </w:trPr>
              <w:tc>
                <w:tcPr>
                  <w:tcW w:w="812" w:type="pct"/>
                  <w:tcBorders>
                    <w:tl2br w:val="nil"/>
                    <w:tr2bl w:val="nil"/>
                  </w:tcBorders>
                  <w:noWrap/>
                  <w:vAlign w:val="center"/>
                </w:tcPr>
                <w:p w14:paraId="37641AA7">
                  <w:pPr>
                    <w:adjustRightInd w:val="0"/>
                    <w:snapToGrid w:val="0"/>
                    <w:jc w:val="center"/>
                    <w:rPr>
                      <w:sz w:val="21"/>
                      <w:szCs w:val="21"/>
                    </w:rPr>
                  </w:pPr>
                  <w:r>
                    <w:rPr>
                      <w:rFonts w:hint="eastAsia"/>
                      <w:sz w:val="21"/>
                      <w:szCs w:val="21"/>
                    </w:rPr>
                    <w:t>唐山开沃新能源汽车有限公司东北</w:t>
                  </w:r>
                </w:p>
              </w:tc>
              <w:tc>
                <w:tcPr>
                  <w:tcW w:w="683" w:type="pct"/>
                  <w:tcBorders>
                    <w:tl2br w:val="nil"/>
                    <w:tr2bl w:val="nil"/>
                  </w:tcBorders>
                  <w:noWrap/>
                  <w:vAlign w:val="center"/>
                </w:tcPr>
                <w:p w14:paraId="09EE7458">
                  <w:pPr>
                    <w:widowControl/>
                    <w:snapToGrid w:val="0"/>
                    <w:spacing w:line="240" w:lineRule="atLeast"/>
                    <w:jc w:val="center"/>
                    <w:rPr>
                      <w:kern w:val="0"/>
                      <w:sz w:val="21"/>
                      <w:szCs w:val="21"/>
                    </w:rPr>
                  </w:pPr>
                  <w:r>
                    <w:rPr>
                      <w:rFonts w:hint="eastAsia"/>
                      <w:kern w:val="0"/>
                      <w:sz w:val="21"/>
                      <w:szCs w:val="21"/>
                    </w:rPr>
                    <w:t>TSP</w:t>
                  </w:r>
                </w:p>
              </w:tc>
              <w:tc>
                <w:tcPr>
                  <w:tcW w:w="812" w:type="pct"/>
                  <w:tcBorders>
                    <w:tl2br w:val="nil"/>
                    <w:tr2bl w:val="nil"/>
                  </w:tcBorders>
                  <w:noWrap/>
                  <w:vAlign w:val="center"/>
                </w:tcPr>
                <w:p w14:paraId="279A8719">
                  <w:pPr>
                    <w:widowControl/>
                    <w:snapToGrid w:val="0"/>
                    <w:spacing w:line="240" w:lineRule="atLeast"/>
                    <w:jc w:val="center"/>
                    <w:rPr>
                      <w:kern w:val="0"/>
                      <w:sz w:val="21"/>
                      <w:szCs w:val="21"/>
                    </w:rPr>
                  </w:pPr>
                  <w:r>
                    <w:rPr>
                      <w:rFonts w:hint="eastAsia"/>
                      <w:kern w:val="0"/>
                      <w:sz w:val="21"/>
                      <w:szCs w:val="21"/>
                    </w:rPr>
                    <w:t>24小时平均</w:t>
                  </w:r>
                </w:p>
              </w:tc>
              <w:tc>
                <w:tcPr>
                  <w:tcW w:w="766" w:type="pct"/>
                  <w:tcBorders>
                    <w:tl2br w:val="nil"/>
                    <w:tr2bl w:val="nil"/>
                  </w:tcBorders>
                  <w:noWrap/>
                  <w:vAlign w:val="center"/>
                </w:tcPr>
                <w:p w14:paraId="52C30B4C">
                  <w:pPr>
                    <w:jc w:val="center"/>
                    <w:rPr>
                      <w:kern w:val="0"/>
                      <w:sz w:val="21"/>
                      <w:szCs w:val="21"/>
                    </w:rPr>
                  </w:pPr>
                  <w:r>
                    <w:rPr>
                      <w:rFonts w:hint="eastAsia"/>
                      <w:kern w:val="0"/>
                      <w:sz w:val="21"/>
                      <w:szCs w:val="21"/>
                    </w:rPr>
                    <w:t>300</w:t>
                  </w:r>
                </w:p>
              </w:tc>
              <w:tc>
                <w:tcPr>
                  <w:tcW w:w="914" w:type="pct"/>
                  <w:tcBorders>
                    <w:tl2br w:val="nil"/>
                    <w:tr2bl w:val="nil"/>
                  </w:tcBorders>
                  <w:noWrap/>
                  <w:vAlign w:val="center"/>
                </w:tcPr>
                <w:p w14:paraId="4D228457">
                  <w:pPr>
                    <w:adjustRightInd w:val="0"/>
                    <w:snapToGrid w:val="0"/>
                    <w:jc w:val="center"/>
                    <w:rPr>
                      <w:snapToGrid w:val="0"/>
                      <w:kern w:val="0"/>
                      <w:sz w:val="21"/>
                      <w:szCs w:val="21"/>
                    </w:rPr>
                  </w:pPr>
                  <w:r>
                    <w:rPr>
                      <w:rFonts w:hint="eastAsia"/>
                      <w:snapToGrid w:val="0"/>
                      <w:kern w:val="0"/>
                      <w:sz w:val="21"/>
                      <w:szCs w:val="21"/>
                    </w:rPr>
                    <w:t>69-116</w:t>
                  </w:r>
                </w:p>
              </w:tc>
              <w:tc>
                <w:tcPr>
                  <w:tcW w:w="531" w:type="pct"/>
                  <w:tcBorders>
                    <w:tl2br w:val="nil"/>
                    <w:tr2bl w:val="nil"/>
                  </w:tcBorders>
                  <w:noWrap/>
                  <w:vAlign w:val="center"/>
                </w:tcPr>
                <w:p w14:paraId="493CA25F">
                  <w:pPr>
                    <w:widowControl/>
                    <w:snapToGrid w:val="0"/>
                    <w:spacing w:line="240" w:lineRule="atLeast"/>
                    <w:jc w:val="center"/>
                    <w:rPr>
                      <w:kern w:val="0"/>
                      <w:sz w:val="21"/>
                      <w:szCs w:val="21"/>
                    </w:rPr>
                  </w:pPr>
                  <w:r>
                    <w:rPr>
                      <w:rFonts w:hint="eastAsia"/>
                      <w:kern w:val="0"/>
                      <w:sz w:val="21"/>
                      <w:szCs w:val="21"/>
                    </w:rPr>
                    <w:t>0</w:t>
                  </w:r>
                </w:p>
              </w:tc>
              <w:tc>
                <w:tcPr>
                  <w:tcW w:w="480" w:type="pct"/>
                  <w:tcBorders>
                    <w:tl2br w:val="nil"/>
                    <w:tr2bl w:val="nil"/>
                  </w:tcBorders>
                  <w:noWrap/>
                  <w:vAlign w:val="center"/>
                </w:tcPr>
                <w:p w14:paraId="475D73A8">
                  <w:pPr>
                    <w:adjustRightInd w:val="0"/>
                    <w:snapToGrid w:val="0"/>
                    <w:jc w:val="center"/>
                    <w:rPr>
                      <w:snapToGrid w:val="0"/>
                      <w:kern w:val="0"/>
                      <w:sz w:val="21"/>
                      <w:szCs w:val="21"/>
                    </w:rPr>
                  </w:pPr>
                  <w:r>
                    <w:rPr>
                      <w:rFonts w:hint="eastAsia"/>
                      <w:snapToGrid w:val="0"/>
                      <w:kern w:val="0"/>
                      <w:sz w:val="21"/>
                      <w:szCs w:val="21"/>
                    </w:rPr>
                    <w:t>达标</w:t>
                  </w:r>
                </w:p>
              </w:tc>
            </w:tr>
            <w:tr w14:paraId="02B3F5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1" w:hRule="atLeast"/>
                <w:jc w:val="center"/>
              </w:trPr>
              <w:tc>
                <w:tcPr>
                  <w:tcW w:w="812" w:type="pct"/>
                  <w:tcBorders>
                    <w:tl2br w:val="nil"/>
                    <w:tr2bl w:val="nil"/>
                  </w:tcBorders>
                  <w:noWrap/>
                  <w:vAlign w:val="center"/>
                </w:tcPr>
                <w:p w14:paraId="068CEFC0">
                  <w:pPr>
                    <w:adjustRightInd w:val="0"/>
                    <w:snapToGrid w:val="0"/>
                    <w:jc w:val="center"/>
                    <w:rPr>
                      <w:snapToGrid w:val="0"/>
                      <w:kern w:val="0"/>
                      <w:sz w:val="21"/>
                      <w:szCs w:val="21"/>
                    </w:rPr>
                  </w:pPr>
                  <w:r>
                    <w:rPr>
                      <w:rFonts w:hint="eastAsia"/>
                      <w:snapToGrid w:val="0"/>
                      <w:kern w:val="0"/>
                      <w:sz w:val="21"/>
                      <w:szCs w:val="21"/>
                    </w:rPr>
                    <w:t>王滩村</w:t>
                  </w:r>
                </w:p>
              </w:tc>
              <w:tc>
                <w:tcPr>
                  <w:tcW w:w="683" w:type="pct"/>
                  <w:tcBorders>
                    <w:tl2br w:val="nil"/>
                    <w:tr2bl w:val="nil"/>
                  </w:tcBorders>
                  <w:noWrap/>
                  <w:vAlign w:val="center"/>
                </w:tcPr>
                <w:p w14:paraId="1E1EC910">
                  <w:pPr>
                    <w:widowControl/>
                    <w:snapToGrid w:val="0"/>
                    <w:spacing w:line="240" w:lineRule="atLeast"/>
                    <w:jc w:val="center"/>
                    <w:rPr>
                      <w:kern w:val="0"/>
                      <w:sz w:val="21"/>
                      <w:szCs w:val="21"/>
                    </w:rPr>
                  </w:pPr>
                  <w:r>
                    <w:rPr>
                      <w:rFonts w:hint="eastAsia"/>
                      <w:kern w:val="0"/>
                      <w:sz w:val="21"/>
                      <w:szCs w:val="21"/>
                    </w:rPr>
                    <w:t>非甲烷总烃</w:t>
                  </w:r>
                </w:p>
              </w:tc>
              <w:tc>
                <w:tcPr>
                  <w:tcW w:w="812" w:type="pct"/>
                  <w:tcBorders>
                    <w:tl2br w:val="nil"/>
                    <w:tr2bl w:val="nil"/>
                  </w:tcBorders>
                  <w:noWrap/>
                  <w:vAlign w:val="center"/>
                </w:tcPr>
                <w:p w14:paraId="4C0B61F8">
                  <w:pPr>
                    <w:widowControl/>
                    <w:snapToGrid w:val="0"/>
                    <w:spacing w:line="240" w:lineRule="atLeast"/>
                    <w:jc w:val="center"/>
                    <w:rPr>
                      <w:kern w:val="0"/>
                      <w:sz w:val="21"/>
                      <w:szCs w:val="21"/>
                    </w:rPr>
                  </w:pPr>
                  <w:r>
                    <w:rPr>
                      <w:rFonts w:hint="eastAsia"/>
                      <w:kern w:val="0"/>
                      <w:sz w:val="21"/>
                      <w:szCs w:val="21"/>
                    </w:rPr>
                    <w:t>1小时平均浓度</w:t>
                  </w:r>
                </w:p>
              </w:tc>
              <w:tc>
                <w:tcPr>
                  <w:tcW w:w="766" w:type="pct"/>
                  <w:tcBorders>
                    <w:tl2br w:val="nil"/>
                    <w:tr2bl w:val="nil"/>
                  </w:tcBorders>
                  <w:noWrap/>
                  <w:vAlign w:val="center"/>
                </w:tcPr>
                <w:p w14:paraId="354B7BDC">
                  <w:pPr>
                    <w:jc w:val="center"/>
                    <w:rPr>
                      <w:sz w:val="21"/>
                      <w:szCs w:val="21"/>
                    </w:rPr>
                  </w:pPr>
                  <w:r>
                    <w:rPr>
                      <w:kern w:val="0"/>
                      <w:sz w:val="21"/>
                      <w:szCs w:val="21"/>
                    </w:rPr>
                    <w:t>2</w:t>
                  </w:r>
                  <w:r>
                    <w:rPr>
                      <w:rFonts w:hint="eastAsia"/>
                      <w:kern w:val="0"/>
                      <w:sz w:val="21"/>
                      <w:szCs w:val="21"/>
                    </w:rPr>
                    <w:t>000</w:t>
                  </w:r>
                </w:p>
              </w:tc>
              <w:tc>
                <w:tcPr>
                  <w:tcW w:w="914" w:type="pct"/>
                  <w:tcBorders>
                    <w:tl2br w:val="nil"/>
                    <w:tr2bl w:val="nil"/>
                  </w:tcBorders>
                  <w:noWrap/>
                  <w:vAlign w:val="center"/>
                </w:tcPr>
                <w:p w14:paraId="0B10C58A">
                  <w:pPr>
                    <w:adjustRightInd w:val="0"/>
                    <w:snapToGrid w:val="0"/>
                    <w:jc w:val="center"/>
                    <w:rPr>
                      <w:snapToGrid w:val="0"/>
                      <w:kern w:val="0"/>
                      <w:sz w:val="21"/>
                      <w:szCs w:val="21"/>
                    </w:rPr>
                  </w:pPr>
                  <w:r>
                    <w:rPr>
                      <w:rFonts w:hint="eastAsia"/>
                      <w:snapToGrid w:val="0"/>
                      <w:kern w:val="0"/>
                      <w:sz w:val="21"/>
                      <w:szCs w:val="21"/>
                    </w:rPr>
                    <w:t>120-290</w:t>
                  </w:r>
                </w:p>
              </w:tc>
              <w:tc>
                <w:tcPr>
                  <w:tcW w:w="531" w:type="pct"/>
                  <w:tcBorders>
                    <w:tl2br w:val="nil"/>
                    <w:tr2bl w:val="nil"/>
                  </w:tcBorders>
                  <w:noWrap/>
                  <w:vAlign w:val="center"/>
                </w:tcPr>
                <w:p w14:paraId="2FFF4E50">
                  <w:pPr>
                    <w:widowControl/>
                    <w:snapToGrid w:val="0"/>
                    <w:spacing w:line="240" w:lineRule="atLeast"/>
                    <w:jc w:val="center"/>
                    <w:rPr>
                      <w:kern w:val="0"/>
                      <w:sz w:val="21"/>
                      <w:szCs w:val="21"/>
                    </w:rPr>
                  </w:pPr>
                  <w:r>
                    <w:rPr>
                      <w:rFonts w:hint="eastAsia"/>
                      <w:kern w:val="0"/>
                      <w:sz w:val="21"/>
                      <w:szCs w:val="21"/>
                    </w:rPr>
                    <w:t>0</w:t>
                  </w:r>
                </w:p>
              </w:tc>
              <w:tc>
                <w:tcPr>
                  <w:tcW w:w="480" w:type="pct"/>
                  <w:tcBorders>
                    <w:tl2br w:val="nil"/>
                    <w:tr2bl w:val="nil"/>
                  </w:tcBorders>
                  <w:noWrap/>
                  <w:vAlign w:val="center"/>
                </w:tcPr>
                <w:p w14:paraId="12EF8F82">
                  <w:pPr>
                    <w:adjustRightInd w:val="0"/>
                    <w:snapToGrid w:val="0"/>
                    <w:jc w:val="center"/>
                    <w:rPr>
                      <w:snapToGrid w:val="0"/>
                      <w:kern w:val="0"/>
                      <w:sz w:val="21"/>
                      <w:szCs w:val="21"/>
                    </w:rPr>
                  </w:pPr>
                  <w:r>
                    <w:rPr>
                      <w:snapToGrid w:val="0"/>
                      <w:kern w:val="0"/>
                      <w:sz w:val="21"/>
                      <w:szCs w:val="21"/>
                    </w:rPr>
                    <w:t>达标</w:t>
                  </w:r>
                </w:p>
              </w:tc>
            </w:tr>
            <w:tr w14:paraId="23D61D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11" w:hRule="atLeast"/>
                <w:jc w:val="center"/>
              </w:trPr>
              <w:tc>
                <w:tcPr>
                  <w:tcW w:w="812" w:type="pct"/>
                  <w:tcBorders>
                    <w:tl2br w:val="nil"/>
                    <w:tr2bl w:val="nil"/>
                  </w:tcBorders>
                  <w:noWrap/>
                  <w:vAlign w:val="center"/>
                </w:tcPr>
                <w:p w14:paraId="2CC89EF1">
                  <w:pPr>
                    <w:adjustRightInd w:val="0"/>
                    <w:snapToGrid w:val="0"/>
                    <w:jc w:val="center"/>
                    <w:rPr>
                      <w:snapToGrid w:val="0"/>
                      <w:kern w:val="0"/>
                      <w:sz w:val="21"/>
                      <w:szCs w:val="21"/>
                    </w:rPr>
                  </w:pPr>
                  <w:r>
                    <w:rPr>
                      <w:rFonts w:hint="eastAsia"/>
                      <w:snapToGrid w:val="0"/>
                      <w:kern w:val="0"/>
                      <w:sz w:val="21"/>
                      <w:szCs w:val="21"/>
                    </w:rPr>
                    <w:t>祥峰科技有限公司东南</w:t>
                  </w:r>
                </w:p>
              </w:tc>
              <w:tc>
                <w:tcPr>
                  <w:tcW w:w="683" w:type="pct"/>
                  <w:tcBorders>
                    <w:tl2br w:val="nil"/>
                    <w:tr2bl w:val="nil"/>
                  </w:tcBorders>
                  <w:noWrap/>
                  <w:vAlign w:val="center"/>
                </w:tcPr>
                <w:p w14:paraId="19E7982C">
                  <w:pPr>
                    <w:widowControl/>
                    <w:snapToGrid w:val="0"/>
                    <w:spacing w:line="240" w:lineRule="atLeast"/>
                    <w:jc w:val="center"/>
                    <w:rPr>
                      <w:kern w:val="0"/>
                      <w:sz w:val="21"/>
                      <w:szCs w:val="21"/>
                    </w:rPr>
                  </w:pPr>
                  <w:r>
                    <w:rPr>
                      <w:rFonts w:hint="eastAsia"/>
                      <w:sz w:val="21"/>
                      <w:szCs w:val="21"/>
                    </w:rPr>
                    <w:t>苯并[a]芘</w:t>
                  </w:r>
                </w:p>
              </w:tc>
              <w:tc>
                <w:tcPr>
                  <w:tcW w:w="812" w:type="pct"/>
                  <w:tcBorders>
                    <w:tl2br w:val="nil"/>
                    <w:tr2bl w:val="nil"/>
                  </w:tcBorders>
                  <w:noWrap/>
                  <w:vAlign w:val="center"/>
                </w:tcPr>
                <w:p w14:paraId="1EF9FF6C">
                  <w:pPr>
                    <w:widowControl/>
                    <w:snapToGrid w:val="0"/>
                    <w:spacing w:line="240" w:lineRule="atLeast"/>
                    <w:jc w:val="center"/>
                    <w:rPr>
                      <w:kern w:val="0"/>
                      <w:sz w:val="21"/>
                      <w:szCs w:val="21"/>
                    </w:rPr>
                  </w:pPr>
                  <w:r>
                    <w:rPr>
                      <w:rFonts w:hint="eastAsia"/>
                      <w:kern w:val="0"/>
                      <w:sz w:val="21"/>
                      <w:szCs w:val="21"/>
                    </w:rPr>
                    <w:t>24小时平均</w:t>
                  </w:r>
                </w:p>
              </w:tc>
              <w:tc>
                <w:tcPr>
                  <w:tcW w:w="766" w:type="pct"/>
                  <w:tcBorders>
                    <w:tl2br w:val="nil"/>
                    <w:tr2bl w:val="nil"/>
                  </w:tcBorders>
                  <w:noWrap/>
                  <w:vAlign w:val="center"/>
                </w:tcPr>
                <w:p w14:paraId="3C1447AA">
                  <w:pPr>
                    <w:jc w:val="center"/>
                    <w:rPr>
                      <w:kern w:val="0"/>
                      <w:sz w:val="21"/>
                      <w:szCs w:val="21"/>
                    </w:rPr>
                  </w:pPr>
                  <w:r>
                    <w:rPr>
                      <w:rFonts w:hint="eastAsia"/>
                      <w:kern w:val="0"/>
                      <w:sz w:val="21"/>
                      <w:szCs w:val="21"/>
                    </w:rPr>
                    <w:t>0.0025</w:t>
                  </w:r>
                </w:p>
              </w:tc>
              <w:tc>
                <w:tcPr>
                  <w:tcW w:w="914" w:type="pct"/>
                  <w:tcBorders>
                    <w:tl2br w:val="nil"/>
                    <w:tr2bl w:val="nil"/>
                  </w:tcBorders>
                  <w:noWrap/>
                  <w:vAlign w:val="center"/>
                </w:tcPr>
                <w:p w14:paraId="209AE62B">
                  <w:pPr>
                    <w:adjustRightInd w:val="0"/>
                    <w:snapToGrid w:val="0"/>
                    <w:jc w:val="center"/>
                    <w:rPr>
                      <w:snapToGrid w:val="0"/>
                      <w:kern w:val="0"/>
                      <w:sz w:val="21"/>
                      <w:szCs w:val="21"/>
                    </w:rPr>
                  </w:pPr>
                  <w:r>
                    <w:rPr>
                      <w:rFonts w:hint="eastAsia"/>
                      <w:snapToGrid w:val="0"/>
                      <w:kern w:val="0"/>
                      <w:sz w:val="21"/>
                      <w:szCs w:val="21"/>
                    </w:rPr>
                    <w:t>0.0006-0.0014</w:t>
                  </w:r>
                </w:p>
              </w:tc>
              <w:tc>
                <w:tcPr>
                  <w:tcW w:w="531" w:type="pct"/>
                  <w:tcBorders>
                    <w:tl2br w:val="nil"/>
                    <w:tr2bl w:val="nil"/>
                  </w:tcBorders>
                  <w:noWrap/>
                  <w:vAlign w:val="center"/>
                </w:tcPr>
                <w:p w14:paraId="677198D4">
                  <w:pPr>
                    <w:widowControl/>
                    <w:snapToGrid w:val="0"/>
                    <w:spacing w:line="240" w:lineRule="atLeast"/>
                    <w:jc w:val="center"/>
                    <w:rPr>
                      <w:kern w:val="0"/>
                      <w:sz w:val="21"/>
                      <w:szCs w:val="21"/>
                    </w:rPr>
                  </w:pPr>
                  <w:r>
                    <w:rPr>
                      <w:rFonts w:hint="eastAsia"/>
                      <w:kern w:val="0"/>
                      <w:sz w:val="21"/>
                      <w:szCs w:val="21"/>
                    </w:rPr>
                    <w:t>0</w:t>
                  </w:r>
                </w:p>
              </w:tc>
              <w:tc>
                <w:tcPr>
                  <w:tcW w:w="480" w:type="pct"/>
                  <w:tcBorders>
                    <w:tl2br w:val="nil"/>
                    <w:tr2bl w:val="nil"/>
                  </w:tcBorders>
                  <w:noWrap/>
                  <w:vAlign w:val="center"/>
                </w:tcPr>
                <w:p w14:paraId="5549937A">
                  <w:pPr>
                    <w:adjustRightInd w:val="0"/>
                    <w:snapToGrid w:val="0"/>
                    <w:jc w:val="center"/>
                    <w:rPr>
                      <w:snapToGrid w:val="0"/>
                      <w:kern w:val="0"/>
                      <w:sz w:val="21"/>
                      <w:szCs w:val="21"/>
                    </w:rPr>
                  </w:pPr>
                  <w:r>
                    <w:rPr>
                      <w:rFonts w:hint="eastAsia"/>
                      <w:snapToGrid w:val="0"/>
                      <w:kern w:val="0"/>
                      <w:sz w:val="21"/>
                      <w:szCs w:val="21"/>
                    </w:rPr>
                    <w:t>达标</w:t>
                  </w:r>
                </w:p>
              </w:tc>
            </w:tr>
          </w:tbl>
          <w:p w14:paraId="1CFE20DC">
            <w:pPr>
              <w:spacing w:line="480" w:lineRule="exact"/>
              <w:ind w:firstLine="480" w:firstLineChars="200"/>
            </w:pPr>
            <w:r>
              <w:rPr>
                <w:rFonts w:hint="eastAsia"/>
              </w:rPr>
              <w:t>TSP满足《环境空气质量标准》(GB3095-2012)及其修改单表2二级标准，非甲烷总烃满足《环境空气质量非甲烷总烃限值》(DB13/1577-2012)表1二级标准；苯并[a]芘满足《环境空气质量标准》(GB3095-2012)及其修改单表2二级标准。</w:t>
            </w:r>
          </w:p>
          <w:p w14:paraId="2FEE59B9">
            <w:pPr>
              <w:spacing w:line="480" w:lineRule="exact"/>
              <w:ind w:firstLine="482" w:firstLineChars="200"/>
              <w:rPr>
                <w:b/>
                <w:bCs/>
              </w:rPr>
            </w:pPr>
            <w:r>
              <w:rPr>
                <w:rFonts w:hint="eastAsia"/>
                <w:b/>
                <w:bCs/>
              </w:rPr>
              <w:t>2、</w:t>
            </w:r>
            <w:r>
              <w:rPr>
                <w:b/>
                <w:bCs/>
              </w:rPr>
              <w:t>声环境质量现状</w:t>
            </w:r>
          </w:p>
          <w:p w14:paraId="5123B19E">
            <w:pPr>
              <w:spacing w:line="480" w:lineRule="exact"/>
              <w:ind w:firstLine="480" w:firstLineChars="200"/>
            </w:pPr>
            <w:r>
              <w:rPr>
                <w:rFonts w:hint="eastAsia"/>
              </w:rPr>
              <w:t>本项目声环境</w:t>
            </w:r>
            <w:r>
              <w:t>满足《声环境质量标准》（GB3096－2008）中</w:t>
            </w:r>
            <w:r>
              <w:rPr>
                <w:rFonts w:hint="eastAsia"/>
              </w:rPr>
              <w:t>3类、4a</w:t>
            </w:r>
            <w:r>
              <w:t>类标准要求。</w:t>
            </w:r>
          </w:p>
          <w:p w14:paraId="047D36B3">
            <w:pPr>
              <w:ind w:firstLine="482" w:firstLineChars="200"/>
              <w:rPr>
                <w:b/>
                <w:bCs/>
              </w:rPr>
            </w:pPr>
            <w:r>
              <w:rPr>
                <w:rFonts w:hint="eastAsia"/>
                <w:b/>
                <w:bCs/>
              </w:rPr>
              <w:t>3、</w:t>
            </w:r>
            <w:r>
              <w:rPr>
                <w:b/>
                <w:bCs/>
              </w:rPr>
              <w:t>地下水</w:t>
            </w:r>
          </w:p>
          <w:p w14:paraId="3080A98B">
            <w:pPr>
              <w:adjustRightInd w:val="0"/>
              <w:snapToGrid w:val="0"/>
              <w:spacing w:line="480" w:lineRule="exact"/>
              <w:ind w:firstLine="480" w:firstLineChars="200"/>
              <w:jc w:val="left"/>
              <w:rPr>
                <w:rFonts w:ascii="宋体" w:hAnsi="宋体" w:cs="宋体"/>
                <w:kern w:val="0"/>
                <w:szCs w:val="21"/>
              </w:rPr>
            </w:pPr>
            <w:r>
              <w:t>本项目位于</w:t>
            </w:r>
            <w:r>
              <w:rPr>
                <w:rFonts w:hint="eastAsia"/>
              </w:rPr>
              <w:t>唐山海港经济开发区</w:t>
            </w:r>
            <w:r>
              <w:t>，项目所在区域地下水水质满足《地下水质量标准》（GB/T14848-2017）中的Ⅲ类标准，地下水水质良好</w:t>
            </w:r>
            <w:r>
              <w:rPr>
                <w:rFonts w:hint="eastAsia"/>
              </w:rPr>
              <w:t>。</w:t>
            </w:r>
          </w:p>
        </w:tc>
      </w:tr>
      <w:tr w14:paraId="4BEBD1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46" w:hRule="atLeast"/>
          <w:jc w:val="center"/>
        </w:trPr>
        <w:tc>
          <w:tcPr>
            <w:tcW w:w="773" w:type="dxa"/>
            <w:vAlign w:val="center"/>
          </w:tcPr>
          <w:p w14:paraId="25AF6621">
            <w:pPr>
              <w:adjustRightInd w:val="0"/>
              <w:snapToGrid w:val="0"/>
              <w:jc w:val="center"/>
              <w:rPr>
                <w:rFonts w:ascii="宋体" w:hAnsi="宋体" w:cs="宋体"/>
                <w:kern w:val="0"/>
                <w:szCs w:val="21"/>
              </w:rPr>
            </w:pPr>
            <w:r>
              <w:rPr>
                <w:rFonts w:hint="eastAsia" w:ascii="宋体" w:hAnsi="宋体" w:cs="宋体"/>
                <w:kern w:val="0"/>
                <w:szCs w:val="21"/>
              </w:rPr>
              <w:t>环境保护目标</w:t>
            </w:r>
          </w:p>
        </w:tc>
        <w:tc>
          <w:tcPr>
            <w:tcW w:w="8288" w:type="dxa"/>
            <w:vAlign w:val="center"/>
          </w:tcPr>
          <w:p w14:paraId="3E42BB57">
            <w:pPr>
              <w:adjustRightInd w:val="0"/>
              <w:snapToGrid w:val="0"/>
              <w:spacing w:line="480" w:lineRule="exact"/>
              <w:ind w:firstLine="482" w:firstLineChars="200"/>
              <w:rPr>
                <w:b/>
                <w:bCs/>
              </w:rPr>
            </w:pPr>
            <w:r>
              <w:rPr>
                <w:b/>
                <w:bCs/>
              </w:rPr>
              <w:t>1、</w:t>
            </w:r>
            <w:r>
              <w:rPr>
                <w:rFonts w:hint="eastAsia"/>
                <w:b/>
                <w:bCs/>
              </w:rPr>
              <w:t>大气环境</w:t>
            </w:r>
          </w:p>
          <w:p w14:paraId="2E91B3E8">
            <w:pPr>
              <w:pStyle w:val="34"/>
              <w:spacing w:line="480" w:lineRule="exact"/>
            </w:pPr>
            <w:r>
              <w:rPr>
                <w:rFonts w:hint="eastAsia"/>
              </w:rPr>
              <w:t>项目周边500米范围内无自然保护区、风景名胜区、水源保护地等保护目标</w:t>
            </w:r>
            <w:r>
              <w:t>。</w:t>
            </w:r>
          </w:p>
          <w:p w14:paraId="0ADBDFEB">
            <w:pPr>
              <w:spacing w:line="480" w:lineRule="exact"/>
              <w:ind w:firstLine="482" w:firstLineChars="200"/>
              <w:rPr>
                <w:b/>
                <w:bCs/>
              </w:rPr>
            </w:pPr>
            <w:r>
              <w:rPr>
                <w:b/>
                <w:bCs/>
              </w:rPr>
              <w:t>2、</w:t>
            </w:r>
            <w:r>
              <w:rPr>
                <w:rFonts w:hint="eastAsia"/>
                <w:b/>
                <w:bCs/>
              </w:rPr>
              <w:t>地下水环境</w:t>
            </w:r>
          </w:p>
          <w:p w14:paraId="4FA217DB">
            <w:pPr>
              <w:spacing w:line="480" w:lineRule="exact"/>
              <w:ind w:firstLine="480" w:firstLineChars="200"/>
            </w:pPr>
            <w:r>
              <w:rPr>
                <w:rFonts w:hint="eastAsia"/>
              </w:rPr>
              <w:t>厂界外500米范围内无地下水集中式饮用水水源和热水、矿泉水、温泉等特殊地下水资源。</w:t>
            </w:r>
          </w:p>
          <w:p w14:paraId="37FAF4EE">
            <w:pPr>
              <w:pStyle w:val="34"/>
              <w:spacing w:line="480" w:lineRule="exact"/>
              <w:ind w:firstLine="482" w:firstLineChars="200"/>
              <w:rPr>
                <w:b/>
                <w:bCs/>
              </w:rPr>
            </w:pPr>
            <w:r>
              <w:rPr>
                <w:b/>
                <w:bCs/>
              </w:rPr>
              <w:t>3、</w:t>
            </w:r>
            <w:r>
              <w:rPr>
                <w:rFonts w:hint="eastAsia"/>
                <w:b/>
                <w:bCs/>
              </w:rPr>
              <w:t>声环境</w:t>
            </w:r>
          </w:p>
          <w:p w14:paraId="08B28ABC">
            <w:pPr>
              <w:pStyle w:val="29"/>
              <w:spacing w:line="480" w:lineRule="exact"/>
              <w:ind w:firstLine="480" w:firstLineChars="200"/>
            </w:pPr>
            <w:r>
              <w:rPr>
                <w:rFonts w:hint="eastAsia"/>
              </w:rPr>
              <w:t>厂界</w:t>
            </w:r>
            <w:r>
              <w:rPr>
                <w:rFonts w:ascii="Times New Roman" w:hAnsi="Times New Roman"/>
              </w:rPr>
              <w:t>50</w:t>
            </w:r>
            <w:r>
              <w:rPr>
                <w:rFonts w:hint="eastAsia"/>
              </w:rPr>
              <w:t>米外无</w:t>
            </w:r>
            <w:r>
              <w:t>声环境保护目标</w:t>
            </w:r>
            <w:r>
              <w:rPr>
                <w:rFonts w:hint="eastAsia"/>
              </w:rPr>
              <w:t>。</w:t>
            </w:r>
          </w:p>
          <w:p w14:paraId="40448392">
            <w:pPr>
              <w:pStyle w:val="29"/>
              <w:spacing w:line="480" w:lineRule="exact"/>
              <w:ind w:firstLine="482" w:firstLineChars="200"/>
              <w:rPr>
                <w:b/>
                <w:bCs/>
                <w:szCs w:val="22"/>
              </w:rPr>
            </w:pPr>
            <w:r>
              <w:rPr>
                <w:rFonts w:ascii="Times New Roman" w:hAnsi="Times New Roman"/>
                <w:b/>
                <w:bCs/>
                <w:szCs w:val="22"/>
              </w:rPr>
              <w:t>4</w:t>
            </w:r>
            <w:r>
              <w:rPr>
                <w:b/>
                <w:bCs/>
                <w:szCs w:val="22"/>
              </w:rPr>
              <w:t>、生态环境</w:t>
            </w:r>
          </w:p>
          <w:p w14:paraId="10430998">
            <w:pPr>
              <w:spacing w:line="480" w:lineRule="exact"/>
              <w:ind w:firstLine="480" w:firstLineChars="200"/>
              <w:rPr>
                <w:sz w:val="21"/>
                <w:szCs w:val="21"/>
              </w:rPr>
            </w:pPr>
            <w:r>
              <w:t>本项目</w:t>
            </w:r>
            <w:r>
              <w:rPr>
                <w:rFonts w:hint="eastAsia"/>
              </w:rPr>
              <w:t>周边无生态环境保护目标</w:t>
            </w:r>
            <w:r>
              <w:rPr>
                <w:rFonts w:hint="eastAsia"/>
                <w:sz w:val="21"/>
                <w:szCs w:val="21"/>
              </w:rPr>
              <w:t>。</w:t>
            </w:r>
          </w:p>
        </w:tc>
      </w:tr>
      <w:tr w14:paraId="76086B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12" w:hRule="atLeast"/>
          <w:jc w:val="center"/>
        </w:trPr>
        <w:tc>
          <w:tcPr>
            <w:tcW w:w="773" w:type="dxa"/>
            <w:tcMar>
              <w:left w:w="28" w:type="dxa"/>
              <w:right w:w="28" w:type="dxa"/>
            </w:tcMar>
            <w:vAlign w:val="center"/>
          </w:tcPr>
          <w:p w14:paraId="7DA8B813">
            <w:pPr>
              <w:adjustRightInd w:val="0"/>
              <w:snapToGrid w:val="0"/>
              <w:jc w:val="center"/>
              <w:rPr>
                <w:rFonts w:ascii="宋体" w:hAnsi="宋体" w:cs="宋体"/>
                <w:kern w:val="0"/>
                <w:szCs w:val="21"/>
              </w:rPr>
            </w:pPr>
            <w:r>
              <w:rPr>
                <w:rFonts w:hint="eastAsia" w:ascii="宋体" w:hAnsi="宋体" w:cs="宋体"/>
                <w:kern w:val="0"/>
                <w:szCs w:val="21"/>
              </w:rPr>
              <w:t>污染物排放控制标准</w:t>
            </w:r>
          </w:p>
        </w:tc>
        <w:tc>
          <w:tcPr>
            <w:tcW w:w="8288" w:type="dxa"/>
            <w:vAlign w:val="center"/>
          </w:tcPr>
          <w:p w14:paraId="41B5519C">
            <w:pPr>
              <w:spacing w:line="480" w:lineRule="exact"/>
            </w:pPr>
            <w:r>
              <w:t>施工期：</w:t>
            </w:r>
          </w:p>
          <w:p w14:paraId="589FF7A6">
            <w:pPr>
              <w:spacing w:line="480" w:lineRule="exact"/>
              <w:ind w:firstLine="482" w:firstLineChars="200"/>
              <w:rPr>
                <w:b/>
                <w:bCs/>
              </w:rPr>
            </w:pPr>
            <w:r>
              <w:rPr>
                <w:b/>
                <w:bCs/>
              </w:rPr>
              <w:t>1、废气排放标准</w:t>
            </w:r>
          </w:p>
          <w:p w14:paraId="680BD0CC">
            <w:pPr>
              <w:spacing w:line="480" w:lineRule="exact"/>
              <w:ind w:firstLine="480" w:firstLineChars="200"/>
            </w:pPr>
            <w:r>
              <w:t>施工场地扬尘排放执行《施工场地扬尘排放标准》（DB13/2934-2019）表1中扬尘排放浓度限值PM</w:t>
            </w:r>
            <w:r>
              <w:rPr>
                <w:vertAlign w:val="subscript"/>
              </w:rPr>
              <w:t>10</w:t>
            </w:r>
            <w:r>
              <w:t>：80μg/</w:t>
            </w:r>
            <w:r>
              <w:rPr>
                <w:rFonts w:hint="eastAsia"/>
              </w:rPr>
              <w:t>m</w:t>
            </w:r>
            <w:r>
              <w:rPr>
                <w:rFonts w:hint="eastAsia"/>
                <w:vertAlign w:val="superscript"/>
              </w:rPr>
              <w:t>3</w:t>
            </w:r>
            <w:r>
              <w:rPr>
                <w:rFonts w:hint="eastAsia"/>
              </w:rPr>
              <w:t>，达标判定依据为</w:t>
            </w:r>
            <w:r>
              <w:t>≤</w:t>
            </w:r>
            <w:r>
              <w:rPr>
                <w:rFonts w:hint="eastAsia"/>
              </w:rPr>
              <w:t>2次/天</w:t>
            </w:r>
            <w:r>
              <w:t>。</w:t>
            </w:r>
          </w:p>
          <w:p w14:paraId="7A9DFE27">
            <w:pPr>
              <w:spacing w:line="480" w:lineRule="exact"/>
              <w:ind w:firstLine="482" w:firstLineChars="200"/>
              <w:rPr>
                <w:b/>
                <w:bCs/>
              </w:rPr>
            </w:pPr>
            <w:r>
              <w:rPr>
                <w:rFonts w:hint="eastAsia"/>
                <w:b/>
                <w:bCs/>
              </w:rPr>
              <w:t>2、</w:t>
            </w:r>
            <w:r>
              <w:rPr>
                <w:b/>
                <w:bCs/>
              </w:rPr>
              <w:t>噪声排放标准</w:t>
            </w:r>
          </w:p>
          <w:p w14:paraId="56B831F5">
            <w:pPr>
              <w:widowControl/>
              <w:adjustRightInd w:val="0"/>
              <w:snapToGrid w:val="0"/>
              <w:spacing w:line="480" w:lineRule="exact"/>
              <w:ind w:firstLine="480" w:firstLineChars="200"/>
              <w:rPr>
                <w:color w:val="000000"/>
              </w:rPr>
            </w:pPr>
            <w:r>
              <w:rPr>
                <w:color w:val="000000"/>
              </w:rPr>
              <w:t>施工期建筑施工噪声执行《建筑施工场界环境噪声排放标准》（GB12523-2011）表1中的限值：昼间70dB（A）、夜间55dB（A）。</w:t>
            </w:r>
          </w:p>
          <w:p w14:paraId="633BC7D3">
            <w:pPr>
              <w:spacing w:line="480" w:lineRule="exact"/>
            </w:pPr>
            <w:r>
              <w:t>运营期</w:t>
            </w:r>
            <w:r>
              <w:rPr>
                <w:rFonts w:hint="eastAsia"/>
              </w:rPr>
              <w:t>：</w:t>
            </w:r>
          </w:p>
          <w:p w14:paraId="3C1426E2">
            <w:pPr>
              <w:numPr>
                <w:ilvl w:val="0"/>
                <w:numId w:val="3"/>
              </w:numPr>
              <w:spacing w:line="480" w:lineRule="exact"/>
              <w:ind w:firstLine="482" w:firstLineChars="200"/>
              <w:rPr>
                <w:b/>
                <w:bCs/>
              </w:rPr>
            </w:pPr>
            <w:r>
              <w:rPr>
                <w:b/>
                <w:bCs/>
              </w:rPr>
              <w:t>废气排放标准</w:t>
            </w:r>
          </w:p>
          <w:p w14:paraId="12243868">
            <w:pPr>
              <w:spacing w:line="480" w:lineRule="exact"/>
              <w:ind w:firstLine="480" w:firstLineChars="200"/>
            </w:pPr>
            <w:r>
              <w:rPr>
                <w:rFonts w:hint="eastAsia"/>
              </w:rPr>
              <w:t>有组织：</w:t>
            </w:r>
          </w:p>
          <w:p w14:paraId="197B5320">
            <w:pPr>
              <w:spacing w:line="480" w:lineRule="exact"/>
              <w:ind w:firstLine="480" w:firstLineChars="200"/>
            </w:pPr>
            <w:r>
              <w:rPr>
                <w:rFonts w:hint="eastAsia"/>
              </w:rPr>
              <w:t>颗粒物有组织排放执行《水泥工业大气污染物超低排放标准》(DB13/2167-2020)表1大气污染物最高允许排放浓度，同时满足《唐山市水泥行业整治提升工作方案》（唐气领办</w:t>
            </w:r>
            <w:r>
              <w:t>〔2021〕15</w:t>
            </w:r>
            <w:r>
              <w:rPr>
                <w:rFonts w:hint="eastAsia" w:ascii="宋体" w:hAnsi="宋体" w:cs="宋体"/>
              </w:rPr>
              <w:t>号</w:t>
            </w:r>
            <w:r>
              <w:rPr>
                <w:rFonts w:hint="eastAsia"/>
              </w:rPr>
              <w:t>）限值要求：颗粒物10mg/m</w:t>
            </w:r>
            <w:r>
              <w:rPr>
                <w:rFonts w:hint="eastAsia"/>
                <w:vertAlign w:val="superscript"/>
              </w:rPr>
              <w:t>3</w:t>
            </w:r>
            <w:r>
              <w:rPr>
                <w:rFonts w:hint="eastAsia"/>
              </w:rPr>
              <w:t>，排气筒高度不低于15m。</w:t>
            </w:r>
          </w:p>
          <w:p w14:paraId="50DF2D91">
            <w:pPr>
              <w:spacing w:line="480" w:lineRule="exact"/>
              <w:ind w:firstLine="480" w:firstLineChars="200"/>
            </w:pPr>
            <w:r>
              <w:rPr>
                <w:rFonts w:hint="eastAsia"/>
              </w:rPr>
              <w:t>非甲烷总烃有组织排放执行《工业企业挥发性有机物排放控制标准》（DB13/2322-2016）表1中其他行业有机废气排放口非甲烷总烃80mg/m</w:t>
            </w:r>
            <w:r>
              <w:rPr>
                <w:rFonts w:hint="eastAsia"/>
                <w:vertAlign w:val="superscript"/>
              </w:rPr>
              <w:t>3</w:t>
            </w:r>
            <w:r>
              <w:rPr>
                <w:rFonts w:hint="eastAsia"/>
              </w:rPr>
              <w:t>的要求，同时满足《河北省十一个行业重污染天气应急减排措施制定技术指南（试行）》（冀气领办</w:t>
            </w:r>
            <w:r>
              <w:rPr>
                <w:rFonts w:hint="eastAsia" w:ascii="宋体" w:hAnsi="宋体" w:cs="宋体"/>
              </w:rPr>
              <w:t>〔</w:t>
            </w:r>
            <w:r>
              <w:rPr>
                <w:rFonts w:hint="eastAsia"/>
              </w:rPr>
              <w:t>2021</w:t>
            </w:r>
            <w:r>
              <w:rPr>
                <w:rFonts w:hint="eastAsia" w:ascii="宋体" w:hAnsi="宋体" w:cs="宋体"/>
              </w:rPr>
              <w:t>〕</w:t>
            </w:r>
            <w:r>
              <w:rPr>
                <w:rFonts w:hint="eastAsia"/>
              </w:rPr>
              <w:t>92号）文件要求：沥青砼搅拌站非甲烷总烃有组织排放浓度不高于20mg/m</w:t>
            </w:r>
            <w:r>
              <w:rPr>
                <w:rFonts w:hint="eastAsia"/>
                <w:vertAlign w:val="superscript"/>
              </w:rPr>
              <w:t>3</w:t>
            </w:r>
            <w:r>
              <w:rPr>
                <w:rFonts w:hint="eastAsia"/>
              </w:rPr>
              <w:t>的要求。</w:t>
            </w:r>
          </w:p>
          <w:p w14:paraId="18622A70">
            <w:pPr>
              <w:spacing w:line="480" w:lineRule="exact"/>
              <w:ind w:firstLine="480" w:firstLineChars="200"/>
            </w:pPr>
            <w:r>
              <w:rPr>
                <w:rFonts w:hint="eastAsia"/>
              </w:rPr>
              <w:t>沥青烟有组织排放执行《大气污染物综合排放标准》（GB13297-1996）表2二级标准最高允许排放浓度75mg/m</w:t>
            </w:r>
            <w:r>
              <w:rPr>
                <w:rFonts w:hint="eastAsia"/>
                <w:vertAlign w:val="superscript"/>
              </w:rPr>
              <w:t>3</w:t>
            </w:r>
            <w:r>
              <w:rPr>
                <w:rFonts w:hint="eastAsia"/>
              </w:rPr>
              <w:t>、最高允许排放速率0.18kg/h（15m排气筒）的要求，同时满足《河北省十一个行业重污染天气应急减排措施制定技术指南（试行）》（冀气领办</w:t>
            </w:r>
            <w:r>
              <w:rPr>
                <w:rFonts w:hint="eastAsia" w:ascii="宋体" w:hAnsi="宋体" w:cs="宋体"/>
              </w:rPr>
              <w:t>〔</w:t>
            </w:r>
            <w:r>
              <w:rPr>
                <w:rFonts w:hint="eastAsia"/>
              </w:rPr>
              <w:t>2021</w:t>
            </w:r>
            <w:r>
              <w:rPr>
                <w:rFonts w:hint="eastAsia" w:ascii="宋体" w:hAnsi="宋体" w:cs="宋体"/>
              </w:rPr>
              <w:t>〕</w:t>
            </w:r>
            <w:r>
              <w:rPr>
                <w:rFonts w:hint="eastAsia"/>
              </w:rPr>
              <w:t>92号）文件要求：沥青砼搅拌站沥青烟有组织排放浓度不高于20mg/m</w:t>
            </w:r>
            <w:r>
              <w:rPr>
                <w:rFonts w:hint="eastAsia"/>
                <w:vertAlign w:val="superscript"/>
              </w:rPr>
              <w:t>3</w:t>
            </w:r>
            <w:r>
              <w:rPr>
                <w:rFonts w:hint="eastAsia"/>
              </w:rPr>
              <w:t>的要求。</w:t>
            </w:r>
          </w:p>
          <w:p w14:paraId="7B19BE8C">
            <w:pPr>
              <w:spacing w:line="480" w:lineRule="exact"/>
              <w:ind w:firstLine="480" w:firstLineChars="200"/>
            </w:pPr>
            <w:r>
              <w:rPr>
                <w:rFonts w:hint="eastAsia"/>
              </w:rPr>
              <w:t>苯并[a]芘有组织排放执行《大气污染物综合排放标准》（GB13297-1996）表2中二级标准排放浓度0.3×10</w:t>
            </w:r>
            <w:r>
              <w:rPr>
                <w:rFonts w:hint="eastAsia"/>
                <w:vertAlign w:val="superscript"/>
              </w:rPr>
              <w:t>-3</w:t>
            </w:r>
            <w:r>
              <w:rPr>
                <w:rFonts w:hint="eastAsia"/>
              </w:rPr>
              <w:t>mg/m</w:t>
            </w:r>
            <w:r>
              <w:rPr>
                <w:rFonts w:hint="eastAsia"/>
                <w:vertAlign w:val="superscript"/>
              </w:rPr>
              <w:t>3</w:t>
            </w:r>
            <w:r>
              <w:rPr>
                <w:rFonts w:hint="eastAsia"/>
              </w:rPr>
              <w:t>、排放速率0.05×10</w:t>
            </w:r>
            <w:r>
              <w:rPr>
                <w:rFonts w:hint="eastAsia"/>
                <w:vertAlign w:val="superscript"/>
              </w:rPr>
              <w:t>-3</w:t>
            </w:r>
            <w:r>
              <w:rPr>
                <w:rFonts w:hint="eastAsia"/>
              </w:rPr>
              <w:t>kg/h（15m排气筒）的要求。</w:t>
            </w:r>
          </w:p>
          <w:p w14:paraId="3DFE7627">
            <w:pPr>
              <w:spacing w:line="480" w:lineRule="exact"/>
              <w:ind w:firstLine="480" w:firstLineChars="200"/>
            </w:pPr>
            <w:r>
              <w:rPr>
                <w:rFonts w:hint="eastAsia"/>
              </w:rPr>
              <w:t>干燥滚筒燃烧器及烘干废气有组织排放执行《工业炉窑大气污染物排放标准》（DB13/1640-2012）表1中最高允许排放浓度限值，同时满足《中共唐山市委办公室唐山市人民政府办公室关于印发2019年“十项重点工作”工作方案的通知》（唐办发</w:t>
            </w:r>
            <w:r>
              <w:rPr>
                <w:rFonts w:hint="eastAsia" w:ascii="宋体" w:hAnsi="宋体" w:cs="宋体"/>
              </w:rPr>
              <w:t>〔</w:t>
            </w:r>
            <w:r>
              <w:rPr>
                <w:rFonts w:hint="eastAsia"/>
              </w:rPr>
              <w:t>2019</w:t>
            </w:r>
            <w:r>
              <w:rPr>
                <w:rFonts w:hint="eastAsia" w:ascii="宋体" w:hAnsi="宋体" w:cs="宋体"/>
              </w:rPr>
              <w:t>〕</w:t>
            </w:r>
            <w:r>
              <w:rPr>
                <w:rFonts w:hint="eastAsia"/>
              </w:rPr>
              <w:t>3号）中其他工业窑炉排放限值要求：颗粒物</w:t>
            </w:r>
            <w:r>
              <w:rPr>
                <w:rFonts w:hint="eastAsia"/>
                <w:lang w:val="en-US" w:eastAsia="zh-CN"/>
              </w:rPr>
              <w:t>3</w:t>
            </w:r>
            <w:r>
              <w:rPr>
                <w:rFonts w:hint="eastAsia"/>
              </w:rPr>
              <w:t>0mg/m</w:t>
            </w:r>
            <w:r>
              <w:rPr>
                <w:rFonts w:hint="eastAsia"/>
                <w:vertAlign w:val="superscript"/>
              </w:rPr>
              <w:t>3</w:t>
            </w:r>
            <w:r>
              <w:rPr>
                <w:rFonts w:hint="eastAsia"/>
              </w:rPr>
              <w:t>、SO</w:t>
            </w:r>
            <w:r>
              <w:rPr>
                <w:rFonts w:hint="eastAsia"/>
                <w:vertAlign w:val="subscript"/>
              </w:rPr>
              <w:t>2</w:t>
            </w:r>
            <w:r>
              <w:rPr>
                <w:rFonts w:hint="eastAsia"/>
                <w:lang w:val="en-US" w:eastAsia="zh-CN"/>
              </w:rPr>
              <w:t>20</w:t>
            </w:r>
            <w:r>
              <w:rPr>
                <w:rFonts w:hint="eastAsia"/>
              </w:rPr>
              <w:t>0mg/m</w:t>
            </w:r>
            <w:r>
              <w:rPr>
                <w:rFonts w:hint="eastAsia"/>
                <w:vertAlign w:val="superscript"/>
              </w:rPr>
              <w:t>3</w:t>
            </w:r>
            <w:r>
              <w:rPr>
                <w:rFonts w:hint="eastAsia"/>
              </w:rPr>
              <w:t>、NO</w:t>
            </w:r>
            <w:r>
              <w:rPr>
                <w:rFonts w:hint="eastAsia"/>
                <w:vertAlign w:val="subscript"/>
              </w:rPr>
              <w:t>x</w:t>
            </w:r>
            <w:r>
              <w:rPr>
                <w:rFonts w:hint="eastAsia"/>
                <w:lang w:val="en-US" w:eastAsia="zh-CN"/>
              </w:rPr>
              <w:t>30</w:t>
            </w:r>
            <w:r>
              <w:rPr>
                <w:rFonts w:hint="eastAsia"/>
              </w:rPr>
              <w:t>0mg/m</w:t>
            </w:r>
            <w:r>
              <w:rPr>
                <w:rFonts w:hint="eastAsia"/>
                <w:vertAlign w:val="superscript"/>
              </w:rPr>
              <w:t>3</w:t>
            </w:r>
            <w:r>
              <w:rPr>
                <w:rFonts w:hint="eastAsia"/>
              </w:rPr>
              <w:t>。</w:t>
            </w:r>
          </w:p>
          <w:p w14:paraId="0D01F120">
            <w:pPr>
              <w:spacing w:line="480" w:lineRule="exact"/>
              <w:ind w:firstLine="480" w:firstLineChars="200"/>
            </w:pPr>
            <w:r>
              <w:rPr>
                <w:rFonts w:hint="eastAsia"/>
              </w:rPr>
              <w:t>导热油加热炉废气有组织排放执行《锅炉大气污染物排放标准》（DB13/5161-2020）：颗粒物：5</w:t>
            </w:r>
            <w:r>
              <w:rPr>
                <w:rFonts w:hint="eastAsia"/>
                <w:sz w:val="21"/>
                <w:szCs w:val="21"/>
              </w:rPr>
              <w:t>mg/m</w:t>
            </w:r>
            <w:r>
              <w:rPr>
                <w:rFonts w:hint="eastAsia"/>
                <w:sz w:val="21"/>
                <w:szCs w:val="21"/>
                <w:vertAlign w:val="superscript"/>
              </w:rPr>
              <w:t>3</w:t>
            </w:r>
            <w:r>
              <w:rPr>
                <w:rFonts w:hint="eastAsia"/>
                <w:sz w:val="21"/>
                <w:szCs w:val="21"/>
              </w:rPr>
              <w:t>、</w:t>
            </w:r>
            <w:r>
              <w:rPr>
                <w:rFonts w:hint="eastAsia"/>
              </w:rPr>
              <w:t>SO</w:t>
            </w:r>
            <w:r>
              <w:rPr>
                <w:rFonts w:hint="eastAsia"/>
                <w:vertAlign w:val="subscript"/>
              </w:rPr>
              <w:t>2</w:t>
            </w:r>
            <w:r>
              <w:rPr>
                <w:rFonts w:hint="eastAsia"/>
              </w:rPr>
              <w:t>10mg/m</w:t>
            </w:r>
            <w:r>
              <w:rPr>
                <w:rFonts w:hint="eastAsia"/>
                <w:vertAlign w:val="superscript"/>
              </w:rPr>
              <w:t>3</w:t>
            </w:r>
            <w:r>
              <w:rPr>
                <w:rFonts w:hint="eastAsia"/>
              </w:rPr>
              <w:t>、NO</w:t>
            </w:r>
            <w:r>
              <w:rPr>
                <w:rFonts w:hint="eastAsia"/>
                <w:vertAlign w:val="subscript"/>
              </w:rPr>
              <w:t>x</w:t>
            </w:r>
            <w:r>
              <w:rPr>
                <w:rFonts w:hint="eastAsia"/>
              </w:rPr>
              <w:t>50mg/m</w:t>
            </w:r>
            <w:r>
              <w:rPr>
                <w:rFonts w:hint="eastAsia"/>
                <w:vertAlign w:val="superscript"/>
              </w:rPr>
              <w:t>3</w:t>
            </w:r>
            <w:r>
              <w:rPr>
                <w:rFonts w:hint="eastAsia"/>
              </w:rPr>
              <w:t>、林格曼黑度≤1级，同时应满足《关于开展锅炉整治提升专项行动的通知》（唐气领办</w:t>
            </w:r>
            <w:r>
              <w:rPr>
                <w:rFonts w:hint="eastAsia" w:ascii="宋体" w:hAnsi="宋体" w:cs="宋体"/>
              </w:rPr>
              <w:t>〔</w:t>
            </w:r>
            <w:r>
              <w:rPr>
                <w:rFonts w:hint="eastAsia"/>
              </w:rPr>
              <w:t>2021</w:t>
            </w:r>
            <w:r>
              <w:rPr>
                <w:rFonts w:hint="eastAsia" w:ascii="宋体" w:hAnsi="宋体" w:cs="宋体"/>
              </w:rPr>
              <w:t>〕</w:t>
            </w:r>
            <w:r>
              <w:rPr>
                <w:rFonts w:hint="eastAsia"/>
              </w:rPr>
              <w:t>21号）要求SO</w:t>
            </w:r>
            <w:r>
              <w:rPr>
                <w:rFonts w:hint="eastAsia"/>
                <w:vertAlign w:val="subscript"/>
              </w:rPr>
              <w:t>2</w:t>
            </w:r>
            <w:r>
              <w:rPr>
                <w:rFonts w:hint="eastAsia"/>
              </w:rPr>
              <w:t>10mg/m</w:t>
            </w:r>
            <w:r>
              <w:rPr>
                <w:rFonts w:hint="eastAsia"/>
                <w:vertAlign w:val="superscript"/>
              </w:rPr>
              <w:t>3</w:t>
            </w:r>
            <w:r>
              <w:rPr>
                <w:rFonts w:hint="eastAsia"/>
              </w:rPr>
              <w:t>、NO</w:t>
            </w:r>
            <w:r>
              <w:rPr>
                <w:rFonts w:hint="eastAsia"/>
                <w:vertAlign w:val="subscript"/>
              </w:rPr>
              <w:t>x</w:t>
            </w:r>
            <w:r>
              <w:rPr>
                <w:rFonts w:hint="eastAsia"/>
              </w:rPr>
              <w:t>30mg/m</w:t>
            </w:r>
            <w:r>
              <w:rPr>
                <w:rFonts w:hint="eastAsia"/>
                <w:vertAlign w:val="superscript"/>
              </w:rPr>
              <w:t>3</w:t>
            </w:r>
            <w:r>
              <w:rPr>
                <w:rFonts w:hint="eastAsia"/>
              </w:rPr>
              <w:t>。</w:t>
            </w:r>
          </w:p>
          <w:p w14:paraId="54C1620E">
            <w:pPr>
              <w:spacing w:line="480" w:lineRule="exact"/>
              <w:ind w:firstLine="480" w:firstLineChars="200"/>
            </w:pPr>
            <w:r>
              <w:rPr>
                <w:rFonts w:hint="eastAsia"/>
                <w:kern w:val="24"/>
                <w:lang w:bidi="ar"/>
              </w:rPr>
              <w:t>油烟排放执行《餐饮业大气污染物排放标准》（DB13/5808—2023），同时满足《唐山市餐饮油烟污染治理专项方案》（唐气领办〔2021〕58号）要求，</w:t>
            </w:r>
            <w:r>
              <w:rPr>
                <w:rFonts w:hint="eastAsia"/>
              </w:rPr>
              <w:t>油烟：1.0mg/m</w:t>
            </w:r>
            <w:r>
              <w:rPr>
                <w:rFonts w:hint="eastAsia"/>
                <w:vertAlign w:val="superscript"/>
              </w:rPr>
              <w:t>3</w:t>
            </w:r>
            <w:r>
              <w:rPr>
                <w:rFonts w:hint="eastAsia"/>
              </w:rPr>
              <w:t>。</w:t>
            </w:r>
          </w:p>
          <w:p w14:paraId="272EDAE3">
            <w:pPr>
              <w:spacing w:line="480" w:lineRule="exact"/>
              <w:ind w:firstLine="480" w:firstLineChars="200"/>
            </w:pPr>
            <w:r>
              <w:rPr>
                <w:rFonts w:hint="eastAsia"/>
              </w:rPr>
              <w:t>无组织：</w:t>
            </w:r>
          </w:p>
          <w:p w14:paraId="15F83AE9">
            <w:pPr>
              <w:spacing w:line="480" w:lineRule="exact"/>
              <w:ind w:firstLine="480" w:firstLineChars="200"/>
            </w:pPr>
            <w:r>
              <w:rPr>
                <w:rFonts w:hint="eastAsia"/>
              </w:rPr>
              <w:t>厂界颗粒物无组织排放执行《唐山市水泥行业整治提升工作方案》（唐气领办〔2021〕15号）限值要求，同时满足《唐山市人民政府关于执行重点行业大气污染物排放特别要求的通知》（唐政字</w:t>
            </w:r>
            <w:r>
              <w:rPr>
                <w:rFonts w:hint="eastAsia" w:ascii="宋体" w:hAnsi="宋体" w:cs="宋体"/>
              </w:rPr>
              <w:t>〔</w:t>
            </w:r>
            <w:r>
              <w:rPr>
                <w:rFonts w:hint="eastAsia"/>
              </w:rPr>
              <w:t>2021</w:t>
            </w:r>
            <w:r>
              <w:rPr>
                <w:rFonts w:hint="eastAsia" w:ascii="宋体" w:hAnsi="宋体" w:cs="宋体"/>
              </w:rPr>
              <w:t>〕</w:t>
            </w:r>
            <w:r>
              <w:rPr>
                <w:rFonts w:hint="eastAsia"/>
              </w:rPr>
              <w:t>82号）厂界无组织颗粒物浓度排放限值：颗粒物150</w:t>
            </w:r>
            <w:r>
              <w:t>μ</w:t>
            </w:r>
            <w:r>
              <w:rPr>
                <w:rFonts w:hint="eastAsia"/>
              </w:rPr>
              <w:t>g/m</w:t>
            </w:r>
            <w:r>
              <w:rPr>
                <w:rFonts w:hint="eastAsia"/>
                <w:vertAlign w:val="superscript"/>
              </w:rPr>
              <w:t>3</w:t>
            </w:r>
            <w:r>
              <w:rPr>
                <w:rFonts w:hint="eastAsia"/>
              </w:rPr>
              <w:t>。</w:t>
            </w:r>
          </w:p>
          <w:p w14:paraId="070471A6">
            <w:pPr>
              <w:spacing w:line="480" w:lineRule="exact"/>
              <w:ind w:firstLine="480" w:firstLineChars="200"/>
            </w:pPr>
            <w:r>
              <w:rPr>
                <w:rFonts w:hint="eastAsia"/>
              </w:rPr>
              <w:t>非甲烷总烃无组织排放执行《工业企业挥发性有机物排放控制标准》（DB13/2322-2016）表2中其他企业边界大气污染物浓度限值：非甲烷总烃2.0mg/m</w:t>
            </w:r>
            <w:r>
              <w:rPr>
                <w:rFonts w:hint="eastAsia"/>
                <w:vertAlign w:val="superscript"/>
              </w:rPr>
              <w:t>3</w:t>
            </w:r>
            <w:r>
              <w:rPr>
                <w:rFonts w:hint="eastAsia"/>
              </w:rPr>
              <w:t>的要求。</w:t>
            </w:r>
          </w:p>
          <w:p w14:paraId="29316088">
            <w:pPr>
              <w:spacing w:line="480" w:lineRule="exact"/>
              <w:ind w:firstLine="480" w:firstLineChars="200"/>
              <w:rPr>
                <w:rFonts w:hint="eastAsia" w:eastAsia="宋体"/>
                <w:lang w:eastAsia="zh-CN"/>
              </w:rPr>
            </w:pPr>
            <w:r>
              <w:rPr>
                <w:rFonts w:hint="eastAsia"/>
              </w:rPr>
              <w:t>苯并[a]芘无组织排放执行《大气污染物综合排放标准》（DB13297-1996）表2周界外最高浓度0.008</w:t>
            </w:r>
            <w:r>
              <w:t>μ</w:t>
            </w:r>
            <w:r>
              <w:rPr>
                <w:rFonts w:hint="eastAsia"/>
              </w:rPr>
              <w:t>g/m</w:t>
            </w:r>
            <w:r>
              <w:rPr>
                <w:rFonts w:hint="eastAsia"/>
                <w:vertAlign w:val="superscript"/>
              </w:rPr>
              <w:t>3</w:t>
            </w:r>
            <w:r>
              <w:rPr>
                <w:rFonts w:hint="eastAsia"/>
              </w:rPr>
              <w:t>要求</w:t>
            </w:r>
            <w:r>
              <w:rPr>
                <w:rFonts w:hint="eastAsia"/>
                <w:lang w:eastAsia="zh-CN"/>
              </w:rPr>
              <w:t>。</w:t>
            </w:r>
          </w:p>
          <w:p w14:paraId="1D17354F">
            <w:pPr>
              <w:spacing w:line="480" w:lineRule="exact"/>
              <w:jc w:val="center"/>
              <w:rPr>
                <w:b/>
                <w:bCs/>
              </w:rPr>
            </w:pPr>
            <w:r>
              <w:rPr>
                <w:rFonts w:hint="eastAsia"/>
                <w:b/>
                <w:bCs/>
              </w:rPr>
              <w:t>表3-4  大气污染物排放标准</w:t>
            </w:r>
          </w:p>
          <w:tbl>
            <w:tblPr>
              <w:tblStyle w:val="24"/>
              <w:tblW w:w="4998"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07"/>
              <w:gridCol w:w="1411"/>
              <w:gridCol w:w="1872"/>
              <w:gridCol w:w="3459"/>
            </w:tblGrid>
            <w:tr w14:paraId="53F1F0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675" w:hRule="atLeast"/>
              </w:trPr>
              <w:tc>
                <w:tcPr>
                  <w:tcW w:w="1687" w:type="pct"/>
                  <w:gridSpan w:val="2"/>
                  <w:tcBorders>
                    <w:tl2br w:val="nil"/>
                    <w:tr2bl w:val="nil"/>
                  </w:tcBorders>
                  <w:vAlign w:val="center"/>
                </w:tcPr>
                <w:p w14:paraId="5782C06E">
                  <w:pPr>
                    <w:jc w:val="center"/>
                    <w:rPr>
                      <w:sz w:val="21"/>
                      <w:szCs w:val="21"/>
                    </w:rPr>
                  </w:pPr>
                  <w:r>
                    <w:rPr>
                      <w:rFonts w:hint="eastAsia"/>
                      <w:sz w:val="21"/>
                      <w:szCs w:val="21"/>
                    </w:rPr>
                    <w:t>控制项目</w:t>
                  </w:r>
                </w:p>
              </w:tc>
              <w:tc>
                <w:tcPr>
                  <w:tcW w:w="1163" w:type="pct"/>
                  <w:tcBorders>
                    <w:tl2br w:val="nil"/>
                    <w:tr2bl w:val="nil"/>
                  </w:tcBorders>
                  <w:vAlign w:val="center"/>
                </w:tcPr>
                <w:p w14:paraId="3AD39963">
                  <w:pPr>
                    <w:jc w:val="center"/>
                    <w:rPr>
                      <w:sz w:val="21"/>
                      <w:szCs w:val="21"/>
                    </w:rPr>
                  </w:pPr>
                  <w:r>
                    <w:rPr>
                      <w:rFonts w:hint="eastAsia"/>
                      <w:sz w:val="21"/>
                      <w:szCs w:val="21"/>
                    </w:rPr>
                    <w:t>标准值</w:t>
                  </w:r>
                </w:p>
              </w:tc>
              <w:tc>
                <w:tcPr>
                  <w:tcW w:w="2149" w:type="pct"/>
                  <w:tcBorders>
                    <w:tl2br w:val="nil"/>
                    <w:tr2bl w:val="nil"/>
                  </w:tcBorders>
                  <w:vAlign w:val="center"/>
                </w:tcPr>
                <w:p w14:paraId="69F74D3C">
                  <w:pPr>
                    <w:jc w:val="center"/>
                    <w:rPr>
                      <w:sz w:val="21"/>
                      <w:szCs w:val="21"/>
                    </w:rPr>
                  </w:pPr>
                  <w:r>
                    <w:rPr>
                      <w:rFonts w:hint="eastAsia"/>
                      <w:sz w:val="21"/>
                      <w:szCs w:val="21"/>
                    </w:rPr>
                    <w:t>标准名称</w:t>
                  </w:r>
                </w:p>
              </w:tc>
            </w:tr>
            <w:tr w14:paraId="3F5FF3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trPr>
              <w:tc>
                <w:tcPr>
                  <w:tcW w:w="811" w:type="pct"/>
                  <w:vMerge w:val="restart"/>
                  <w:tcBorders>
                    <w:tl2br w:val="nil"/>
                    <w:tr2bl w:val="nil"/>
                  </w:tcBorders>
                  <w:vAlign w:val="center"/>
                </w:tcPr>
                <w:p w14:paraId="546EAE1B">
                  <w:pPr>
                    <w:jc w:val="center"/>
                    <w:rPr>
                      <w:sz w:val="21"/>
                      <w:szCs w:val="21"/>
                    </w:rPr>
                  </w:pPr>
                  <w:r>
                    <w:rPr>
                      <w:rFonts w:hint="eastAsia"/>
                      <w:sz w:val="21"/>
                      <w:szCs w:val="21"/>
                    </w:rPr>
                    <w:t>有组织</w:t>
                  </w:r>
                </w:p>
              </w:tc>
              <w:tc>
                <w:tcPr>
                  <w:tcW w:w="875" w:type="pct"/>
                  <w:tcBorders>
                    <w:tl2br w:val="nil"/>
                    <w:tr2bl w:val="nil"/>
                  </w:tcBorders>
                  <w:vAlign w:val="center"/>
                </w:tcPr>
                <w:p w14:paraId="1340B228">
                  <w:pPr>
                    <w:jc w:val="center"/>
                    <w:rPr>
                      <w:sz w:val="21"/>
                      <w:szCs w:val="21"/>
                    </w:rPr>
                  </w:pPr>
                  <w:r>
                    <w:rPr>
                      <w:rFonts w:hint="eastAsia"/>
                      <w:sz w:val="21"/>
                      <w:szCs w:val="21"/>
                    </w:rPr>
                    <w:t>颗粒物</w:t>
                  </w:r>
                </w:p>
              </w:tc>
              <w:tc>
                <w:tcPr>
                  <w:tcW w:w="1163" w:type="pct"/>
                  <w:tcBorders>
                    <w:tl2br w:val="nil"/>
                    <w:tr2bl w:val="nil"/>
                  </w:tcBorders>
                  <w:vAlign w:val="center"/>
                </w:tcPr>
                <w:p w14:paraId="4DD8F858">
                  <w:pPr>
                    <w:jc w:val="center"/>
                    <w:rPr>
                      <w:sz w:val="21"/>
                      <w:szCs w:val="21"/>
                    </w:rPr>
                  </w:pPr>
                  <w:r>
                    <w:rPr>
                      <w:rFonts w:hint="eastAsia"/>
                      <w:sz w:val="21"/>
                      <w:szCs w:val="21"/>
                    </w:rPr>
                    <w:t>10mg/m</w:t>
                  </w:r>
                  <w:r>
                    <w:rPr>
                      <w:rFonts w:hint="eastAsia"/>
                      <w:sz w:val="21"/>
                      <w:szCs w:val="21"/>
                      <w:vertAlign w:val="superscript"/>
                    </w:rPr>
                    <w:t>3</w:t>
                  </w:r>
                </w:p>
              </w:tc>
              <w:tc>
                <w:tcPr>
                  <w:tcW w:w="2149" w:type="pct"/>
                  <w:tcBorders>
                    <w:tl2br w:val="nil"/>
                    <w:tr2bl w:val="nil"/>
                  </w:tcBorders>
                  <w:vAlign w:val="center"/>
                </w:tcPr>
                <w:p w14:paraId="3A1071A6">
                  <w:pPr>
                    <w:tabs>
                      <w:tab w:val="left" w:pos="255"/>
                    </w:tabs>
                    <w:rPr>
                      <w:sz w:val="21"/>
                      <w:szCs w:val="21"/>
                    </w:rPr>
                  </w:pPr>
                  <w:r>
                    <w:rPr>
                      <w:rFonts w:hint="eastAsia"/>
                      <w:sz w:val="21"/>
                      <w:szCs w:val="21"/>
                    </w:rPr>
                    <w:t>《水泥工业大气污染物超低排放标准》（DB13/2167-2020）</w:t>
                  </w:r>
                  <w:r>
                    <w:rPr>
                      <w:rFonts w:hint="eastAsia" w:ascii="宋体" w:hAnsi="宋体" w:cs="宋体"/>
                      <w:sz w:val="21"/>
                      <w:szCs w:val="21"/>
                    </w:rPr>
                    <w:t>/</w:t>
                  </w:r>
                  <w:r>
                    <w:rPr>
                      <w:rFonts w:hint="eastAsia"/>
                      <w:sz w:val="21"/>
                      <w:szCs w:val="21"/>
                    </w:rPr>
                    <w:t>《唐山市水泥行业整治提升工作方案》（唐气领办</w:t>
                  </w:r>
                  <w:r>
                    <w:rPr>
                      <w:sz w:val="21"/>
                      <w:szCs w:val="21"/>
                    </w:rPr>
                    <w:t>〔2021〕15</w:t>
                  </w:r>
                  <w:r>
                    <w:rPr>
                      <w:rFonts w:hint="eastAsia" w:ascii="宋体" w:hAnsi="宋体" w:cs="宋体"/>
                      <w:sz w:val="21"/>
                      <w:szCs w:val="21"/>
                    </w:rPr>
                    <w:t>号</w:t>
                  </w:r>
                  <w:r>
                    <w:rPr>
                      <w:rFonts w:hint="eastAsia"/>
                      <w:sz w:val="21"/>
                      <w:szCs w:val="21"/>
                    </w:rPr>
                    <w:t>）</w:t>
                  </w:r>
                </w:p>
              </w:tc>
            </w:tr>
            <w:tr w14:paraId="464D8A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trPr>
              <w:tc>
                <w:tcPr>
                  <w:tcW w:w="811" w:type="pct"/>
                  <w:vMerge w:val="continue"/>
                  <w:tcBorders>
                    <w:tl2br w:val="nil"/>
                    <w:tr2bl w:val="nil"/>
                  </w:tcBorders>
                  <w:vAlign w:val="center"/>
                </w:tcPr>
                <w:p w14:paraId="33C55004">
                  <w:pPr>
                    <w:jc w:val="center"/>
                    <w:rPr>
                      <w:sz w:val="21"/>
                      <w:szCs w:val="21"/>
                    </w:rPr>
                  </w:pPr>
                </w:p>
              </w:tc>
              <w:tc>
                <w:tcPr>
                  <w:tcW w:w="875" w:type="pct"/>
                  <w:tcBorders>
                    <w:tl2br w:val="nil"/>
                    <w:tr2bl w:val="nil"/>
                  </w:tcBorders>
                  <w:vAlign w:val="center"/>
                </w:tcPr>
                <w:p w14:paraId="13F4D259">
                  <w:pPr>
                    <w:jc w:val="center"/>
                    <w:rPr>
                      <w:sz w:val="21"/>
                      <w:szCs w:val="21"/>
                    </w:rPr>
                  </w:pPr>
                  <w:r>
                    <w:rPr>
                      <w:rFonts w:hint="eastAsia"/>
                      <w:sz w:val="21"/>
                      <w:szCs w:val="21"/>
                    </w:rPr>
                    <w:t>非甲烷总烃</w:t>
                  </w:r>
                </w:p>
              </w:tc>
              <w:tc>
                <w:tcPr>
                  <w:tcW w:w="1163" w:type="pct"/>
                  <w:tcBorders>
                    <w:tl2br w:val="nil"/>
                    <w:tr2bl w:val="nil"/>
                  </w:tcBorders>
                  <w:vAlign w:val="center"/>
                </w:tcPr>
                <w:p w14:paraId="3056AD1F">
                  <w:pPr>
                    <w:jc w:val="center"/>
                    <w:rPr>
                      <w:sz w:val="21"/>
                      <w:szCs w:val="21"/>
                    </w:rPr>
                  </w:pPr>
                  <w:r>
                    <w:rPr>
                      <w:rFonts w:hint="eastAsia"/>
                      <w:sz w:val="21"/>
                      <w:szCs w:val="21"/>
                    </w:rPr>
                    <w:t>20mg/m</w:t>
                  </w:r>
                  <w:r>
                    <w:rPr>
                      <w:rFonts w:hint="eastAsia"/>
                      <w:sz w:val="21"/>
                      <w:szCs w:val="21"/>
                      <w:vertAlign w:val="superscript"/>
                    </w:rPr>
                    <w:t>3</w:t>
                  </w:r>
                </w:p>
              </w:tc>
              <w:tc>
                <w:tcPr>
                  <w:tcW w:w="2149" w:type="pct"/>
                  <w:tcBorders>
                    <w:tl2br w:val="nil"/>
                    <w:tr2bl w:val="nil"/>
                  </w:tcBorders>
                  <w:vAlign w:val="center"/>
                </w:tcPr>
                <w:p w14:paraId="71F26C46">
                  <w:pPr>
                    <w:tabs>
                      <w:tab w:val="left" w:pos="255"/>
                    </w:tabs>
                    <w:rPr>
                      <w:sz w:val="21"/>
                      <w:szCs w:val="21"/>
                    </w:rPr>
                  </w:pPr>
                  <w:r>
                    <w:rPr>
                      <w:rFonts w:hint="eastAsia"/>
                      <w:sz w:val="21"/>
                      <w:szCs w:val="21"/>
                    </w:rPr>
                    <w:t>《工业企业挥发性有机物排放控制标准》（DB13/2322-2016）</w:t>
                  </w:r>
                  <w:r>
                    <w:rPr>
                      <w:rFonts w:hint="eastAsia" w:ascii="宋体" w:hAnsi="宋体" w:cs="宋体"/>
                      <w:sz w:val="21"/>
                      <w:szCs w:val="21"/>
                    </w:rPr>
                    <w:t>/</w:t>
                  </w:r>
                  <w:r>
                    <w:rPr>
                      <w:rFonts w:hint="eastAsia"/>
                      <w:sz w:val="21"/>
                      <w:szCs w:val="21"/>
                    </w:rPr>
                    <w:t>《河北省十一个行业重污染天气应急减排措施制定技术指南（试行）》（冀气领办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92号</w:t>
                  </w:r>
                  <w:r>
                    <w:rPr>
                      <w:rFonts w:hint="eastAsia"/>
                    </w:rPr>
                    <w:t>）</w:t>
                  </w:r>
                </w:p>
              </w:tc>
            </w:tr>
            <w:tr w14:paraId="2BCFA9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trPr>
              <w:tc>
                <w:tcPr>
                  <w:tcW w:w="811" w:type="pct"/>
                  <w:vMerge w:val="continue"/>
                  <w:tcBorders>
                    <w:tl2br w:val="nil"/>
                    <w:tr2bl w:val="nil"/>
                  </w:tcBorders>
                  <w:vAlign w:val="center"/>
                </w:tcPr>
                <w:p w14:paraId="28FD8D3B">
                  <w:pPr>
                    <w:jc w:val="center"/>
                    <w:rPr>
                      <w:sz w:val="21"/>
                      <w:szCs w:val="21"/>
                    </w:rPr>
                  </w:pPr>
                </w:p>
              </w:tc>
              <w:tc>
                <w:tcPr>
                  <w:tcW w:w="875" w:type="pct"/>
                  <w:tcBorders>
                    <w:tl2br w:val="nil"/>
                    <w:tr2bl w:val="nil"/>
                  </w:tcBorders>
                  <w:vAlign w:val="center"/>
                </w:tcPr>
                <w:p w14:paraId="0EA69460">
                  <w:pPr>
                    <w:jc w:val="center"/>
                    <w:rPr>
                      <w:sz w:val="21"/>
                      <w:szCs w:val="21"/>
                    </w:rPr>
                  </w:pPr>
                  <w:r>
                    <w:rPr>
                      <w:rFonts w:hint="eastAsia"/>
                      <w:sz w:val="21"/>
                      <w:szCs w:val="21"/>
                    </w:rPr>
                    <w:t>沥青烟</w:t>
                  </w:r>
                </w:p>
              </w:tc>
              <w:tc>
                <w:tcPr>
                  <w:tcW w:w="1163" w:type="pct"/>
                  <w:tcBorders>
                    <w:tl2br w:val="nil"/>
                    <w:tr2bl w:val="nil"/>
                  </w:tcBorders>
                  <w:vAlign w:val="center"/>
                </w:tcPr>
                <w:p w14:paraId="16B71A87">
                  <w:pPr>
                    <w:jc w:val="center"/>
                    <w:rPr>
                      <w:sz w:val="21"/>
                      <w:szCs w:val="21"/>
                    </w:rPr>
                  </w:pPr>
                  <w:r>
                    <w:rPr>
                      <w:rFonts w:hint="eastAsia"/>
                      <w:sz w:val="21"/>
                      <w:szCs w:val="21"/>
                    </w:rPr>
                    <w:t>20mg/m</w:t>
                  </w:r>
                  <w:r>
                    <w:rPr>
                      <w:rFonts w:hint="eastAsia"/>
                      <w:sz w:val="21"/>
                      <w:szCs w:val="21"/>
                      <w:vertAlign w:val="superscript"/>
                    </w:rPr>
                    <w:t>3</w:t>
                  </w:r>
                </w:p>
              </w:tc>
              <w:tc>
                <w:tcPr>
                  <w:tcW w:w="2149" w:type="pct"/>
                  <w:tcBorders>
                    <w:tl2br w:val="nil"/>
                    <w:tr2bl w:val="nil"/>
                  </w:tcBorders>
                  <w:vAlign w:val="center"/>
                </w:tcPr>
                <w:p w14:paraId="5580B722">
                  <w:pPr>
                    <w:tabs>
                      <w:tab w:val="left" w:pos="255"/>
                    </w:tabs>
                    <w:rPr>
                      <w:sz w:val="21"/>
                      <w:szCs w:val="21"/>
                    </w:rPr>
                  </w:pPr>
                  <w:r>
                    <w:rPr>
                      <w:rFonts w:hint="eastAsia"/>
                      <w:sz w:val="21"/>
                      <w:szCs w:val="21"/>
                    </w:rPr>
                    <w:t>《大气污染物综合排放标准》（GB13297-1996）</w:t>
                  </w:r>
                  <w:r>
                    <w:rPr>
                      <w:rFonts w:hint="eastAsia" w:ascii="宋体" w:hAnsi="宋体" w:cs="宋体"/>
                      <w:sz w:val="21"/>
                      <w:szCs w:val="21"/>
                    </w:rPr>
                    <w:t>/</w:t>
                  </w:r>
                  <w:r>
                    <w:rPr>
                      <w:rFonts w:hint="eastAsia"/>
                      <w:sz w:val="21"/>
                      <w:szCs w:val="21"/>
                    </w:rPr>
                    <w:t>《河北省十一个行业重污染天气应急减排措施制定技术指南（试行）》（冀气领办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92号）</w:t>
                  </w:r>
                </w:p>
              </w:tc>
            </w:tr>
            <w:tr w14:paraId="72782B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trPr>
              <w:tc>
                <w:tcPr>
                  <w:tcW w:w="811" w:type="pct"/>
                  <w:vMerge w:val="continue"/>
                  <w:tcBorders>
                    <w:tl2br w:val="nil"/>
                    <w:tr2bl w:val="nil"/>
                  </w:tcBorders>
                  <w:vAlign w:val="center"/>
                </w:tcPr>
                <w:p w14:paraId="16326654">
                  <w:pPr>
                    <w:jc w:val="center"/>
                    <w:rPr>
                      <w:sz w:val="21"/>
                      <w:szCs w:val="21"/>
                    </w:rPr>
                  </w:pPr>
                </w:p>
              </w:tc>
              <w:tc>
                <w:tcPr>
                  <w:tcW w:w="875" w:type="pct"/>
                  <w:tcBorders>
                    <w:tl2br w:val="nil"/>
                    <w:tr2bl w:val="nil"/>
                  </w:tcBorders>
                  <w:vAlign w:val="center"/>
                </w:tcPr>
                <w:p w14:paraId="0C81B4FE">
                  <w:pPr>
                    <w:jc w:val="center"/>
                    <w:rPr>
                      <w:sz w:val="21"/>
                      <w:szCs w:val="21"/>
                    </w:rPr>
                  </w:pPr>
                  <w:r>
                    <w:rPr>
                      <w:rFonts w:hint="eastAsia"/>
                      <w:sz w:val="21"/>
                      <w:szCs w:val="21"/>
                    </w:rPr>
                    <w:t>苯并[a]芘</w:t>
                  </w:r>
                </w:p>
              </w:tc>
              <w:tc>
                <w:tcPr>
                  <w:tcW w:w="1163" w:type="pct"/>
                  <w:tcBorders>
                    <w:tl2br w:val="nil"/>
                    <w:tr2bl w:val="nil"/>
                  </w:tcBorders>
                  <w:vAlign w:val="center"/>
                </w:tcPr>
                <w:p w14:paraId="05E88C41">
                  <w:pPr>
                    <w:jc w:val="center"/>
                    <w:rPr>
                      <w:sz w:val="21"/>
                      <w:szCs w:val="21"/>
                    </w:rPr>
                  </w:pPr>
                  <w:r>
                    <w:rPr>
                      <w:rFonts w:hint="eastAsia"/>
                      <w:sz w:val="21"/>
                      <w:szCs w:val="21"/>
                    </w:rPr>
                    <w:t>0.3×10</w:t>
                  </w:r>
                  <w:r>
                    <w:rPr>
                      <w:rFonts w:hint="eastAsia"/>
                      <w:sz w:val="21"/>
                      <w:szCs w:val="21"/>
                      <w:vertAlign w:val="superscript"/>
                    </w:rPr>
                    <w:t>-3</w:t>
                  </w:r>
                  <w:r>
                    <w:rPr>
                      <w:rFonts w:hint="eastAsia"/>
                      <w:sz w:val="21"/>
                      <w:szCs w:val="21"/>
                    </w:rPr>
                    <w:t>g/m</w:t>
                  </w:r>
                  <w:r>
                    <w:rPr>
                      <w:rFonts w:hint="eastAsia"/>
                      <w:sz w:val="21"/>
                      <w:szCs w:val="21"/>
                      <w:vertAlign w:val="superscript"/>
                    </w:rPr>
                    <w:t>3</w:t>
                  </w:r>
                </w:p>
              </w:tc>
              <w:tc>
                <w:tcPr>
                  <w:tcW w:w="2149" w:type="pct"/>
                  <w:tcBorders>
                    <w:tl2br w:val="nil"/>
                    <w:tr2bl w:val="nil"/>
                  </w:tcBorders>
                  <w:vAlign w:val="center"/>
                </w:tcPr>
                <w:p w14:paraId="0EA81581">
                  <w:pPr>
                    <w:tabs>
                      <w:tab w:val="left" w:pos="255"/>
                    </w:tabs>
                    <w:rPr>
                      <w:sz w:val="21"/>
                      <w:szCs w:val="21"/>
                    </w:rPr>
                  </w:pPr>
                  <w:r>
                    <w:rPr>
                      <w:rFonts w:hint="eastAsia"/>
                      <w:sz w:val="21"/>
                      <w:szCs w:val="21"/>
                    </w:rPr>
                    <w:t>《大气污染物综合排放标准》（GB13297-1996）</w:t>
                  </w:r>
                </w:p>
              </w:tc>
            </w:tr>
            <w:tr w14:paraId="40B723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5466D70C">
                  <w:pPr>
                    <w:jc w:val="center"/>
                    <w:rPr>
                      <w:sz w:val="21"/>
                      <w:szCs w:val="21"/>
                    </w:rPr>
                  </w:pPr>
                </w:p>
              </w:tc>
              <w:tc>
                <w:tcPr>
                  <w:tcW w:w="875" w:type="pct"/>
                  <w:tcBorders>
                    <w:tl2br w:val="nil"/>
                    <w:tr2bl w:val="nil"/>
                  </w:tcBorders>
                  <w:vAlign w:val="center"/>
                </w:tcPr>
                <w:p w14:paraId="421A69A7">
                  <w:pPr>
                    <w:jc w:val="center"/>
                    <w:rPr>
                      <w:sz w:val="21"/>
                      <w:szCs w:val="21"/>
                    </w:rPr>
                  </w:pPr>
                  <w:r>
                    <w:rPr>
                      <w:rFonts w:hint="eastAsia"/>
                      <w:sz w:val="21"/>
                      <w:szCs w:val="21"/>
                    </w:rPr>
                    <w:t>颗粒物</w:t>
                  </w:r>
                </w:p>
              </w:tc>
              <w:tc>
                <w:tcPr>
                  <w:tcW w:w="1163" w:type="pct"/>
                  <w:tcBorders>
                    <w:tl2br w:val="nil"/>
                    <w:tr2bl w:val="nil"/>
                  </w:tcBorders>
                  <w:vAlign w:val="center"/>
                </w:tcPr>
                <w:p w14:paraId="68FA7A77">
                  <w:pPr>
                    <w:jc w:val="center"/>
                    <w:rPr>
                      <w:sz w:val="21"/>
                      <w:szCs w:val="21"/>
                    </w:rPr>
                  </w:pPr>
                  <w:r>
                    <w:rPr>
                      <w:rFonts w:hint="eastAsia"/>
                      <w:sz w:val="21"/>
                      <w:szCs w:val="21"/>
                    </w:rPr>
                    <w:t>5mg/m</w:t>
                  </w:r>
                  <w:r>
                    <w:rPr>
                      <w:rFonts w:hint="eastAsia"/>
                      <w:sz w:val="21"/>
                      <w:szCs w:val="21"/>
                      <w:vertAlign w:val="superscript"/>
                    </w:rPr>
                    <w:t>3</w:t>
                  </w:r>
                </w:p>
              </w:tc>
              <w:tc>
                <w:tcPr>
                  <w:tcW w:w="2149" w:type="pct"/>
                  <w:vMerge w:val="restart"/>
                  <w:tcBorders>
                    <w:tl2br w:val="nil"/>
                    <w:tr2bl w:val="nil"/>
                  </w:tcBorders>
                  <w:vAlign w:val="center"/>
                </w:tcPr>
                <w:p w14:paraId="5B8DE387">
                  <w:pPr>
                    <w:tabs>
                      <w:tab w:val="left" w:pos="255"/>
                    </w:tabs>
                    <w:rPr>
                      <w:sz w:val="21"/>
                      <w:szCs w:val="21"/>
                    </w:rPr>
                  </w:pPr>
                  <w:r>
                    <w:rPr>
                      <w:rFonts w:hint="eastAsia"/>
                      <w:sz w:val="21"/>
                      <w:szCs w:val="21"/>
                    </w:rPr>
                    <w:t>《锅炉大气污染物排放标准》（DB13/5161-2020）/《关于开展锅炉整治提升专项行动的通知》（唐气领办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21号）</w:t>
                  </w:r>
                </w:p>
              </w:tc>
            </w:tr>
            <w:tr w14:paraId="0B5EBB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0B0F2A9D">
                  <w:pPr>
                    <w:jc w:val="center"/>
                    <w:rPr>
                      <w:sz w:val="21"/>
                      <w:szCs w:val="21"/>
                    </w:rPr>
                  </w:pPr>
                </w:p>
              </w:tc>
              <w:tc>
                <w:tcPr>
                  <w:tcW w:w="875" w:type="pct"/>
                  <w:tcBorders>
                    <w:tl2br w:val="nil"/>
                    <w:tr2bl w:val="nil"/>
                  </w:tcBorders>
                  <w:vAlign w:val="center"/>
                </w:tcPr>
                <w:p w14:paraId="76CEAE73">
                  <w:pPr>
                    <w:jc w:val="center"/>
                    <w:rPr>
                      <w:sz w:val="21"/>
                      <w:szCs w:val="21"/>
                    </w:rPr>
                  </w:pPr>
                  <w:r>
                    <w:rPr>
                      <w:rFonts w:hint="eastAsia"/>
                      <w:sz w:val="21"/>
                      <w:szCs w:val="21"/>
                    </w:rPr>
                    <w:t>SO</w:t>
                  </w:r>
                  <w:r>
                    <w:rPr>
                      <w:rFonts w:hint="eastAsia"/>
                      <w:sz w:val="21"/>
                      <w:szCs w:val="21"/>
                      <w:vertAlign w:val="subscript"/>
                    </w:rPr>
                    <w:t>2</w:t>
                  </w:r>
                </w:p>
              </w:tc>
              <w:tc>
                <w:tcPr>
                  <w:tcW w:w="1163" w:type="pct"/>
                  <w:tcBorders>
                    <w:tl2br w:val="nil"/>
                    <w:tr2bl w:val="nil"/>
                  </w:tcBorders>
                  <w:vAlign w:val="center"/>
                </w:tcPr>
                <w:p w14:paraId="48A9BB0F">
                  <w:pPr>
                    <w:jc w:val="center"/>
                    <w:rPr>
                      <w:sz w:val="21"/>
                      <w:szCs w:val="21"/>
                    </w:rPr>
                  </w:pPr>
                  <w:r>
                    <w:rPr>
                      <w:rFonts w:hint="eastAsia"/>
                      <w:sz w:val="21"/>
                      <w:szCs w:val="21"/>
                    </w:rPr>
                    <w:t>10mg/m</w:t>
                  </w:r>
                  <w:r>
                    <w:rPr>
                      <w:rFonts w:hint="eastAsia"/>
                      <w:sz w:val="21"/>
                      <w:szCs w:val="21"/>
                      <w:vertAlign w:val="superscript"/>
                    </w:rPr>
                    <w:t>3</w:t>
                  </w:r>
                </w:p>
              </w:tc>
              <w:tc>
                <w:tcPr>
                  <w:tcW w:w="2149" w:type="pct"/>
                  <w:vMerge w:val="continue"/>
                  <w:tcBorders>
                    <w:tl2br w:val="nil"/>
                    <w:tr2bl w:val="nil"/>
                  </w:tcBorders>
                  <w:vAlign w:val="center"/>
                </w:tcPr>
                <w:p w14:paraId="2CF1C51F">
                  <w:pPr>
                    <w:tabs>
                      <w:tab w:val="left" w:pos="255"/>
                    </w:tabs>
                    <w:rPr>
                      <w:sz w:val="21"/>
                      <w:szCs w:val="21"/>
                    </w:rPr>
                  </w:pPr>
                </w:p>
              </w:tc>
            </w:tr>
            <w:tr w14:paraId="705CAC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262F4F4B">
                  <w:pPr>
                    <w:jc w:val="center"/>
                    <w:rPr>
                      <w:sz w:val="21"/>
                      <w:szCs w:val="21"/>
                    </w:rPr>
                  </w:pPr>
                </w:p>
              </w:tc>
              <w:tc>
                <w:tcPr>
                  <w:tcW w:w="875" w:type="pct"/>
                  <w:tcBorders>
                    <w:tl2br w:val="nil"/>
                    <w:tr2bl w:val="nil"/>
                  </w:tcBorders>
                  <w:vAlign w:val="center"/>
                </w:tcPr>
                <w:p w14:paraId="0E9C3962">
                  <w:pPr>
                    <w:jc w:val="center"/>
                    <w:rPr>
                      <w:sz w:val="21"/>
                      <w:szCs w:val="21"/>
                    </w:rPr>
                  </w:pPr>
                  <w:r>
                    <w:rPr>
                      <w:rFonts w:hint="eastAsia"/>
                      <w:sz w:val="21"/>
                      <w:szCs w:val="21"/>
                    </w:rPr>
                    <w:t>NO</w:t>
                  </w:r>
                  <w:r>
                    <w:rPr>
                      <w:rFonts w:hint="eastAsia"/>
                      <w:sz w:val="21"/>
                      <w:szCs w:val="21"/>
                      <w:vertAlign w:val="subscript"/>
                    </w:rPr>
                    <w:t>x</w:t>
                  </w:r>
                </w:p>
              </w:tc>
              <w:tc>
                <w:tcPr>
                  <w:tcW w:w="1163" w:type="pct"/>
                  <w:tcBorders>
                    <w:tl2br w:val="nil"/>
                    <w:tr2bl w:val="nil"/>
                  </w:tcBorders>
                  <w:vAlign w:val="center"/>
                </w:tcPr>
                <w:p w14:paraId="063C86B6">
                  <w:pPr>
                    <w:jc w:val="center"/>
                    <w:rPr>
                      <w:sz w:val="21"/>
                      <w:szCs w:val="21"/>
                    </w:rPr>
                  </w:pPr>
                  <w:r>
                    <w:rPr>
                      <w:rFonts w:hint="eastAsia"/>
                      <w:sz w:val="21"/>
                      <w:szCs w:val="21"/>
                    </w:rPr>
                    <w:t>30mg/m</w:t>
                  </w:r>
                  <w:r>
                    <w:rPr>
                      <w:rFonts w:hint="eastAsia"/>
                      <w:sz w:val="21"/>
                      <w:szCs w:val="21"/>
                      <w:vertAlign w:val="superscript"/>
                    </w:rPr>
                    <w:t>3</w:t>
                  </w:r>
                </w:p>
              </w:tc>
              <w:tc>
                <w:tcPr>
                  <w:tcW w:w="2149" w:type="pct"/>
                  <w:vMerge w:val="continue"/>
                  <w:tcBorders>
                    <w:tl2br w:val="nil"/>
                    <w:tr2bl w:val="nil"/>
                  </w:tcBorders>
                  <w:vAlign w:val="center"/>
                </w:tcPr>
                <w:p w14:paraId="50AE8715">
                  <w:pPr>
                    <w:tabs>
                      <w:tab w:val="left" w:pos="255"/>
                    </w:tabs>
                    <w:rPr>
                      <w:sz w:val="21"/>
                      <w:szCs w:val="21"/>
                    </w:rPr>
                  </w:pPr>
                </w:p>
              </w:tc>
            </w:tr>
            <w:tr w14:paraId="53F38E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26A49998">
                  <w:pPr>
                    <w:jc w:val="center"/>
                    <w:rPr>
                      <w:sz w:val="21"/>
                      <w:szCs w:val="21"/>
                    </w:rPr>
                  </w:pPr>
                </w:p>
              </w:tc>
              <w:tc>
                <w:tcPr>
                  <w:tcW w:w="875" w:type="pct"/>
                  <w:tcBorders>
                    <w:tl2br w:val="nil"/>
                    <w:tr2bl w:val="nil"/>
                  </w:tcBorders>
                  <w:vAlign w:val="center"/>
                </w:tcPr>
                <w:p w14:paraId="648467DA">
                  <w:pPr>
                    <w:jc w:val="center"/>
                    <w:rPr>
                      <w:sz w:val="21"/>
                      <w:szCs w:val="21"/>
                    </w:rPr>
                  </w:pPr>
                  <w:r>
                    <w:rPr>
                      <w:rFonts w:hint="eastAsia"/>
                      <w:sz w:val="21"/>
                      <w:szCs w:val="21"/>
                    </w:rPr>
                    <w:t>林格曼黑度</w:t>
                  </w:r>
                </w:p>
              </w:tc>
              <w:tc>
                <w:tcPr>
                  <w:tcW w:w="1163" w:type="pct"/>
                  <w:tcBorders>
                    <w:tl2br w:val="nil"/>
                    <w:tr2bl w:val="nil"/>
                  </w:tcBorders>
                  <w:vAlign w:val="center"/>
                </w:tcPr>
                <w:p w14:paraId="28478330">
                  <w:pPr>
                    <w:jc w:val="center"/>
                    <w:rPr>
                      <w:sz w:val="21"/>
                      <w:szCs w:val="21"/>
                    </w:rPr>
                  </w:pPr>
                  <w:r>
                    <w:rPr>
                      <w:rFonts w:hint="eastAsia"/>
                      <w:sz w:val="21"/>
                      <w:szCs w:val="21"/>
                    </w:rPr>
                    <w:t>1级</w:t>
                  </w:r>
                </w:p>
              </w:tc>
              <w:tc>
                <w:tcPr>
                  <w:tcW w:w="2149" w:type="pct"/>
                  <w:vMerge w:val="continue"/>
                  <w:tcBorders>
                    <w:tl2br w:val="nil"/>
                    <w:tr2bl w:val="nil"/>
                  </w:tcBorders>
                  <w:vAlign w:val="center"/>
                </w:tcPr>
                <w:p w14:paraId="20A4D5DB">
                  <w:pPr>
                    <w:tabs>
                      <w:tab w:val="left" w:pos="255"/>
                    </w:tabs>
                    <w:rPr>
                      <w:sz w:val="21"/>
                      <w:szCs w:val="21"/>
                    </w:rPr>
                  </w:pPr>
                </w:p>
              </w:tc>
            </w:tr>
            <w:tr w14:paraId="17D602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7E3285BA">
                  <w:pPr>
                    <w:jc w:val="center"/>
                    <w:rPr>
                      <w:sz w:val="21"/>
                      <w:szCs w:val="21"/>
                    </w:rPr>
                  </w:pPr>
                </w:p>
              </w:tc>
              <w:tc>
                <w:tcPr>
                  <w:tcW w:w="875" w:type="pct"/>
                  <w:tcBorders>
                    <w:tl2br w:val="nil"/>
                    <w:tr2bl w:val="nil"/>
                  </w:tcBorders>
                  <w:vAlign w:val="center"/>
                </w:tcPr>
                <w:p w14:paraId="2A1BD960">
                  <w:pPr>
                    <w:jc w:val="center"/>
                    <w:rPr>
                      <w:sz w:val="21"/>
                      <w:szCs w:val="21"/>
                    </w:rPr>
                  </w:pPr>
                  <w:r>
                    <w:rPr>
                      <w:rFonts w:hint="eastAsia"/>
                      <w:sz w:val="21"/>
                      <w:szCs w:val="21"/>
                    </w:rPr>
                    <w:t>颗粒物</w:t>
                  </w:r>
                </w:p>
              </w:tc>
              <w:tc>
                <w:tcPr>
                  <w:tcW w:w="1163" w:type="pct"/>
                  <w:tcBorders>
                    <w:tl2br w:val="nil"/>
                    <w:tr2bl w:val="nil"/>
                  </w:tcBorders>
                  <w:vAlign w:val="center"/>
                </w:tcPr>
                <w:p w14:paraId="6F87AADB">
                  <w:pPr>
                    <w:jc w:val="center"/>
                    <w:rPr>
                      <w:sz w:val="21"/>
                      <w:szCs w:val="21"/>
                    </w:rPr>
                  </w:pPr>
                  <w:r>
                    <w:rPr>
                      <w:rFonts w:hint="eastAsia"/>
                      <w:sz w:val="21"/>
                      <w:szCs w:val="21"/>
                      <w:lang w:val="en-US" w:eastAsia="zh-CN"/>
                    </w:rPr>
                    <w:t>3</w:t>
                  </w:r>
                  <w:r>
                    <w:rPr>
                      <w:rFonts w:hint="eastAsia"/>
                      <w:sz w:val="21"/>
                      <w:szCs w:val="21"/>
                    </w:rPr>
                    <w:t>0mg/m</w:t>
                  </w:r>
                  <w:r>
                    <w:rPr>
                      <w:rFonts w:hint="eastAsia"/>
                      <w:sz w:val="21"/>
                      <w:szCs w:val="21"/>
                      <w:vertAlign w:val="superscript"/>
                    </w:rPr>
                    <w:t>3</w:t>
                  </w:r>
                </w:p>
              </w:tc>
              <w:tc>
                <w:tcPr>
                  <w:tcW w:w="2149" w:type="pct"/>
                  <w:vMerge w:val="restart"/>
                  <w:tcBorders>
                    <w:tl2br w:val="nil"/>
                    <w:tr2bl w:val="nil"/>
                  </w:tcBorders>
                  <w:vAlign w:val="center"/>
                </w:tcPr>
                <w:p w14:paraId="3B1C8BF3">
                  <w:pPr>
                    <w:tabs>
                      <w:tab w:val="left" w:pos="255"/>
                    </w:tabs>
                    <w:rPr>
                      <w:sz w:val="21"/>
                      <w:szCs w:val="21"/>
                    </w:rPr>
                  </w:pPr>
                  <w:r>
                    <w:rPr>
                      <w:rFonts w:hint="eastAsia"/>
                      <w:sz w:val="21"/>
                      <w:szCs w:val="21"/>
                    </w:rPr>
                    <w:t>《工业炉窑大气污染物排放标准》（DB13/1640-2012）</w:t>
                  </w:r>
                  <w:r>
                    <w:rPr>
                      <w:rFonts w:hint="eastAsia"/>
                      <w:sz w:val="21"/>
                      <w:szCs w:val="21"/>
                      <w:lang w:val="en-US" w:eastAsia="zh-CN"/>
                    </w:rPr>
                    <w:t>/</w:t>
                  </w:r>
                  <w:r>
                    <w:rPr>
                      <w:rFonts w:hint="eastAsia"/>
                      <w:sz w:val="21"/>
                      <w:szCs w:val="21"/>
                    </w:rPr>
                    <w:t>《中共唐山市委办公室唐山市人民政府办公室关于印发2019年“十项重点工作”工作方案的通知》（唐办发</w:t>
                  </w:r>
                  <w:r>
                    <w:rPr>
                      <w:rFonts w:hint="eastAsia" w:ascii="宋体" w:hAnsi="宋体" w:cs="宋体"/>
                      <w:sz w:val="21"/>
                      <w:szCs w:val="21"/>
                    </w:rPr>
                    <w:t>〔</w:t>
                  </w:r>
                  <w:r>
                    <w:rPr>
                      <w:rFonts w:hint="eastAsia"/>
                      <w:sz w:val="21"/>
                      <w:szCs w:val="21"/>
                    </w:rPr>
                    <w:t>2019</w:t>
                  </w:r>
                  <w:r>
                    <w:rPr>
                      <w:rFonts w:hint="eastAsia" w:ascii="宋体" w:hAnsi="宋体" w:cs="宋体"/>
                      <w:sz w:val="21"/>
                      <w:szCs w:val="21"/>
                    </w:rPr>
                    <w:t>〕</w:t>
                  </w:r>
                  <w:r>
                    <w:rPr>
                      <w:rFonts w:hint="eastAsia"/>
                      <w:sz w:val="21"/>
                      <w:szCs w:val="21"/>
                    </w:rPr>
                    <w:t>3号）</w:t>
                  </w:r>
                </w:p>
              </w:tc>
            </w:tr>
            <w:tr w14:paraId="60F334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64009C9B">
                  <w:pPr>
                    <w:jc w:val="center"/>
                    <w:rPr>
                      <w:sz w:val="21"/>
                      <w:szCs w:val="21"/>
                    </w:rPr>
                  </w:pPr>
                </w:p>
              </w:tc>
              <w:tc>
                <w:tcPr>
                  <w:tcW w:w="875" w:type="pct"/>
                  <w:tcBorders>
                    <w:tl2br w:val="nil"/>
                    <w:tr2bl w:val="nil"/>
                  </w:tcBorders>
                  <w:vAlign w:val="center"/>
                </w:tcPr>
                <w:p w14:paraId="4AF3894A">
                  <w:pPr>
                    <w:jc w:val="center"/>
                    <w:rPr>
                      <w:sz w:val="21"/>
                      <w:szCs w:val="21"/>
                    </w:rPr>
                  </w:pPr>
                  <w:r>
                    <w:rPr>
                      <w:rFonts w:hint="eastAsia"/>
                      <w:sz w:val="21"/>
                      <w:szCs w:val="21"/>
                    </w:rPr>
                    <w:t>SO</w:t>
                  </w:r>
                  <w:r>
                    <w:rPr>
                      <w:rFonts w:hint="eastAsia"/>
                      <w:sz w:val="21"/>
                      <w:szCs w:val="21"/>
                      <w:vertAlign w:val="subscript"/>
                    </w:rPr>
                    <w:t>2</w:t>
                  </w:r>
                </w:p>
              </w:tc>
              <w:tc>
                <w:tcPr>
                  <w:tcW w:w="1163" w:type="pct"/>
                  <w:tcBorders>
                    <w:tl2br w:val="nil"/>
                    <w:tr2bl w:val="nil"/>
                  </w:tcBorders>
                  <w:vAlign w:val="center"/>
                </w:tcPr>
                <w:p w14:paraId="071E9B55">
                  <w:pPr>
                    <w:jc w:val="center"/>
                    <w:rPr>
                      <w:sz w:val="21"/>
                      <w:szCs w:val="21"/>
                    </w:rPr>
                  </w:pPr>
                  <w:r>
                    <w:rPr>
                      <w:rFonts w:hint="eastAsia"/>
                      <w:sz w:val="21"/>
                      <w:szCs w:val="21"/>
                      <w:lang w:val="en-US" w:eastAsia="zh-CN"/>
                    </w:rPr>
                    <w:t>20</w:t>
                  </w:r>
                  <w:r>
                    <w:rPr>
                      <w:rFonts w:hint="eastAsia"/>
                      <w:sz w:val="21"/>
                      <w:szCs w:val="21"/>
                    </w:rPr>
                    <w:t>0mg/m</w:t>
                  </w:r>
                  <w:r>
                    <w:rPr>
                      <w:rFonts w:hint="eastAsia"/>
                      <w:sz w:val="21"/>
                      <w:szCs w:val="21"/>
                      <w:vertAlign w:val="superscript"/>
                    </w:rPr>
                    <w:t>3</w:t>
                  </w:r>
                </w:p>
              </w:tc>
              <w:tc>
                <w:tcPr>
                  <w:tcW w:w="2149" w:type="pct"/>
                  <w:vMerge w:val="continue"/>
                  <w:tcBorders>
                    <w:tl2br w:val="nil"/>
                    <w:tr2bl w:val="nil"/>
                  </w:tcBorders>
                  <w:vAlign w:val="center"/>
                </w:tcPr>
                <w:p w14:paraId="11E78118">
                  <w:pPr>
                    <w:tabs>
                      <w:tab w:val="left" w:pos="255"/>
                    </w:tabs>
                    <w:rPr>
                      <w:sz w:val="21"/>
                      <w:szCs w:val="21"/>
                    </w:rPr>
                  </w:pPr>
                </w:p>
              </w:tc>
            </w:tr>
            <w:tr w14:paraId="635F99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20071A20">
                  <w:pPr>
                    <w:jc w:val="center"/>
                    <w:rPr>
                      <w:sz w:val="21"/>
                      <w:szCs w:val="21"/>
                    </w:rPr>
                  </w:pPr>
                </w:p>
              </w:tc>
              <w:tc>
                <w:tcPr>
                  <w:tcW w:w="875" w:type="pct"/>
                  <w:tcBorders>
                    <w:tl2br w:val="nil"/>
                    <w:tr2bl w:val="nil"/>
                  </w:tcBorders>
                  <w:vAlign w:val="center"/>
                </w:tcPr>
                <w:p w14:paraId="034A4B10">
                  <w:pPr>
                    <w:jc w:val="center"/>
                    <w:rPr>
                      <w:sz w:val="21"/>
                      <w:szCs w:val="21"/>
                    </w:rPr>
                  </w:pPr>
                  <w:r>
                    <w:rPr>
                      <w:rFonts w:hint="eastAsia"/>
                      <w:sz w:val="21"/>
                      <w:szCs w:val="21"/>
                    </w:rPr>
                    <w:t>NO</w:t>
                  </w:r>
                  <w:r>
                    <w:rPr>
                      <w:rFonts w:hint="eastAsia"/>
                      <w:sz w:val="21"/>
                      <w:szCs w:val="21"/>
                      <w:vertAlign w:val="subscript"/>
                    </w:rPr>
                    <w:t>x</w:t>
                  </w:r>
                </w:p>
              </w:tc>
              <w:tc>
                <w:tcPr>
                  <w:tcW w:w="1163" w:type="pct"/>
                  <w:tcBorders>
                    <w:tl2br w:val="nil"/>
                    <w:tr2bl w:val="nil"/>
                  </w:tcBorders>
                  <w:vAlign w:val="center"/>
                </w:tcPr>
                <w:p w14:paraId="53E6B3D9">
                  <w:pPr>
                    <w:jc w:val="center"/>
                    <w:rPr>
                      <w:sz w:val="21"/>
                      <w:szCs w:val="21"/>
                    </w:rPr>
                  </w:pPr>
                  <w:r>
                    <w:rPr>
                      <w:rFonts w:hint="eastAsia"/>
                      <w:sz w:val="21"/>
                      <w:szCs w:val="21"/>
                      <w:lang w:val="en-US" w:eastAsia="zh-CN"/>
                    </w:rPr>
                    <w:t>30</w:t>
                  </w:r>
                  <w:r>
                    <w:rPr>
                      <w:rFonts w:hint="eastAsia"/>
                      <w:sz w:val="21"/>
                      <w:szCs w:val="21"/>
                    </w:rPr>
                    <w:t>0mg/m</w:t>
                  </w:r>
                  <w:r>
                    <w:rPr>
                      <w:rFonts w:hint="eastAsia"/>
                      <w:sz w:val="21"/>
                      <w:szCs w:val="21"/>
                      <w:vertAlign w:val="superscript"/>
                    </w:rPr>
                    <w:t>3</w:t>
                  </w:r>
                </w:p>
              </w:tc>
              <w:tc>
                <w:tcPr>
                  <w:tcW w:w="2149" w:type="pct"/>
                  <w:vMerge w:val="continue"/>
                  <w:tcBorders>
                    <w:tl2br w:val="nil"/>
                    <w:tr2bl w:val="nil"/>
                  </w:tcBorders>
                  <w:vAlign w:val="center"/>
                </w:tcPr>
                <w:p w14:paraId="7A12C216">
                  <w:pPr>
                    <w:tabs>
                      <w:tab w:val="left" w:pos="255"/>
                    </w:tabs>
                    <w:rPr>
                      <w:sz w:val="21"/>
                      <w:szCs w:val="21"/>
                    </w:rPr>
                  </w:pPr>
                </w:p>
              </w:tc>
            </w:tr>
            <w:tr w14:paraId="2B0958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811" w:type="pct"/>
                  <w:vMerge w:val="continue"/>
                  <w:tcBorders>
                    <w:tl2br w:val="nil"/>
                    <w:tr2bl w:val="nil"/>
                  </w:tcBorders>
                  <w:vAlign w:val="center"/>
                </w:tcPr>
                <w:p w14:paraId="30991C84">
                  <w:pPr>
                    <w:jc w:val="center"/>
                    <w:rPr>
                      <w:sz w:val="21"/>
                      <w:szCs w:val="21"/>
                    </w:rPr>
                  </w:pPr>
                </w:p>
              </w:tc>
              <w:tc>
                <w:tcPr>
                  <w:tcW w:w="875" w:type="pct"/>
                  <w:tcBorders>
                    <w:tl2br w:val="nil"/>
                    <w:tr2bl w:val="nil"/>
                  </w:tcBorders>
                  <w:vAlign w:val="center"/>
                </w:tcPr>
                <w:p w14:paraId="3E7D0193">
                  <w:pPr>
                    <w:jc w:val="center"/>
                    <w:rPr>
                      <w:sz w:val="21"/>
                      <w:szCs w:val="21"/>
                    </w:rPr>
                  </w:pPr>
                  <w:r>
                    <w:rPr>
                      <w:rFonts w:hint="eastAsia"/>
                      <w:sz w:val="21"/>
                      <w:szCs w:val="21"/>
                    </w:rPr>
                    <w:t>林格曼黑度</w:t>
                  </w:r>
                </w:p>
              </w:tc>
              <w:tc>
                <w:tcPr>
                  <w:tcW w:w="1163" w:type="pct"/>
                  <w:tcBorders>
                    <w:tl2br w:val="nil"/>
                    <w:tr2bl w:val="nil"/>
                  </w:tcBorders>
                  <w:vAlign w:val="center"/>
                </w:tcPr>
                <w:p w14:paraId="0CE68206">
                  <w:pPr>
                    <w:jc w:val="center"/>
                    <w:rPr>
                      <w:sz w:val="21"/>
                      <w:szCs w:val="21"/>
                    </w:rPr>
                  </w:pPr>
                  <w:r>
                    <w:rPr>
                      <w:rFonts w:hint="eastAsia"/>
                      <w:sz w:val="21"/>
                      <w:szCs w:val="21"/>
                    </w:rPr>
                    <w:t>1级</w:t>
                  </w:r>
                </w:p>
              </w:tc>
              <w:tc>
                <w:tcPr>
                  <w:tcW w:w="2149" w:type="pct"/>
                  <w:vMerge w:val="continue"/>
                  <w:tcBorders>
                    <w:tl2br w:val="nil"/>
                    <w:tr2bl w:val="nil"/>
                  </w:tcBorders>
                  <w:vAlign w:val="center"/>
                </w:tcPr>
                <w:p w14:paraId="339D7BC9">
                  <w:pPr>
                    <w:tabs>
                      <w:tab w:val="left" w:pos="255"/>
                    </w:tabs>
                    <w:rPr>
                      <w:sz w:val="21"/>
                      <w:szCs w:val="21"/>
                    </w:rPr>
                  </w:pPr>
                </w:p>
              </w:tc>
            </w:tr>
            <w:tr w14:paraId="436A28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811" w:type="pct"/>
                  <w:vMerge w:val="continue"/>
                  <w:tcBorders>
                    <w:tl2br w:val="nil"/>
                    <w:tr2bl w:val="nil"/>
                  </w:tcBorders>
                  <w:vAlign w:val="center"/>
                </w:tcPr>
                <w:p w14:paraId="3073B622">
                  <w:pPr>
                    <w:jc w:val="center"/>
                    <w:rPr>
                      <w:sz w:val="21"/>
                      <w:szCs w:val="21"/>
                    </w:rPr>
                  </w:pPr>
                </w:p>
              </w:tc>
              <w:tc>
                <w:tcPr>
                  <w:tcW w:w="875" w:type="pct"/>
                  <w:tcBorders>
                    <w:tl2br w:val="nil"/>
                    <w:tr2bl w:val="nil"/>
                  </w:tcBorders>
                  <w:vAlign w:val="center"/>
                </w:tcPr>
                <w:p w14:paraId="26AFA447">
                  <w:pPr>
                    <w:jc w:val="center"/>
                    <w:rPr>
                      <w:sz w:val="21"/>
                      <w:szCs w:val="21"/>
                    </w:rPr>
                  </w:pPr>
                  <w:r>
                    <w:rPr>
                      <w:rFonts w:hint="eastAsia"/>
                      <w:sz w:val="21"/>
                      <w:szCs w:val="21"/>
                    </w:rPr>
                    <w:t>油烟</w:t>
                  </w:r>
                </w:p>
              </w:tc>
              <w:tc>
                <w:tcPr>
                  <w:tcW w:w="1163" w:type="pct"/>
                  <w:tcBorders>
                    <w:tl2br w:val="nil"/>
                    <w:tr2bl w:val="nil"/>
                  </w:tcBorders>
                  <w:vAlign w:val="center"/>
                </w:tcPr>
                <w:p w14:paraId="3A394BCF">
                  <w:pPr>
                    <w:jc w:val="center"/>
                    <w:rPr>
                      <w:sz w:val="21"/>
                      <w:szCs w:val="21"/>
                    </w:rPr>
                  </w:pPr>
                  <w:r>
                    <w:rPr>
                      <w:rFonts w:hint="eastAsia"/>
                      <w:sz w:val="21"/>
                      <w:szCs w:val="21"/>
                    </w:rPr>
                    <w:t>1.0mg/m</w:t>
                  </w:r>
                  <w:r>
                    <w:rPr>
                      <w:rFonts w:hint="eastAsia"/>
                      <w:sz w:val="21"/>
                      <w:szCs w:val="21"/>
                      <w:vertAlign w:val="superscript"/>
                    </w:rPr>
                    <w:t>3</w:t>
                  </w:r>
                </w:p>
              </w:tc>
              <w:tc>
                <w:tcPr>
                  <w:tcW w:w="2149" w:type="pct"/>
                  <w:tcBorders>
                    <w:tl2br w:val="nil"/>
                    <w:tr2bl w:val="nil"/>
                  </w:tcBorders>
                  <w:vAlign w:val="center"/>
                </w:tcPr>
                <w:p w14:paraId="0B3A1FA5">
                  <w:pPr>
                    <w:tabs>
                      <w:tab w:val="left" w:pos="255"/>
                    </w:tabs>
                    <w:rPr>
                      <w:sz w:val="21"/>
                      <w:szCs w:val="21"/>
                    </w:rPr>
                  </w:pPr>
                  <w:r>
                    <w:rPr>
                      <w:rFonts w:hint="eastAsia"/>
                      <w:sz w:val="21"/>
                      <w:szCs w:val="21"/>
                    </w:rPr>
                    <w:t>《餐饮业大气污染物排放标准》（DB13/5808—2023）/《唐山市餐饮油烟污染治理专项方案》（唐气领办〔2021〕58号）</w:t>
                  </w:r>
                </w:p>
              </w:tc>
            </w:tr>
            <w:tr w14:paraId="272E22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trPr>
              <w:tc>
                <w:tcPr>
                  <w:tcW w:w="811" w:type="pct"/>
                  <w:vMerge w:val="restart"/>
                  <w:tcBorders>
                    <w:tl2br w:val="nil"/>
                    <w:tr2bl w:val="nil"/>
                  </w:tcBorders>
                  <w:vAlign w:val="center"/>
                </w:tcPr>
                <w:p w14:paraId="4E0688F9">
                  <w:pPr>
                    <w:jc w:val="center"/>
                    <w:rPr>
                      <w:sz w:val="21"/>
                      <w:szCs w:val="21"/>
                    </w:rPr>
                  </w:pPr>
                  <w:r>
                    <w:rPr>
                      <w:rFonts w:hint="eastAsia"/>
                      <w:sz w:val="21"/>
                      <w:szCs w:val="21"/>
                    </w:rPr>
                    <w:t>无组织</w:t>
                  </w:r>
                </w:p>
              </w:tc>
              <w:tc>
                <w:tcPr>
                  <w:tcW w:w="875" w:type="pct"/>
                  <w:tcBorders>
                    <w:tl2br w:val="nil"/>
                    <w:tr2bl w:val="nil"/>
                  </w:tcBorders>
                  <w:vAlign w:val="center"/>
                </w:tcPr>
                <w:p w14:paraId="5AAD1EB7">
                  <w:pPr>
                    <w:jc w:val="center"/>
                    <w:rPr>
                      <w:sz w:val="21"/>
                      <w:szCs w:val="21"/>
                    </w:rPr>
                  </w:pPr>
                  <w:r>
                    <w:rPr>
                      <w:rFonts w:hint="eastAsia"/>
                      <w:sz w:val="21"/>
                      <w:szCs w:val="21"/>
                    </w:rPr>
                    <w:t>颗粒物</w:t>
                  </w:r>
                </w:p>
              </w:tc>
              <w:tc>
                <w:tcPr>
                  <w:tcW w:w="1163" w:type="pct"/>
                  <w:tcBorders>
                    <w:tl2br w:val="nil"/>
                    <w:tr2bl w:val="nil"/>
                  </w:tcBorders>
                  <w:vAlign w:val="center"/>
                </w:tcPr>
                <w:p w14:paraId="4F2FC87F">
                  <w:pPr>
                    <w:jc w:val="center"/>
                    <w:rPr>
                      <w:sz w:val="21"/>
                      <w:szCs w:val="21"/>
                    </w:rPr>
                  </w:pPr>
                  <w:r>
                    <w:rPr>
                      <w:rFonts w:hint="eastAsia"/>
                      <w:sz w:val="21"/>
                      <w:szCs w:val="21"/>
                    </w:rPr>
                    <w:t>150</w:t>
                  </w:r>
                  <w:r>
                    <w:rPr>
                      <w:sz w:val="21"/>
                      <w:szCs w:val="21"/>
                    </w:rPr>
                    <w:t>μ</w:t>
                  </w:r>
                  <w:r>
                    <w:rPr>
                      <w:rFonts w:hint="eastAsia"/>
                      <w:sz w:val="21"/>
                      <w:szCs w:val="21"/>
                    </w:rPr>
                    <w:t>g/m</w:t>
                  </w:r>
                  <w:r>
                    <w:rPr>
                      <w:rFonts w:hint="eastAsia"/>
                      <w:sz w:val="21"/>
                      <w:szCs w:val="21"/>
                      <w:vertAlign w:val="superscript"/>
                    </w:rPr>
                    <w:t>3</w:t>
                  </w:r>
                </w:p>
              </w:tc>
              <w:tc>
                <w:tcPr>
                  <w:tcW w:w="2149" w:type="pct"/>
                  <w:tcBorders>
                    <w:tl2br w:val="nil"/>
                    <w:tr2bl w:val="nil"/>
                  </w:tcBorders>
                  <w:vAlign w:val="center"/>
                </w:tcPr>
                <w:p w14:paraId="342F7932">
                  <w:pPr>
                    <w:tabs>
                      <w:tab w:val="left" w:pos="255"/>
                    </w:tabs>
                    <w:rPr>
                      <w:sz w:val="21"/>
                      <w:szCs w:val="21"/>
                    </w:rPr>
                  </w:pPr>
                  <w:r>
                    <w:rPr>
                      <w:rFonts w:hint="eastAsia"/>
                      <w:sz w:val="21"/>
                      <w:szCs w:val="21"/>
                    </w:rPr>
                    <w:t>《唐山市水泥行业整治提升工作方案》（唐气领办〔2021〕15号）</w:t>
                  </w:r>
                  <w:r>
                    <w:rPr>
                      <w:rFonts w:hint="eastAsia" w:ascii="宋体" w:hAnsi="宋体" w:cs="宋体"/>
                      <w:sz w:val="21"/>
                      <w:szCs w:val="21"/>
                    </w:rPr>
                    <w:t>/</w:t>
                  </w:r>
                  <w:r>
                    <w:rPr>
                      <w:rFonts w:hint="eastAsia"/>
                      <w:sz w:val="21"/>
                      <w:szCs w:val="21"/>
                    </w:rPr>
                    <w:t>《唐山市人民政府关于执行重点行业大气污染物排放特别要求的通知》（唐政字</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82号）</w:t>
                  </w:r>
                </w:p>
              </w:tc>
            </w:tr>
            <w:tr w14:paraId="758D20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trPr>
              <w:tc>
                <w:tcPr>
                  <w:tcW w:w="811" w:type="pct"/>
                  <w:vMerge w:val="continue"/>
                  <w:tcBorders>
                    <w:tl2br w:val="nil"/>
                    <w:tr2bl w:val="nil"/>
                  </w:tcBorders>
                  <w:vAlign w:val="center"/>
                </w:tcPr>
                <w:p w14:paraId="1279E717">
                  <w:pPr>
                    <w:jc w:val="center"/>
                    <w:rPr>
                      <w:sz w:val="21"/>
                      <w:szCs w:val="21"/>
                    </w:rPr>
                  </w:pPr>
                </w:p>
              </w:tc>
              <w:tc>
                <w:tcPr>
                  <w:tcW w:w="875" w:type="pct"/>
                  <w:tcBorders>
                    <w:tl2br w:val="nil"/>
                    <w:tr2bl w:val="nil"/>
                  </w:tcBorders>
                  <w:vAlign w:val="center"/>
                </w:tcPr>
                <w:p w14:paraId="14168121">
                  <w:pPr>
                    <w:jc w:val="center"/>
                    <w:rPr>
                      <w:sz w:val="21"/>
                      <w:szCs w:val="21"/>
                    </w:rPr>
                  </w:pPr>
                  <w:r>
                    <w:rPr>
                      <w:rFonts w:hint="eastAsia"/>
                      <w:sz w:val="21"/>
                      <w:szCs w:val="21"/>
                    </w:rPr>
                    <w:t>非甲烷总烃</w:t>
                  </w:r>
                </w:p>
              </w:tc>
              <w:tc>
                <w:tcPr>
                  <w:tcW w:w="1163" w:type="pct"/>
                  <w:tcBorders>
                    <w:tl2br w:val="nil"/>
                    <w:tr2bl w:val="nil"/>
                  </w:tcBorders>
                  <w:vAlign w:val="center"/>
                </w:tcPr>
                <w:p w14:paraId="273E3F7B">
                  <w:pPr>
                    <w:jc w:val="center"/>
                    <w:rPr>
                      <w:sz w:val="21"/>
                      <w:szCs w:val="21"/>
                    </w:rPr>
                  </w:pPr>
                  <w:r>
                    <w:rPr>
                      <w:rFonts w:hint="eastAsia"/>
                      <w:sz w:val="21"/>
                      <w:szCs w:val="21"/>
                    </w:rPr>
                    <w:t>2.0mg/m</w:t>
                  </w:r>
                  <w:r>
                    <w:rPr>
                      <w:rFonts w:hint="eastAsia"/>
                      <w:sz w:val="21"/>
                      <w:szCs w:val="21"/>
                      <w:vertAlign w:val="superscript"/>
                    </w:rPr>
                    <w:t>3</w:t>
                  </w:r>
                </w:p>
              </w:tc>
              <w:tc>
                <w:tcPr>
                  <w:tcW w:w="2149" w:type="pct"/>
                  <w:tcBorders>
                    <w:tl2br w:val="nil"/>
                    <w:tr2bl w:val="nil"/>
                  </w:tcBorders>
                  <w:vAlign w:val="center"/>
                </w:tcPr>
                <w:p w14:paraId="33D84324">
                  <w:pPr>
                    <w:tabs>
                      <w:tab w:val="left" w:pos="255"/>
                    </w:tabs>
                    <w:rPr>
                      <w:sz w:val="21"/>
                      <w:szCs w:val="21"/>
                    </w:rPr>
                  </w:pPr>
                  <w:r>
                    <w:rPr>
                      <w:rFonts w:hint="eastAsia"/>
                      <w:sz w:val="21"/>
                      <w:szCs w:val="21"/>
                    </w:rPr>
                    <w:t>《工业企业挥发性有机物排放控制标准》（DB13/2322-2016）</w:t>
                  </w:r>
                </w:p>
              </w:tc>
            </w:tr>
            <w:tr w14:paraId="639682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14" w:hRule="atLeast"/>
              </w:trPr>
              <w:tc>
                <w:tcPr>
                  <w:tcW w:w="811" w:type="pct"/>
                  <w:vMerge w:val="continue"/>
                  <w:tcBorders>
                    <w:tl2br w:val="nil"/>
                    <w:tr2bl w:val="nil"/>
                  </w:tcBorders>
                  <w:vAlign w:val="center"/>
                </w:tcPr>
                <w:p w14:paraId="5B7E24B8">
                  <w:pPr>
                    <w:jc w:val="center"/>
                    <w:rPr>
                      <w:sz w:val="21"/>
                      <w:szCs w:val="21"/>
                    </w:rPr>
                  </w:pPr>
                </w:p>
              </w:tc>
              <w:tc>
                <w:tcPr>
                  <w:tcW w:w="875" w:type="pct"/>
                  <w:tcBorders>
                    <w:tl2br w:val="nil"/>
                    <w:tr2bl w:val="nil"/>
                  </w:tcBorders>
                  <w:vAlign w:val="center"/>
                </w:tcPr>
                <w:p w14:paraId="2A7E9118">
                  <w:pPr>
                    <w:jc w:val="center"/>
                    <w:rPr>
                      <w:sz w:val="21"/>
                      <w:szCs w:val="21"/>
                    </w:rPr>
                  </w:pPr>
                  <w:r>
                    <w:rPr>
                      <w:rFonts w:hint="eastAsia"/>
                      <w:sz w:val="21"/>
                      <w:szCs w:val="21"/>
                    </w:rPr>
                    <w:t>苯并[a]芘</w:t>
                  </w:r>
                </w:p>
              </w:tc>
              <w:tc>
                <w:tcPr>
                  <w:tcW w:w="1163" w:type="pct"/>
                  <w:tcBorders>
                    <w:tl2br w:val="nil"/>
                    <w:tr2bl w:val="nil"/>
                  </w:tcBorders>
                  <w:vAlign w:val="center"/>
                </w:tcPr>
                <w:p w14:paraId="6820BAAD">
                  <w:pPr>
                    <w:jc w:val="center"/>
                    <w:rPr>
                      <w:sz w:val="21"/>
                      <w:szCs w:val="21"/>
                    </w:rPr>
                  </w:pPr>
                  <w:r>
                    <w:rPr>
                      <w:rFonts w:hint="eastAsia"/>
                      <w:sz w:val="21"/>
                      <w:szCs w:val="21"/>
                    </w:rPr>
                    <w:t>0.008</w:t>
                  </w:r>
                  <w:r>
                    <w:rPr>
                      <w:sz w:val="21"/>
                      <w:szCs w:val="21"/>
                    </w:rPr>
                    <w:t>μ</w:t>
                  </w:r>
                  <w:r>
                    <w:rPr>
                      <w:rFonts w:hint="eastAsia"/>
                      <w:sz w:val="21"/>
                      <w:szCs w:val="21"/>
                    </w:rPr>
                    <w:t>g/m</w:t>
                  </w:r>
                  <w:r>
                    <w:rPr>
                      <w:rFonts w:hint="eastAsia"/>
                      <w:sz w:val="21"/>
                      <w:szCs w:val="21"/>
                      <w:vertAlign w:val="superscript"/>
                    </w:rPr>
                    <w:t>3</w:t>
                  </w:r>
                </w:p>
              </w:tc>
              <w:tc>
                <w:tcPr>
                  <w:tcW w:w="2149" w:type="pct"/>
                  <w:tcBorders>
                    <w:tl2br w:val="nil"/>
                    <w:tr2bl w:val="nil"/>
                  </w:tcBorders>
                  <w:vAlign w:val="center"/>
                </w:tcPr>
                <w:p w14:paraId="5685D339">
                  <w:pPr>
                    <w:tabs>
                      <w:tab w:val="left" w:pos="255"/>
                    </w:tabs>
                    <w:rPr>
                      <w:sz w:val="21"/>
                      <w:szCs w:val="21"/>
                    </w:rPr>
                  </w:pPr>
                  <w:r>
                    <w:rPr>
                      <w:rFonts w:hint="eastAsia"/>
                      <w:sz w:val="21"/>
                      <w:szCs w:val="21"/>
                    </w:rPr>
                    <w:t>《大气污染物综合排放标准》（DB13297-1996）</w:t>
                  </w:r>
                </w:p>
              </w:tc>
            </w:tr>
          </w:tbl>
          <w:p w14:paraId="7D7ACCB2">
            <w:pPr>
              <w:spacing w:line="480" w:lineRule="exact"/>
              <w:ind w:firstLine="482" w:firstLineChars="200"/>
              <w:rPr>
                <w:b/>
                <w:bCs/>
              </w:rPr>
            </w:pPr>
            <w:r>
              <w:rPr>
                <w:rFonts w:hint="eastAsia"/>
                <w:b/>
                <w:bCs/>
              </w:rPr>
              <w:t>2、噪声排放标准</w:t>
            </w:r>
          </w:p>
          <w:p w14:paraId="18F13240">
            <w:pPr>
              <w:spacing w:line="480" w:lineRule="exact"/>
              <w:ind w:firstLine="480" w:firstLineChars="200"/>
            </w:pPr>
            <w:r>
              <w:rPr>
                <w:rFonts w:hint="eastAsia"/>
              </w:rPr>
              <w:t>东、北厂界</w:t>
            </w:r>
            <w:r>
              <w:t>噪声执行《工业企业厂界环境噪声排放标准》（GB12348-2008）中</w:t>
            </w:r>
            <w:r>
              <w:rPr>
                <w:rFonts w:hint="eastAsia"/>
              </w:rPr>
              <w:t>3类标准，西、南厂界</w:t>
            </w:r>
            <w:r>
              <w:t>噪声执行《工业企业厂界环境噪声排放标准》（GB12348-2008）</w:t>
            </w:r>
            <w:r>
              <w:rPr>
                <w:rFonts w:hint="eastAsia"/>
              </w:rPr>
              <w:t>中4类</w:t>
            </w:r>
            <w:r>
              <w:t>标准</w:t>
            </w:r>
            <w:r>
              <w:rPr>
                <w:rFonts w:hint="eastAsia"/>
              </w:rPr>
              <w:t>。</w:t>
            </w:r>
          </w:p>
          <w:p w14:paraId="01C1E6D4">
            <w:pPr>
              <w:spacing w:line="480" w:lineRule="exact"/>
              <w:ind w:firstLine="482" w:firstLineChars="200"/>
              <w:jc w:val="center"/>
              <w:rPr>
                <w:b/>
                <w:bCs/>
              </w:rPr>
            </w:pPr>
            <w:r>
              <w:rPr>
                <w:b/>
                <w:bCs/>
              </w:rPr>
              <w:t>表</w:t>
            </w:r>
            <w:r>
              <w:rPr>
                <w:rFonts w:hint="eastAsia"/>
                <w:b/>
                <w:bCs/>
              </w:rPr>
              <w:t xml:space="preserve">3-5  </w:t>
            </w:r>
            <w:r>
              <w:rPr>
                <w:b/>
                <w:bCs/>
              </w:rPr>
              <w:t>噪声污染物排放标准  单位：dB（A）</w:t>
            </w:r>
          </w:p>
          <w:tbl>
            <w:tblPr>
              <w:tblStyle w:val="23"/>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83"/>
              <w:gridCol w:w="1178"/>
              <w:gridCol w:w="1170"/>
              <w:gridCol w:w="1740"/>
              <w:gridCol w:w="2978"/>
            </w:tblGrid>
            <w:tr w14:paraId="36ABA6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10" w:type="pct"/>
                  <w:tcBorders>
                    <w:tl2br w:val="nil"/>
                    <w:tr2bl w:val="nil"/>
                  </w:tcBorders>
                  <w:vAlign w:val="center"/>
                </w:tcPr>
                <w:p w14:paraId="00D50703">
                  <w:pPr>
                    <w:autoSpaceDE w:val="0"/>
                    <w:autoSpaceDN w:val="0"/>
                    <w:adjustRightInd w:val="0"/>
                    <w:snapToGrid w:val="0"/>
                    <w:spacing w:line="360" w:lineRule="exact"/>
                    <w:jc w:val="center"/>
                    <w:rPr>
                      <w:sz w:val="21"/>
                      <w:szCs w:val="21"/>
                    </w:rPr>
                  </w:pPr>
                  <w:r>
                    <w:rPr>
                      <w:sz w:val="21"/>
                      <w:szCs w:val="21"/>
                    </w:rPr>
                    <w:t>类别</w:t>
                  </w:r>
                </w:p>
              </w:tc>
              <w:tc>
                <w:tcPr>
                  <w:tcW w:w="731" w:type="pct"/>
                  <w:tcBorders>
                    <w:tl2br w:val="nil"/>
                    <w:tr2bl w:val="nil"/>
                  </w:tcBorders>
                  <w:vAlign w:val="center"/>
                </w:tcPr>
                <w:p w14:paraId="30CA096F">
                  <w:pPr>
                    <w:autoSpaceDE w:val="0"/>
                    <w:autoSpaceDN w:val="0"/>
                    <w:adjustRightInd w:val="0"/>
                    <w:snapToGrid w:val="0"/>
                    <w:spacing w:line="360" w:lineRule="exact"/>
                    <w:jc w:val="center"/>
                    <w:rPr>
                      <w:sz w:val="21"/>
                      <w:szCs w:val="21"/>
                    </w:rPr>
                  </w:pPr>
                  <w:r>
                    <w:rPr>
                      <w:sz w:val="21"/>
                      <w:szCs w:val="21"/>
                    </w:rPr>
                    <w:t>污染因子</w:t>
                  </w:r>
                </w:p>
              </w:tc>
              <w:tc>
                <w:tcPr>
                  <w:tcW w:w="727" w:type="pct"/>
                  <w:tcBorders>
                    <w:tl2br w:val="nil"/>
                    <w:tr2bl w:val="nil"/>
                  </w:tcBorders>
                  <w:vAlign w:val="center"/>
                </w:tcPr>
                <w:p w14:paraId="5BDB36E9">
                  <w:pPr>
                    <w:autoSpaceDE w:val="0"/>
                    <w:autoSpaceDN w:val="0"/>
                    <w:adjustRightInd w:val="0"/>
                    <w:snapToGrid w:val="0"/>
                    <w:spacing w:line="360" w:lineRule="exact"/>
                    <w:jc w:val="center"/>
                    <w:rPr>
                      <w:sz w:val="21"/>
                      <w:szCs w:val="21"/>
                    </w:rPr>
                  </w:pPr>
                  <w:r>
                    <w:rPr>
                      <w:sz w:val="21"/>
                      <w:szCs w:val="21"/>
                    </w:rPr>
                    <w:t>级别</w:t>
                  </w:r>
                </w:p>
              </w:tc>
              <w:tc>
                <w:tcPr>
                  <w:tcW w:w="1081" w:type="pct"/>
                  <w:tcBorders>
                    <w:tl2br w:val="nil"/>
                    <w:tr2bl w:val="nil"/>
                  </w:tcBorders>
                  <w:vAlign w:val="center"/>
                </w:tcPr>
                <w:p w14:paraId="3C3F7CB8">
                  <w:pPr>
                    <w:autoSpaceDE w:val="0"/>
                    <w:autoSpaceDN w:val="0"/>
                    <w:adjustRightInd w:val="0"/>
                    <w:snapToGrid w:val="0"/>
                    <w:spacing w:line="360" w:lineRule="exact"/>
                    <w:jc w:val="center"/>
                    <w:rPr>
                      <w:sz w:val="21"/>
                      <w:szCs w:val="21"/>
                    </w:rPr>
                  </w:pPr>
                  <w:r>
                    <w:rPr>
                      <w:sz w:val="21"/>
                      <w:szCs w:val="21"/>
                    </w:rPr>
                    <w:t>标准值</w:t>
                  </w:r>
                </w:p>
              </w:tc>
              <w:tc>
                <w:tcPr>
                  <w:tcW w:w="1849" w:type="pct"/>
                  <w:tcBorders>
                    <w:tl2br w:val="nil"/>
                    <w:tr2bl w:val="nil"/>
                  </w:tcBorders>
                  <w:vAlign w:val="center"/>
                </w:tcPr>
                <w:p w14:paraId="47EADF50">
                  <w:pPr>
                    <w:autoSpaceDE w:val="0"/>
                    <w:autoSpaceDN w:val="0"/>
                    <w:adjustRightInd w:val="0"/>
                    <w:snapToGrid w:val="0"/>
                    <w:spacing w:line="360" w:lineRule="exact"/>
                    <w:jc w:val="center"/>
                    <w:rPr>
                      <w:sz w:val="21"/>
                      <w:szCs w:val="21"/>
                    </w:rPr>
                  </w:pPr>
                  <w:r>
                    <w:rPr>
                      <w:sz w:val="21"/>
                      <w:szCs w:val="21"/>
                    </w:rPr>
                    <w:t>标准名称</w:t>
                  </w:r>
                </w:p>
              </w:tc>
            </w:tr>
            <w:tr w14:paraId="3FD00C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10" w:type="pct"/>
                  <w:vMerge w:val="restart"/>
                  <w:tcBorders>
                    <w:tl2br w:val="nil"/>
                    <w:tr2bl w:val="nil"/>
                  </w:tcBorders>
                  <w:vAlign w:val="center"/>
                </w:tcPr>
                <w:p w14:paraId="59DD186C">
                  <w:pPr>
                    <w:adjustRightInd w:val="0"/>
                    <w:snapToGrid w:val="0"/>
                    <w:spacing w:line="360" w:lineRule="exact"/>
                    <w:jc w:val="center"/>
                    <w:rPr>
                      <w:sz w:val="21"/>
                      <w:szCs w:val="21"/>
                    </w:rPr>
                  </w:pPr>
                  <w:r>
                    <w:rPr>
                      <w:sz w:val="21"/>
                      <w:szCs w:val="21"/>
                    </w:rPr>
                    <w:t>运营期</w:t>
                  </w:r>
                </w:p>
              </w:tc>
              <w:tc>
                <w:tcPr>
                  <w:tcW w:w="731" w:type="pct"/>
                  <w:vMerge w:val="restart"/>
                  <w:tcBorders>
                    <w:tl2br w:val="nil"/>
                    <w:tr2bl w:val="nil"/>
                  </w:tcBorders>
                  <w:vAlign w:val="center"/>
                </w:tcPr>
                <w:p w14:paraId="222AB37F">
                  <w:pPr>
                    <w:adjustRightInd w:val="0"/>
                    <w:snapToGrid w:val="0"/>
                    <w:spacing w:line="360" w:lineRule="exact"/>
                    <w:jc w:val="center"/>
                    <w:rPr>
                      <w:sz w:val="21"/>
                      <w:szCs w:val="21"/>
                    </w:rPr>
                  </w:pPr>
                  <w:r>
                    <w:rPr>
                      <w:sz w:val="21"/>
                      <w:szCs w:val="21"/>
                    </w:rPr>
                    <w:t>Leq</w:t>
                  </w:r>
                </w:p>
              </w:tc>
              <w:tc>
                <w:tcPr>
                  <w:tcW w:w="727" w:type="pct"/>
                  <w:tcBorders>
                    <w:tl2br w:val="nil"/>
                    <w:tr2bl w:val="nil"/>
                  </w:tcBorders>
                  <w:vAlign w:val="center"/>
                </w:tcPr>
                <w:p w14:paraId="789B6821">
                  <w:pPr>
                    <w:snapToGrid w:val="0"/>
                    <w:spacing w:line="360" w:lineRule="exact"/>
                    <w:jc w:val="center"/>
                    <w:rPr>
                      <w:sz w:val="21"/>
                      <w:szCs w:val="21"/>
                    </w:rPr>
                  </w:pPr>
                  <w:r>
                    <w:rPr>
                      <w:rFonts w:hint="eastAsia"/>
                      <w:sz w:val="21"/>
                      <w:szCs w:val="21"/>
                    </w:rPr>
                    <w:t>3</w:t>
                  </w:r>
                  <w:r>
                    <w:rPr>
                      <w:sz w:val="21"/>
                      <w:szCs w:val="21"/>
                    </w:rPr>
                    <w:t>类</w:t>
                  </w:r>
                </w:p>
              </w:tc>
              <w:tc>
                <w:tcPr>
                  <w:tcW w:w="1081" w:type="pct"/>
                  <w:tcBorders>
                    <w:tl2br w:val="nil"/>
                    <w:tr2bl w:val="nil"/>
                  </w:tcBorders>
                  <w:vAlign w:val="center"/>
                </w:tcPr>
                <w:p w14:paraId="386CFCBF">
                  <w:pPr>
                    <w:autoSpaceDE w:val="0"/>
                    <w:autoSpaceDN w:val="0"/>
                    <w:adjustRightInd w:val="0"/>
                    <w:snapToGrid w:val="0"/>
                    <w:spacing w:line="360" w:lineRule="exact"/>
                    <w:jc w:val="center"/>
                    <w:rPr>
                      <w:sz w:val="21"/>
                      <w:szCs w:val="21"/>
                    </w:rPr>
                  </w:pPr>
                  <w:r>
                    <w:rPr>
                      <w:sz w:val="21"/>
                      <w:szCs w:val="21"/>
                    </w:rPr>
                    <w:t>昼间</w:t>
                  </w:r>
                  <w:r>
                    <w:rPr>
                      <w:rFonts w:hint="eastAsia"/>
                      <w:sz w:val="21"/>
                      <w:szCs w:val="21"/>
                    </w:rPr>
                    <w:t>65</w:t>
                  </w:r>
                </w:p>
              </w:tc>
              <w:tc>
                <w:tcPr>
                  <w:tcW w:w="1849" w:type="pct"/>
                  <w:vMerge w:val="restart"/>
                  <w:tcBorders>
                    <w:tl2br w:val="nil"/>
                    <w:tr2bl w:val="nil"/>
                  </w:tcBorders>
                  <w:vAlign w:val="center"/>
                </w:tcPr>
                <w:p w14:paraId="6D8D382C">
                  <w:pPr>
                    <w:autoSpaceDE w:val="0"/>
                    <w:autoSpaceDN w:val="0"/>
                    <w:adjustRightInd w:val="0"/>
                    <w:snapToGrid w:val="0"/>
                    <w:spacing w:line="360" w:lineRule="exact"/>
                    <w:jc w:val="center"/>
                    <w:rPr>
                      <w:sz w:val="21"/>
                      <w:szCs w:val="21"/>
                    </w:rPr>
                  </w:pPr>
                  <w:r>
                    <w:rPr>
                      <w:sz w:val="21"/>
                      <w:szCs w:val="21"/>
                    </w:rPr>
                    <w:t>《工业企业厂界环境噪声排放标准》（GB12348-2008）</w:t>
                  </w:r>
                </w:p>
              </w:tc>
            </w:tr>
            <w:tr w14:paraId="073162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10" w:type="pct"/>
                  <w:vMerge w:val="continue"/>
                  <w:tcBorders>
                    <w:tl2br w:val="nil"/>
                    <w:tr2bl w:val="nil"/>
                  </w:tcBorders>
                  <w:vAlign w:val="center"/>
                </w:tcPr>
                <w:p w14:paraId="0E0D1A09">
                  <w:pPr>
                    <w:adjustRightInd w:val="0"/>
                    <w:snapToGrid w:val="0"/>
                    <w:spacing w:line="360" w:lineRule="exact"/>
                    <w:jc w:val="center"/>
                    <w:rPr>
                      <w:sz w:val="21"/>
                      <w:szCs w:val="21"/>
                    </w:rPr>
                  </w:pPr>
                </w:p>
              </w:tc>
              <w:tc>
                <w:tcPr>
                  <w:tcW w:w="731" w:type="pct"/>
                  <w:vMerge w:val="continue"/>
                  <w:tcBorders>
                    <w:tl2br w:val="nil"/>
                    <w:tr2bl w:val="nil"/>
                  </w:tcBorders>
                  <w:vAlign w:val="center"/>
                </w:tcPr>
                <w:p w14:paraId="221AB01C">
                  <w:pPr>
                    <w:adjustRightInd w:val="0"/>
                    <w:snapToGrid w:val="0"/>
                    <w:spacing w:line="360" w:lineRule="exact"/>
                    <w:jc w:val="center"/>
                    <w:rPr>
                      <w:sz w:val="21"/>
                      <w:szCs w:val="21"/>
                    </w:rPr>
                  </w:pPr>
                </w:p>
              </w:tc>
              <w:tc>
                <w:tcPr>
                  <w:tcW w:w="727" w:type="pct"/>
                  <w:tcBorders>
                    <w:tl2br w:val="nil"/>
                    <w:tr2bl w:val="nil"/>
                  </w:tcBorders>
                  <w:vAlign w:val="center"/>
                </w:tcPr>
                <w:p w14:paraId="13C9D5AB">
                  <w:pPr>
                    <w:snapToGrid w:val="0"/>
                    <w:spacing w:line="360" w:lineRule="exact"/>
                    <w:jc w:val="center"/>
                    <w:rPr>
                      <w:sz w:val="21"/>
                      <w:szCs w:val="21"/>
                    </w:rPr>
                  </w:pPr>
                  <w:r>
                    <w:rPr>
                      <w:rFonts w:hint="eastAsia"/>
                      <w:sz w:val="21"/>
                      <w:szCs w:val="21"/>
                    </w:rPr>
                    <w:t>4类</w:t>
                  </w:r>
                </w:p>
              </w:tc>
              <w:tc>
                <w:tcPr>
                  <w:tcW w:w="1081" w:type="pct"/>
                  <w:tcBorders>
                    <w:tl2br w:val="nil"/>
                    <w:tr2bl w:val="nil"/>
                  </w:tcBorders>
                  <w:vAlign w:val="center"/>
                </w:tcPr>
                <w:p w14:paraId="5494501F">
                  <w:pPr>
                    <w:autoSpaceDE w:val="0"/>
                    <w:autoSpaceDN w:val="0"/>
                    <w:adjustRightInd w:val="0"/>
                    <w:snapToGrid w:val="0"/>
                    <w:spacing w:line="360" w:lineRule="exact"/>
                    <w:jc w:val="center"/>
                    <w:rPr>
                      <w:sz w:val="21"/>
                      <w:szCs w:val="21"/>
                    </w:rPr>
                  </w:pPr>
                  <w:r>
                    <w:rPr>
                      <w:sz w:val="21"/>
                      <w:szCs w:val="21"/>
                    </w:rPr>
                    <w:t>昼间</w:t>
                  </w:r>
                  <w:r>
                    <w:rPr>
                      <w:rFonts w:hint="eastAsia"/>
                      <w:sz w:val="21"/>
                      <w:szCs w:val="21"/>
                    </w:rPr>
                    <w:t>70</w:t>
                  </w:r>
                </w:p>
              </w:tc>
              <w:tc>
                <w:tcPr>
                  <w:tcW w:w="1849" w:type="pct"/>
                  <w:vMerge w:val="continue"/>
                  <w:tcBorders>
                    <w:tl2br w:val="nil"/>
                    <w:tr2bl w:val="nil"/>
                  </w:tcBorders>
                  <w:vAlign w:val="center"/>
                </w:tcPr>
                <w:p w14:paraId="431ACF9E">
                  <w:pPr>
                    <w:autoSpaceDE w:val="0"/>
                    <w:autoSpaceDN w:val="0"/>
                    <w:adjustRightInd w:val="0"/>
                    <w:snapToGrid w:val="0"/>
                    <w:spacing w:line="360" w:lineRule="exact"/>
                    <w:jc w:val="center"/>
                    <w:rPr>
                      <w:sz w:val="21"/>
                      <w:szCs w:val="21"/>
                    </w:rPr>
                  </w:pPr>
                </w:p>
              </w:tc>
            </w:tr>
          </w:tbl>
          <w:p w14:paraId="616FA442">
            <w:pPr>
              <w:adjustRightInd w:val="0"/>
              <w:snapToGrid w:val="0"/>
              <w:spacing w:line="480" w:lineRule="exact"/>
              <w:ind w:firstLine="482" w:firstLineChars="200"/>
              <w:jc w:val="left"/>
              <w:rPr>
                <w:b/>
                <w:bCs/>
              </w:rPr>
            </w:pPr>
            <w:r>
              <w:rPr>
                <w:rFonts w:hint="eastAsia"/>
                <w:b/>
                <w:bCs/>
              </w:rPr>
              <w:t>3、固废排放标准</w:t>
            </w:r>
          </w:p>
          <w:p w14:paraId="708BF5B8">
            <w:pPr>
              <w:adjustRightInd w:val="0"/>
              <w:snapToGrid w:val="0"/>
              <w:spacing w:line="480" w:lineRule="exact"/>
              <w:ind w:firstLine="480" w:firstLineChars="200"/>
            </w:pPr>
            <w:r>
              <w:rPr>
                <w:rFonts w:hint="eastAsia"/>
              </w:rPr>
              <w:t>一般固体废物处置执行《一般工业固体废物贮存和填埋污染控制标准》（GB18599-2020），危险废物处置执行《危险废物贮存污染控制标准》（GB18597-2023）。</w:t>
            </w:r>
          </w:p>
          <w:p w14:paraId="3615CE35">
            <w:pPr>
              <w:spacing w:line="480" w:lineRule="exact"/>
              <w:ind w:firstLine="482" w:firstLineChars="200"/>
              <w:rPr>
                <w:b/>
                <w:bCs/>
              </w:rPr>
            </w:pPr>
            <w:r>
              <w:rPr>
                <w:rFonts w:hint="eastAsia"/>
                <w:b/>
                <w:bCs/>
              </w:rPr>
              <w:t>4、废水</w:t>
            </w:r>
            <w:r>
              <w:rPr>
                <w:b/>
                <w:bCs/>
              </w:rPr>
              <w:t>排放标准</w:t>
            </w:r>
          </w:p>
          <w:p w14:paraId="02050213">
            <w:pPr>
              <w:spacing w:line="480" w:lineRule="exact"/>
              <w:ind w:firstLine="480" w:firstLineChars="200"/>
              <w:rPr>
                <w:szCs w:val="32"/>
              </w:rPr>
            </w:pPr>
            <w:r>
              <w:rPr>
                <w:rFonts w:hint="eastAsia"/>
              </w:rPr>
              <w:t>本项目无生产废水外排。生活污水排放满足</w:t>
            </w:r>
            <w:r>
              <w:rPr>
                <w:rFonts w:hint="eastAsia"/>
                <w:szCs w:val="32"/>
              </w:rPr>
              <w:t>《污水综合排放标准》（GB8978-1996）中三级排放标准和《污水排入城镇下水道水质标准》（GB/T31962-2015），同时满足唐山海港经济开发区东部污水处理厂进水水质要求。</w:t>
            </w:r>
          </w:p>
          <w:p w14:paraId="10604EA3">
            <w:pPr>
              <w:spacing w:line="480" w:lineRule="exact"/>
              <w:ind w:firstLine="482" w:firstLineChars="200"/>
              <w:jc w:val="center"/>
              <w:rPr>
                <w:b/>
                <w:bCs/>
              </w:rPr>
            </w:pPr>
            <w:r>
              <w:rPr>
                <w:b/>
                <w:bCs/>
              </w:rPr>
              <w:t>表</w:t>
            </w:r>
            <w:r>
              <w:rPr>
                <w:rFonts w:hint="eastAsia"/>
                <w:b/>
                <w:bCs/>
              </w:rPr>
              <w:t xml:space="preserve">3-6  </w:t>
            </w:r>
            <w:r>
              <w:rPr>
                <w:b/>
                <w:bCs/>
              </w:rPr>
              <w:t>污水排放标准</w:t>
            </w:r>
          </w:p>
          <w:tbl>
            <w:tblPr>
              <w:tblStyle w:val="23"/>
              <w:tblW w:w="499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564"/>
              <w:gridCol w:w="1564"/>
              <w:gridCol w:w="1564"/>
              <w:gridCol w:w="1149"/>
              <w:gridCol w:w="1141"/>
            </w:tblGrid>
            <w:tr w14:paraId="0D9E79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pct"/>
                  <w:tcBorders>
                    <w:tl2br w:val="nil"/>
                    <w:tr2bl w:val="nil"/>
                  </w:tcBorders>
                  <w:vAlign w:val="center"/>
                </w:tcPr>
                <w:p w14:paraId="0E7424FC">
                  <w:pPr>
                    <w:autoSpaceDE w:val="0"/>
                    <w:autoSpaceDN w:val="0"/>
                    <w:adjustRightInd w:val="0"/>
                    <w:spacing w:line="320" w:lineRule="exact"/>
                    <w:jc w:val="center"/>
                    <w:rPr>
                      <w:sz w:val="21"/>
                      <w:szCs w:val="21"/>
                      <w:lang w:val="zh-CN"/>
                    </w:rPr>
                  </w:pPr>
                  <w:r>
                    <w:rPr>
                      <w:sz w:val="21"/>
                      <w:szCs w:val="21"/>
                      <w:lang w:val="zh-CN"/>
                    </w:rPr>
                    <w:t>污染物</w:t>
                  </w:r>
                </w:p>
              </w:tc>
              <w:tc>
                <w:tcPr>
                  <w:tcW w:w="971" w:type="pct"/>
                  <w:tcBorders>
                    <w:tl2br w:val="nil"/>
                    <w:tr2bl w:val="nil"/>
                  </w:tcBorders>
                  <w:vAlign w:val="center"/>
                </w:tcPr>
                <w:p w14:paraId="5D8A6DA3">
                  <w:pPr>
                    <w:autoSpaceDE w:val="0"/>
                    <w:autoSpaceDN w:val="0"/>
                    <w:adjustRightInd w:val="0"/>
                    <w:spacing w:line="320" w:lineRule="exact"/>
                    <w:jc w:val="center"/>
                    <w:rPr>
                      <w:sz w:val="21"/>
                      <w:szCs w:val="21"/>
                      <w:lang w:val="zh-CN"/>
                    </w:rPr>
                  </w:pPr>
                  <w:r>
                    <w:rPr>
                      <w:rFonts w:hint="eastAsia"/>
                      <w:sz w:val="21"/>
                      <w:szCs w:val="21"/>
                      <w:lang w:val="zh-CN"/>
                    </w:rPr>
                    <w:t>《污水综合排放标准》</w:t>
                  </w:r>
                  <w:r>
                    <w:rPr>
                      <w:rFonts w:hint="eastAsia"/>
                      <w:sz w:val="21"/>
                      <w:szCs w:val="21"/>
                    </w:rPr>
                    <w:t>（GB8978-1996）</w:t>
                  </w:r>
                </w:p>
              </w:tc>
              <w:tc>
                <w:tcPr>
                  <w:tcW w:w="971" w:type="pct"/>
                  <w:tcBorders>
                    <w:tl2br w:val="nil"/>
                    <w:tr2bl w:val="nil"/>
                  </w:tcBorders>
                  <w:vAlign w:val="center"/>
                </w:tcPr>
                <w:p w14:paraId="2BDE8928">
                  <w:pPr>
                    <w:autoSpaceDE w:val="0"/>
                    <w:autoSpaceDN w:val="0"/>
                    <w:adjustRightInd w:val="0"/>
                    <w:spacing w:line="320" w:lineRule="exact"/>
                    <w:jc w:val="center"/>
                    <w:rPr>
                      <w:sz w:val="21"/>
                      <w:szCs w:val="21"/>
                      <w:lang w:val="zh-CN"/>
                    </w:rPr>
                  </w:pPr>
                  <w:r>
                    <w:rPr>
                      <w:rFonts w:hint="eastAsia"/>
                      <w:sz w:val="21"/>
                      <w:szCs w:val="21"/>
                    </w:rPr>
                    <w:t>《污水排入城镇下水道水质标准》（GB/T31962-2015）</w:t>
                  </w:r>
                </w:p>
              </w:tc>
              <w:tc>
                <w:tcPr>
                  <w:tcW w:w="971" w:type="pct"/>
                  <w:tcBorders>
                    <w:tl2br w:val="nil"/>
                    <w:tr2bl w:val="nil"/>
                  </w:tcBorders>
                  <w:vAlign w:val="center"/>
                </w:tcPr>
                <w:p w14:paraId="7A474D35">
                  <w:pPr>
                    <w:autoSpaceDE w:val="0"/>
                    <w:autoSpaceDN w:val="0"/>
                    <w:adjustRightInd w:val="0"/>
                    <w:spacing w:line="320" w:lineRule="exact"/>
                    <w:jc w:val="center"/>
                    <w:rPr>
                      <w:sz w:val="21"/>
                      <w:szCs w:val="21"/>
                    </w:rPr>
                  </w:pPr>
                  <w:r>
                    <w:rPr>
                      <w:rFonts w:hint="eastAsia"/>
                      <w:sz w:val="21"/>
                      <w:szCs w:val="21"/>
                    </w:rPr>
                    <w:t>唐山海港经济开发区东部污水处理厂进水水质要求</w:t>
                  </w:r>
                </w:p>
              </w:tc>
              <w:tc>
                <w:tcPr>
                  <w:tcW w:w="714" w:type="pct"/>
                  <w:tcBorders>
                    <w:tl2br w:val="nil"/>
                    <w:tr2bl w:val="nil"/>
                  </w:tcBorders>
                  <w:vAlign w:val="center"/>
                </w:tcPr>
                <w:p w14:paraId="4D6DCC13">
                  <w:pPr>
                    <w:autoSpaceDE w:val="0"/>
                    <w:autoSpaceDN w:val="0"/>
                    <w:adjustRightInd w:val="0"/>
                    <w:spacing w:line="320" w:lineRule="exact"/>
                    <w:jc w:val="center"/>
                    <w:rPr>
                      <w:sz w:val="21"/>
                      <w:szCs w:val="21"/>
                    </w:rPr>
                  </w:pPr>
                  <w:r>
                    <w:rPr>
                      <w:rFonts w:hint="eastAsia"/>
                      <w:sz w:val="21"/>
                      <w:szCs w:val="21"/>
                    </w:rPr>
                    <w:t>单位</w:t>
                  </w:r>
                </w:p>
              </w:tc>
              <w:tc>
                <w:tcPr>
                  <w:tcW w:w="709" w:type="pct"/>
                  <w:tcBorders>
                    <w:tl2br w:val="nil"/>
                    <w:tr2bl w:val="nil"/>
                  </w:tcBorders>
                  <w:vAlign w:val="center"/>
                </w:tcPr>
                <w:p w14:paraId="5EF9BC73">
                  <w:pPr>
                    <w:autoSpaceDE w:val="0"/>
                    <w:autoSpaceDN w:val="0"/>
                    <w:adjustRightInd w:val="0"/>
                    <w:spacing w:line="320" w:lineRule="exact"/>
                    <w:jc w:val="center"/>
                    <w:rPr>
                      <w:sz w:val="21"/>
                      <w:szCs w:val="21"/>
                    </w:rPr>
                  </w:pPr>
                  <w:r>
                    <w:rPr>
                      <w:rFonts w:hint="eastAsia"/>
                      <w:sz w:val="21"/>
                      <w:szCs w:val="21"/>
                    </w:rPr>
                    <w:t>废水排放标准</w:t>
                  </w:r>
                </w:p>
              </w:tc>
            </w:tr>
            <w:tr w14:paraId="26B71C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pct"/>
                  <w:tcBorders>
                    <w:tl2br w:val="nil"/>
                    <w:tr2bl w:val="nil"/>
                  </w:tcBorders>
                  <w:vAlign w:val="center"/>
                </w:tcPr>
                <w:p w14:paraId="6CADF9F6">
                  <w:pPr>
                    <w:autoSpaceDE w:val="0"/>
                    <w:autoSpaceDN w:val="0"/>
                    <w:adjustRightInd w:val="0"/>
                    <w:spacing w:line="320" w:lineRule="exact"/>
                    <w:jc w:val="center"/>
                    <w:rPr>
                      <w:sz w:val="21"/>
                      <w:szCs w:val="21"/>
                    </w:rPr>
                  </w:pPr>
                  <w:r>
                    <w:rPr>
                      <w:sz w:val="21"/>
                      <w:szCs w:val="21"/>
                    </w:rPr>
                    <w:t>pH</w:t>
                  </w:r>
                </w:p>
              </w:tc>
              <w:tc>
                <w:tcPr>
                  <w:tcW w:w="971" w:type="pct"/>
                  <w:tcBorders>
                    <w:tl2br w:val="nil"/>
                    <w:tr2bl w:val="nil"/>
                  </w:tcBorders>
                  <w:vAlign w:val="center"/>
                </w:tcPr>
                <w:p w14:paraId="18A78C48">
                  <w:pPr>
                    <w:autoSpaceDE w:val="0"/>
                    <w:autoSpaceDN w:val="0"/>
                    <w:adjustRightInd w:val="0"/>
                    <w:spacing w:line="320" w:lineRule="exact"/>
                    <w:jc w:val="center"/>
                    <w:rPr>
                      <w:sz w:val="21"/>
                      <w:szCs w:val="21"/>
                      <w:lang w:val="zh-CN"/>
                    </w:rPr>
                  </w:pPr>
                  <w:r>
                    <w:rPr>
                      <w:sz w:val="21"/>
                      <w:szCs w:val="21"/>
                    </w:rPr>
                    <w:t>6-9</w:t>
                  </w:r>
                </w:p>
              </w:tc>
              <w:tc>
                <w:tcPr>
                  <w:tcW w:w="971" w:type="pct"/>
                  <w:tcBorders>
                    <w:tl2br w:val="nil"/>
                    <w:tr2bl w:val="nil"/>
                  </w:tcBorders>
                  <w:vAlign w:val="center"/>
                </w:tcPr>
                <w:p w14:paraId="477F0538">
                  <w:pPr>
                    <w:autoSpaceDE w:val="0"/>
                    <w:autoSpaceDN w:val="0"/>
                    <w:adjustRightInd w:val="0"/>
                    <w:spacing w:line="320" w:lineRule="exact"/>
                    <w:jc w:val="center"/>
                    <w:rPr>
                      <w:sz w:val="21"/>
                      <w:szCs w:val="21"/>
                    </w:rPr>
                  </w:pPr>
                  <w:r>
                    <w:rPr>
                      <w:sz w:val="21"/>
                      <w:szCs w:val="21"/>
                    </w:rPr>
                    <w:t>6-9</w:t>
                  </w:r>
                </w:p>
              </w:tc>
              <w:tc>
                <w:tcPr>
                  <w:tcW w:w="971" w:type="pct"/>
                  <w:tcBorders>
                    <w:tl2br w:val="nil"/>
                    <w:tr2bl w:val="nil"/>
                  </w:tcBorders>
                  <w:vAlign w:val="center"/>
                </w:tcPr>
                <w:p w14:paraId="1EFC2D10">
                  <w:pPr>
                    <w:autoSpaceDE w:val="0"/>
                    <w:autoSpaceDN w:val="0"/>
                    <w:adjustRightInd w:val="0"/>
                    <w:spacing w:line="320" w:lineRule="exact"/>
                    <w:jc w:val="center"/>
                    <w:rPr>
                      <w:sz w:val="21"/>
                      <w:szCs w:val="21"/>
                    </w:rPr>
                  </w:pPr>
                  <w:r>
                    <w:rPr>
                      <w:sz w:val="21"/>
                      <w:szCs w:val="21"/>
                    </w:rPr>
                    <w:t>6-9</w:t>
                  </w:r>
                </w:p>
              </w:tc>
              <w:tc>
                <w:tcPr>
                  <w:tcW w:w="714" w:type="pct"/>
                  <w:tcBorders>
                    <w:tl2br w:val="nil"/>
                    <w:tr2bl w:val="nil"/>
                  </w:tcBorders>
                  <w:vAlign w:val="center"/>
                </w:tcPr>
                <w:p w14:paraId="116472E2">
                  <w:pPr>
                    <w:autoSpaceDE w:val="0"/>
                    <w:autoSpaceDN w:val="0"/>
                    <w:adjustRightInd w:val="0"/>
                    <w:spacing w:line="320" w:lineRule="exact"/>
                    <w:jc w:val="center"/>
                    <w:rPr>
                      <w:sz w:val="21"/>
                      <w:szCs w:val="21"/>
                    </w:rPr>
                  </w:pPr>
                  <w:r>
                    <w:rPr>
                      <w:rFonts w:hint="eastAsia"/>
                      <w:sz w:val="21"/>
                      <w:szCs w:val="21"/>
                    </w:rPr>
                    <w:t>/</w:t>
                  </w:r>
                </w:p>
              </w:tc>
              <w:tc>
                <w:tcPr>
                  <w:tcW w:w="709" w:type="pct"/>
                  <w:tcBorders>
                    <w:tl2br w:val="nil"/>
                    <w:tr2bl w:val="nil"/>
                  </w:tcBorders>
                  <w:vAlign w:val="center"/>
                </w:tcPr>
                <w:p w14:paraId="494DED3B">
                  <w:pPr>
                    <w:autoSpaceDE w:val="0"/>
                    <w:autoSpaceDN w:val="0"/>
                    <w:adjustRightInd w:val="0"/>
                    <w:spacing w:line="320" w:lineRule="exact"/>
                    <w:jc w:val="center"/>
                    <w:rPr>
                      <w:sz w:val="21"/>
                      <w:szCs w:val="21"/>
                    </w:rPr>
                  </w:pPr>
                  <w:r>
                    <w:rPr>
                      <w:sz w:val="21"/>
                      <w:szCs w:val="21"/>
                    </w:rPr>
                    <w:t>6-9</w:t>
                  </w:r>
                </w:p>
              </w:tc>
            </w:tr>
            <w:tr w14:paraId="1F7063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pct"/>
                  <w:tcBorders>
                    <w:tl2br w:val="nil"/>
                    <w:tr2bl w:val="nil"/>
                  </w:tcBorders>
                  <w:vAlign w:val="center"/>
                </w:tcPr>
                <w:p w14:paraId="701BB61C">
                  <w:pPr>
                    <w:widowControl/>
                    <w:autoSpaceDE w:val="0"/>
                    <w:autoSpaceDN w:val="0"/>
                    <w:adjustRightInd w:val="0"/>
                    <w:spacing w:line="300" w:lineRule="exact"/>
                    <w:jc w:val="center"/>
                    <w:rPr>
                      <w:sz w:val="21"/>
                      <w:szCs w:val="21"/>
                    </w:rPr>
                  </w:pPr>
                  <w:r>
                    <w:rPr>
                      <w:sz w:val="21"/>
                      <w:szCs w:val="21"/>
                      <w:lang w:val="zh-CN"/>
                    </w:rPr>
                    <w:t>COD</w:t>
                  </w:r>
                </w:p>
              </w:tc>
              <w:tc>
                <w:tcPr>
                  <w:tcW w:w="971" w:type="pct"/>
                  <w:tcBorders>
                    <w:tl2br w:val="nil"/>
                    <w:tr2bl w:val="nil"/>
                  </w:tcBorders>
                  <w:vAlign w:val="center"/>
                </w:tcPr>
                <w:p w14:paraId="2C1EA080">
                  <w:pPr>
                    <w:widowControl/>
                    <w:autoSpaceDE w:val="0"/>
                    <w:autoSpaceDN w:val="0"/>
                    <w:adjustRightInd w:val="0"/>
                    <w:spacing w:line="300" w:lineRule="exact"/>
                    <w:jc w:val="center"/>
                    <w:rPr>
                      <w:sz w:val="21"/>
                      <w:szCs w:val="21"/>
                    </w:rPr>
                  </w:pPr>
                  <w:r>
                    <w:rPr>
                      <w:sz w:val="21"/>
                      <w:szCs w:val="21"/>
                    </w:rPr>
                    <w:t>500</w:t>
                  </w:r>
                </w:p>
              </w:tc>
              <w:tc>
                <w:tcPr>
                  <w:tcW w:w="971" w:type="pct"/>
                  <w:tcBorders>
                    <w:tl2br w:val="nil"/>
                    <w:tr2bl w:val="nil"/>
                  </w:tcBorders>
                  <w:vAlign w:val="center"/>
                </w:tcPr>
                <w:p w14:paraId="00F2F7B3">
                  <w:pPr>
                    <w:autoSpaceDE w:val="0"/>
                    <w:autoSpaceDN w:val="0"/>
                    <w:adjustRightInd w:val="0"/>
                    <w:spacing w:line="320" w:lineRule="exact"/>
                    <w:jc w:val="center"/>
                    <w:rPr>
                      <w:sz w:val="21"/>
                      <w:szCs w:val="21"/>
                    </w:rPr>
                  </w:pPr>
                  <w:r>
                    <w:rPr>
                      <w:rFonts w:hint="eastAsia"/>
                      <w:sz w:val="21"/>
                      <w:szCs w:val="21"/>
                    </w:rPr>
                    <w:t>500</w:t>
                  </w:r>
                </w:p>
              </w:tc>
              <w:tc>
                <w:tcPr>
                  <w:tcW w:w="971" w:type="pct"/>
                  <w:tcBorders>
                    <w:tl2br w:val="nil"/>
                    <w:tr2bl w:val="nil"/>
                  </w:tcBorders>
                  <w:vAlign w:val="center"/>
                </w:tcPr>
                <w:p w14:paraId="5ADEC608">
                  <w:pPr>
                    <w:autoSpaceDE w:val="0"/>
                    <w:autoSpaceDN w:val="0"/>
                    <w:adjustRightInd w:val="0"/>
                    <w:spacing w:line="320" w:lineRule="exact"/>
                    <w:jc w:val="center"/>
                    <w:rPr>
                      <w:sz w:val="21"/>
                      <w:szCs w:val="21"/>
                    </w:rPr>
                  </w:pPr>
                  <w:r>
                    <w:rPr>
                      <w:rFonts w:hint="eastAsia"/>
                      <w:sz w:val="21"/>
                      <w:szCs w:val="21"/>
                    </w:rPr>
                    <w:t>400</w:t>
                  </w:r>
                </w:p>
              </w:tc>
              <w:tc>
                <w:tcPr>
                  <w:tcW w:w="714" w:type="pct"/>
                  <w:vMerge w:val="restart"/>
                  <w:tcBorders>
                    <w:tl2br w:val="nil"/>
                    <w:tr2bl w:val="nil"/>
                  </w:tcBorders>
                  <w:vAlign w:val="center"/>
                </w:tcPr>
                <w:p w14:paraId="72BA86A5">
                  <w:pPr>
                    <w:autoSpaceDE w:val="0"/>
                    <w:autoSpaceDN w:val="0"/>
                    <w:adjustRightInd w:val="0"/>
                    <w:spacing w:line="320" w:lineRule="exact"/>
                    <w:jc w:val="center"/>
                    <w:rPr>
                      <w:sz w:val="21"/>
                      <w:szCs w:val="21"/>
                      <w:lang w:val="zh-CN"/>
                    </w:rPr>
                  </w:pPr>
                  <w:r>
                    <w:rPr>
                      <w:sz w:val="21"/>
                      <w:szCs w:val="21"/>
                    </w:rPr>
                    <w:t>mg/L</w:t>
                  </w:r>
                </w:p>
              </w:tc>
              <w:tc>
                <w:tcPr>
                  <w:tcW w:w="709" w:type="pct"/>
                  <w:tcBorders>
                    <w:tl2br w:val="nil"/>
                    <w:tr2bl w:val="nil"/>
                  </w:tcBorders>
                  <w:vAlign w:val="center"/>
                </w:tcPr>
                <w:p w14:paraId="6A22A685">
                  <w:pPr>
                    <w:autoSpaceDE w:val="0"/>
                    <w:autoSpaceDN w:val="0"/>
                    <w:adjustRightInd w:val="0"/>
                    <w:spacing w:line="320" w:lineRule="exact"/>
                    <w:jc w:val="center"/>
                    <w:rPr>
                      <w:sz w:val="21"/>
                      <w:szCs w:val="21"/>
                    </w:rPr>
                  </w:pPr>
                  <w:r>
                    <w:rPr>
                      <w:rFonts w:hint="eastAsia"/>
                      <w:sz w:val="21"/>
                      <w:szCs w:val="21"/>
                    </w:rPr>
                    <w:t>400</w:t>
                  </w:r>
                </w:p>
              </w:tc>
            </w:tr>
            <w:tr w14:paraId="631AF2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pct"/>
                  <w:tcBorders>
                    <w:tl2br w:val="nil"/>
                    <w:tr2bl w:val="nil"/>
                  </w:tcBorders>
                  <w:vAlign w:val="center"/>
                </w:tcPr>
                <w:p w14:paraId="6BC09552">
                  <w:pPr>
                    <w:widowControl/>
                    <w:autoSpaceDE w:val="0"/>
                    <w:autoSpaceDN w:val="0"/>
                    <w:adjustRightInd w:val="0"/>
                    <w:spacing w:line="300" w:lineRule="exact"/>
                    <w:jc w:val="center"/>
                    <w:rPr>
                      <w:sz w:val="21"/>
                      <w:szCs w:val="21"/>
                      <w:vertAlign w:val="subscript"/>
                    </w:rPr>
                  </w:pPr>
                  <w:r>
                    <w:rPr>
                      <w:sz w:val="21"/>
                      <w:szCs w:val="21"/>
                      <w:lang w:val="zh-CN"/>
                    </w:rPr>
                    <w:t>BOD</w:t>
                  </w:r>
                  <w:r>
                    <w:rPr>
                      <w:rFonts w:hint="eastAsia"/>
                      <w:sz w:val="21"/>
                      <w:szCs w:val="21"/>
                      <w:vertAlign w:val="subscript"/>
                    </w:rPr>
                    <w:t>5</w:t>
                  </w:r>
                </w:p>
              </w:tc>
              <w:tc>
                <w:tcPr>
                  <w:tcW w:w="971" w:type="pct"/>
                  <w:tcBorders>
                    <w:tl2br w:val="nil"/>
                    <w:tr2bl w:val="nil"/>
                  </w:tcBorders>
                  <w:vAlign w:val="center"/>
                </w:tcPr>
                <w:p w14:paraId="55ABCD9A">
                  <w:pPr>
                    <w:widowControl/>
                    <w:autoSpaceDE w:val="0"/>
                    <w:autoSpaceDN w:val="0"/>
                    <w:adjustRightInd w:val="0"/>
                    <w:spacing w:line="300" w:lineRule="exact"/>
                    <w:jc w:val="center"/>
                    <w:rPr>
                      <w:sz w:val="21"/>
                      <w:szCs w:val="21"/>
                    </w:rPr>
                  </w:pPr>
                  <w:r>
                    <w:rPr>
                      <w:sz w:val="21"/>
                      <w:szCs w:val="21"/>
                    </w:rPr>
                    <w:t>300</w:t>
                  </w:r>
                </w:p>
              </w:tc>
              <w:tc>
                <w:tcPr>
                  <w:tcW w:w="971" w:type="pct"/>
                  <w:tcBorders>
                    <w:tl2br w:val="nil"/>
                    <w:tr2bl w:val="nil"/>
                  </w:tcBorders>
                  <w:vAlign w:val="center"/>
                </w:tcPr>
                <w:p w14:paraId="4269D29F">
                  <w:pPr>
                    <w:autoSpaceDE w:val="0"/>
                    <w:autoSpaceDN w:val="0"/>
                    <w:adjustRightInd w:val="0"/>
                    <w:spacing w:line="320" w:lineRule="exact"/>
                    <w:jc w:val="center"/>
                    <w:rPr>
                      <w:sz w:val="21"/>
                      <w:szCs w:val="21"/>
                    </w:rPr>
                  </w:pPr>
                  <w:r>
                    <w:rPr>
                      <w:rFonts w:hint="eastAsia"/>
                      <w:sz w:val="21"/>
                      <w:szCs w:val="21"/>
                    </w:rPr>
                    <w:t>300</w:t>
                  </w:r>
                </w:p>
              </w:tc>
              <w:tc>
                <w:tcPr>
                  <w:tcW w:w="971" w:type="pct"/>
                  <w:tcBorders>
                    <w:tl2br w:val="nil"/>
                    <w:tr2bl w:val="nil"/>
                  </w:tcBorders>
                  <w:vAlign w:val="center"/>
                </w:tcPr>
                <w:p w14:paraId="193A5619">
                  <w:pPr>
                    <w:autoSpaceDE w:val="0"/>
                    <w:autoSpaceDN w:val="0"/>
                    <w:adjustRightInd w:val="0"/>
                    <w:spacing w:line="320" w:lineRule="exact"/>
                    <w:jc w:val="center"/>
                    <w:rPr>
                      <w:sz w:val="21"/>
                      <w:szCs w:val="21"/>
                    </w:rPr>
                  </w:pPr>
                  <w:r>
                    <w:rPr>
                      <w:rFonts w:hint="eastAsia"/>
                      <w:sz w:val="21"/>
                      <w:szCs w:val="21"/>
                    </w:rPr>
                    <w:t>160</w:t>
                  </w:r>
                </w:p>
              </w:tc>
              <w:tc>
                <w:tcPr>
                  <w:tcW w:w="714" w:type="pct"/>
                  <w:vMerge w:val="continue"/>
                  <w:tcBorders>
                    <w:tl2br w:val="nil"/>
                    <w:tr2bl w:val="nil"/>
                  </w:tcBorders>
                  <w:vAlign w:val="center"/>
                </w:tcPr>
                <w:p w14:paraId="7CA0E72E">
                  <w:pPr>
                    <w:autoSpaceDE w:val="0"/>
                    <w:autoSpaceDN w:val="0"/>
                    <w:adjustRightInd w:val="0"/>
                    <w:spacing w:line="320" w:lineRule="exact"/>
                    <w:jc w:val="center"/>
                    <w:rPr>
                      <w:sz w:val="21"/>
                      <w:szCs w:val="21"/>
                    </w:rPr>
                  </w:pPr>
                </w:p>
              </w:tc>
              <w:tc>
                <w:tcPr>
                  <w:tcW w:w="709" w:type="pct"/>
                  <w:tcBorders>
                    <w:tl2br w:val="nil"/>
                    <w:tr2bl w:val="nil"/>
                  </w:tcBorders>
                  <w:vAlign w:val="center"/>
                </w:tcPr>
                <w:p w14:paraId="1B850C2E">
                  <w:pPr>
                    <w:autoSpaceDE w:val="0"/>
                    <w:autoSpaceDN w:val="0"/>
                    <w:adjustRightInd w:val="0"/>
                    <w:spacing w:line="320" w:lineRule="exact"/>
                    <w:jc w:val="center"/>
                    <w:rPr>
                      <w:sz w:val="21"/>
                      <w:szCs w:val="21"/>
                    </w:rPr>
                  </w:pPr>
                  <w:r>
                    <w:rPr>
                      <w:rFonts w:hint="eastAsia"/>
                      <w:sz w:val="21"/>
                      <w:szCs w:val="21"/>
                    </w:rPr>
                    <w:t>160</w:t>
                  </w:r>
                </w:p>
              </w:tc>
            </w:tr>
            <w:tr w14:paraId="122E78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pct"/>
                  <w:tcBorders>
                    <w:tl2br w:val="nil"/>
                    <w:tr2bl w:val="nil"/>
                  </w:tcBorders>
                  <w:vAlign w:val="center"/>
                </w:tcPr>
                <w:p w14:paraId="62492DEE">
                  <w:pPr>
                    <w:widowControl/>
                    <w:autoSpaceDE w:val="0"/>
                    <w:autoSpaceDN w:val="0"/>
                    <w:adjustRightInd w:val="0"/>
                    <w:spacing w:line="300" w:lineRule="exact"/>
                    <w:jc w:val="center"/>
                    <w:rPr>
                      <w:sz w:val="21"/>
                      <w:szCs w:val="21"/>
                      <w:lang w:val="zh-CN"/>
                    </w:rPr>
                  </w:pPr>
                  <w:r>
                    <w:rPr>
                      <w:sz w:val="21"/>
                      <w:szCs w:val="21"/>
                      <w:lang w:val="zh-CN"/>
                    </w:rPr>
                    <w:t>SS</w:t>
                  </w:r>
                </w:p>
              </w:tc>
              <w:tc>
                <w:tcPr>
                  <w:tcW w:w="971" w:type="pct"/>
                  <w:tcBorders>
                    <w:tl2br w:val="nil"/>
                    <w:tr2bl w:val="nil"/>
                  </w:tcBorders>
                  <w:vAlign w:val="center"/>
                </w:tcPr>
                <w:p w14:paraId="10218A79">
                  <w:pPr>
                    <w:widowControl/>
                    <w:autoSpaceDE w:val="0"/>
                    <w:autoSpaceDN w:val="0"/>
                    <w:adjustRightInd w:val="0"/>
                    <w:spacing w:line="300" w:lineRule="exact"/>
                    <w:jc w:val="center"/>
                    <w:rPr>
                      <w:sz w:val="21"/>
                      <w:szCs w:val="21"/>
                    </w:rPr>
                  </w:pPr>
                  <w:r>
                    <w:rPr>
                      <w:sz w:val="21"/>
                      <w:szCs w:val="21"/>
                    </w:rPr>
                    <w:t>400</w:t>
                  </w:r>
                </w:p>
              </w:tc>
              <w:tc>
                <w:tcPr>
                  <w:tcW w:w="971" w:type="pct"/>
                  <w:tcBorders>
                    <w:tl2br w:val="nil"/>
                    <w:tr2bl w:val="nil"/>
                  </w:tcBorders>
                  <w:vAlign w:val="center"/>
                </w:tcPr>
                <w:p w14:paraId="7CB2D810">
                  <w:pPr>
                    <w:autoSpaceDE w:val="0"/>
                    <w:autoSpaceDN w:val="0"/>
                    <w:adjustRightInd w:val="0"/>
                    <w:spacing w:line="320" w:lineRule="exact"/>
                    <w:jc w:val="center"/>
                    <w:rPr>
                      <w:sz w:val="21"/>
                      <w:szCs w:val="21"/>
                      <w:lang w:val="zh-CN"/>
                    </w:rPr>
                  </w:pPr>
                  <w:r>
                    <w:rPr>
                      <w:rFonts w:hint="eastAsia"/>
                      <w:sz w:val="21"/>
                      <w:szCs w:val="21"/>
                    </w:rPr>
                    <w:t>400</w:t>
                  </w:r>
                </w:p>
              </w:tc>
              <w:tc>
                <w:tcPr>
                  <w:tcW w:w="971" w:type="pct"/>
                  <w:tcBorders>
                    <w:tl2br w:val="nil"/>
                    <w:tr2bl w:val="nil"/>
                  </w:tcBorders>
                  <w:vAlign w:val="center"/>
                </w:tcPr>
                <w:p w14:paraId="194B297E">
                  <w:pPr>
                    <w:autoSpaceDE w:val="0"/>
                    <w:autoSpaceDN w:val="0"/>
                    <w:adjustRightInd w:val="0"/>
                    <w:spacing w:line="320" w:lineRule="exact"/>
                    <w:jc w:val="center"/>
                    <w:rPr>
                      <w:sz w:val="21"/>
                      <w:szCs w:val="21"/>
                    </w:rPr>
                  </w:pPr>
                  <w:r>
                    <w:rPr>
                      <w:rFonts w:hint="eastAsia"/>
                      <w:sz w:val="21"/>
                      <w:szCs w:val="21"/>
                    </w:rPr>
                    <w:t>200</w:t>
                  </w:r>
                </w:p>
              </w:tc>
              <w:tc>
                <w:tcPr>
                  <w:tcW w:w="714" w:type="pct"/>
                  <w:vMerge w:val="continue"/>
                  <w:tcBorders>
                    <w:tl2br w:val="nil"/>
                    <w:tr2bl w:val="nil"/>
                  </w:tcBorders>
                  <w:vAlign w:val="center"/>
                </w:tcPr>
                <w:p w14:paraId="11A31B30">
                  <w:pPr>
                    <w:autoSpaceDE w:val="0"/>
                    <w:autoSpaceDN w:val="0"/>
                    <w:adjustRightInd w:val="0"/>
                    <w:spacing w:line="320" w:lineRule="exact"/>
                    <w:jc w:val="center"/>
                    <w:rPr>
                      <w:sz w:val="21"/>
                      <w:szCs w:val="21"/>
                      <w:lang w:val="zh-CN"/>
                    </w:rPr>
                  </w:pPr>
                </w:p>
              </w:tc>
              <w:tc>
                <w:tcPr>
                  <w:tcW w:w="709" w:type="pct"/>
                  <w:tcBorders>
                    <w:tl2br w:val="nil"/>
                    <w:tr2bl w:val="nil"/>
                  </w:tcBorders>
                  <w:vAlign w:val="center"/>
                </w:tcPr>
                <w:p w14:paraId="6951A5D9">
                  <w:pPr>
                    <w:autoSpaceDE w:val="0"/>
                    <w:autoSpaceDN w:val="0"/>
                    <w:adjustRightInd w:val="0"/>
                    <w:spacing w:line="320" w:lineRule="exact"/>
                    <w:jc w:val="center"/>
                    <w:rPr>
                      <w:sz w:val="21"/>
                      <w:szCs w:val="21"/>
                      <w:lang w:val="zh-CN"/>
                    </w:rPr>
                  </w:pPr>
                  <w:r>
                    <w:rPr>
                      <w:rFonts w:hint="eastAsia"/>
                      <w:sz w:val="21"/>
                      <w:szCs w:val="21"/>
                    </w:rPr>
                    <w:t>200</w:t>
                  </w:r>
                </w:p>
              </w:tc>
            </w:tr>
            <w:tr w14:paraId="5EFBCE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pct"/>
                  <w:tcBorders>
                    <w:tl2br w:val="nil"/>
                    <w:tr2bl w:val="nil"/>
                  </w:tcBorders>
                  <w:vAlign w:val="center"/>
                </w:tcPr>
                <w:p w14:paraId="308EDB96">
                  <w:pPr>
                    <w:widowControl/>
                    <w:autoSpaceDE w:val="0"/>
                    <w:autoSpaceDN w:val="0"/>
                    <w:adjustRightInd w:val="0"/>
                    <w:spacing w:line="300" w:lineRule="exact"/>
                    <w:jc w:val="center"/>
                    <w:rPr>
                      <w:sz w:val="21"/>
                      <w:szCs w:val="21"/>
                    </w:rPr>
                  </w:pPr>
                  <w:r>
                    <w:rPr>
                      <w:rFonts w:hint="eastAsia"/>
                      <w:sz w:val="21"/>
                      <w:szCs w:val="21"/>
                    </w:rPr>
                    <w:t>动植物油</w:t>
                  </w:r>
                </w:p>
              </w:tc>
              <w:tc>
                <w:tcPr>
                  <w:tcW w:w="971" w:type="pct"/>
                  <w:tcBorders>
                    <w:tl2br w:val="nil"/>
                    <w:tr2bl w:val="nil"/>
                  </w:tcBorders>
                  <w:vAlign w:val="center"/>
                </w:tcPr>
                <w:p w14:paraId="79D95971">
                  <w:pPr>
                    <w:widowControl/>
                    <w:autoSpaceDE w:val="0"/>
                    <w:autoSpaceDN w:val="0"/>
                    <w:adjustRightInd w:val="0"/>
                    <w:spacing w:line="300" w:lineRule="exact"/>
                    <w:jc w:val="center"/>
                    <w:rPr>
                      <w:sz w:val="21"/>
                      <w:szCs w:val="21"/>
                    </w:rPr>
                  </w:pPr>
                  <w:r>
                    <w:rPr>
                      <w:rFonts w:hint="eastAsia"/>
                      <w:sz w:val="21"/>
                      <w:szCs w:val="21"/>
                    </w:rPr>
                    <w:t>100</w:t>
                  </w:r>
                </w:p>
              </w:tc>
              <w:tc>
                <w:tcPr>
                  <w:tcW w:w="971" w:type="pct"/>
                  <w:tcBorders>
                    <w:tl2br w:val="nil"/>
                    <w:tr2bl w:val="nil"/>
                  </w:tcBorders>
                  <w:vAlign w:val="center"/>
                </w:tcPr>
                <w:p w14:paraId="46EB2167">
                  <w:pPr>
                    <w:autoSpaceDE w:val="0"/>
                    <w:autoSpaceDN w:val="0"/>
                    <w:adjustRightInd w:val="0"/>
                    <w:spacing w:line="320" w:lineRule="exact"/>
                    <w:jc w:val="center"/>
                    <w:rPr>
                      <w:sz w:val="21"/>
                      <w:szCs w:val="21"/>
                    </w:rPr>
                  </w:pPr>
                  <w:r>
                    <w:rPr>
                      <w:rFonts w:hint="eastAsia"/>
                      <w:sz w:val="21"/>
                      <w:szCs w:val="21"/>
                    </w:rPr>
                    <w:t>100</w:t>
                  </w:r>
                </w:p>
              </w:tc>
              <w:tc>
                <w:tcPr>
                  <w:tcW w:w="971" w:type="pct"/>
                  <w:tcBorders>
                    <w:tl2br w:val="nil"/>
                    <w:tr2bl w:val="nil"/>
                  </w:tcBorders>
                  <w:vAlign w:val="center"/>
                </w:tcPr>
                <w:p w14:paraId="63352F35">
                  <w:pPr>
                    <w:autoSpaceDE w:val="0"/>
                    <w:autoSpaceDN w:val="0"/>
                    <w:adjustRightInd w:val="0"/>
                    <w:spacing w:line="320" w:lineRule="exact"/>
                    <w:jc w:val="center"/>
                    <w:rPr>
                      <w:sz w:val="21"/>
                      <w:szCs w:val="21"/>
                      <w:lang w:val="zh-CN"/>
                    </w:rPr>
                  </w:pPr>
                  <w:r>
                    <w:rPr>
                      <w:rFonts w:hint="eastAsia"/>
                      <w:sz w:val="21"/>
                      <w:szCs w:val="21"/>
                      <w:lang w:val="zh-CN"/>
                    </w:rPr>
                    <w:t>—</w:t>
                  </w:r>
                </w:p>
              </w:tc>
              <w:tc>
                <w:tcPr>
                  <w:tcW w:w="714" w:type="pct"/>
                  <w:vMerge w:val="continue"/>
                  <w:tcBorders>
                    <w:tl2br w:val="nil"/>
                    <w:tr2bl w:val="nil"/>
                  </w:tcBorders>
                  <w:vAlign w:val="center"/>
                </w:tcPr>
                <w:p w14:paraId="385EC6C3">
                  <w:pPr>
                    <w:autoSpaceDE w:val="0"/>
                    <w:autoSpaceDN w:val="0"/>
                    <w:adjustRightInd w:val="0"/>
                    <w:spacing w:line="320" w:lineRule="exact"/>
                    <w:jc w:val="center"/>
                    <w:rPr>
                      <w:sz w:val="21"/>
                      <w:szCs w:val="21"/>
                      <w:lang w:val="zh-CN"/>
                    </w:rPr>
                  </w:pPr>
                </w:p>
              </w:tc>
              <w:tc>
                <w:tcPr>
                  <w:tcW w:w="709" w:type="pct"/>
                  <w:tcBorders>
                    <w:tl2br w:val="nil"/>
                    <w:tr2bl w:val="nil"/>
                  </w:tcBorders>
                  <w:vAlign w:val="center"/>
                </w:tcPr>
                <w:p w14:paraId="55C55FC4">
                  <w:pPr>
                    <w:autoSpaceDE w:val="0"/>
                    <w:autoSpaceDN w:val="0"/>
                    <w:adjustRightInd w:val="0"/>
                    <w:spacing w:line="320" w:lineRule="exact"/>
                    <w:jc w:val="center"/>
                    <w:rPr>
                      <w:sz w:val="21"/>
                      <w:szCs w:val="21"/>
                    </w:rPr>
                  </w:pPr>
                  <w:r>
                    <w:rPr>
                      <w:rFonts w:hint="eastAsia"/>
                      <w:sz w:val="21"/>
                      <w:szCs w:val="21"/>
                    </w:rPr>
                    <w:t>100</w:t>
                  </w:r>
                </w:p>
              </w:tc>
            </w:tr>
            <w:tr w14:paraId="6C8E04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1" w:type="pct"/>
                  <w:tcBorders>
                    <w:tl2br w:val="nil"/>
                    <w:tr2bl w:val="nil"/>
                  </w:tcBorders>
                  <w:vAlign w:val="center"/>
                </w:tcPr>
                <w:p w14:paraId="4FFDF3CD">
                  <w:pPr>
                    <w:autoSpaceDE w:val="0"/>
                    <w:autoSpaceDN w:val="0"/>
                    <w:adjustRightInd w:val="0"/>
                    <w:spacing w:line="320" w:lineRule="exact"/>
                    <w:jc w:val="center"/>
                    <w:rPr>
                      <w:sz w:val="21"/>
                      <w:szCs w:val="21"/>
                      <w:lang w:val="zh-CN"/>
                    </w:rPr>
                  </w:pPr>
                  <w:r>
                    <w:rPr>
                      <w:sz w:val="21"/>
                      <w:szCs w:val="21"/>
                      <w:lang w:val="zh-CN"/>
                    </w:rPr>
                    <w:t>氨氮</w:t>
                  </w:r>
                </w:p>
              </w:tc>
              <w:tc>
                <w:tcPr>
                  <w:tcW w:w="971" w:type="pct"/>
                  <w:tcBorders>
                    <w:tl2br w:val="nil"/>
                    <w:tr2bl w:val="nil"/>
                  </w:tcBorders>
                  <w:vAlign w:val="center"/>
                </w:tcPr>
                <w:p w14:paraId="7F30A4E2">
                  <w:pPr>
                    <w:autoSpaceDE w:val="0"/>
                    <w:autoSpaceDN w:val="0"/>
                    <w:adjustRightInd w:val="0"/>
                    <w:spacing w:line="320" w:lineRule="exact"/>
                    <w:jc w:val="center"/>
                    <w:rPr>
                      <w:sz w:val="21"/>
                      <w:szCs w:val="21"/>
                    </w:rPr>
                  </w:pPr>
                  <w:r>
                    <w:rPr>
                      <w:rFonts w:hint="eastAsia"/>
                      <w:sz w:val="21"/>
                      <w:szCs w:val="21"/>
                    </w:rPr>
                    <w:t>—</w:t>
                  </w:r>
                </w:p>
              </w:tc>
              <w:tc>
                <w:tcPr>
                  <w:tcW w:w="971" w:type="pct"/>
                  <w:tcBorders>
                    <w:tl2br w:val="nil"/>
                    <w:tr2bl w:val="nil"/>
                  </w:tcBorders>
                  <w:vAlign w:val="center"/>
                </w:tcPr>
                <w:p w14:paraId="0F4EF426">
                  <w:pPr>
                    <w:autoSpaceDE w:val="0"/>
                    <w:autoSpaceDN w:val="0"/>
                    <w:adjustRightInd w:val="0"/>
                    <w:spacing w:line="320" w:lineRule="exact"/>
                    <w:jc w:val="center"/>
                    <w:rPr>
                      <w:sz w:val="21"/>
                      <w:szCs w:val="21"/>
                      <w:lang w:val="zh-CN"/>
                    </w:rPr>
                  </w:pPr>
                  <w:r>
                    <w:rPr>
                      <w:sz w:val="21"/>
                      <w:szCs w:val="21"/>
                      <w:lang w:val="zh-CN"/>
                    </w:rPr>
                    <w:t>45</w:t>
                  </w:r>
                </w:p>
              </w:tc>
              <w:tc>
                <w:tcPr>
                  <w:tcW w:w="971" w:type="pct"/>
                  <w:tcBorders>
                    <w:tl2br w:val="nil"/>
                    <w:tr2bl w:val="nil"/>
                  </w:tcBorders>
                  <w:vAlign w:val="center"/>
                </w:tcPr>
                <w:p w14:paraId="60C20E77">
                  <w:pPr>
                    <w:autoSpaceDE w:val="0"/>
                    <w:autoSpaceDN w:val="0"/>
                    <w:adjustRightInd w:val="0"/>
                    <w:spacing w:line="320" w:lineRule="exact"/>
                    <w:jc w:val="center"/>
                    <w:rPr>
                      <w:sz w:val="21"/>
                      <w:szCs w:val="21"/>
                    </w:rPr>
                  </w:pPr>
                  <w:r>
                    <w:rPr>
                      <w:rFonts w:hint="eastAsia"/>
                      <w:sz w:val="21"/>
                      <w:szCs w:val="21"/>
                    </w:rPr>
                    <w:t>35</w:t>
                  </w:r>
                </w:p>
              </w:tc>
              <w:tc>
                <w:tcPr>
                  <w:tcW w:w="714" w:type="pct"/>
                  <w:vMerge w:val="continue"/>
                  <w:tcBorders>
                    <w:tl2br w:val="nil"/>
                    <w:tr2bl w:val="nil"/>
                  </w:tcBorders>
                  <w:vAlign w:val="center"/>
                </w:tcPr>
                <w:p w14:paraId="63AAB927">
                  <w:pPr>
                    <w:autoSpaceDE w:val="0"/>
                    <w:autoSpaceDN w:val="0"/>
                    <w:adjustRightInd w:val="0"/>
                    <w:spacing w:line="320" w:lineRule="exact"/>
                    <w:jc w:val="center"/>
                    <w:rPr>
                      <w:sz w:val="21"/>
                      <w:szCs w:val="21"/>
                    </w:rPr>
                  </w:pPr>
                </w:p>
              </w:tc>
              <w:tc>
                <w:tcPr>
                  <w:tcW w:w="709" w:type="pct"/>
                  <w:tcBorders>
                    <w:tl2br w:val="nil"/>
                    <w:tr2bl w:val="nil"/>
                  </w:tcBorders>
                  <w:vAlign w:val="center"/>
                </w:tcPr>
                <w:p w14:paraId="7042644B">
                  <w:pPr>
                    <w:autoSpaceDE w:val="0"/>
                    <w:autoSpaceDN w:val="0"/>
                    <w:adjustRightInd w:val="0"/>
                    <w:spacing w:line="320" w:lineRule="exact"/>
                    <w:jc w:val="center"/>
                    <w:rPr>
                      <w:sz w:val="21"/>
                      <w:szCs w:val="21"/>
                    </w:rPr>
                  </w:pPr>
                  <w:r>
                    <w:rPr>
                      <w:rFonts w:hint="eastAsia"/>
                      <w:sz w:val="21"/>
                      <w:szCs w:val="21"/>
                    </w:rPr>
                    <w:t>35</w:t>
                  </w:r>
                </w:p>
              </w:tc>
            </w:tr>
          </w:tbl>
          <w:p w14:paraId="2DC868D9">
            <w:pPr>
              <w:spacing w:line="480" w:lineRule="exact"/>
              <w:ind w:firstLine="480" w:firstLineChars="200"/>
              <w:rPr>
                <w:szCs w:val="32"/>
              </w:rPr>
            </w:pPr>
          </w:p>
        </w:tc>
      </w:tr>
      <w:tr w14:paraId="7A71D5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52" w:hRule="atLeast"/>
          <w:jc w:val="center"/>
        </w:trPr>
        <w:tc>
          <w:tcPr>
            <w:tcW w:w="773" w:type="dxa"/>
            <w:vAlign w:val="center"/>
          </w:tcPr>
          <w:p w14:paraId="54A5D4DF">
            <w:pPr>
              <w:adjustRightInd w:val="0"/>
              <w:snapToGrid w:val="0"/>
              <w:jc w:val="center"/>
              <w:rPr>
                <w:rFonts w:ascii="宋体" w:hAnsi="宋体" w:cs="宋体"/>
                <w:kern w:val="0"/>
                <w:szCs w:val="21"/>
              </w:rPr>
            </w:pPr>
            <w:r>
              <w:rPr>
                <w:rFonts w:hint="eastAsia" w:ascii="宋体" w:hAnsi="宋体" w:cs="宋体"/>
                <w:kern w:val="0"/>
                <w:szCs w:val="21"/>
              </w:rPr>
              <w:t>总量</w:t>
            </w:r>
          </w:p>
          <w:p w14:paraId="7EE6E862">
            <w:pPr>
              <w:adjustRightInd w:val="0"/>
              <w:snapToGrid w:val="0"/>
              <w:jc w:val="center"/>
              <w:rPr>
                <w:rFonts w:ascii="宋体" w:hAnsi="宋体" w:cs="宋体"/>
                <w:kern w:val="0"/>
                <w:szCs w:val="21"/>
              </w:rPr>
            </w:pPr>
            <w:r>
              <w:rPr>
                <w:rFonts w:hint="eastAsia" w:ascii="宋体" w:hAnsi="宋体" w:cs="宋体"/>
                <w:kern w:val="0"/>
                <w:szCs w:val="21"/>
              </w:rPr>
              <w:t>控制</w:t>
            </w:r>
          </w:p>
          <w:p w14:paraId="1B0C9B03">
            <w:pPr>
              <w:adjustRightInd w:val="0"/>
              <w:snapToGrid w:val="0"/>
              <w:jc w:val="center"/>
              <w:rPr>
                <w:rFonts w:ascii="宋体" w:hAnsi="宋体" w:cs="宋体"/>
                <w:kern w:val="0"/>
                <w:szCs w:val="21"/>
              </w:rPr>
            </w:pPr>
            <w:r>
              <w:rPr>
                <w:rFonts w:hint="eastAsia" w:ascii="宋体" w:hAnsi="宋体" w:cs="宋体"/>
                <w:kern w:val="0"/>
                <w:szCs w:val="21"/>
              </w:rPr>
              <w:t>指标</w:t>
            </w:r>
          </w:p>
        </w:tc>
        <w:tc>
          <w:tcPr>
            <w:tcW w:w="8288" w:type="dxa"/>
            <w:vAlign w:val="center"/>
          </w:tcPr>
          <w:p w14:paraId="08B0E084">
            <w:pPr>
              <w:spacing w:line="480" w:lineRule="exact"/>
              <w:ind w:firstLine="480" w:firstLineChars="200"/>
              <w:rPr>
                <w:szCs w:val="32"/>
              </w:rPr>
            </w:pPr>
            <w:r>
              <w:rPr>
                <w:szCs w:val="32"/>
              </w:rPr>
              <w:t>根据环境保护部《关于印发&lt;建设项目主要污染物排放总量指标审核及管理暂行办法&gt;的通知》（环发</w:t>
            </w:r>
            <w:r>
              <w:rPr>
                <w:rFonts w:hint="eastAsia" w:ascii="宋体" w:hAnsi="宋体" w:cs="宋体"/>
                <w:szCs w:val="32"/>
              </w:rPr>
              <w:t>〔</w:t>
            </w:r>
            <w:r>
              <w:rPr>
                <w:szCs w:val="32"/>
              </w:rPr>
              <w:t>201</w:t>
            </w:r>
            <w:r>
              <w:rPr>
                <w:rFonts w:hint="eastAsia"/>
                <w:szCs w:val="32"/>
              </w:rPr>
              <w:t>4</w:t>
            </w:r>
            <w:r>
              <w:rPr>
                <w:rFonts w:hint="eastAsia" w:ascii="宋体" w:hAnsi="宋体" w:cs="宋体"/>
                <w:szCs w:val="32"/>
              </w:rPr>
              <w:t>〕</w:t>
            </w:r>
            <w:r>
              <w:rPr>
                <w:szCs w:val="32"/>
              </w:rPr>
              <w:t>197号），总量控制指标按国家或地方污染物排放标准核定。</w:t>
            </w:r>
          </w:p>
          <w:p w14:paraId="6FB43F5E">
            <w:pPr>
              <w:spacing w:line="480" w:lineRule="exact"/>
              <w:ind w:firstLine="480" w:firstLineChars="200"/>
              <w:rPr>
                <w:szCs w:val="32"/>
              </w:rPr>
            </w:pPr>
            <w:r>
              <w:rPr>
                <w:rFonts w:hint="eastAsia"/>
                <w:szCs w:val="32"/>
              </w:rPr>
              <w:t>项目导热油炉和烘干筒燃烧器燃料为天然气，燃烧产生颗粒物、SO</w:t>
            </w:r>
            <w:r>
              <w:rPr>
                <w:rFonts w:hint="eastAsia"/>
                <w:szCs w:val="32"/>
                <w:vertAlign w:val="subscript"/>
              </w:rPr>
              <w:t>2</w:t>
            </w:r>
            <w:r>
              <w:rPr>
                <w:rFonts w:hint="eastAsia"/>
                <w:szCs w:val="32"/>
              </w:rPr>
              <w:t>、NO</w:t>
            </w:r>
            <w:r>
              <w:rPr>
                <w:rFonts w:hint="eastAsia"/>
                <w:szCs w:val="32"/>
                <w:vertAlign w:val="subscript"/>
              </w:rPr>
              <w:t>x</w:t>
            </w:r>
            <w:r>
              <w:rPr>
                <w:rFonts w:hint="eastAsia"/>
                <w:szCs w:val="32"/>
              </w:rPr>
              <w:t>。</w:t>
            </w:r>
          </w:p>
          <w:p w14:paraId="278CBB62">
            <w:pPr>
              <w:spacing w:line="480" w:lineRule="exact"/>
              <w:ind w:firstLine="480" w:firstLineChars="200"/>
            </w:pPr>
            <w:r>
              <w:rPr>
                <w:rFonts w:hint="eastAsia"/>
                <w:szCs w:val="32"/>
                <w:lang w:val="en-US" w:eastAsia="zh-CN"/>
              </w:rPr>
              <w:t>导热油炉</w:t>
            </w:r>
            <w:r>
              <w:rPr>
                <w:rFonts w:hint="eastAsia"/>
                <w:szCs w:val="32"/>
              </w:rPr>
              <w:t>天然气燃烧产生</w:t>
            </w:r>
            <w:r>
              <w:rPr>
                <w:rFonts w:hint="eastAsia"/>
                <w:szCs w:val="32"/>
                <w:lang w:val="en-US" w:eastAsia="zh-CN"/>
              </w:rPr>
              <w:t>废气量</w:t>
            </w:r>
            <w:r>
              <w:rPr>
                <w:rFonts w:hint="eastAsia"/>
                <w:szCs w:val="32"/>
              </w:rPr>
              <w:t>参考《排放源统计调查产排污核算方法和系数手册》中“工业锅炉（热力生产和供应行业）产污系数表-燃气工业锅炉”系数，</w:t>
            </w:r>
            <w:r>
              <w:rPr>
                <w:rFonts w:hint="eastAsia"/>
                <w:szCs w:val="32"/>
                <w:lang w:val="en-US" w:eastAsia="zh-CN"/>
              </w:rPr>
              <w:t>107753标立方米/万立方米-原料，导热油炉年消耗天然气9万m</w:t>
            </w:r>
            <w:r>
              <w:rPr>
                <w:rFonts w:hint="eastAsia"/>
                <w:szCs w:val="32"/>
                <w:vertAlign w:val="superscript"/>
                <w:lang w:val="en-US" w:eastAsia="zh-CN"/>
              </w:rPr>
              <w:t>3</w:t>
            </w:r>
            <w:r>
              <w:rPr>
                <w:rFonts w:hint="eastAsia"/>
                <w:szCs w:val="32"/>
                <w:vertAlign w:val="baseline"/>
                <w:lang w:val="en-US" w:eastAsia="zh-CN"/>
              </w:rPr>
              <w:t>，废气量为969777m</w:t>
            </w:r>
            <w:r>
              <w:rPr>
                <w:rFonts w:hint="eastAsia"/>
                <w:szCs w:val="32"/>
                <w:vertAlign w:val="superscript"/>
                <w:lang w:val="en-US" w:eastAsia="zh-CN"/>
              </w:rPr>
              <w:t>3</w:t>
            </w:r>
            <w:r>
              <w:rPr>
                <w:rFonts w:hint="eastAsia"/>
                <w:szCs w:val="32"/>
                <w:vertAlign w:val="baseline"/>
                <w:lang w:val="en-US" w:eastAsia="zh-CN"/>
              </w:rPr>
              <w:t>/a，废气经</w:t>
            </w:r>
            <w:r>
              <w:rPr>
                <w:rFonts w:hint="eastAsia"/>
              </w:rPr>
              <w:t>处理后排放浓度满足《锅炉大气污染物排放标准》（DB13/5161-2020）：颗粒物5mg/m</w:t>
            </w:r>
            <w:r>
              <w:rPr>
                <w:rFonts w:hint="eastAsia"/>
                <w:vertAlign w:val="superscript"/>
              </w:rPr>
              <w:t>3</w:t>
            </w:r>
            <w:r>
              <w:rPr>
                <w:rFonts w:hint="eastAsia"/>
              </w:rPr>
              <w:t>、SO</w:t>
            </w:r>
            <w:r>
              <w:rPr>
                <w:rFonts w:hint="eastAsia"/>
                <w:vertAlign w:val="subscript"/>
              </w:rPr>
              <w:t>2</w:t>
            </w:r>
            <w:r>
              <w:rPr>
                <w:rFonts w:hint="eastAsia"/>
              </w:rPr>
              <w:t>10mg/m</w:t>
            </w:r>
            <w:r>
              <w:rPr>
                <w:rFonts w:hint="eastAsia"/>
                <w:vertAlign w:val="superscript"/>
              </w:rPr>
              <w:t>3</w:t>
            </w:r>
            <w:r>
              <w:rPr>
                <w:rFonts w:hint="eastAsia"/>
              </w:rPr>
              <w:t>、NO</w:t>
            </w:r>
            <w:r>
              <w:rPr>
                <w:rFonts w:hint="eastAsia"/>
                <w:vertAlign w:val="subscript"/>
              </w:rPr>
              <w:t>x</w:t>
            </w:r>
            <w:r>
              <w:rPr>
                <w:rFonts w:hint="eastAsia"/>
              </w:rPr>
              <w:t>50mg/m</w:t>
            </w:r>
            <w:r>
              <w:rPr>
                <w:rFonts w:hint="eastAsia"/>
                <w:vertAlign w:val="superscript"/>
              </w:rPr>
              <w:t>3</w:t>
            </w:r>
            <w:r>
              <w:rPr>
                <w:rFonts w:hint="eastAsia"/>
              </w:rPr>
              <w:t>，同时应满足《关于开展锅炉整治提升专项行动的通知》（唐气领办</w:t>
            </w:r>
            <w:r>
              <w:rPr>
                <w:rFonts w:hint="eastAsia" w:ascii="宋体" w:hAnsi="宋体" w:cs="宋体"/>
              </w:rPr>
              <w:t>〔</w:t>
            </w:r>
            <w:r>
              <w:rPr>
                <w:rFonts w:hint="eastAsia"/>
              </w:rPr>
              <w:t>2021</w:t>
            </w:r>
            <w:r>
              <w:rPr>
                <w:rFonts w:hint="eastAsia" w:ascii="宋体" w:hAnsi="宋体" w:cs="宋体"/>
              </w:rPr>
              <w:t>〕</w:t>
            </w:r>
            <w:r>
              <w:rPr>
                <w:rFonts w:hint="eastAsia"/>
              </w:rPr>
              <w:t>21号）要求：SO</w:t>
            </w:r>
            <w:r>
              <w:rPr>
                <w:rFonts w:hint="eastAsia"/>
                <w:vertAlign w:val="subscript"/>
              </w:rPr>
              <w:t>2</w:t>
            </w:r>
            <w:r>
              <w:rPr>
                <w:rFonts w:hint="eastAsia"/>
              </w:rPr>
              <w:t>10mg/m</w:t>
            </w:r>
            <w:r>
              <w:rPr>
                <w:rFonts w:hint="eastAsia"/>
                <w:vertAlign w:val="superscript"/>
              </w:rPr>
              <w:t>3</w:t>
            </w:r>
            <w:r>
              <w:rPr>
                <w:rFonts w:hint="eastAsia"/>
              </w:rPr>
              <w:t>、NO</w:t>
            </w:r>
            <w:r>
              <w:rPr>
                <w:rFonts w:hint="eastAsia"/>
                <w:vertAlign w:val="subscript"/>
              </w:rPr>
              <w:t>x</w:t>
            </w:r>
            <w:r>
              <w:rPr>
                <w:rFonts w:hint="eastAsia"/>
              </w:rPr>
              <w:t>30mg/m</w:t>
            </w:r>
            <w:r>
              <w:rPr>
                <w:rFonts w:hint="eastAsia"/>
                <w:vertAlign w:val="superscript"/>
              </w:rPr>
              <w:t>3</w:t>
            </w:r>
            <w:r>
              <w:rPr>
                <w:rFonts w:hint="eastAsia"/>
              </w:rPr>
              <w:t>。</w:t>
            </w:r>
          </w:p>
          <w:p w14:paraId="7FB3C1B0">
            <w:pPr>
              <w:spacing w:line="480" w:lineRule="exact"/>
              <w:ind w:firstLine="480" w:firstLineChars="200"/>
            </w:pPr>
            <w:r>
              <w:rPr>
                <w:rFonts w:hint="eastAsia"/>
              </w:rPr>
              <w:t>据此核算：</w:t>
            </w:r>
          </w:p>
          <w:p w14:paraId="5E484264">
            <w:pPr>
              <w:spacing w:line="480" w:lineRule="exact"/>
              <w:ind w:firstLine="480" w:firstLineChars="200"/>
            </w:pPr>
            <w:r>
              <w:rPr>
                <w:rFonts w:hint="eastAsia"/>
              </w:rPr>
              <w:t>SO</w:t>
            </w:r>
            <w:r>
              <w:rPr>
                <w:rFonts w:hint="eastAsia"/>
                <w:vertAlign w:val="subscript"/>
              </w:rPr>
              <w:t>2</w:t>
            </w:r>
            <w:r>
              <w:t>=</w:t>
            </w:r>
            <w:r>
              <w:rPr>
                <w:rFonts w:hint="eastAsia"/>
              </w:rPr>
              <w:t>10</w:t>
            </w:r>
            <w:r>
              <w:t>mg/</w:t>
            </w:r>
            <w:r>
              <w:rPr>
                <w:rFonts w:hint="eastAsia"/>
              </w:rPr>
              <w:t>m</w:t>
            </w:r>
            <w:r>
              <w:rPr>
                <w:rFonts w:hint="eastAsia"/>
                <w:vertAlign w:val="superscript"/>
              </w:rPr>
              <w:t>3</w:t>
            </w:r>
            <w:r>
              <w:t>×</w:t>
            </w:r>
            <w:r>
              <w:rPr>
                <w:rFonts w:hint="eastAsia"/>
                <w:lang w:val="en-US" w:eastAsia="zh-CN"/>
              </w:rPr>
              <w:t>969777</w:t>
            </w:r>
            <w:r>
              <w:t>m</w:t>
            </w:r>
            <w:r>
              <w:rPr>
                <w:rFonts w:hint="eastAsia"/>
                <w:vertAlign w:val="superscript"/>
              </w:rPr>
              <w:t>3</w:t>
            </w:r>
            <w:r>
              <w:rPr>
                <w:rFonts w:hint="eastAsia"/>
              </w:rPr>
              <w:t>/</w:t>
            </w:r>
            <w:r>
              <w:rPr>
                <w:rFonts w:hint="eastAsia"/>
                <w:lang w:val="en-US" w:eastAsia="zh-CN"/>
              </w:rPr>
              <w:t>a×</w:t>
            </w:r>
            <w:r>
              <w:t>10</w:t>
            </w:r>
            <w:r>
              <w:rPr>
                <w:rFonts w:hint="eastAsia"/>
                <w:vertAlign w:val="superscript"/>
              </w:rPr>
              <w:t>-9</w:t>
            </w:r>
            <w:r>
              <w:t>=</w:t>
            </w:r>
            <w:r>
              <w:rPr>
                <w:rFonts w:hint="eastAsia"/>
              </w:rPr>
              <w:t>0.01</w:t>
            </w:r>
            <w:r>
              <w:rPr>
                <w:rFonts w:hint="eastAsia"/>
                <w:lang w:val="en-US" w:eastAsia="zh-CN"/>
              </w:rPr>
              <w:t>0</w:t>
            </w:r>
            <w:r>
              <w:t>t/a。</w:t>
            </w:r>
          </w:p>
          <w:p w14:paraId="669C5B43">
            <w:pPr>
              <w:spacing w:line="480" w:lineRule="exact"/>
              <w:ind w:firstLine="480" w:firstLineChars="200"/>
            </w:pPr>
            <w:r>
              <w:rPr>
                <w:rFonts w:hint="eastAsia"/>
              </w:rPr>
              <w:t>NO</w:t>
            </w:r>
            <w:r>
              <w:rPr>
                <w:rFonts w:hint="eastAsia"/>
                <w:vertAlign w:val="subscript"/>
              </w:rPr>
              <w:t>x</w:t>
            </w:r>
            <w:r>
              <w:t>=</w:t>
            </w:r>
            <w:r>
              <w:rPr>
                <w:rFonts w:hint="eastAsia"/>
              </w:rPr>
              <w:t>30</w:t>
            </w:r>
            <w:r>
              <w:t>mg/</w:t>
            </w:r>
            <w:r>
              <w:rPr>
                <w:rFonts w:hint="eastAsia"/>
              </w:rPr>
              <w:t>m</w:t>
            </w:r>
            <w:r>
              <w:rPr>
                <w:rFonts w:hint="eastAsia"/>
                <w:vertAlign w:val="superscript"/>
              </w:rPr>
              <w:t>3</w:t>
            </w:r>
            <w:r>
              <w:t>×</w:t>
            </w:r>
            <w:r>
              <w:rPr>
                <w:rFonts w:hint="eastAsia"/>
                <w:lang w:val="en-US" w:eastAsia="zh-CN"/>
              </w:rPr>
              <w:t>969777</w:t>
            </w:r>
            <w:r>
              <w:t>m</w:t>
            </w:r>
            <w:r>
              <w:rPr>
                <w:rFonts w:hint="eastAsia"/>
                <w:vertAlign w:val="superscript"/>
              </w:rPr>
              <w:t>3</w:t>
            </w:r>
            <w:r>
              <w:rPr>
                <w:rFonts w:hint="eastAsia"/>
              </w:rPr>
              <w:t>/</w:t>
            </w:r>
            <w:r>
              <w:rPr>
                <w:rFonts w:hint="eastAsia"/>
                <w:lang w:val="en-US" w:eastAsia="zh-CN"/>
              </w:rPr>
              <w:t>a</w:t>
            </w:r>
            <w:r>
              <w:rPr>
                <w:rFonts w:hint="eastAsia"/>
              </w:rPr>
              <w:t>×</w:t>
            </w:r>
            <w:r>
              <w:t>10</w:t>
            </w:r>
            <w:r>
              <w:rPr>
                <w:rFonts w:hint="eastAsia"/>
                <w:vertAlign w:val="superscript"/>
              </w:rPr>
              <w:t>-9</w:t>
            </w:r>
            <w:r>
              <w:t>=0.</w:t>
            </w:r>
            <w:r>
              <w:rPr>
                <w:rFonts w:hint="eastAsia"/>
              </w:rPr>
              <w:t>0</w:t>
            </w:r>
            <w:r>
              <w:rPr>
                <w:rFonts w:hint="eastAsia"/>
                <w:lang w:val="en-US" w:eastAsia="zh-CN"/>
              </w:rPr>
              <w:t>29</w:t>
            </w:r>
            <w:r>
              <w:t>t/a。</w:t>
            </w:r>
          </w:p>
          <w:p w14:paraId="3351289F">
            <w:pPr>
              <w:spacing w:line="480" w:lineRule="exact"/>
              <w:ind w:firstLine="480" w:firstLineChars="200"/>
            </w:pPr>
            <w:r>
              <w:rPr>
                <w:rFonts w:hint="eastAsia"/>
              </w:rPr>
              <w:t>干燥滚筒天然气燃烧</w:t>
            </w:r>
            <w:r>
              <w:rPr>
                <w:rFonts w:hint="eastAsia"/>
                <w:lang w:val="en-US" w:eastAsia="zh-CN"/>
              </w:rPr>
              <w:t>废气量</w:t>
            </w:r>
            <w:r>
              <w:rPr>
                <w:rFonts w:hint="eastAsia"/>
              </w:rPr>
              <w:t>排放系数参考《</w:t>
            </w:r>
            <w:r>
              <w:rPr>
                <w:rFonts w:hint="eastAsia" w:ascii="Times New Roman" w:eastAsia="宋体"/>
                <w:lang w:val="en-US" w:eastAsia="zh-CN"/>
              </w:rPr>
              <w:t>纳入排污许可管理的火电等17个行业污染物实际排放量计算方法（含排污系数、物料衡算方法）</w:t>
            </w:r>
            <w:r>
              <w:rPr>
                <w:rFonts w:hint="eastAsia"/>
              </w:rPr>
              <w:t>》中</w:t>
            </w:r>
            <w:r>
              <w:rPr>
                <w:rFonts w:hint="eastAsia" w:ascii="Times New Roman" w:eastAsia="宋体"/>
                <w:lang w:val="en-US" w:eastAsia="zh-CN"/>
              </w:rPr>
              <w:t>天然气原料产排污</w:t>
            </w:r>
            <w:r>
              <w:rPr>
                <w:rFonts w:hint="eastAsia"/>
              </w:rPr>
              <w:t>系数，</w:t>
            </w:r>
            <w:r>
              <w:rPr>
                <w:rFonts w:hint="eastAsia" w:ascii="Times New Roman" w:eastAsia="宋体"/>
                <w:lang w:val="en-US" w:eastAsia="zh-CN"/>
              </w:rPr>
              <w:t>工业废气量136259.17标立方米/万立方米-原料，</w:t>
            </w:r>
            <w:r>
              <w:rPr>
                <w:rFonts w:hint="eastAsia"/>
              </w:rPr>
              <w:t>干燥滚筒燃烧器年使用天然气57万m</w:t>
            </w:r>
            <w:r>
              <w:rPr>
                <w:rFonts w:hint="eastAsia"/>
                <w:vertAlign w:val="superscript"/>
              </w:rPr>
              <w:t>3</w:t>
            </w:r>
            <w:r>
              <w:rPr>
                <w:rFonts w:hint="eastAsia"/>
              </w:rPr>
              <w:t>，含硫量为4.6mg/m</w:t>
            </w:r>
            <w:r>
              <w:rPr>
                <w:rFonts w:hint="eastAsia"/>
                <w:vertAlign w:val="superscript"/>
              </w:rPr>
              <w:t>3</w:t>
            </w:r>
            <w:r>
              <w:rPr>
                <w:rFonts w:hint="eastAsia"/>
              </w:rPr>
              <w:t>，废气量为</w:t>
            </w:r>
            <w:r>
              <w:rPr>
                <w:rFonts w:hint="eastAsia" w:ascii="Times New Roman" w:eastAsia="宋体"/>
                <w:lang w:val="en-US" w:eastAsia="zh-CN"/>
              </w:rPr>
              <w:t>7766773</w:t>
            </w:r>
            <w:r>
              <w:rPr>
                <w:rFonts w:hint="eastAsia"/>
              </w:rPr>
              <w:t>m</w:t>
            </w:r>
            <w:r>
              <w:rPr>
                <w:rFonts w:hint="eastAsia"/>
                <w:vertAlign w:val="superscript"/>
              </w:rPr>
              <w:t>3</w:t>
            </w:r>
            <w:r>
              <w:rPr>
                <w:rFonts w:hint="eastAsia"/>
              </w:rPr>
              <w:t>/a。</w:t>
            </w:r>
            <w:r>
              <w:rPr>
                <w:rFonts w:hint="eastAsia"/>
                <w:lang w:val="en-US" w:eastAsia="zh-CN"/>
              </w:rPr>
              <w:t>废气</w:t>
            </w:r>
            <w:r>
              <w:rPr>
                <w:rFonts w:hint="eastAsia"/>
              </w:rPr>
              <w:t>处理后排放浓度满足《工业炉窑大气污染物排放标准》（DB13/1640-2012）表1中最高允许排放浓度限值，同时满足《中共唐山市委办公室唐山市人民政府办公室关于印发2019年“十项重点工作”工作方案的通知》（唐办发</w:t>
            </w:r>
            <w:r>
              <w:rPr>
                <w:rFonts w:hint="eastAsia" w:ascii="宋体" w:hAnsi="宋体" w:cs="宋体"/>
              </w:rPr>
              <w:t>〔</w:t>
            </w:r>
            <w:r>
              <w:rPr>
                <w:rFonts w:hint="eastAsia"/>
              </w:rPr>
              <w:t>2019</w:t>
            </w:r>
            <w:r>
              <w:rPr>
                <w:rFonts w:hint="eastAsia" w:ascii="宋体" w:hAnsi="宋体" w:cs="宋体"/>
              </w:rPr>
              <w:t>〕</w:t>
            </w:r>
            <w:r>
              <w:rPr>
                <w:rFonts w:hint="eastAsia"/>
              </w:rPr>
              <w:t>3号）</w:t>
            </w:r>
            <w:r>
              <w:rPr>
                <w:rFonts w:hint="eastAsia"/>
                <w:lang w:val="en-US" w:eastAsia="zh-CN"/>
              </w:rPr>
              <w:t>限值要求</w:t>
            </w:r>
            <w:r>
              <w:rPr>
                <w:rFonts w:hint="eastAsia"/>
              </w:rPr>
              <w:t>：颗粒物</w:t>
            </w:r>
            <w:r>
              <w:rPr>
                <w:rFonts w:hint="eastAsia"/>
                <w:lang w:val="en-US" w:eastAsia="zh-CN"/>
              </w:rPr>
              <w:t>3</w:t>
            </w:r>
            <w:r>
              <w:rPr>
                <w:rFonts w:hint="eastAsia"/>
              </w:rPr>
              <w:t>0mg/m</w:t>
            </w:r>
            <w:r>
              <w:rPr>
                <w:rFonts w:hint="eastAsia"/>
                <w:vertAlign w:val="superscript"/>
              </w:rPr>
              <w:t>3</w:t>
            </w:r>
            <w:r>
              <w:rPr>
                <w:rFonts w:hint="eastAsia"/>
              </w:rPr>
              <w:t>、SO</w:t>
            </w:r>
            <w:r>
              <w:rPr>
                <w:rFonts w:hint="eastAsia"/>
                <w:vertAlign w:val="subscript"/>
              </w:rPr>
              <w:t>2</w:t>
            </w:r>
            <w:r>
              <w:rPr>
                <w:rFonts w:hint="eastAsia"/>
                <w:lang w:val="en-US" w:eastAsia="zh-CN"/>
              </w:rPr>
              <w:t>20</w:t>
            </w:r>
            <w:r>
              <w:rPr>
                <w:rFonts w:hint="eastAsia"/>
              </w:rPr>
              <w:t>0mg/m</w:t>
            </w:r>
            <w:r>
              <w:rPr>
                <w:rFonts w:hint="eastAsia"/>
                <w:vertAlign w:val="superscript"/>
              </w:rPr>
              <w:t>3</w:t>
            </w:r>
            <w:r>
              <w:rPr>
                <w:rFonts w:hint="eastAsia"/>
              </w:rPr>
              <w:t>、NO</w:t>
            </w:r>
            <w:r>
              <w:rPr>
                <w:rFonts w:hint="eastAsia"/>
                <w:vertAlign w:val="subscript"/>
              </w:rPr>
              <w:t>x</w:t>
            </w:r>
            <w:r>
              <w:rPr>
                <w:rFonts w:hint="eastAsia"/>
                <w:lang w:val="en-US" w:eastAsia="zh-CN"/>
              </w:rPr>
              <w:t>30</w:t>
            </w:r>
            <w:r>
              <w:rPr>
                <w:rFonts w:hint="eastAsia"/>
              </w:rPr>
              <w:t>0mg/m</w:t>
            </w:r>
            <w:r>
              <w:rPr>
                <w:rFonts w:hint="eastAsia"/>
                <w:vertAlign w:val="superscript"/>
              </w:rPr>
              <w:t>3</w:t>
            </w:r>
            <w:r>
              <w:rPr>
                <w:rFonts w:hint="eastAsia"/>
              </w:rPr>
              <w:t>。</w:t>
            </w:r>
          </w:p>
          <w:p w14:paraId="0032C7F9">
            <w:pPr>
              <w:spacing w:line="480" w:lineRule="exact"/>
              <w:ind w:firstLine="480" w:firstLineChars="200"/>
            </w:pPr>
            <w:r>
              <w:rPr>
                <w:rFonts w:hint="eastAsia"/>
              </w:rPr>
              <w:t>据此核算：</w:t>
            </w:r>
          </w:p>
          <w:p w14:paraId="1DCCB201">
            <w:pPr>
              <w:spacing w:line="480" w:lineRule="exact"/>
              <w:ind w:firstLine="480" w:firstLineChars="200"/>
            </w:pPr>
            <w:r>
              <w:rPr>
                <w:rFonts w:hint="eastAsia"/>
              </w:rPr>
              <w:t>SO</w:t>
            </w:r>
            <w:r>
              <w:rPr>
                <w:rFonts w:hint="eastAsia"/>
                <w:vertAlign w:val="subscript"/>
              </w:rPr>
              <w:t>2</w:t>
            </w:r>
            <w:r>
              <w:t>=</w:t>
            </w:r>
            <w:r>
              <w:rPr>
                <w:rFonts w:hint="eastAsia"/>
                <w:lang w:val="en-US" w:eastAsia="zh-CN"/>
              </w:rPr>
              <w:t>200</w:t>
            </w:r>
            <w:r>
              <w:t>mg/</w:t>
            </w:r>
            <w:r>
              <w:rPr>
                <w:rFonts w:hint="eastAsia"/>
              </w:rPr>
              <w:t>m</w:t>
            </w:r>
            <w:r>
              <w:rPr>
                <w:rFonts w:hint="eastAsia"/>
                <w:vertAlign w:val="superscript"/>
              </w:rPr>
              <w:t>3</w:t>
            </w:r>
            <w:r>
              <w:t>×</w:t>
            </w:r>
            <w:r>
              <w:rPr>
                <w:rFonts w:hint="eastAsia"/>
                <w:lang w:val="en-US" w:eastAsia="zh-CN"/>
              </w:rPr>
              <w:t>7766773</w:t>
            </w:r>
            <w:r>
              <w:t>m</w:t>
            </w:r>
            <w:r>
              <w:rPr>
                <w:rFonts w:hint="eastAsia"/>
                <w:vertAlign w:val="superscript"/>
              </w:rPr>
              <w:t>3</w:t>
            </w:r>
            <w:r>
              <w:rPr>
                <w:rFonts w:hint="eastAsia"/>
              </w:rPr>
              <w:t>/</w:t>
            </w:r>
            <w:r>
              <w:rPr>
                <w:rFonts w:hint="eastAsia"/>
                <w:lang w:val="en-US" w:eastAsia="zh-CN"/>
              </w:rPr>
              <w:t>a</w:t>
            </w:r>
            <w:r>
              <w:t>×10</w:t>
            </w:r>
            <w:r>
              <w:rPr>
                <w:rFonts w:hint="eastAsia"/>
                <w:vertAlign w:val="superscript"/>
              </w:rPr>
              <w:t>-9</w:t>
            </w:r>
            <w:r>
              <w:t>=</w:t>
            </w:r>
            <w:r>
              <w:rPr>
                <w:rFonts w:hint="eastAsia"/>
                <w:lang w:val="en-US" w:eastAsia="zh-CN"/>
              </w:rPr>
              <w:t>1.553</w:t>
            </w:r>
            <w:r>
              <w:t>t/a。</w:t>
            </w:r>
          </w:p>
          <w:p w14:paraId="2C5BA44B">
            <w:pPr>
              <w:spacing w:line="480" w:lineRule="exact"/>
              <w:ind w:firstLine="480" w:firstLineChars="200"/>
            </w:pPr>
            <w:r>
              <w:rPr>
                <w:rFonts w:hint="eastAsia"/>
              </w:rPr>
              <w:t>NOx</w:t>
            </w:r>
            <w:r>
              <w:t>=</w:t>
            </w:r>
            <w:r>
              <w:rPr>
                <w:rFonts w:hint="eastAsia"/>
                <w:lang w:val="en-US" w:eastAsia="zh-CN"/>
              </w:rPr>
              <w:t>30</w:t>
            </w:r>
            <w:r>
              <w:rPr>
                <w:rFonts w:hint="eastAsia"/>
              </w:rPr>
              <w:t>0</w:t>
            </w:r>
            <w:r>
              <w:t>mg/</w:t>
            </w:r>
            <w:r>
              <w:rPr>
                <w:rFonts w:hint="eastAsia"/>
              </w:rPr>
              <w:t>m</w:t>
            </w:r>
            <w:r>
              <w:rPr>
                <w:rFonts w:hint="eastAsia"/>
                <w:vertAlign w:val="superscript"/>
              </w:rPr>
              <w:t>3</w:t>
            </w:r>
            <w:r>
              <w:t>×</w:t>
            </w:r>
            <w:r>
              <w:rPr>
                <w:rFonts w:hint="eastAsia"/>
                <w:lang w:val="en-US" w:eastAsia="zh-CN"/>
              </w:rPr>
              <w:t>7766773</w:t>
            </w:r>
            <w:r>
              <w:t>m</w:t>
            </w:r>
            <w:r>
              <w:rPr>
                <w:rFonts w:hint="eastAsia"/>
                <w:vertAlign w:val="superscript"/>
              </w:rPr>
              <w:t>3</w:t>
            </w:r>
            <w:r>
              <w:rPr>
                <w:rFonts w:hint="eastAsia"/>
              </w:rPr>
              <w:t>/</w:t>
            </w:r>
            <w:r>
              <w:rPr>
                <w:rFonts w:hint="eastAsia"/>
                <w:lang w:val="en-US" w:eastAsia="zh-CN"/>
              </w:rPr>
              <w:t>a</w:t>
            </w:r>
            <w:r>
              <w:t>×10</w:t>
            </w:r>
            <w:r>
              <w:rPr>
                <w:rFonts w:hint="eastAsia"/>
                <w:vertAlign w:val="superscript"/>
              </w:rPr>
              <w:t>-9</w:t>
            </w:r>
            <w:r>
              <w:t>=</w:t>
            </w:r>
            <w:r>
              <w:rPr>
                <w:rFonts w:hint="eastAsia"/>
                <w:lang w:val="en-US" w:eastAsia="zh-CN"/>
              </w:rPr>
              <w:t>2.330</w:t>
            </w:r>
            <w:r>
              <w:t>t/a。</w:t>
            </w:r>
          </w:p>
          <w:p w14:paraId="78251217">
            <w:pPr>
              <w:adjustRightInd w:val="0"/>
              <w:snapToGrid w:val="0"/>
              <w:spacing w:line="480" w:lineRule="exact"/>
              <w:ind w:firstLine="480" w:firstLineChars="200"/>
              <w:jc w:val="left"/>
              <w:rPr>
                <w:rFonts w:ascii="宋体" w:hAnsi="宋体" w:cs="宋体"/>
                <w:kern w:val="0"/>
                <w:szCs w:val="21"/>
              </w:rPr>
            </w:pPr>
            <w:r>
              <w:t>综上，本项目总量控制指标为：SO</w:t>
            </w:r>
            <w:r>
              <w:rPr>
                <w:vertAlign w:val="subscript"/>
              </w:rPr>
              <w:t>2</w:t>
            </w:r>
            <w:r>
              <w:t>：</w:t>
            </w:r>
            <w:r>
              <w:rPr>
                <w:rFonts w:hint="eastAsia"/>
                <w:lang w:val="en-US" w:eastAsia="zh-CN"/>
              </w:rPr>
              <w:t>1.563</w:t>
            </w:r>
            <w:r>
              <w:t>t/a、NO</w:t>
            </w:r>
            <w:r>
              <w:rPr>
                <w:vertAlign w:val="subscript"/>
              </w:rPr>
              <w:t>X</w:t>
            </w:r>
            <w:r>
              <w:t>：</w:t>
            </w:r>
            <w:r>
              <w:rPr>
                <w:rFonts w:hint="eastAsia"/>
                <w:lang w:val="en-US" w:eastAsia="zh-CN"/>
              </w:rPr>
              <w:t>2.359</w:t>
            </w:r>
            <w:r>
              <w:t>t/a、COD：</w:t>
            </w:r>
            <w:r>
              <w:rPr>
                <w:rFonts w:hint="eastAsia"/>
              </w:rPr>
              <w:t>0t/</w:t>
            </w:r>
            <w:r>
              <w:t>a、氨氮：0</w:t>
            </w:r>
            <w:r>
              <w:rPr>
                <w:rFonts w:hint="eastAsia"/>
              </w:rPr>
              <w:t>t/a。</w:t>
            </w:r>
          </w:p>
        </w:tc>
      </w:tr>
    </w:tbl>
    <w:p w14:paraId="20AD2A92">
      <w:pPr>
        <w:pStyle w:val="19"/>
        <w:jc w:val="center"/>
        <w:outlineLvl w:val="0"/>
        <w:rPr>
          <w:rFonts w:ascii="黑体" w:hAnsi="黑体" w:eastAsia="黑体"/>
          <w:snapToGrid w:val="0"/>
          <w:sz w:val="30"/>
          <w:szCs w:val="30"/>
        </w:rPr>
      </w:pPr>
      <w:r>
        <w:rPr>
          <w:rFonts w:ascii="黑体" w:hAnsi="黑体" w:eastAsia="黑体"/>
          <w:snapToGrid w:val="0"/>
          <w:sz w:val="36"/>
          <w:szCs w:val="36"/>
        </w:rPr>
        <w:br w:type="page"/>
      </w:r>
      <w:r>
        <w:rPr>
          <w:rFonts w:hint="eastAsia" w:ascii="黑体" w:hAnsi="黑体" w:eastAsia="黑体"/>
          <w:snapToGrid w:val="0"/>
          <w:sz w:val="30"/>
          <w:szCs w:val="30"/>
        </w:rPr>
        <w:t>四、主要环境影响和保护措施</w:t>
      </w:r>
    </w:p>
    <w:tbl>
      <w:tblPr>
        <w:tblStyle w:val="23"/>
        <w:tblW w:w="89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88"/>
        <w:gridCol w:w="8293"/>
      </w:tblGrid>
      <w:tr w14:paraId="37C7DE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48" w:hRule="atLeast"/>
          <w:jc w:val="center"/>
        </w:trPr>
        <w:tc>
          <w:tcPr>
            <w:tcW w:w="688" w:type="dxa"/>
            <w:tcMar>
              <w:left w:w="28" w:type="dxa"/>
              <w:right w:w="28" w:type="dxa"/>
            </w:tcMar>
            <w:vAlign w:val="center"/>
          </w:tcPr>
          <w:p w14:paraId="340067F2">
            <w:pPr>
              <w:pStyle w:val="19"/>
              <w:adjustRightInd w:val="0"/>
              <w:snapToGrid w:val="0"/>
              <w:spacing w:before="0" w:beforeAutospacing="0" w:after="0" w:afterAutospacing="0"/>
              <w:jc w:val="center"/>
              <w:rPr>
                <w:rFonts w:cs="宋体"/>
                <w:bCs/>
                <w:kern w:val="2"/>
                <w:sz w:val="21"/>
                <w:szCs w:val="21"/>
              </w:rPr>
            </w:pPr>
            <w:r>
              <w:rPr>
                <w:rFonts w:hint="eastAsia" w:cs="宋体"/>
                <w:kern w:val="2"/>
                <w:szCs w:val="24"/>
              </w:rPr>
              <w:t>施工期环境保护措施</w:t>
            </w:r>
          </w:p>
        </w:tc>
        <w:tc>
          <w:tcPr>
            <w:tcW w:w="8293" w:type="dxa"/>
            <w:vAlign w:val="center"/>
          </w:tcPr>
          <w:p w14:paraId="26113B54">
            <w:pPr>
              <w:spacing w:line="480" w:lineRule="exact"/>
              <w:ind w:firstLine="482" w:firstLineChars="200"/>
              <w:rPr>
                <w:color w:val="000000"/>
              </w:rPr>
            </w:pPr>
            <w:r>
              <w:rPr>
                <w:rFonts w:hint="eastAsia"/>
                <w:b/>
                <w:bCs/>
                <w:color w:val="000000"/>
              </w:rPr>
              <w:t>1、废气影响分析</w:t>
            </w:r>
          </w:p>
          <w:p w14:paraId="41E51EF4">
            <w:pPr>
              <w:spacing w:line="480" w:lineRule="exact"/>
              <w:ind w:firstLine="480" w:firstLineChars="200"/>
              <w:rPr>
                <w:color w:val="000000"/>
              </w:rPr>
            </w:pPr>
            <w:r>
              <w:rPr>
                <w:rFonts w:hint="eastAsia"/>
                <w:color w:val="000000"/>
              </w:rPr>
              <w:t>施工期废气主要为土方开挖、工地运输车辆扬尘。</w:t>
            </w:r>
          </w:p>
          <w:p w14:paraId="105820A5">
            <w:pPr>
              <w:spacing w:line="480" w:lineRule="exact"/>
              <w:ind w:firstLine="480" w:firstLineChars="200"/>
              <w:rPr>
                <w:color w:val="000000"/>
              </w:rPr>
            </w:pPr>
            <w:r>
              <w:rPr>
                <w:color w:val="000000"/>
              </w:rPr>
              <w:t>根据《河北省扬尘污染防治办法》（2020年1月21日省政府第77次常务会议通过，2020年4月1日起施行），结合拟建工程施工特点，本环评提出在施工中必须采取如下措施，来减轻间断性引起的二次扬尘对施工场地环境的影响，将不利影响降至最小。</w:t>
            </w:r>
          </w:p>
          <w:p w14:paraId="0A43F001">
            <w:pPr>
              <w:spacing w:line="480" w:lineRule="exact"/>
              <w:ind w:firstLine="480" w:firstLineChars="200"/>
              <w:rPr>
                <w:color w:val="000000"/>
              </w:rPr>
            </w:pPr>
            <w:r>
              <w:rPr>
                <w:rFonts w:hint="eastAsia"/>
                <w:color w:val="000000"/>
              </w:rPr>
              <w:t>a、</w:t>
            </w:r>
            <w:r>
              <w:rPr>
                <w:color w:val="000000"/>
              </w:rPr>
              <w:t>必须在施工现场出入口明显位置设置扬尘防治公示牌，内容包括建设、施工、监理及监管等单位名称、扬尘防治负责人的名称、联系电话、举报电话等。</w:t>
            </w:r>
          </w:p>
          <w:p w14:paraId="3464AA22">
            <w:pPr>
              <w:spacing w:line="480" w:lineRule="exact"/>
              <w:ind w:firstLine="480" w:firstLineChars="200"/>
              <w:rPr>
                <w:color w:val="000000"/>
              </w:rPr>
            </w:pPr>
            <w:r>
              <w:rPr>
                <w:rFonts w:hint="eastAsia"/>
                <w:color w:val="000000"/>
              </w:rPr>
              <w:t>b、</w:t>
            </w:r>
            <w:r>
              <w:rPr>
                <w:color w:val="000000"/>
              </w:rPr>
              <w:t>施工现场连续设置硬质围挡，围挡应坚固、美观，严禁围挡不严或敞开式施工。城区主干道两侧的围挡高度不低于2.5米，一般路段高度不低于1.8米。</w:t>
            </w:r>
          </w:p>
          <w:p w14:paraId="45F2B6A7">
            <w:pPr>
              <w:spacing w:line="480" w:lineRule="exact"/>
              <w:ind w:firstLine="480" w:firstLineChars="200"/>
              <w:rPr>
                <w:color w:val="000000"/>
              </w:rPr>
            </w:pPr>
            <w:r>
              <w:rPr>
                <w:rFonts w:hint="eastAsia"/>
                <w:color w:val="000000"/>
              </w:rPr>
              <w:t>c、</w:t>
            </w:r>
            <w:r>
              <w:rPr>
                <w:color w:val="000000"/>
              </w:rPr>
              <w:t>施工现场出入口和场内施工道路、材料加工堆放区、办公区、生活区必须采用混凝土硬化或用硬质砌块铺设，硬化后的地面应清扫整洁无浮土、积土，严禁使用其他软质材料铺设。</w:t>
            </w:r>
          </w:p>
          <w:p w14:paraId="242B41BA">
            <w:pPr>
              <w:spacing w:line="480" w:lineRule="exact"/>
              <w:ind w:firstLine="480" w:firstLineChars="200"/>
              <w:rPr>
                <w:color w:val="000000"/>
              </w:rPr>
            </w:pPr>
            <w:r>
              <w:rPr>
                <w:rFonts w:hint="eastAsia"/>
                <w:color w:val="000000"/>
              </w:rPr>
              <w:t>d、</w:t>
            </w:r>
            <w:r>
              <w:rPr>
                <w:color w:val="000000"/>
              </w:rPr>
              <w:t>施工现场出入口配备车辆冲洗设施，设置排水、泥浆沉淀池等设施，建立冲洗制度并设专人管理，严禁车辆带泥上路。</w:t>
            </w:r>
          </w:p>
          <w:p w14:paraId="5B6468F8">
            <w:pPr>
              <w:spacing w:line="480" w:lineRule="exact"/>
              <w:ind w:firstLine="480" w:firstLineChars="200"/>
              <w:rPr>
                <w:color w:val="000000"/>
              </w:rPr>
            </w:pPr>
            <w:r>
              <w:rPr>
                <w:rFonts w:hint="eastAsia"/>
                <w:color w:val="000000"/>
              </w:rPr>
              <w:t>e、</w:t>
            </w:r>
            <w:r>
              <w:rPr>
                <w:color w:val="000000"/>
              </w:rPr>
              <w:t>施工现场出入口、加工区和主作业区等处必须安装视频监控系统，对施工扬尘实时监控。</w:t>
            </w:r>
          </w:p>
          <w:p w14:paraId="57D49F36">
            <w:pPr>
              <w:spacing w:line="480" w:lineRule="exact"/>
              <w:ind w:firstLine="480" w:firstLineChars="200"/>
              <w:rPr>
                <w:color w:val="000000"/>
              </w:rPr>
            </w:pPr>
            <w:r>
              <w:rPr>
                <w:rFonts w:hint="eastAsia"/>
                <w:color w:val="000000"/>
              </w:rPr>
              <w:t>f、</w:t>
            </w:r>
            <w:r>
              <w:rPr>
                <w:color w:val="000000"/>
              </w:rPr>
              <w:t>施工现场集中堆放的土方和裸露场地必须采取覆盖、固化或绿化等防尘措施，严禁裸露。</w:t>
            </w:r>
          </w:p>
          <w:p w14:paraId="4BCDC29B">
            <w:pPr>
              <w:spacing w:line="480" w:lineRule="exact"/>
              <w:ind w:firstLine="480" w:firstLineChars="200"/>
              <w:rPr>
                <w:color w:val="000000"/>
              </w:rPr>
            </w:pPr>
            <w:r>
              <w:rPr>
                <w:rFonts w:hint="eastAsia"/>
                <w:color w:val="000000"/>
              </w:rPr>
              <w:t>g、</w:t>
            </w:r>
            <w:r>
              <w:rPr>
                <w:color w:val="000000"/>
              </w:rPr>
              <w:t>施工现场在道路、围墙、脚手架等部位安装喷淋或喷淋等降尘装置。</w:t>
            </w:r>
          </w:p>
          <w:p w14:paraId="4E68510D">
            <w:pPr>
              <w:spacing w:line="480" w:lineRule="exact"/>
              <w:ind w:firstLine="480" w:firstLineChars="200"/>
              <w:rPr>
                <w:color w:val="000000"/>
              </w:rPr>
            </w:pPr>
            <w:r>
              <w:rPr>
                <w:rFonts w:hint="eastAsia"/>
                <w:color w:val="000000"/>
              </w:rPr>
              <w:t>h、</w:t>
            </w:r>
            <w:r>
              <w:rPr>
                <w:color w:val="000000"/>
              </w:rPr>
              <w:t>基坑开挖作业过程中，四周应采取洒水、喷淋等降尘措施。</w:t>
            </w:r>
          </w:p>
          <w:p w14:paraId="2B3958A4">
            <w:pPr>
              <w:spacing w:line="480" w:lineRule="exact"/>
              <w:ind w:firstLine="480" w:firstLineChars="200"/>
              <w:rPr>
                <w:color w:val="000000"/>
              </w:rPr>
            </w:pPr>
            <w:r>
              <w:rPr>
                <w:rFonts w:hint="eastAsia"/>
                <w:color w:val="000000"/>
              </w:rPr>
              <w:t>i、</w:t>
            </w:r>
            <w:r>
              <w:rPr>
                <w:color w:val="000000"/>
              </w:rPr>
              <w:t>施工现场易飞扬的细颗粒建筑材料必须密闭存放或严密覆盖，严禁露天放置；搬运时应有降尘措施，余料及时回收。</w:t>
            </w:r>
          </w:p>
          <w:p w14:paraId="4EB84AC0">
            <w:pPr>
              <w:spacing w:line="480" w:lineRule="exact"/>
              <w:ind w:firstLine="480" w:firstLineChars="200"/>
              <w:rPr>
                <w:color w:val="000000"/>
              </w:rPr>
            </w:pPr>
            <w:r>
              <w:rPr>
                <w:rFonts w:hint="eastAsia"/>
                <w:color w:val="000000"/>
              </w:rPr>
              <w:t>j、</w:t>
            </w:r>
            <w:r>
              <w:rPr>
                <w:color w:val="000000"/>
              </w:rPr>
              <w:t>施工现场必须使用商品混凝土、预拌砂浆，严禁现场搅拌。</w:t>
            </w:r>
          </w:p>
          <w:p w14:paraId="19500590">
            <w:pPr>
              <w:spacing w:line="480" w:lineRule="exact"/>
              <w:ind w:firstLine="480" w:firstLineChars="200"/>
              <w:rPr>
                <w:color w:val="000000"/>
              </w:rPr>
            </w:pPr>
            <w:r>
              <w:rPr>
                <w:rFonts w:hint="eastAsia"/>
                <w:color w:val="000000"/>
              </w:rPr>
              <w:t>k、</w:t>
            </w:r>
            <w:r>
              <w:rPr>
                <w:color w:val="000000"/>
              </w:rPr>
              <w:t>施工现场运送土方、渣土的车辆必须封闭或遮盖严密，严禁使用未办理相关手续的渣土等运输车辆，严禁沿路遗撒和随意倾倒。运输垃圾</w:t>
            </w:r>
            <w:r>
              <w:rPr>
                <w:rFonts w:hint="eastAsia"/>
                <w:color w:val="000000"/>
              </w:rPr>
              <w:t>、</w:t>
            </w:r>
            <w:r>
              <w:rPr>
                <w:color w:val="000000"/>
              </w:rPr>
              <w:t>渣土</w:t>
            </w:r>
            <w:r>
              <w:rPr>
                <w:rFonts w:hint="eastAsia"/>
                <w:color w:val="000000"/>
              </w:rPr>
              <w:t>、</w:t>
            </w:r>
            <w:r>
              <w:rPr>
                <w:color w:val="000000"/>
              </w:rPr>
              <w:t>砂石</w:t>
            </w:r>
            <w:r>
              <w:rPr>
                <w:rFonts w:hint="eastAsia"/>
                <w:color w:val="000000"/>
              </w:rPr>
              <w:t>、</w:t>
            </w:r>
            <w:r>
              <w:rPr>
                <w:color w:val="000000"/>
              </w:rPr>
              <w:t>土方等散装</w:t>
            </w:r>
            <w:r>
              <w:rPr>
                <w:rFonts w:hint="eastAsia"/>
                <w:color w:val="000000"/>
              </w:rPr>
              <w:t>、</w:t>
            </w:r>
            <w:r>
              <w:rPr>
                <w:color w:val="000000"/>
              </w:rPr>
              <w:t>流体物料的车辆应当采取密闭或者其他措施防止物料遗撒造成扬尘污染</w:t>
            </w:r>
            <w:r>
              <w:rPr>
                <w:rFonts w:hint="eastAsia"/>
                <w:color w:val="000000"/>
              </w:rPr>
              <w:t>，</w:t>
            </w:r>
            <w:r>
              <w:rPr>
                <w:color w:val="000000"/>
              </w:rPr>
              <w:t>并按照规定路线行驶。</w:t>
            </w:r>
          </w:p>
          <w:p w14:paraId="38AC096E">
            <w:pPr>
              <w:spacing w:line="480" w:lineRule="exact"/>
              <w:ind w:firstLine="480" w:firstLineChars="200"/>
              <w:rPr>
                <w:color w:val="000000"/>
              </w:rPr>
            </w:pPr>
            <w:r>
              <w:rPr>
                <w:rFonts w:hint="eastAsia"/>
                <w:color w:val="000000"/>
              </w:rPr>
              <w:t>l、</w:t>
            </w:r>
            <w:r>
              <w:rPr>
                <w:color w:val="000000"/>
              </w:rPr>
              <w:t>建筑物内应保持干净整洁，清扫垃圾时要洒水抑尘，施工层建筑垃圾必须采用封闭式管道或装袋用垂直升降机械清运，严禁凌空抛掷和焚烧垃圾。</w:t>
            </w:r>
          </w:p>
          <w:p w14:paraId="1622899A">
            <w:pPr>
              <w:spacing w:line="480" w:lineRule="exact"/>
              <w:ind w:firstLine="480" w:firstLineChars="200"/>
              <w:rPr>
                <w:color w:val="000000"/>
              </w:rPr>
            </w:pPr>
            <w:r>
              <w:rPr>
                <w:rFonts w:hint="eastAsia"/>
                <w:color w:val="000000"/>
              </w:rPr>
              <w:t>m、</w:t>
            </w:r>
            <w:r>
              <w:rPr>
                <w:color w:val="000000"/>
              </w:rPr>
              <w:t>施工现场的建筑垃圾必须设置垃圾存放点，集中堆放并严密覆盖，及时清运。生活垃圾应用封闭式容器存放，日产日清，严禁随意丢弃。</w:t>
            </w:r>
          </w:p>
          <w:p w14:paraId="2542F1FB">
            <w:pPr>
              <w:spacing w:line="480" w:lineRule="exact"/>
              <w:ind w:firstLine="480" w:firstLineChars="200"/>
              <w:rPr>
                <w:color w:val="000000"/>
              </w:rPr>
            </w:pPr>
            <w:r>
              <w:rPr>
                <w:rFonts w:hint="eastAsia"/>
                <w:color w:val="000000"/>
              </w:rPr>
              <w:t>n、</w:t>
            </w:r>
            <w:r>
              <w:rPr>
                <w:color w:val="000000"/>
              </w:rPr>
              <w:t>施工现场必须建立洒水清扫抑尘制度，配备洒水设备。非冰冻期每天洒水不少于2次，并有专人负责。重污染天气时相应增加洒水频次。</w:t>
            </w:r>
          </w:p>
          <w:p w14:paraId="3C43C10C">
            <w:pPr>
              <w:spacing w:line="480" w:lineRule="exact"/>
              <w:ind w:firstLine="480" w:firstLineChars="200"/>
              <w:rPr>
                <w:color w:val="000000"/>
              </w:rPr>
            </w:pPr>
            <w:r>
              <w:rPr>
                <w:rFonts w:hint="eastAsia"/>
                <w:color w:val="000000"/>
              </w:rPr>
              <w:t>o、</w:t>
            </w:r>
            <w:r>
              <w:rPr>
                <w:color w:val="000000"/>
              </w:rPr>
              <w:t>建筑工程主体外侧脚手架及临边防护栏杆必须使用符合标准的密目式安全网封闭施工，并保持整洁、牢固、无破损。</w:t>
            </w:r>
          </w:p>
          <w:p w14:paraId="69C8FE19">
            <w:pPr>
              <w:spacing w:line="480" w:lineRule="exact"/>
              <w:ind w:firstLine="480" w:firstLineChars="200"/>
              <w:rPr>
                <w:color w:val="000000"/>
              </w:rPr>
            </w:pPr>
            <w:r>
              <w:rPr>
                <w:rFonts w:hint="eastAsia"/>
                <w:color w:val="000000"/>
              </w:rPr>
              <w:t>p、</w:t>
            </w:r>
            <w:r>
              <w:rPr>
                <w:color w:val="000000"/>
              </w:rPr>
              <w:t>遇有4级以上大风或重污染天气预警时，必须采取扬尘防治应急措施，严禁土方开挖、土方回填、房屋拆除、材料切割、金属焊接、喷涂或其他有可能产生扬尘的作业。</w:t>
            </w:r>
          </w:p>
          <w:p w14:paraId="70AA86E3">
            <w:pPr>
              <w:spacing w:line="480" w:lineRule="exact"/>
              <w:ind w:firstLine="480" w:firstLineChars="200"/>
              <w:rPr>
                <w:color w:val="000000"/>
              </w:rPr>
            </w:pPr>
            <w:r>
              <w:rPr>
                <w:rFonts w:hint="eastAsia"/>
                <w:color w:val="000000"/>
              </w:rPr>
              <w:t>q、</w:t>
            </w:r>
            <w:r>
              <w:rPr>
                <w:color w:val="000000"/>
              </w:rPr>
              <w:t>组织相关单位做好工程外管网及绿化施工阶段的扬尘防治工作。</w:t>
            </w:r>
          </w:p>
          <w:p w14:paraId="1A81530D">
            <w:pPr>
              <w:spacing w:line="480" w:lineRule="exact"/>
              <w:ind w:firstLine="480" w:firstLineChars="200"/>
              <w:rPr>
                <w:color w:val="000000"/>
              </w:rPr>
            </w:pPr>
            <w:r>
              <w:rPr>
                <w:color w:val="000000"/>
              </w:rPr>
              <w:t>在采取上述措施的前提下，施工期产生的扬尘对周围环境的影响可以</w:t>
            </w:r>
            <w:r>
              <w:rPr>
                <w:rFonts w:hint="eastAsia"/>
                <w:color w:val="000000"/>
              </w:rPr>
              <w:t>做</w:t>
            </w:r>
            <w:r>
              <w:rPr>
                <w:color w:val="000000"/>
              </w:rPr>
              <w:t>到有效控制。施工作业属短期行为，施工期结束，影响随之不复存在。</w:t>
            </w:r>
          </w:p>
          <w:p w14:paraId="1DCB004A">
            <w:pPr>
              <w:spacing w:line="480" w:lineRule="exact"/>
              <w:ind w:firstLine="480" w:firstLineChars="200"/>
              <w:rPr>
                <w:color w:val="000000"/>
              </w:rPr>
            </w:pPr>
            <w:r>
              <w:rPr>
                <w:color w:val="000000"/>
              </w:rPr>
              <w:t>施工过程中做到</w:t>
            </w:r>
            <w:r>
              <w:rPr>
                <w:rFonts w:hint="eastAsia" w:ascii="宋体" w:hAnsi="宋体" w:cs="宋体"/>
                <w:color w:val="000000"/>
              </w:rPr>
              <w:t>“六个百分之百”</w:t>
            </w:r>
            <w:r>
              <w:rPr>
                <w:color w:val="000000"/>
              </w:rPr>
              <w:t>，即工地周边百分之百围挡、裸露土地和细颗粒建筑材料百分之百覆盖、出入车辆百分之百冲洗、施工现场道路百分之百硬化和土方作业百分之百湿法作业、渣土车辆百分之百密闭运输。</w:t>
            </w:r>
          </w:p>
          <w:p w14:paraId="282597BA">
            <w:pPr>
              <w:adjustRightInd w:val="0"/>
              <w:snapToGrid w:val="0"/>
              <w:spacing w:line="480" w:lineRule="exact"/>
              <w:ind w:firstLine="480" w:firstLineChars="200"/>
              <w:rPr>
                <w:snapToGrid w:val="0"/>
                <w:color w:val="000000"/>
                <w:kern w:val="0"/>
              </w:rPr>
            </w:pPr>
            <w:r>
              <w:rPr>
                <w:snapToGrid w:val="0"/>
                <w:color w:val="000000"/>
                <w:kern w:val="0"/>
              </w:rPr>
              <w:t>采取以上措施后，施工场地扬尘能够满足河北省地方标准《施工场地扬尘排放标准》（DB13/2934-2019）的要求。</w:t>
            </w:r>
          </w:p>
          <w:p w14:paraId="5B90CDEA">
            <w:pPr>
              <w:adjustRightInd w:val="0"/>
              <w:snapToGrid w:val="0"/>
              <w:spacing w:line="480" w:lineRule="exact"/>
              <w:ind w:firstLine="480" w:firstLineChars="200"/>
              <w:rPr>
                <w:color w:val="000000"/>
              </w:rPr>
            </w:pPr>
            <w:r>
              <w:rPr>
                <w:color w:val="000000"/>
              </w:rPr>
              <w:t>本项目应在施工期在厂区内设置扬尘监测点，根据《施工</w:t>
            </w:r>
            <w:r>
              <w:rPr>
                <w:rFonts w:hint="eastAsia"/>
                <w:color w:val="000000"/>
              </w:rPr>
              <w:t>场</w:t>
            </w:r>
            <w:r>
              <w:rPr>
                <w:color w:val="000000"/>
              </w:rPr>
              <w:t>地扬尘排放标准》</w:t>
            </w:r>
            <w:r>
              <w:rPr>
                <w:rFonts w:hint="eastAsia"/>
                <w:color w:val="000000"/>
              </w:rPr>
              <w:t>（DB13/2934-2019）</w:t>
            </w:r>
            <w:r>
              <w:rPr>
                <w:color w:val="000000"/>
              </w:rPr>
              <w:t>5.2及5.4中要求：</w:t>
            </w:r>
            <w:r>
              <w:rPr>
                <w:rFonts w:hint="eastAsia"/>
                <w:color w:val="000000"/>
              </w:rPr>
              <w:t>10000</w:t>
            </w:r>
            <w:r>
              <w:rPr>
                <w:color w:val="000000"/>
                <w:sz w:val="18"/>
                <w:szCs w:val="18"/>
              </w:rPr>
              <w:t>＜</w:t>
            </w:r>
            <w:r>
              <w:rPr>
                <w:rFonts w:hint="eastAsia"/>
                <w:color w:val="000000"/>
              </w:rPr>
              <w:t>S</w:t>
            </w:r>
            <w:r>
              <w:rPr>
                <w:color w:val="000000"/>
              </w:rPr>
              <w:t>≤</w:t>
            </w:r>
            <w:r>
              <w:rPr>
                <w:rFonts w:hint="eastAsia"/>
                <w:color w:val="000000"/>
              </w:rPr>
              <w:t>100</w:t>
            </w:r>
            <w:r>
              <w:rPr>
                <w:color w:val="000000"/>
              </w:rPr>
              <w:t>000m</w:t>
            </w:r>
            <w:r>
              <w:rPr>
                <w:color w:val="000000"/>
                <w:vertAlign w:val="superscript"/>
              </w:rPr>
              <w:t>2</w:t>
            </w:r>
            <w:r>
              <w:rPr>
                <w:color w:val="000000"/>
              </w:rPr>
              <w:t>，监测点数≥</w:t>
            </w:r>
            <w:r>
              <w:rPr>
                <w:rFonts w:hint="eastAsia"/>
                <w:color w:val="000000"/>
              </w:rPr>
              <w:t>4</w:t>
            </w:r>
            <w:r>
              <w:rPr>
                <w:color w:val="000000"/>
              </w:rPr>
              <w:t>个，监测点位宜优先设置于车辆进出口处，监测点数量多于车辆进出口数量时，监测点位应结合常年主导风向，设置在工地所在区域主导风向下风向的施工场地边界，兼顾扬尘最大落地浓度。本项目占地面积</w:t>
            </w:r>
            <w:r>
              <w:rPr>
                <w:rFonts w:hint="eastAsia"/>
                <w:color w:val="000000"/>
              </w:rPr>
              <w:t>35172.14</w:t>
            </w:r>
            <w:r>
              <w:rPr>
                <w:color w:val="000000"/>
              </w:rPr>
              <w:t>m</w:t>
            </w:r>
            <w:r>
              <w:rPr>
                <w:color w:val="000000"/>
                <w:vertAlign w:val="superscript"/>
              </w:rPr>
              <w:t>2</w:t>
            </w:r>
            <w:r>
              <w:rPr>
                <w:color w:val="000000"/>
              </w:rPr>
              <w:t>，需设置</w:t>
            </w:r>
            <w:r>
              <w:rPr>
                <w:rFonts w:hint="eastAsia"/>
                <w:color w:val="000000"/>
              </w:rPr>
              <w:t>4</w:t>
            </w:r>
            <w:r>
              <w:rPr>
                <w:color w:val="000000"/>
              </w:rPr>
              <w:t>个监测点位，因此，本项目在</w:t>
            </w:r>
            <w:r>
              <w:rPr>
                <w:rFonts w:hint="eastAsia"/>
                <w:color w:val="000000"/>
              </w:rPr>
              <w:t>厂界四周各</w:t>
            </w:r>
            <w:r>
              <w:rPr>
                <w:color w:val="000000"/>
              </w:rPr>
              <w:t>设置一个监测点位。</w:t>
            </w:r>
          </w:p>
          <w:p w14:paraId="22E5DD7F">
            <w:pPr>
              <w:adjustRightInd w:val="0"/>
              <w:snapToGrid w:val="0"/>
              <w:spacing w:line="480" w:lineRule="exact"/>
              <w:ind w:firstLine="482" w:firstLineChars="200"/>
              <w:rPr>
                <w:b/>
                <w:bCs/>
                <w:color w:val="000000"/>
              </w:rPr>
            </w:pPr>
            <w:r>
              <w:rPr>
                <w:b/>
                <w:bCs/>
                <w:color w:val="000000"/>
              </w:rPr>
              <w:t>2、</w:t>
            </w:r>
            <w:r>
              <w:rPr>
                <w:rFonts w:hint="eastAsia"/>
                <w:b/>
                <w:bCs/>
                <w:color w:val="000000"/>
              </w:rPr>
              <w:t>噪声</w:t>
            </w:r>
            <w:r>
              <w:rPr>
                <w:b/>
                <w:bCs/>
                <w:color w:val="000000"/>
              </w:rPr>
              <w:t>影响分析</w:t>
            </w:r>
          </w:p>
          <w:p w14:paraId="39404658">
            <w:pPr>
              <w:adjustRightInd w:val="0"/>
              <w:snapToGrid w:val="0"/>
              <w:spacing w:line="480" w:lineRule="exact"/>
              <w:ind w:firstLine="480" w:firstLineChars="200"/>
              <w:rPr>
                <w:color w:val="000000"/>
              </w:rPr>
            </w:pPr>
            <w:r>
              <w:rPr>
                <w:rFonts w:hint="eastAsia"/>
                <w:color w:val="000000"/>
              </w:rPr>
              <w:t>（1）</w:t>
            </w:r>
            <w:r>
              <w:rPr>
                <w:color w:val="000000"/>
              </w:rPr>
              <w:t>施工期噪声污染源强</w:t>
            </w:r>
          </w:p>
          <w:p w14:paraId="3E2BA5DE">
            <w:pPr>
              <w:adjustRightInd w:val="0"/>
              <w:snapToGrid w:val="0"/>
              <w:spacing w:line="480" w:lineRule="exact"/>
              <w:ind w:firstLine="480" w:firstLineChars="200"/>
              <w:rPr>
                <w:color w:val="000000"/>
              </w:rPr>
            </w:pPr>
            <w:r>
              <w:rPr>
                <w:color w:val="000000"/>
              </w:rPr>
              <w:t>本工程施工期噪声主要来源于施工机械和运输车辆产生的噪声。据调查，国内目前常用的筑路机械是挖掘机、推土机、</w:t>
            </w:r>
            <w:r>
              <w:rPr>
                <w:rFonts w:hint="eastAsia"/>
                <w:color w:val="000000"/>
              </w:rPr>
              <w:t>装载机、运输车辆</w:t>
            </w:r>
            <w:r>
              <w:rPr>
                <w:color w:val="000000"/>
              </w:rPr>
              <w:t>等。其负荷运行时的噪声值见</w:t>
            </w:r>
            <w:r>
              <w:rPr>
                <w:rFonts w:hint="eastAsia"/>
                <w:color w:val="000000"/>
              </w:rPr>
              <w:t>下</w:t>
            </w:r>
            <w:r>
              <w:rPr>
                <w:color w:val="000000"/>
              </w:rPr>
              <w:t>表。</w:t>
            </w:r>
          </w:p>
          <w:p w14:paraId="65DCDA87">
            <w:pPr>
              <w:adjustRightInd w:val="0"/>
              <w:snapToGrid w:val="0"/>
              <w:spacing w:line="480" w:lineRule="exact"/>
              <w:ind w:firstLine="482" w:firstLineChars="200"/>
              <w:jc w:val="center"/>
              <w:rPr>
                <w:b/>
                <w:bCs/>
                <w:color w:val="000000"/>
              </w:rPr>
            </w:pPr>
            <w:r>
              <w:rPr>
                <w:b/>
                <w:bCs/>
                <w:color w:val="000000"/>
              </w:rPr>
              <w:t>表</w:t>
            </w:r>
            <w:r>
              <w:rPr>
                <w:rFonts w:hint="eastAsia"/>
                <w:b/>
                <w:bCs/>
                <w:color w:val="000000"/>
              </w:rPr>
              <w:t xml:space="preserve">4-1  </w:t>
            </w:r>
            <w:r>
              <w:rPr>
                <w:b/>
                <w:bCs/>
                <w:color w:val="000000"/>
              </w:rPr>
              <w:t>项目主要施工机械噪声值</w:t>
            </w:r>
          </w:p>
          <w:tbl>
            <w:tblPr>
              <w:tblStyle w:val="23"/>
              <w:tblW w:w="793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09"/>
              <w:gridCol w:w="2000"/>
              <w:gridCol w:w="2085"/>
              <w:gridCol w:w="2443"/>
            </w:tblGrid>
            <w:tr w14:paraId="2E4204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409" w:type="dxa"/>
                  <w:tcBorders>
                    <w:tl2br w:val="nil"/>
                    <w:tr2bl w:val="nil"/>
                  </w:tcBorders>
                  <w:vAlign w:val="center"/>
                </w:tcPr>
                <w:p w14:paraId="29DD6EDE">
                  <w:pPr>
                    <w:adjustRightInd w:val="0"/>
                    <w:snapToGrid w:val="0"/>
                    <w:spacing w:line="280" w:lineRule="exact"/>
                    <w:jc w:val="center"/>
                    <w:rPr>
                      <w:color w:val="000000"/>
                      <w:sz w:val="21"/>
                      <w:szCs w:val="21"/>
                    </w:rPr>
                  </w:pPr>
                  <w:r>
                    <w:rPr>
                      <w:color w:val="000000"/>
                      <w:sz w:val="21"/>
                      <w:szCs w:val="21"/>
                    </w:rPr>
                    <w:t>序号</w:t>
                  </w:r>
                </w:p>
              </w:tc>
              <w:tc>
                <w:tcPr>
                  <w:tcW w:w="2000" w:type="dxa"/>
                  <w:tcBorders>
                    <w:tl2br w:val="nil"/>
                    <w:tr2bl w:val="nil"/>
                  </w:tcBorders>
                  <w:vAlign w:val="center"/>
                </w:tcPr>
                <w:p w14:paraId="552C77A4">
                  <w:pPr>
                    <w:adjustRightInd w:val="0"/>
                    <w:snapToGrid w:val="0"/>
                    <w:spacing w:line="280" w:lineRule="exact"/>
                    <w:jc w:val="center"/>
                    <w:rPr>
                      <w:color w:val="000000"/>
                      <w:sz w:val="21"/>
                      <w:szCs w:val="21"/>
                    </w:rPr>
                  </w:pPr>
                  <w:r>
                    <w:rPr>
                      <w:color w:val="000000"/>
                      <w:sz w:val="21"/>
                      <w:szCs w:val="21"/>
                    </w:rPr>
                    <w:t>机械名称</w:t>
                  </w:r>
                </w:p>
              </w:tc>
              <w:tc>
                <w:tcPr>
                  <w:tcW w:w="2085" w:type="dxa"/>
                  <w:tcBorders>
                    <w:tl2br w:val="nil"/>
                    <w:tr2bl w:val="nil"/>
                  </w:tcBorders>
                  <w:vAlign w:val="center"/>
                </w:tcPr>
                <w:p w14:paraId="0FB80736">
                  <w:pPr>
                    <w:adjustRightInd w:val="0"/>
                    <w:snapToGrid w:val="0"/>
                    <w:spacing w:line="280" w:lineRule="exact"/>
                    <w:jc w:val="center"/>
                    <w:rPr>
                      <w:color w:val="000000"/>
                      <w:sz w:val="21"/>
                      <w:szCs w:val="21"/>
                    </w:rPr>
                  </w:pPr>
                  <w:r>
                    <w:rPr>
                      <w:color w:val="000000"/>
                      <w:sz w:val="21"/>
                      <w:szCs w:val="21"/>
                    </w:rPr>
                    <w:t>测试距离（m）</w:t>
                  </w:r>
                </w:p>
              </w:tc>
              <w:tc>
                <w:tcPr>
                  <w:tcW w:w="2443" w:type="dxa"/>
                  <w:tcBorders>
                    <w:tl2br w:val="nil"/>
                    <w:tr2bl w:val="nil"/>
                  </w:tcBorders>
                  <w:vAlign w:val="center"/>
                </w:tcPr>
                <w:p w14:paraId="66A09220">
                  <w:pPr>
                    <w:adjustRightInd w:val="0"/>
                    <w:snapToGrid w:val="0"/>
                    <w:spacing w:line="280" w:lineRule="exact"/>
                    <w:jc w:val="center"/>
                    <w:rPr>
                      <w:color w:val="000000"/>
                      <w:sz w:val="21"/>
                      <w:szCs w:val="21"/>
                    </w:rPr>
                  </w:pPr>
                  <w:r>
                    <w:rPr>
                      <w:color w:val="000000"/>
                      <w:sz w:val="21"/>
                      <w:szCs w:val="21"/>
                    </w:rPr>
                    <w:t>噪声值[dB（A）]</w:t>
                  </w:r>
                </w:p>
              </w:tc>
            </w:tr>
            <w:tr w14:paraId="5625DD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409" w:type="dxa"/>
                  <w:tcBorders>
                    <w:tl2br w:val="nil"/>
                    <w:tr2bl w:val="nil"/>
                  </w:tcBorders>
                  <w:vAlign w:val="center"/>
                </w:tcPr>
                <w:p w14:paraId="60F94F2A">
                  <w:pPr>
                    <w:adjustRightInd w:val="0"/>
                    <w:snapToGrid w:val="0"/>
                    <w:spacing w:line="280" w:lineRule="exact"/>
                    <w:jc w:val="center"/>
                    <w:rPr>
                      <w:color w:val="000000"/>
                      <w:sz w:val="21"/>
                      <w:szCs w:val="21"/>
                    </w:rPr>
                  </w:pPr>
                  <w:r>
                    <w:rPr>
                      <w:color w:val="000000"/>
                      <w:sz w:val="21"/>
                      <w:szCs w:val="21"/>
                    </w:rPr>
                    <w:t>1</w:t>
                  </w:r>
                </w:p>
              </w:tc>
              <w:tc>
                <w:tcPr>
                  <w:tcW w:w="2000" w:type="dxa"/>
                  <w:tcBorders>
                    <w:tl2br w:val="nil"/>
                    <w:tr2bl w:val="nil"/>
                  </w:tcBorders>
                  <w:vAlign w:val="center"/>
                </w:tcPr>
                <w:p w14:paraId="29C5A241">
                  <w:pPr>
                    <w:adjustRightInd w:val="0"/>
                    <w:snapToGrid w:val="0"/>
                    <w:spacing w:line="280" w:lineRule="exact"/>
                    <w:jc w:val="center"/>
                    <w:rPr>
                      <w:color w:val="000000"/>
                      <w:sz w:val="21"/>
                      <w:szCs w:val="21"/>
                    </w:rPr>
                  </w:pPr>
                  <w:r>
                    <w:rPr>
                      <w:rFonts w:hint="eastAsia"/>
                      <w:color w:val="000000"/>
                      <w:sz w:val="21"/>
                      <w:szCs w:val="21"/>
                    </w:rPr>
                    <w:t>挖掘机</w:t>
                  </w:r>
                </w:p>
              </w:tc>
              <w:tc>
                <w:tcPr>
                  <w:tcW w:w="2085" w:type="dxa"/>
                  <w:tcBorders>
                    <w:tl2br w:val="nil"/>
                    <w:tr2bl w:val="nil"/>
                  </w:tcBorders>
                  <w:vAlign w:val="center"/>
                </w:tcPr>
                <w:p w14:paraId="4D3441D2">
                  <w:pPr>
                    <w:adjustRightInd w:val="0"/>
                    <w:snapToGrid w:val="0"/>
                    <w:spacing w:line="280" w:lineRule="exact"/>
                    <w:jc w:val="center"/>
                    <w:rPr>
                      <w:color w:val="000000"/>
                      <w:sz w:val="21"/>
                      <w:szCs w:val="21"/>
                    </w:rPr>
                  </w:pPr>
                  <w:r>
                    <w:rPr>
                      <w:rFonts w:hint="eastAsia"/>
                      <w:color w:val="000000"/>
                      <w:sz w:val="21"/>
                      <w:szCs w:val="21"/>
                    </w:rPr>
                    <w:t>1</w:t>
                  </w:r>
                </w:p>
              </w:tc>
              <w:tc>
                <w:tcPr>
                  <w:tcW w:w="2443" w:type="dxa"/>
                  <w:tcBorders>
                    <w:tl2br w:val="nil"/>
                    <w:tr2bl w:val="nil"/>
                  </w:tcBorders>
                  <w:vAlign w:val="center"/>
                </w:tcPr>
                <w:p w14:paraId="0C723AF4">
                  <w:pPr>
                    <w:adjustRightInd w:val="0"/>
                    <w:snapToGrid w:val="0"/>
                    <w:spacing w:line="280" w:lineRule="exact"/>
                    <w:jc w:val="center"/>
                    <w:rPr>
                      <w:color w:val="000000"/>
                      <w:sz w:val="21"/>
                      <w:szCs w:val="21"/>
                    </w:rPr>
                  </w:pPr>
                  <w:r>
                    <w:rPr>
                      <w:color w:val="000000"/>
                      <w:sz w:val="21"/>
                      <w:szCs w:val="21"/>
                    </w:rPr>
                    <w:t>90</w:t>
                  </w:r>
                </w:p>
              </w:tc>
            </w:tr>
            <w:tr w14:paraId="7582EA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409" w:type="dxa"/>
                  <w:tcBorders>
                    <w:tl2br w:val="nil"/>
                    <w:tr2bl w:val="nil"/>
                  </w:tcBorders>
                  <w:vAlign w:val="center"/>
                </w:tcPr>
                <w:p w14:paraId="6D5D01BF">
                  <w:pPr>
                    <w:adjustRightInd w:val="0"/>
                    <w:snapToGrid w:val="0"/>
                    <w:spacing w:line="280" w:lineRule="exact"/>
                    <w:jc w:val="center"/>
                    <w:rPr>
                      <w:color w:val="000000"/>
                      <w:sz w:val="21"/>
                      <w:szCs w:val="21"/>
                    </w:rPr>
                  </w:pPr>
                  <w:r>
                    <w:rPr>
                      <w:color w:val="000000"/>
                      <w:sz w:val="21"/>
                      <w:szCs w:val="21"/>
                    </w:rPr>
                    <w:t>2</w:t>
                  </w:r>
                </w:p>
              </w:tc>
              <w:tc>
                <w:tcPr>
                  <w:tcW w:w="2000" w:type="dxa"/>
                  <w:tcBorders>
                    <w:tl2br w:val="nil"/>
                    <w:tr2bl w:val="nil"/>
                  </w:tcBorders>
                  <w:vAlign w:val="center"/>
                </w:tcPr>
                <w:p w14:paraId="26545957">
                  <w:pPr>
                    <w:adjustRightInd w:val="0"/>
                    <w:snapToGrid w:val="0"/>
                    <w:spacing w:line="280" w:lineRule="exact"/>
                    <w:jc w:val="center"/>
                    <w:rPr>
                      <w:color w:val="000000"/>
                      <w:sz w:val="21"/>
                      <w:szCs w:val="21"/>
                    </w:rPr>
                  </w:pPr>
                  <w:r>
                    <w:rPr>
                      <w:color w:val="000000"/>
                      <w:sz w:val="21"/>
                      <w:szCs w:val="21"/>
                    </w:rPr>
                    <w:t>推土机</w:t>
                  </w:r>
                </w:p>
              </w:tc>
              <w:tc>
                <w:tcPr>
                  <w:tcW w:w="2085" w:type="dxa"/>
                  <w:tcBorders>
                    <w:tl2br w:val="nil"/>
                    <w:tr2bl w:val="nil"/>
                  </w:tcBorders>
                  <w:vAlign w:val="center"/>
                </w:tcPr>
                <w:p w14:paraId="0F3D04EF">
                  <w:pPr>
                    <w:spacing w:line="280" w:lineRule="exact"/>
                    <w:jc w:val="center"/>
                    <w:rPr>
                      <w:color w:val="000000"/>
                      <w:sz w:val="21"/>
                      <w:szCs w:val="21"/>
                    </w:rPr>
                  </w:pPr>
                  <w:r>
                    <w:rPr>
                      <w:rFonts w:hint="eastAsia"/>
                      <w:color w:val="000000"/>
                      <w:sz w:val="21"/>
                      <w:szCs w:val="21"/>
                    </w:rPr>
                    <w:t>1</w:t>
                  </w:r>
                </w:p>
              </w:tc>
              <w:tc>
                <w:tcPr>
                  <w:tcW w:w="2443" w:type="dxa"/>
                  <w:tcBorders>
                    <w:tl2br w:val="nil"/>
                    <w:tr2bl w:val="nil"/>
                  </w:tcBorders>
                  <w:vAlign w:val="center"/>
                </w:tcPr>
                <w:p w14:paraId="049E72E9">
                  <w:pPr>
                    <w:adjustRightInd w:val="0"/>
                    <w:snapToGrid w:val="0"/>
                    <w:spacing w:line="280" w:lineRule="exact"/>
                    <w:jc w:val="center"/>
                    <w:rPr>
                      <w:color w:val="000000"/>
                      <w:sz w:val="21"/>
                      <w:szCs w:val="21"/>
                    </w:rPr>
                  </w:pPr>
                  <w:r>
                    <w:rPr>
                      <w:color w:val="000000"/>
                      <w:sz w:val="21"/>
                      <w:szCs w:val="21"/>
                    </w:rPr>
                    <w:t>86</w:t>
                  </w:r>
                </w:p>
              </w:tc>
            </w:tr>
            <w:tr w14:paraId="678E04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409" w:type="dxa"/>
                  <w:tcBorders>
                    <w:tl2br w:val="nil"/>
                    <w:tr2bl w:val="nil"/>
                  </w:tcBorders>
                  <w:vAlign w:val="center"/>
                </w:tcPr>
                <w:p w14:paraId="39936073">
                  <w:pPr>
                    <w:adjustRightInd w:val="0"/>
                    <w:snapToGrid w:val="0"/>
                    <w:spacing w:line="280" w:lineRule="exact"/>
                    <w:jc w:val="center"/>
                    <w:rPr>
                      <w:color w:val="000000"/>
                      <w:sz w:val="21"/>
                      <w:szCs w:val="21"/>
                    </w:rPr>
                  </w:pPr>
                  <w:r>
                    <w:rPr>
                      <w:rFonts w:hint="eastAsia"/>
                      <w:color w:val="000000"/>
                      <w:sz w:val="21"/>
                      <w:szCs w:val="21"/>
                    </w:rPr>
                    <w:t>3</w:t>
                  </w:r>
                </w:p>
              </w:tc>
              <w:tc>
                <w:tcPr>
                  <w:tcW w:w="2000" w:type="dxa"/>
                  <w:tcBorders>
                    <w:tl2br w:val="nil"/>
                    <w:tr2bl w:val="nil"/>
                  </w:tcBorders>
                  <w:vAlign w:val="center"/>
                </w:tcPr>
                <w:p w14:paraId="35B8D988">
                  <w:pPr>
                    <w:adjustRightInd w:val="0"/>
                    <w:snapToGrid w:val="0"/>
                    <w:spacing w:line="280" w:lineRule="exact"/>
                    <w:jc w:val="center"/>
                    <w:rPr>
                      <w:color w:val="000000"/>
                      <w:sz w:val="21"/>
                      <w:szCs w:val="21"/>
                    </w:rPr>
                  </w:pPr>
                  <w:r>
                    <w:rPr>
                      <w:rFonts w:hint="eastAsia"/>
                      <w:color w:val="000000"/>
                      <w:sz w:val="21"/>
                      <w:szCs w:val="21"/>
                    </w:rPr>
                    <w:t>装载机</w:t>
                  </w:r>
                </w:p>
              </w:tc>
              <w:tc>
                <w:tcPr>
                  <w:tcW w:w="2085" w:type="dxa"/>
                  <w:tcBorders>
                    <w:tl2br w:val="nil"/>
                    <w:tr2bl w:val="nil"/>
                  </w:tcBorders>
                  <w:vAlign w:val="center"/>
                </w:tcPr>
                <w:p w14:paraId="45994C4E">
                  <w:pPr>
                    <w:spacing w:line="280" w:lineRule="exact"/>
                    <w:jc w:val="center"/>
                    <w:rPr>
                      <w:color w:val="000000"/>
                      <w:sz w:val="21"/>
                      <w:szCs w:val="21"/>
                    </w:rPr>
                  </w:pPr>
                  <w:r>
                    <w:rPr>
                      <w:rFonts w:hint="eastAsia"/>
                      <w:color w:val="000000"/>
                      <w:sz w:val="21"/>
                      <w:szCs w:val="21"/>
                    </w:rPr>
                    <w:t>1</w:t>
                  </w:r>
                </w:p>
              </w:tc>
              <w:tc>
                <w:tcPr>
                  <w:tcW w:w="2443" w:type="dxa"/>
                  <w:tcBorders>
                    <w:tl2br w:val="nil"/>
                    <w:tr2bl w:val="nil"/>
                  </w:tcBorders>
                  <w:vAlign w:val="center"/>
                </w:tcPr>
                <w:p w14:paraId="371FEDD4">
                  <w:pPr>
                    <w:adjustRightInd w:val="0"/>
                    <w:snapToGrid w:val="0"/>
                    <w:spacing w:line="280" w:lineRule="exact"/>
                    <w:jc w:val="center"/>
                    <w:rPr>
                      <w:color w:val="000000"/>
                      <w:sz w:val="21"/>
                      <w:szCs w:val="21"/>
                    </w:rPr>
                  </w:pPr>
                  <w:r>
                    <w:rPr>
                      <w:rFonts w:hint="eastAsia"/>
                      <w:color w:val="000000"/>
                      <w:sz w:val="21"/>
                      <w:szCs w:val="21"/>
                    </w:rPr>
                    <w:t>85</w:t>
                  </w:r>
                </w:p>
              </w:tc>
            </w:tr>
            <w:tr w14:paraId="08C6A1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409" w:type="dxa"/>
                  <w:tcBorders>
                    <w:tl2br w:val="nil"/>
                    <w:tr2bl w:val="nil"/>
                  </w:tcBorders>
                  <w:vAlign w:val="center"/>
                </w:tcPr>
                <w:p w14:paraId="2AAB2D35">
                  <w:pPr>
                    <w:adjustRightInd w:val="0"/>
                    <w:snapToGrid w:val="0"/>
                    <w:spacing w:line="280" w:lineRule="exact"/>
                    <w:jc w:val="center"/>
                    <w:rPr>
                      <w:color w:val="000000"/>
                      <w:sz w:val="21"/>
                      <w:szCs w:val="21"/>
                    </w:rPr>
                  </w:pPr>
                  <w:r>
                    <w:rPr>
                      <w:rFonts w:hint="eastAsia"/>
                      <w:color w:val="000000"/>
                      <w:sz w:val="21"/>
                      <w:szCs w:val="21"/>
                    </w:rPr>
                    <w:t>4</w:t>
                  </w:r>
                </w:p>
              </w:tc>
              <w:tc>
                <w:tcPr>
                  <w:tcW w:w="2000" w:type="dxa"/>
                  <w:tcBorders>
                    <w:tl2br w:val="nil"/>
                    <w:tr2bl w:val="nil"/>
                  </w:tcBorders>
                  <w:vAlign w:val="center"/>
                </w:tcPr>
                <w:p w14:paraId="3C6CFBC4">
                  <w:pPr>
                    <w:adjustRightInd w:val="0"/>
                    <w:snapToGrid w:val="0"/>
                    <w:spacing w:line="280" w:lineRule="exact"/>
                    <w:jc w:val="center"/>
                    <w:rPr>
                      <w:color w:val="000000"/>
                      <w:sz w:val="21"/>
                      <w:szCs w:val="21"/>
                    </w:rPr>
                  </w:pPr>
                  <w:r>
                    <w:rPr>
                      <w:rFonts w:hint="eastAsia"/>
                      <w:color w:val="000000"/>
                      <w:sz w:val="21"/>
                      <w:szCs w:val="21"/>
                    </w:rPr>
                    <w:t>混凝土振捣器</w:t>
                  </w:r>
                </w:p>
              </w:tc>
              <w:tc>
                <w:tcPr>
                  <w:tcW w:w="2085" w:type="dxa"/>
                  <w:tcBorders>
                    <w:tl2br w:val="nil"/>
                    <w:tr2bl w:val="nil"/>
                  </w:tcBorders>
                  <w:vAlign w:val="center"/>
                </w:tcPr>
                <w:p w14:paraId="08619651">
                  <w:pPr>
                    <w:spacing w:line="280" w:lineRule="exact"/>
                    <w:jc w:val="center"/>
                    <w:rPr>
                      <w:color w:val="000000"/>
                      <w:sz w:val="21"/>
                      <w:szCs w:val="21"/>
                    </w:rPr>
                  </w:pPr>
                  <w:r>
                    <w:rPr>
                      <w:rFonts w:hint="eastAsia"/>
                      <w:color w:val="000000"/>
                      <w:sz w:val="21"/>
                      <w:szCs w:val="21"/>
                    </w:rPr>
                    <w:t>1</w:t>
                  </w:r>
                </w:p>
              </w:tc>
              <w:tc>
                <w:tcPr>
                  <w:tcW w:w="2443" w:type="dxa"/>
                  <w:tcBorders>
                    <w:tl2br w:val="nil"/>
                    <w:tr2bl w:val="nil"/>
                  </w:tcBorders>
                  <w:vAlign w:val="center"/>
                </w:tcPr>
                <w:p w14:paraId="7E48FE40">
                  <w:pPr>
                    <w:adjustRightInd w:val="0"/>
                    <w:snapToGrid w:val="0"/>
                    <w:spacing w:line="280" w:lineRule="exact"/>
                    <w:jc w:val="center"/>
                    <w:rPr>
                      <w:color w:val="000000"/>
                      <w:sz w:val="21"/>
                      <w:szCs w:val="21"/>
                    </w:rPr>
                  </w:pPr>
                  <w:r>
                    <w:rPr>
                      <w:rFonts w:hint="eastAsia"/>
                      <w:color w:val="000000"/>
                      <w:sz w:val="21"/>
                      <w:szCs w:val="21"/>
                    </w:rPr>
                    <w:t>85</w:t>
                  </w:r>
                </w:p>
              </w:tc>
            </w:tr>
            <w:tr w14:paraId="111F1A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409" w:type="dxa"/>
                  <w:tcBorders>
                    <w:tl2br w:val="nil"/>
                    <w:tr2bl w:val="nil"/>
                  </w:tcBorders>
                  <w:vAlign w:val="center"/>
                </w:tcPr>
                <w:p w14:paraId="6C99242D">
                  <w:pPr>
                    <w:adjustRightInd w:val="0"/>
                    <w:snapToGrid w:val="0"/>
                    <w:spacing w:line="280" w:lineRule="exact"/>
                    <w:jc w:val="center"/>
                    <w:rPr>
                      <w:color w:val="000000"/>
                      <w:sz w:val="21"/>
                      <w:szCs w:val="21"/>
                    </w:rPr>
                  </w:pPr>
                  <w:r>
                    <w:rPr>
                      <w:rFonts w:hint="eastAsia"/>
                      <w:color w:val="000000"/>
                      <w:sz w:val="21"/>
                      <w:szCs w:val="21"/>
                    </w:rPr>
                    <w:t>5</w:t>
                  </w:r>
                </w:p>
              </w:tc>
              <w:tc>
                <w:tcPr>
                  <w:tcW w:w="2000" w:type="dxa"/>
                  <w:tcBorders>
                    <w:tl2br w:val="nil"/>
                    <w:tr2bl w:val="nil"/>
                  </w:tcBorders>
                  <w:vAlign w:val="center"/>
                </w:tcPr>
                <w:p w14:paraId="01BCF6E6">
                  <w:pPr>
                    <w:adjustRightInd w:val="0"/>
                    <w:snapToGrid w:val="0"/>
                    <w:spacing w:line="280" w:lineRule="exact"/>
                    <w:jc w:val="center"/>
                    <w:rPr>
                      <w:color w:val="000000"/>
                      <w:sz w:val="21"/>
                      <w:szCs w:val="21"/>
                    </w:rPr>
                  </w:pPr>
                  <w:r>
                    <w:rPr>
                      <w:rFonts w:hint="eastAsia"/>
                      <w:color w:val="000000"/>
                      <w:sz w:val="21"/>
                      <w:szCs w:val="21"/>
                    </w:rPr>
                    <w:t>运载车辆</w:t>
                  </w:r>
                </w:p>
              </w:tc>
              <w:tc>
                <w:tcPr>
                  <w:tcW w:w="2085" w:type="dxa"/>
                  <w:tcBorders>
                    <w:tl2br w:val="nil"/>
                    <w:tr2bl w:val="nil"/>
                  </w:tcBorders>
                  <w:vAlign w:val="center"/>
                </w:tcPr>
                <w:p w14:paraId="7D178F2D">
                  <w:pPr>
                    <w:spacing w:line="280" w:lineRule="exact"/>
                    <w:jc w:val="center"/>
                    <w:rPr>
                      <w:color w:val="000000"/>
                      <w:sz w:val="21"/>
                      <w:szCs w:val="21"/>
                    </w:rPr>
                  </w:pPr>
                  <w:r>
                    <w:rPr>
                      <w:rFonts w:hint="eastAsia"/>
                      <w:color w:val="000000"/>
                      <w:sz w:val="21"/>
                      <w:szCs w:val="21"/>
                    </w:rPr>
                    <w:t>1</w:t>
                  </w:r>
                </w:p>
              </w:tc>
              <w:tc>
                <w:tcPr>
                  <w:tcW w:w="2443" w:type="dxa"/>
                  <w:tcBorders>
                    <w:tl2br w:val="nil"/>
                    <w:tr2bl w:val="nil"/>
                  </w:tcBorders>
                  <w:vAlign w:val="center"/>
                </w:tcPr>
                <w:p w14:paraId="6D72F3E8">
                  <w:pPr>
                    <w:adjustRightInd w:val="0"/>
                    <w:snapToGrid w:val="0"/>
                    <w:spacing w:line="280" w:lineRule="exact"/>
                    <w:jc w:val="center"/>
                    <w:rPr>
                      <w:color w:val="000000"/>
                      <w:sz w:val="21"/>
                      <w:szCs w:val="21"/>
                    </w:rPr>
                  </w:pPr>
                  <w:r>
                    <w:rPr>
                      <w:rFonts w:hint="eastAsia"/>
                      <w:color w:val="000000"/>
                      <w:sz w:val="21"/>
                      <w:szCs w:val="21"/>
                    </w:rPr>
                    <w:t>82</w:t>
                  </w:r>
                </w:p>
              </w:tc>
            </w:tr>
          </w:tbl>
          <w:p w14:paraId="2DD589D7">
            <w:pPr>
              <w:adjustRightInd w:val="0"/>
              <w:snapToGrid w:val="0"/>
              <w:spacing w:line="480" w:lineRule="exact"/>
              <w:ind w:firstLine="480" w:firstLineChars="200"/>
              <w:jc w:val="left"/>
              <w:rPr>
                <w:color w:val="000000"/>
              </w:rPr>
            </w:pPr>
            <w:r>
              <w:rPr>
                <w:rFonts w:hint="eastAsia"/>
                <w:color w:val="000000"/>
              </w:rPr>
              <w:t>（2）</w:t>
            </w:r>
            <w:r>
              <w:rPr>
                <w:color w:val="000000"/>
              </w:rPr>
              <w:t>施工期声环境影响预测</w:t>
            </w:r>
          </w:p>
          <w:p w14:paraId="5309A897">
            <w:pPr>
              <w:adjustRightInd w:val="0"/>
              <w:snapToGrid w:val="0"/>
              <w:spacing w:line="480" w:lineRule="exact"/>
              <w:ind w:firstLine="480" w:firstLineChars="200"/>
              <w:jc w:val="left"/>
              <w:rPr>
                <w:color w:val="000000"/>
              </w:rPr>
            </w:pPr>
            <w:r>
              <w:rPr>
                <w:rFonts w:hint="eastAsia"/>
                <w:color w:val="000000"/>
              </w:rPr>
              <w:t>按照点源衰减模式进行预测；</w:t>
            </w:r>
            <w:r>
              <w:rPr>
                <w:color w:val="000000"/>
              </w:rPr>
              <w:t>根据预测模式对施工机械噪声影响范围进行预测，预测结果见</w:t>
            </w:r>
            <w:r>
              <w:rPr>
                <w:rFonts w:hint="eastAsia"/>
                <w:color w:val="000000"/>
              </w:rPr>
              <w:t>下</w:t>
            </w:r>
            <w:r>
              <w:rPr>
                <w:color w:val="000000"/>
              </w:rPr>
              <w:t>表</w:t>
            </w:r>
            <w:r>
              <w:rPr>
                <w:rFonts w:hint="eastAsia"/>
                <w:color w:val="000000"/>
              </w:rPr>
              <w:t>。</w:t>
            </w:r>
          </w:p>
          <w:p w14:paraId="3531FDF0">
            <w:pPr>
              <w:adjustRightInd w:val="0"/>
              <w:snapToGrid w:val="0"/>
              <w:spacing w:line="480" w:lineRule="exact"/>
              <w:jc w:val="center"/>
              <w:rPr>
                <w:b/>
                <w:bCs/>
                <w:color w:val="000000"/>
              </w:rPr>
            </w:pPr>
            <w:r>
              <w:rPr>
                <w:b/>
                <w:bCs/>
                <w:color w:val="000000"/>
              </w:rPr>
              <w:t>表</w:t>
            </w:r>
            <w:r>
              <w:rPr>
                <w:rFonts w:hint="eastAsia"/>
                <w:b/>
                <w:bCs/>
                <w:color w:val="000000"/>
              </w:rPr>
              <w:t>4-2</w:t>
            </w:r>
            <w:r>
              <w:rPr>
                <w:b/>
                <w:bCs/>
                <w:color w:val="000000"/>
              </w:rPr>
              <w:t xml:space="preserve">  主要施工机械不同距离处的噪声值  dB（A）</w:t>
            </w:r>
          </w:p>
          <w:tbl>
            <w:tblPr>
              <w:tblStyle w:val="23"/>
              <w:tblW w:w="796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265"/>
              <w:gridCol w:w="434"/>
              <w:gridCol w:w="500"/>
              <w:gridCol w:w="463"/>
              <w:gridCol w:w="487"/>
              <w:gridCol w:w="475"/>
              <w:gridCol w:w="575"/>
              <w:gridCol w:w="600"/>
              <w:gridCol w:w="613"/>
              <w:gridCol w:w="650"/>
              <w:gridCol w:w="625"/>
              <w:gridCol w:w="650"/>
              <w:gridCol w:w="626"/>
            </w:tblGrid>
            <w:tr w14:paraId="32A200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265" w:type="dxa"/>
                  <w:vMerge w:val="restart"/>
                  <w:tcBorders>
                    <w:tl2br w:val="nil"/>
                    <w:tr2bl w:val="nil"/>
                  </w:tcBorders>
                  <w:vAlign w:val="center"/>
                </w:tcPr>
                <w:p w14:paraId="4E2BEE66">
                  <w:pPr>
                    <w:adjustRightInd w:val="0"/>
                    <w:snapToGrid w:val="0"/>
                    <w:spacing w:line="300" w:lineRule="exact"/>
                    <w:jc w:val="center"/>
                    <w:rPr>
                      <w:color w:val="000000"/>
                      <w:spacing w:val="-6"/>
                      <w:sz w:val="21"/>
                      <w:szCs w:val="21"/>
                    </w:rPr>
                  </w:pPr>
                  <w:r>
                    <w:rPr>
                      <w:rFonts w:hint="eastAsia"/>
                      <w:color w:val="000000"/>
                      <w:spacing w:val="-6"/>
                      <w:sz w:val="21"/>
                      <w:szCs w:val="21"/>
                    </w:rPr>
                    <w:t>机械名称</w:t>
                  </w:r>
                </w:p>
              </w:tc>
              <w:tc>
                <w:tcPr>
                  <w:tcW w:w="4147" w:type="dxa"/>
                  <w:gridSpan w:val="8"/>
                  <w:tcBorders>
                    <w:tl2br w:val="nil"/>
                    <w:tr2bl w:val="nil"/>
                  </w:tcBorders>
                  <w:vAlign w:val="center"/>
                </w:tcPr>
                <w:p w14:paraId="7B5DF253">
                  <w:pPr>
                    <w:adjustRightInd w:val="0"/>
                    <w:snapToGrid w:val="0"/>
                    <w:spacing w:line="300" w:lineRule="exact"/>
                    <w:jc w:val="center"/>
                    <w:rPr>
                      <w:color w:val="000000"/>
                      <w:spacing w:val="-6"/>
                      <w:sz w:val="21"/>
                      <w:szCs w:val="21"/>
                    </w:rPr>
                  </w:pPr>
                  <w:r>
                    <w:rPr>
                      <w:color w:val="000000"/>
                      <w:spacing w:val="-6"/>
                      <w:sz w:val="21"/>
                      <w:szCs w:val="21"/>
                    </w:rPr>
                    <w:t>距离（m）</w:t>
                  </w:r>
                </w:p>
              </w:tc>
              <w:tc>
                <w:tcPr>
                  <w:tcW w:w="1275" w:type="dxa"/>
                  <w:gridSpan w:val="2"/>
                  <w:tcBorders>
                    <w:tl2br w:val="nil"/>
                    <w:tr2bl w:val="nil"/>
                  </w:tcBorders>
                  <w:vAlign w:val="center"/>
                </w:tcPr>
                <w:p w14:paraId="67DB077B">
                  <w:pPr>
                    <w:adjustRightInd w:val="0"/>
                    <w:snapToGrid w:val="0"/>
                    <w:spacing w:line="300" w:lineRule="exact"/>
                    <w:jc w:val="center"/>
                    <w:rPr>
                      <w:color w:val="000000"/>
                      <w:spacing w:val="-6"/>
                      <w:sz w:val="21"/>
                      <w:szCs w:val="21"/>
                    </w:rPr>
                  </w:pPr>
                  <w:r>
                    <w:rPr>
                      <w:color w:val="000000"/>
                      <w:spacing w:val="-6"/>
                      <w:sz w:val="21"/>
                      <w:szCs w:val="21"/>
                    </w:rPr>
                    <w:t>标准值</w:t>
                  </w:r>
                </w:p>
              </w:tc>
              <w:tc>
                <w:tcPr>
                  <w:tcW w:w="1276" w:type="dxa"/>
                  <w:gridSpan w:val="2"/>
                  <w:tcBorders>
                    <w:tl2br w:val="nil"/>
                    <w:tr2bl w:val="nil"/>
                  </w:tcBorders>
                  <w:vAlign w:val="center"/>
                </w:tcPr>
                <w:p w14:paraId="650C475A">
                  <w:pPr>
                    <w:adjustRightInd w:val="0"/>
                    <w:snapToGrid w:val="0"/>
                    <w:spacing w:line="300" w:lineRule="exact"/>
                    <w:jc w:val="center"/>
                    <w:rPr>
                      <w:color w:val="000000"/>
                      <w:spacing w:val="-6"/>
                      <w:sz w:val="21"/>
                      <w:szCs w:val="21"/>
                    </w:rPr>
                  </w:pPr>
                  <w:r>
                    <w:rPr>
                      <w:color w:val="000000"/>
                      <w:spacing w:val="-6"/>
                      <w:sz w:val="21"/>
                      <w:szCs w:val="21"/>
                    </w:rPr>
                    <w:t>达标距离</w:t>
                  </w:r>
                </w:p>
              </w:tc>
            </w:tr>
            <w:tr w14:paraId="22EE6B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265" w:type="dxa"/>
                  <w:vMerge w:val="continue"/>
                  <w:tcBorders>
                    <w:tl2br w:val="nil"/>
                    <w:tr2bl w:val="nil"/>
                  </w:tcBorders>
                  <w:vAlign w:val="center"/>
                </w:tcPr>
                <w:p w14:paraId="24A54455">
                  <w:pPr>
                    <w:adjustRightInd w:val="0"/>
                    <w:snapToGrid w:val="0"/>
                    <w:spacing w:line="300" w:lineRule="exact"/>
                    <w:jc w:val="center"/>
                    <w:rPr>
                      <w:color w:val="000000"/>
                      <w:spacing w:val="-6"/>
                      <w:sz w:val="21"/>
                      <w:szCs w:val="21"/>
                    </w:rPr>
                  </w:pPr>
                </w:p>
              </w:tc>
              <w:tc>
                <w:tcPr>
                  <w:tcW w:w="434" w:type="dxa"/>
                  <w:tcBorders>
                    <w:tl2br w:val="nil"/>
                    <w:tr2bl w:val="nil"/>
                  </w:tcBorders>
                  <w:vAlign w:val="center"/>
                </w:tcPr>
                <w:p w14:paraId="4DA2F467">
                  <w:pPr>
                    <w:adjustRightInd w:val="0"/>
                    <w:snapToGrid w:val="0"/>
                    <w:spacing w:line="300" w:lineRule="exact"/>
                    <w:jc w:val="center"/>
                    <w:rPr>
                      <w:color w:val="000000"/>
                      <w:spacing w:val="-6"/>
                      <w:sz w:val="21"/>
                      <w:szCs w:val="21"/>
                    </w:rPr>
                  </w:pPr>
                  <w:r>
                    <w:rPr>
                      <w:color w:val="000000"/>
                      <w:spacing w:val="-6"/>
                      <w:sz w:val="21"/>
                      <w:szCs w:val="21"/>
                    </w:rPr>
                    <w:t>5</w:t>
                  </w:r>
                </w:p>
              </w:tc>
              <w:tc>
                <w:tcPr>
                  <w:tcW w:w="500" w:type="dxa"/>
                  <w:tcBorders>
                    <w:tl2br w:val="nil"/>
                    <w:tr2bl w:val="nil"/>
                  </w:tcBorders>
                  <w:vAlign w:val="center"/>
                </w:tcPr>
                <w:p w14:paraId="48633223">
                  <w:pPr>
                    <w:adjustRightInd w:val="0"/>
                    <w:snapToGrid w:val="0"/>
                    <w:spacing w:line="300" w:lineRule="exact"/>
                    <w:jc w:val="center"/>
                    <w:rPr>
                      <w:color w:val="000000"/>
                      <w:spacing w:val="-6"/>
                      <w:sz w:val="21"/>
                      <w:szCs w:val="21"/>
                    </w:rPr>
                  </w:pPr>
                  <w:r>
                    <w:rPr>
                      <w:color w:val="000000"/>
                      <w:spacing w:val="-6"/>
                      <w:sz w:val="21"/>
                      <w:szCs w:val="21"/>
                    </w:rPr>
                    <w:t>10</w:t>
                  </w:r>
                </w:p>
              </w:tc>
              <w:tc>
                <w:tcPr>
                  <w:tcW w:w="463" w:type="dxa"/>
                  <w:tcBorders>
                    <w:tl2br w:val="nil"/>
                    <w:tr2bl w:val="nil"/>
                  </w:tcBorders>
                  <w:vAlign w:val="center"/>
                </w:tcPr>
                <w:p w14:paraId="747B85F7">
                  <w:pPr>
                    <w:adjustRightInd w:val="0"/>
                    <w:snapToGrid w:val="0"/>
                    <w:spacing w:line="300" w:lineRule="exact"/>
                    <w:jc w:val="center"/>
                    <w:rPr>
                      <w:color w:val="000000"/>
                      <w:spacing w:val="-6"/>
                      <w:sz w:val="21"/>
                      <w:szCs w:val="21"/>
                    </w:rPr>
                  </w:pPr>
                  <w:r>
                    <w:rPr>
                      <w:color w:val="000000"/>
                      <w:spacing w:val="-6"/>
                      <w:sz w:val="21"/>
                      <w:szCs w:val="21"/>
                    </w:rPr>
                    <w:t>20</w:t>
                  </w:r>
                </w:p>
              </w:tc>
              <w:tc>
                <w:tcPr>
                  <w:tcW w:w="487" w:type="dxa"/>
                  <w:tcBorders>
                    <w:tl2br w:val="nil"/>
                    <w:tr2bl w:val="nil"/>
                  </w:tcBorders>
                  <w:vAlign w:val="center"/>
                </w:tcPr>
                <w:p w14:paraId="4E105B76">
                  <w:pPr>
                    <w:adjustRightInd w:val="0"/>
                    <w:snapToGrid w:val="0"/>
                    <w:spacing w:line="300" w:lineRule="exact"/>
                    <w:jc w:val="center"/>
                    <w:rPr>
                      <w:color w:val="000000"/>
                      <w:spacing w:val="-6"/>
                      <w:sz w:val="21"/>
                      <w:szCs w:val="21"/>
                    </w:rPr>
                  </w:pPr>
                  <w:r>
                    <w:rPr>
                      <w:color w:val="000000"/>
                      <w:spacing w:val="-6"/>
                      <w:sz w:val="21"/>
                      <w:szCs w:val="21"/>
                    </w:rPr>
                    <w:t>40</w:t>
                  </w:r>
                </w:p>
              </w:tc>
              <w:tc>
                <w:tcPr>
                  <w:tcW w:w="475" w:type="dxa"/>
                  <w:tcBorders>
                    <w:tl2br w:val="nil"/>
                    <w:tr2bl w:val="nil"/>
                  </w:tcBorders>
                  <w:vAlign w:val="center"/>
                </w:tcPr>
                <w:p w14:paraId="194DA970">
                  <w:pPr>
                    <w:adjustRightInd w:val="0"/>
                    <w:snapToGrid w:val="0"/>
                    <w:spacing w:line="300" w:lineRule="exact"/>
                    <w:jc w:val="center"/>
                    <w:rPr>
                      <w:color w:val="000000"/>
                      <w:spacing w:val="-6"/>
                      <w:sz w:val="21"/>
                      <w:szCs w:val="21"/>
                    </w:rPr>
                  </w:pPr>
                  <w:r>
                    <w:rPr>
                      <w:color w:val="000000"/>
                      <w:spacing w:val="-6"/>
                      <w:sz w:val="21"/>
                      <w:szCs w:val="21"/>
                    </w:rPr>
                    <w:t>80</w:t>
                  </w:r>
                </w:p>
              </w:tc>
              <w:tc>
                <w:tcPr>
                  <w:tcW w:w="575" w:type="dxa"/>
                  <w:tcBorders>
                    <w:tl2br w:val="nil"/>
                    <w:tr2bl w:val="nil"/>
                  </w:tcBorders>
                  <w:vAlign w:val="center"/>
                </w:tcPr>
                <w:p w14:paraId="47EF1969">
                  <w:pPr>
                    <w:adjustRightInd w:val="0"/>
                    <w:snapToGrid w:val="0"/>
                    <w:spacing w:line="300" w:lineRule="exact"/>
                    <w:jc w:val="center"/>
                    <w:rPr>
                      <w:color w:val="000000"/>
                      <w:spacing w:val="-6"/>
                      <w:sz w:val="21"/>
                      <w:szCs w:val="21"/>
                    </w:rPr>
                  </w:pPr>
                  <w:r>
                    <w:rPr>
                      <w:color w:val="000000"/>
                      <w:spacing w:val="-6"/>
                      <w:sz w:val="21"/>
                      <w:szCs w:val="21"/>
                    </w:rPr>
                    <w:t>100</w:t>
                  </w:r>
                </w:p>
              </w:tc>
              <w:tc>
                <w:tcPr>
                  <w:tcW w:w="600" w:type="dxa"/>
                  <w:tcBorders>
                    <w:tl2br w:val="nil"/>
                    <w:tr2bl w:val="nil"/>
                  </w:tcBorders>
                  <w:vAlign w:val="center"/>
                </w:tcPr>
                <w:p w14:paraId="222D4BC8">
                  <w:pPr>
                    <w:adjustRightInd w:val="0"/>
                    <w:snapToGrid w:val="0"/>
                    <w:spacing w:line="300" w:lineRule="exact"/>
                    <w:jc w:val="center"/>
                    <w:rPr>
                      <w:color w:val="000000"/>
                      <w:spacing w:val="-6"/>
                      <w:sz w:val="21"/>
                      <w:szCs w:val="21"/>
                    </w:rPr>
                  </w:pPr>
                  <w:r>
                    <w:rPr>
                      <w:color w:val="000000"/>
                      <w:spacing w:val="-6"/>
                      <w:sz w:val="21"/>
                      <w:szCs w:val="21"/>
                    </w:rPr>
                    <w:t>150</w:t>
                  </w:r>
                </w:p>
              </w:tc>
              <w:tc>
                <w:tcPr>
                  <w:tcW w:w="613" w:type="dxa"/>
                  <w:tcBorders>
                    <w:tl2br w:val="nil"/>
                    <w:tr2bl w:val="nil"/>
                  </w:tcBorders>
                  <w:vAlign w:val="center"/>
                </w:tcPr>
                <w:p w14:paraId="15250CAA">
                  <w:pPr>
                    <w:adjustRightInd w:val="0"/>
                    <w:snapToGrid w:val="0"/>
                    <w:spacing w:line="300" w:lineRule="exact"/>
                    <w:jc w:val="center"/>
                    <w:rPr>
                      <w:color w:val="000000"/>
                      <w:spacing w:val="-6"/>
                      <w:sz w:val="21"/>
                      <w:szCs w:val="21"/>
                    </w:rPr>
                  </w:pPr>
                  <w:r>
                    <w:rPr>
                      <w:color w:val="000000"/>
                      <w:spacing w:val="-6"/>
                      <w:sz w:val="21"/>
                      <w:szCs w:val="21"/>
                    </w:rPr>
                    <w:t>200</w:t>
                  </w:r>
                </w:p>
              </w:tc>
              <w:tc>
                <w:tcPr>
                  <w:tcW w:w="650" w:type="dxa"/>
                  <w:tcBorders>
                    <w:tl2br w:val="nil"/>
                    <w:tr2bl w:val="nil"/>
                  </w:tcBorders>
                  <w:vAlign w:val="center"/>
                </w:tcPr>
                <w:p w14:paraId="7E353782">
                  <w:pPr>
                    <w:adjustRightInd w:val="0"/>
                    <w:snapToGrid w:val="0"/>
                    <w:spacing w:line="300" w:lineRule="exact"/>
                    <w:jc w:val="center"/>
                    <w:rPr>
                      <w:color w:val="000000"/>
                      <w:spacing w:val="-6"/>
                      <w:sz w:val="21"/>
                      <w:szCs w:val="21"/>
                    </w:rPr>
                  </w:pPr>
                  <w:r>
                    <w:rPr>
                      <w:color w:val="000000"/>
                      <w:spacing w:val="-6"/>
                      <w:sz w:val="21"/>
                      <w:szCs w:val="21"/>
                    </w:rPr>
                    <w:t>昼间</w:t>
                  </w:r>
                </w:p>
              </w:tc>
              <w:tc>
                <w:tcPr>
                  <w:tcW w:w="625" w:type="dxa"/>
                  <w:tcBorders>
                    <w:tl2br w:val="nil"/>
                    <w:tr2bl w:val="nil"/>
                  </w:tcBorders>
                  <w:vAlign w:val="center"/>
                </w:tcPr>
                <w:p w14:paraId="6478F654">
                  <w:pPr>
                    <w:adjustRightInd w:val="0"/>
                    <w:snapToGrid w:val="0"/>
                    <w:spacing w:line="300" w:lineRule="exact"/>
                    <w:jc w:val="center"/>
                    <w:rPr>
                      <w:color w:val="000000"/>
                      <w:spacing w:val="-6"/>
                      <w:sz w:val="21"/>
                      <w:szCs w:val="21"/>
                    </w:rPr>
                  </w:pPr>
                  <w:r>
                    <w:rPr>
                      <w:color w:val="000000"/>
                      <w:spacing w:val="-6"/>
                      <w:sz w:val="21"/>
                      <w:szCs w:val="21"/>
                    </w:rPr>
                    <w:t>夜间</w:t>
                  </w:r>
                </w:p>
              </w:tc>
              <w:tc>
                <w:tcPr>
                  <w:tcW w:w="650" w:type="dxa"/>
                  <w:tcBorders>
                    <w:tl2br w:val="nil"/>
                    <w:tr2bl w:val="nil"/>
                  </w:tcBorders>
                  <w:vAlign w:val="center"/>
                </w:tcPr>
                <w:p w14:paraId="7DA2A34F">
                  <w:pPr>
                    <w:adjustRightInd w:val="0"/>
                    <w:snapToGrid w:val="0"/>
                    <w:spacing w:line="300" w:lineRule="exact"/>
                    <w:jc w:val="center"/>
                    <w:rPr>
                      <w:color w:val="000000"/>
                      <w:spacing w:val="-6"/>
                      <w:sz w:val="21"/>
                      <w:szCs w:val="21"/>
                    </w:rPr>
                  </w:pPr>
                  <w:r>
                    <w:rPr>
                      <w:color w:val="000000"/>
                      <w:spacing w:val="-6"/>
                      <w:sz w:val="21"/>
                      <w:szCs w:val="21"/>
                    </w:rPr>
                    <w:t>昼间</w:t>
                  </w:r>
                </w:p>
              </w:tc>
              <w:tc>
                <w:tcPr>
                  <w:tcW w:w="626" w:type="dxa"/>
                  <w:tcBorders>
                    <w:tl2br w:val="nil"/>
                    <w:tr2bl w:val="nil"/>
                  </w:tcBorders>
                  <w:vAlign w:val="center"/>
                </w:tcPr>
                <w:p w14:paraId="0E2994D6">
                  <w:pPr>
                    <w:adjustRightInd w:val="0"/>
                    <w:snapToGrid w:val="0"/>
                    <w:spacing w:line="300" w:lineRule="exact"/>
                    <w:jc w:val="center"/>
                    <w:rPr>
                      <w:color w:val="000000"/>
                      <w:spacing w:val="-6"/>
                      <w:sz w:val="21"/>
                      <w:szCs w:val="21"/>
                    </w:rPr>
                  </w:pPr>
                  <w:r>
                    <w:rPr>
                      <w:color w:val="000000"/>
                      <w:spacing w:val="-6"/>
                      <w:sz w:val="21"/>
                      <w:szCs w:val="21"/>
                    </w:rPr>
                    <w:t>夜间</w:t>
                  </w:r>
                </w:p>
              </w:tc>
            </w:tr>
            <w:tr w14:paraId="05E259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265" w:type="dxa"/>
                  <w:tcBorders>
                    <w:tl2br w:val="nil"/>
                    <w:tr2bl w:val="nil"/>
                  </w:tcBorders>
                  <w:vAlign w:val="center"/>
                </w:tcPr>
                <w:p w14:paraId="3F5C60EA">
                  <w:pPr>
                    <w:adjustRightInd w:val="0"/>
                    <w:snapToGrid w:val="0"/>
                    <w:spacing w:line="300" w:lineRule="exact"/>
                    <w:jc w:val="center"/>
                    <w:rPr>
                      <w:color w:val="000000"/>
                      <w:spacing w:val="-6"/>
                      <w:sz w:val="21"/>
                      <w:szCs w:val="21"/>
                    </w:rPr>
                  </w:pPr>
                  <w:r>
                    <w:rPr>
                      <w:color w:val="000000"/>
                      <w:spacing w:val="-6"/>
                      <w:sz w:val="21"/>
                      <w:szCs w:val="21"/>
                    </w:rPr>
                    <w:t>挖掘机</w:t>
                  </w:r>
                </w:p>
              </w:tc>
              <w:tc>
                <w:tcPr>
                  <w:tcW w:w="434" w:type="dxa"/>
                  <w:tcBorders>
                    <w:tl2br w:val="nil"/>
                    <w:tr2bl w:val="nil"/>
                  </w:tcBorders>
                  <w:vAlign w:val="center"/>
                </w:tcPr>
                <w:p w14:paraId="008087EB">
                  <w:pPr>
                    <w:adjustRightInd w:val="0"/>
                    <w:snapToGrid w:val="0"/>
                    <w:spacing w:line="300" w:lineRule="exact"/>
                    <w:jc w:val="center"/>
                    <w:rPr>
                      <w:color w:val="000000"/>
                      <w:spacing w:val="-6"/>
                      <w:sz w:val="21"/>
                      <w:szCs w:val="21"/>
                    </w:rPr>
                  </w:pPr>
                  <w:r>
                    <w:rPr>
                      <w:color w:val="000000"/>
                      <w:spacing w:val="-6"/>
                      <w:sz w:val="21"/>
                      <w:szCs w:val="21"/>
                    </w:rPr>
                    <w:t>76</w:t>
                  </w:r>
                </w:p>
              </w:tc>
              <w:tc>
                <w:tcPr>
                  <w:tcW w:w="500" w:type="dxa"/>
                  <w:tcBorders>
                    <w:tl2br w:val="nil"/>
                    <w:tr2bl w:val="nil"/>
                  </w:tcBorders>
                  <w:vAlign w:val="center"/>
                </w:tcPr>
                <w:p w14:paraId="725021AB">
                  <w:pPr>
                    <w:adjustRightInd w:val="0"/>
                    <w:snapToGrid w:val="0"/>
                    <w:spacing w:line="300" w:lineRule="exact"/>
                    <w:jc w:val="center"/>
                    <w:rPr>
                      <w:color w:val="000000"/>
                      <w:spacing w:val="-6"/>
                      <w:sz w:val="21"/>
                      <w:szCs w:val="21"/>
                    </w:rPr>
                  </w:pPr>
                  <w:r>
                    <w:rPr>
                      <w:color w:val="000000"/>
                      <w:spacing w:val="-6"/>
                      <w:sz w:val="21"/>
                      <w:szCs w:val="21"/>
                    </w:rPr>
                    <w:t>70</w:t>
                  </w:r>
                </w:p>
              </w:tc>
              <w:tc>
                <w:tcPr>
                  <w:tcW w:w="463" w:type="dxa"/>
                  <w:tcBorders>
                    <w:tl2br w:val="nil"/>
                    <w:tr2bl w:val="nil"/>
                  </w:tcBorders>
                  <w:vAlign w:val="center"/>
                </w:tcPr>
                <w:p w14:paraId="2D1D1F9D">
                  <w:pPr>
                    <w:adjustRightInd w:val="0"/>
                    <w:snapToGrid w:val="0"/>
                    <w:spacing w:line="300" w:lineRule="exact"/>
                    <w:jc w:val="center"/>
                    <w:rPr>
                      <w:color w:val="000000"/>
                      <w:spacing w:val="-6"/>
                      <w:sz w:val="21"/>
                      <w:szCs w:val="21"/>
                    </w:rPr>
                  </w:pPr>
                  <w:r>
                    <w:rPr>
                      <w:color w:val="000000"/>
                      <w:spacing w:val="-6"/>
                      <w:sz w:val="21"/>
                      <w:szCs w:val="21"/>
                    </w:rPr>
                    <w:t>64</w:t>
                  </w:r>
                </w:p>
              </w:tc>
              <w:tc>
                <w:tcPr>
                  <w:tcW w:w="487" w:type="dxa"/>
                  <w:tcBorders>
                    <w:tl2br w:val="nil"/>
                    <w:tr2bl w:val="nil"/>
                  </w:tcBorders>
                  <w:vAlign w:val="center"/>
                </w:tcPr>
                <w:p w14:paraId="5540EC14">
                  <w:pPr>
                    <w:adjustRightInd w:val="0"/>
                    <w:snapToGrid w:val="0"/>
                    <w:spacing w:line="300" w:lineRule="exact"/>
                    <w:jc w:val="center"/>
                    <w:rPr>
                      <w:color w:val="000000"/>
                      <w:spacing w:val="-6"/>
                      <w:sz w:val="21"/>
                      <w:szCs w:val="21"/>
                    </w:rPr>
                  </w:pPr>
                  <w:r>
                    <w:rPr>
                      <w:color w:val="000000"/>
                      <w:spacing w:val="-6"/>
                      <w:sz w:val="21"/>
                      <w:szCs w:val="21"/>
                    </w:rPr>
                    <w:t>58</w:t>
                  </w:r>
                </w:p>
              </w:tc>
              <w:tc>
                <w:tcPr>
                  <w:tcW w:w="475" w:type="dxa"/>
                  <w:tcBorders>
                    <w:tl2br w:val="nil"/>
                    <w:tr2bl w:val="nil"/>
                  </w:tcBorders>
                  <w:vAlign w:val="center"/>
                </w:tcPr>
                <w:p w14:paraId="74F466F2">
                  <w:pPr>
                    <w:adjustRightInd w:val="0"/>
                    <w:snapToGrid w:val="0"/>
                    <w:spacing w:line="300" w:lineRule="exact"/>
                    <w:jc w:val="center"/>
                    <w:rPr>
                      <w:color w:val="000000"/>
                      <w:spacing w:val="-6"/>
                      <w:sz w:val="21"/>
                      <w:szCs w:val="21"/>
                    </w:rPr>
                  </w:pPr>
                  <w:r>
                    <w:rPr>
                      <w:color w:val="000000"/>
                      <w:spacing w:val="-6"/>
                      <w:sz w:val="21"/>
                      <w:szCs w:val="21"/>
                    </w:rPr>
                    <w:t>52</w:t>
                  </w:r>
                </w:p>
              </w:tc>
              <w:tc>
                <w:tcPr>
                  <w:tcW w:w="575" w:type="dxa"/>
                  <w:tcBorders>
                    <w:tl2br w:val="nil"/>
                    <w:tr2bl w:val="nil"/>
                  </w:tcBorders>
                  <w:vAlign w:val="center"/>
                </w:tcPr>
                <w:p w14:paraId="71A5600B">
                  <w:pPr>
                    <w:adjustRightInd w:val="0"/>
                    <w:snapToGrid w:val="0"/>
                    <w:spacing w:line="300" w:lineRule="exact"/>
                    <w:jc w:val="center"/>
                    <w:rPr>
                      <w:color w:val="000000"/>
                      <w:spacing w:val="-6"/>
                      <w:sz w:val="21"/>
                      <w:szCs w:val="21"/>
                    </w:rPr>
                  </w:pPr>
                  <w:r>
                    <w:rPr>
                      <w:color w:val="000000"/>
                      <w:spacing w:val="-6"/>
                      <w:sz w:val="21"/>
                      <w:szCs w:val="21"/>
                    </w:rPr>
                    <w:t>50</w:t>
                  </w:r>
                </w:p>
              </w:tc>
              <w:tc>
                <w:tcPr>
                  <w:tcW w:w="600" w:type="dxa"/>
                  <w:tcBorders>
                    <w:tl2br w:val="nil"/>
                    <w:tr2bl w:val="nil"/>
                  </w:tcBorders>
                  <w:vAlign w:val="center"/>
                </w:tcPr>
                <w:p w14:paraId="72A6E15F">
                  <w:pPr>
                    <w:adjustRightInd w:val="0"/>
                    <w:snapToGrid w:val="0"/>
                    <w:spacing w:line="300" w:lineRule="exact"/>
                    <w:jc w:val="center"/>
                    <w:rPr>
                      <w:color w:val="000000"/>
                      <w:spacing w:val="-6"/>
                      <w:sz w:val="21"/>
                      <w:szCs w:val="21"/>
                    </w:rPr>
                  </w:pPr>
                  <w:r>
                    <w:rPr>
                      <w:color w:val="000000"/>
                      <w:spacing w:val="-6"/>
                      <w:sz w:val="21"/>
                      <w:szCs w:val="21"/>
                    </w:rPr>
                    <w:t>46</w:t>
                  </w:r>
                </w:p>
              </w:tc>
              <w:tc>
                <w:tcPr>
                  <w:tcW w:w="613" w:type="dxa"/>
                  <w:tcBorders>
                    <w:tl2br w:val="nil"/>
                    <w:tr2bl w:val="nil"/>
                  </w:tcBorders>
                  <w:vAlign w:val="center"/>
                </w:tcPr>
                <w:p w14:paraId="7E8D3BFE">
                  <w:pPr>
                    <w:adjustRightInd w:val="0"/>
                    <w:snapToGrid w:val="0"/>
                    <w:spacing w:line="300" w:lineRule="exact"/>
                    <w:jc w:val="center"/>
                    <w:rPr>
                      <w:color w:val="000000"/>
                      <w:spacing w:val="-6"/>
                      <w:sz w:val="21"/>
                      <w:szCs w:val="21"/>
                    </w:rPr>
                  </w:pPr>
                  <w:r>
                    <w:rPr>
                      <w:color w:val="000000"/>
                      <w:spacing w:val="-6"/>
                      <w:sz w:val="21"/>
                      <w:szCs w:val="21"/>
                    </w:rPr>
                    <w:t>44</w:t>
                  </w:r>
                </w:p>
              </w:tc>
              <w:tc>
                <w:tcPr>
                  <w:tcW w:w="650" w:type="dxa"/>
                  <w:vMerge w:val="restart"/>
                  <w:tcBorders>
                    <w:tl2br w:val="nil"/>
                    <w:tr2bl w:val="nil"/>
                  </w:tcBorders>
                  <w:vAlign w:val="center"/>
                </w:tcPr>
                <w:p w14:paraId="4E773D96">
                  <w:pPr>
                    <w:adjustRightInd w:val="0"/>
                    <w:snapToGrid w:val="0"/>
                    <w:spacing w:line="300" w:lineRule="exact"/>
                    <w:jc w:val="center"/>
                    <w:rPr>
                      <w:color w:val="000000"/>
                      <w:spacing w:val="-6"/>
                      <w:sz w:val="21"/>
                      <w:szCs w:val="21"/>
                    </w:rPr>
                  </w:pPr>
                  <w:r>
                    <w:rPr>
                      <w:color w:val="000000"/>
                      <w:spacing w:val="-6"/>
                      <w:sz w:val="21"/>
                      <w:szCs w:val="21"/>
                    </w:rPr>
                    <w:t>70</w:t>
                  </w:r>
                </w:p>
              </w:tc>
              <w:tc>
                <w:tcPr>
                  <w:tcW w:w="625" w:type="dxa"/>
                  <w:vMerge w:val="restart"/>
                  <w:tcBorders>
                    <w:tl2br w:val="nil"/>
                    <w:tr2bl w:val="nil"/>
                  </w:tcBorders>
                  <w:vAlign w:val="center"/>
                </w:tcPr>
                <w:p w14:paraId="5F088CC7">
                  <w:pPr>
                    <w:adjustRightInd w:val="0"/>
                    <w:snapToGrid w:val="0"/>
                    <w:spacing w:line="300" w:lineRule="exact"/>
                    <w:jc w:val="center"/>
                    <w:rPr>
                      <w:color w:val="000000"/>
                      <w:spacing w:val="-6"/>
                      <w:sz w:val="21"/>
                      <w:szCs w:val="21"/>
                    </w:rPr>
                  </w:pPr>
                  <w:r>
                    <w:rPr>
                      <w:color w:val="000000"/>
                      <w:spacing w:val="-6"/>
                      <w:sz w:val="21"/>
                      <w:szCs w:val="21"/>
                    </w:rPr>
                    <w:t>55</w:t>
                  </w:r>
                </w:p>
              </w:tc>
              <w:tc>
                <w:tcPr>
                  <w:tcW w:w="650" w:type="dxa"/>
                  <w:tcBorders>
                    <w:tl2br w:val="nil"/>
                    <w:tr2bl w:val="nil"/>
                  </w:tcBorders>
                  <w:vAlign w:val="center"/>
                </w:tcPr>
                <w:p w14:paraId="287A4845">
                  <w:pPr>
                    <w:adjustRightInd w:val="0"/>
                    <w:snapToGrid w:val="0"/>
                    <w:spacing w:line="300" w:lineRule="exact"/>
                    <w:jc w:val="center"/>
                    <w:rPr>
                      <w:color w:val="000000"/>
                      <w:spacing w:val="-6"/>
                      <w:sz w:val="21"/>
                      <w:szCs w:val="21"/>
                    </w:rPr>
                  </w:pPr>
                  <w:r>
                    <w:rPr>
                      <w:color w:val="000000"/>
                      <w:spacing w:val="-6"/>
                      <w:sz w:val="21"/>
                      <w:szCs w:val="21"/>
                    </w:rPr>
                    <w:t>10</w:t>
                  </w:r>
                </w:p>
              </w:tc>
              <w:tc>
                <w:tcPr>
                  <w:tcW w:w="626" w:type="dxa"/>
                  <w:tcBorders>
                    <w:tl2br w:val="nil"/>
                    <w:tr2bl w:val="nil"/>
                  </w:tcBorders>
                  <w:vAlign w:val="center"/>
                </w:tcPr>
                <w:p w14:paraId="5AE28DC5">
                  <w:pPr>
                    <w:adjustRightInd w:val="0"/>
                    <w:snapToGrid w:val="0"/>
                    <w:spacing w:line="300" w:lineRule="exact"/>
                    <w:jc w:val="center"/>
                    <w:rPr>
                      <w:color w:val="000000"/>
                      <w:spacing w:val="-6"/>
                      <w:sz w:val="21"/>
                      <w:szCs w:val="21"/>
                    </w:rPr>
                  </w:pPr>
                  <w:r>
                    <w:rPr>
                      <w:color w:val="000000"/>
                      <w:spacing w:val="-6"/>
                      <w:sz w:val="21"/>
                      <w:szCs w:val="21"/>
                    </w:rPr>
                    <w:t>80</w:t>
                  </w:r>
                </w:p>
              </w:tc>
            </w:tr>
            <w:tr w14:paraId="4682CB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265" w:type="dxa"/>
                  <w:tcBorders>
                    <w:tl2br w:val="nil"/>
                    <w:tr2bl w:val="nil"/>
                  </w:tcBorders>
                  <w:vAlign w:val="center"/>
                </w:tcPr>
                <w:p w14:paraId="733DCAC7">
                  <w:pPr>
                    <w:adjustRightInd w:val="0"/>
                    <w:snapToGrid w:val="0"/>
                    <w:spacing w:line="300" w:lineRule="exact"/>
                    <w:jc w:val="center"/>
                    <w:rPr>
                      <w:color w:val="000000"/>
                      <w:spacing w:val="-6"/>
                      <w:sz w:val="21"/>
                      <w:szCs w:val="21"/>
                    </w:rPr>
                  </w:pPr>
                  <w:r>
                    <w:rPr>
                      <w:color w:val="000000"/>
                      <w:spacing w:val="-6"/>
                      <w:sz w:val="21"/>
                      <w:szCs w:val="21"/>
                    </w:rPr>
                    <w:t>推土机</w:t>
                  </w:r>
                </w:p>
              </w:tc>
              <w:tc>
                <w:tcPr>
                  <w:tcW w:w="434" w:type="dxa"/>
                  <w:tcBorders>
                    <w:tl2br w:val="nil"/>
                    <w:tr2bl w:val="nil"/>
                  </w:tcBorders>
                  <w:vAlign w:val="center"/>
                </w:tcPr>
                <w:p w14:paraId="70F8D21D">
                  <w:pPr>
                    <w:adjustRightInd w:val="0"/>
                    <w:snapToGrid w:val="0"/>
                    <w:spacing w:line="300" w:lineRule="exact"/>
                    <w:jc w:val="center"/>
                    <w:rPr>
                      <w:color w:val="000000"/>
                      <w:spacing w:val="-6"/>
                      <w:sz w:val="21"/>
                      <w:szCs w:val="21"/>
                    </w:rPr>
                  </w:pPr>
                  <w:r>
                    <w:rPr>
                      <w:color w:val="000000"/>
                      <w:spacing w:val="-6"/>
                      <w:sz w:val="21"/>
                      <w:szCs w:val="21"/>
                    </w:rPr>
                    <w:t>72</w:t>
                  </w:r>
                </w:p>
              </w:tc>
              <w:tc>
                <w:tcPr>
                  <w:tcW w:w="500" w:type="dxa"/>
                  <w:tcBorders>
                    <w:tl2br w:val="nil"/>
                    <w:tr2bl w:val="nil"/>
                  </w:tcBorders>
                  <w:vAlign w:val="center"/>
                </w:tcPr>
                <w:p w14:paraId="04B886AB">
                  <w:pPr>
                    <w:adjustRightInd w:val="0"/>
                    <w:snapToGrid w:val="0"/>
                    <w:spacing w:line="300" w:lineRule="exact"/>
                    <w:jc w:val="center"/>
                    <w:rPr>
                      <w:color w:val="000000"/>
                      <w:spacing w:val="-6"/>
                      <w:sz w:val="21"/>
                      <w:szCs w:val="21"/>
                    </w:rPr>
                  </w:pPr>
                  <w:r>
                    <w:rPr>
                      <w:color w:val="000000"/>
                      <w:spacing w:val="-6"/>
                      <w:sz w:val="21"/>
                      <w:szCs w:val="21"/>
                    </w:rPr>
                    <w:t>66</w:t>
                  </w:r>
                </w:p>
              </w:tc>
              <w:tc>
                <w:tcPr>
                  <w:tcW w:w="463" w:type="dxa"/>
                  <w:tcBorders>
                    <w:tl2br w:val="nil"/>
                    <w:tr2bl w:val="nil"/>
                  </w:tcBorders>
                  <w:vAlign w:val="center"/>
                </w:tcPr>
                <w:p w14:paraId="4CCBD1F9">
                  <w:pPr>
                    <w:adjustRightInd w:val="0"/>
                    <w:snapToGrid w:val="0"/>
                    <w:spacing w:line="300" w:lineRule="exact"/>
                    <w:jc w:val="center"/>
                    <w:rPr>
                      <w:color w:val="000000"/>
                      <w:spacing w:val="-6"/>
                      <w:sz w:val="21"/>
                      <w:szCs w:val="21"/>
                    </w:rPr>
                  </w:pPr>
                  <w:r>
                    <w:rPr>
                      <w:color w:val="000000"/>
                      <w:spacing w:val="-6"/>
                      <w:sz w:val="21"/>
                      <w:szCs w:val="21"/>
                    </w:rPr>
                    <w:t>60</w:t>
                  </w:r>
                </w:p>
              </w:tc>
              <w:tc>
                <w:tcPr>
                  <w:tcW w:w="487" w:type="dxa"/>
                  <w:tcBorders>
                    <w:tl2br w:val="nil"/>
                    <w:tr2bl w:val="nil"/>
                  </w:tcBorders>
                  <w:vAlign w:val="center"/>
                </w:tcPr>
                <w:p w14:paraId="0E529754">
                  <w:pPr>
                    <w:adjustRightInd w:val="0"/>
                    <w:snapToGrid w:val="0"/>
                    <w:spacing w:line="300" w:lineRule="exact"/>
                    <w:jc w:val="center"/>
                    <w:rPr>
                      <w:color w:val="000000"/>
                      <w:spacing w:val="-6"/>
                      <w:sz w:val="21"/>
                      <w:szCs w:val="21"/>
                    </w:rPr>
                  </w:pPr>
                  <w:r>
                    <w:rPr>
                      <w:color w:val="000000"/>
                      <w:spacing w:val="-6"/>
                      <w:sz w:val="21"/>
                      <w:szCs w:val="21"/>
                    </w:rPr>
                    <w:t>54</w:t>
                  </w:r>
                </w:p>
              </w:tc>
              <w:tc>
                <w:tcPr>
                  <w:tcW w:w="475" w:type="dxa"/>
                  <w:tcBorders>
                    <w:tl2br w:val="nil"/>
                    <w:tr2bl w:val="nil"/>
                  </w:tcBorders>
                  <w:vAlign w:val="center"/>
                </w:tcPr>
                <w:p w14:paraId="54648849">
                  <w:pPr>
                    <w:adjustRightInd w:val="0"/>
                    <w:snapToGrid w:val="0"/>
                    <w:spacing w:line="300" w:lineRule="exact"/>
                    <w:jc w:val="center"/>
                    <w:rPr>
                      <w:color w:val="000000"/>
                      <w:spacing w:val="-6"/>
                      <w:sz w:val="21"/>
                      <w:szCs w:val="21"/>
                    </w:rPr>
                  </w:pPr>
                  <w:r>
                    <w:rPr>
                      <w:color w:val="000000"/>
                      <w:spacing w:val="-6"/>
                      <w:sz w:val="21"/>
                      <w:szCs w:val="21"/>
                    </w:rPr>
                    <w:t>48</w:t>
                  </w:r>
                </w:p>
              </w:tc>
              <w:tc>
                <w:tcPr>
                  <w:tcW w:w="575" w:type="dxa"/>
                  <w:tcBorders>
                    <w:tl2br w:val="nil"/>
                    <w:tr2bl w:val="nil"/>
                  </w:tcBorders>
                  <w:vAlign w:val="center"/>
                </w:tcPr>
                <w:p w14:paraId="645331EE">
                  <w:pPr>
                    <w:adjustRightInd w:val="0"/>
                    <w:snapToGrid w:val="0"/>
                    <w:spacing w:line="300" w:lineRule="exact"/>
                    <w:jc w:val="center"/>
                    <w:rPr>
                      <w:color w:val="000000"/>
                      <w:spacing w:val="-6"/>
                      <w:sz w:val="21"/>
                      <w:szCs w:val="21"/>
                    </w:rPr>
                  </w:pPr>
                  <w:r>
                    <w:rPr>
                      <w:color w:val="000000"/>
                      <w:spacing w:val="-6"/>
                      <w:sz w:val="21"/>
                      <w:szCs w:val="21"/>
                    </w:rPr>
                    <w:t>46</w:t>
                  </w:r>
                </w:p>
              </w:tc>
              <w:tc>
                <w:tcPr>
                  <w:tcW w:w="600" w:type="dxa"/>
                  <w:tcBorders>
                    <w:tl2br w:val="nil"/>
                    <w:tr2bl w:val="nil"/>
                  </w:tcBorders>
                  <w:vAlign w:val="center"/>
                </w:tcPr>
                <w:p w14:paraId="687F891D">
                  <w:pPr>
                    <w:adjustRightInd w:val="0"/>
                    <w:snapToGrid w:val="0"/>
                    <w:spacing w:line="300" w:lineRule="exact"/>
                    <w:jc w:val="center"/>
                    <w:rPr>
                      <w:color w:val="000000"/>
                      <w:spacing w:val="-6"/>
                      <w:sz w:val="21"/>
                      <w:szCs w:val="21"/>
                    </w:rPr>
                  </w:pPr>
                  <w:r>
                    <w:rPr>
                      <w:color w:val="000000"/>
                      <w:spacing w:val="-6"/>
                      <w:sz w:val="21"/>
                      <w:szCs w:val="21"/>
                    </w:rPr>
                    <w:t>42</w:t>
                  </w:r>
                </w:p>
              </w:tc>
              <w:tc>
                <w:tcPr>
                  <w:tcW w:w="613" w:type="dxa"/>
                  <w:tcBorders>
                    <w:tl2br w:val="nil"/>
                    <w:tr2bl w:val="nil"/>
                  </w:tcBorders>
                  <w:vAlign w:val="center"/>
                </w:tcPr>
                <w:p w14:paraId="42A295FB">
                  <w:pPr>
                    <w:adjustRightInd w:val="0"/>
                    <w:snapToGrid w:val="0"/>
                    <w:spacing w:line="300" w:lineRule="exact"/>
                    <w:jc w:val="center"/>
                    <w:rPr>
                      <w:color w:val="000000"/>
                      <w:spacing w:val="-6"/>
                      <w:sz w:val="21"/>
                      <w:szCs w:val="21"/>
                    </w:rPr>
                  </w:pPr>
                  <w:r>
                    <w:rPr>
                      <w:color w:val="000000"/>
                      <w:spacing w:val="-6"/>
                      <w:sz w:val="21"/>
                      <w:szCs w:val="21"/>
                    </w:rPr>
                    <w:t>40</w:t>
                  </w:r>
                </w:p>
              </w:tc>
              <w:tc>
                <w:tcPr>
                  <w:tcW w:w="650" w:type="dxa"/>
                  <w:vMerge w:val="continue"/>
                  <w:tcBorders>
                    <w:tl2br w:val="nil"/>
                    <w:tr2bl w:val="nil"/>
                  </w:tcBorders>
                  <w:vAlign w:val="center"/>
                </w:tcPr>
                <w:p w14:paraId="19B57B26">
                  <w:pPr>
                    <w:adjustRightInd w:val="0"/>
                    <w:snapToGrid w:val="0"/>
                    <w:spacing w:line="300" w:lineRule="exact"/>
                    <w:jc w:val="center"/>
                    <w:rPr>
                      <w:color w:val="000000"/>
                      <w:spacing w:val="-6"/>
                      <w:sz w:val="21"/>
                      <w:szCs w:val="21"/>
                    </w:rPr>
                  </w:pPr>
                </w:p>
              </w:tc>
              <w:tc>
                <w:tcPr>
                  <w:tcW w:w="625" w:type="dxa"/>
                  <w:vMerge w:val="continue"/>
                  <w:tcBorders>
                    <w:tl2br w:val="nil"/>
                    <w:tr2bl w:val="nil"/>
                  </w:tcBorders>
                  <w:vAlign w:val="center"/>
                </w:tcPr>
                <w:p w14:paraId="3296A50A">
                  <w:pPr>
                    <w:adjustRightInd w:val="0"/>
                    <w:snapToGrid w:val="0"/>
                    <w:spacing w:line="300" w:lineRule="exact"/>
                    <w:jc w:val="center"/>
                    <w:rPr>
                      <w:color w:val="000000"/>
                      <w:spacing w:val="-6"/>
                      <w:sz w:val="21"/>
                      <w:szCs w:val="21"/>
                    </w:rPr>
                  </w:pPr>
                </w:p>
              </w:tc>
              <w:tc>
                <w:tcPr>
                  <w:tcW w:w="650" w:type="dxa"/>
                  <w:tcBorders>
                    <w:tl2br w:val="nil"/>
                    <w:tr2bl w:val="nil"/>
                  </w:tcBorders>
                  <w:vAlign w:val="center"/>
                </w:tcPr>
                <w:p w14:paraId="7C63B535">
                  <w:pPr>
                    <w:adjustRightInd w:val="0"/>
                    <w:snapToGrid w:val="0"/>
                    <w:spacing w:line="300" w:lineRule="exact"/>
                    <w:jc w:val="center"/>
                    <w:rPr>
                      <w:color w:val="000000"/>
                      <w:spacing w:val="-6"/>
                      <w:sz w:val="21"/>
                      <w:szCs w:val="21"/>
                    </w:rPr>
                  </w:pPr>
                  <w:r>
                    <w:rPr>
                      <w:color w:val="000000"/>
                      <w:spacing w:val="-6"/>
                      <w:sz w:val="21"/>
                      <w:szCs w:val="21"/>
                    </w:rPr>
                    <w:t>10</w:t>
                  </w:r>
                </w:p>
              </w:tc>
              <w:tc>
                <w:tcPr>
                  <w:tcW w:w="626" w:type="dxa"/>
                  <w:tcBorders>
                    <w:tl2br w:val="nil"/>
                    <w:tr2bl w:val="nil"/>
                  </w:tcBorders>
                  <w:vAlign w:val="center"/>
                </w:tcPr>
                <w:p w14:paraId="1A1E8683">
                  <w:pPr>
                    <w:adjustRightInd w:val="0"/>
                    <w:snapToGrid w:val="0"/>
                    <w:spacing w:line="300" w:lineRule="exact"/>
                    <w:jc w:val="center"/>
                    <w:rPr>
                      <w:color w:val="000000"/>
                      <w:spacing w:val="-6"/>
                      <w:sz w:val="21"/>
                      <w:szCs w:val="21"/>
                    </w:rPr>
                  </w:pPr>
                  <w:r>
                    <w:rPr>
                      <w:color w:val="000000"/>
                      <w:spacing w:val="-6"/>
                      <w:sz w:val="21"/>
                      <w:szCs w:val="21"/>
                    </w:rPr>
                    <w:t>40</w:t>
                  </w:r>
                </w:p>
              </w:tc>
            </w:tr>
            <w:tr w14:paraId="78AA2C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265" w:type="dxa"/>
                  <w:tcBorders>
                    <w:tl2br w:val="nil"/>
                    <w:tr2bl w:val="nil"/>
                  </w:tcBorders>
                  <w:vAlign w:val="center"/>
                </w:tcPr>
                <w:p w14:paraId="4F1F738D">
                  <w:pPr>
                    <w:adjustRightInd w:val="0"/>
                    <w:snapToGrid w:val="0"/>
                    <w:spacing w:line="300" w:lineRule="exact"/>
                    <w:jc w:val="center"/>
                    <w:rPr>
                      <w:color w:val="000000"/>
                      <w:spacing w:val="-6"/>
                      <w:sz w:val="21"/>
                      <w:szCs w:val="21"/>
                    </w:rPr>
                  </w:pPr>
                  <w:r>
                    <w:rPr>
                      <w:rFonts w:hint="eastAsia"/>
                      <w:color w:val="000000"/>
                      <w:spacing w:val="-6"/>
                      <w:sz w:val="21"/>
                      <w:szCs w:val="21"/>
                    </w:rPr>
                    <w:t>装载机</w:t>
                  </w:r>
                </w:p>
              </w:tc>
              <w:tc>
                <w:tcPr>
                  <w:tcW w:w="434" w:type="dxa"/>
                  <w:tcBorders>
                    <w:tl2br w:val="nil"/>
                    <w:tr2bl w:val="nil"/>
                  </w:tcBorders>
                  <w:vAlign w:val="center"/>
                </w:tcPr>
                <w:p w14:paraId="426DB7B8">
                  <w:pPr>
                    <w:adjustRightInd w:val="0"/>
                    <w:snapToGrid w:val="0"/>
                    <w:spacing w:line="300" w:lineRule="exact"/>
                    <w:jc w:val="center"/>
                    <w:rPr>
                      <w:color w:val="000000"/>
                      <w:spacing w:val="-6"/>
                      <w:sz w:val="21"/>
                      <w:szCs w:val="21"/>
                    </w:rPr>
                  </w:pPr>
                  <w:r>
                    <w:rPr>
                      <w:rFonts w:hint="eastAsia"/>
                      <w:color w:val="000000"/>
                      <w:spacing w:val="-6"/>
                      <w:sz w:val="21"/>
                      <w:szCs w:val="21"/>
                    </w:rPr>
                    <w:t>72</w:t>
                  </w:r>
                </w:p>
              </w:tc>
              <w:tc>
                <w:tcPr>
                  <w:tcW w:w="500" w:type="dxa"/>
                  <w:tcBorders>
                    <w:tl2br w:val="nil"/>
                    <w:tr2bl w:val="nil"/>
                  </w:tcBorders>
                  <w:vAlign w:val="center"/>
                </w:tcPr>
                <w:p w14:paraId="53D4A146">
                  <w:pPr>
                    <w:adjustRightInd w:val="0"/>
                    <w:snapToGrid w:val="0"/>
                    <w:spacing w:line="300" w:lineRule="exact"/>
                    <w:jc w:val="center"/>
                    <w:rPr>
                      <w:color w:val="000000"/>
                      <w:spacing w:val="-6"/>
                      <w:sz w:val="21"/>
                      <w:szCs w:val="21"/>
                    </w:rPr>
                  </w:pPr>
                  <w:r>
                    <w:rPr>
                      <w:rFonts w:hint="eastAsia"/>
                      <w:color w:val="000000"/>
                      <w:spacing w:val="-6"/>
                      <w:sz w:val="21"/>
                      <w:szCs w:val="21"/>
                    </w:rPr>
                    <w:t>66</w:t>
                  </w:r>
                </w:p>
              </w:tc>
              <w:tc>
                <w:tcPr>
                  <w:tcW w:w="463" w:type="dxa"/>
                  <w:tcBorders>
                    <w:tl2br w:val="nil"/>
                    <w:tr2bl w:val="nil"/>
                  </w:tcBorders>
                  <w:vAlign w:val="center"/>
                </w:tcPr>
                <w:p w14:paraId="449EB466">
                  <w:pPr>
                    <w:adjustRightInd w:val="0"/>
                    <w:snapToGrid w:val="0"/>
                    <w:spacing w:line="300" w:lineRule="exact"/>
                    <w:jc w:val="center"/>
                    <w:rPr>
                      <w:color w:val="000000"/>
                      <w:spacing w:val="-6"/>
                      <w:sz w:val="21"/>
                      <w:szCs w:val="21"/>
                    </w:rPr>
                  </w:pPr>
                  <w:r>
                    <w:rPr>
                      <w:rFonts w:hint="eastAsia"/>
                      <w:color w:val="000000"/>
                      <w:spacing w:val="-6"/>
                      <w:sz w:val="21"/>
                      <w:szCs w:val="21"/>
                    </w:rPr>
                    <w:t>60</w:t>
                  </w:r>
                </w:p>
              </w:tc>
              <w:tc>
                <w:tcPr>
                  <w:tcW w:w="487" w:type="dxa"/>
                  <w:tcBorders>
                    <w:tl2br w:val="nil"/>
                    <w:tr2bl w:val="nil"/>
                  </w:tcBorders>
                  <w:vAlign w:val="center"/>
                </w:tcPr>
                <w:p w14:paraId="2629116A">
                  <w:pPr>
                    <w:adjustRightInd w:val="0"/>
                    <w:snapToGrid w:val="0"/>
                    <w:spacing w:line="300" w:lineRule="exact"/>
                    <w:jc w:val="center"/>
                    <w:rPr>
                      <w:color w:val="000000"/>
                      <w:spacing w:val="-6"/>
                      <w:sz w:val="21"/>
                      <w:szCs w:val="21"/>
                    </w:rPr>
                  </w:pPr>
                  <w:r>
                    <w:rPr>
                      <w:rFonts w:hint="eastAsia"/>
                      <w:color w:val="000000"/>
                      <w:spacing w:val="-6"/>
                      <w:sz w:val="21"/>
                      <w:szCs w:val="21"/>
                    </w:rPr>
                    <w:t>54</w:t>
                  </w:r>
                </w:p>
              </w:tc>
              <w:tc>
                <w:tcPr>
                  <w:tcW w:w="475" w:type="dxa"/>
                  <w:tcBorders>
                    <w:tl2br w:val="nil"/>
                    <w:tr2bl w:val="nil"/>
                  </w:tcBorders>
                  <w:vAlign w:val="center"/>
                </w:tcPr>
                <w:p w14:paraId="68631D15">
                  <w:pPr>
                    <w:adjustRightInd w:val="0"/>
                    <w:snapToGrid w:val="0"/>
                    <w:spacing w:line="300" w:lineRule="exact"/>
                    <w:jc w:val="center"/>
                    <w:rPr>
                      <w:color w:val="000000"/>
                      <w:spacing w:val="-6"/>
                      <w:sz w:val="21"/>
                      <w:szCs w:val="21"/>
                    </w:rPr>
                  </w:pPr>
                  <w:r>
                    <w:rPr>
                      <w:rFonts w:hint="eastAsia"/>
                      <w:color w:val="000000"/>
                      <w:spacing w:val="-6"/>
                      <w:sz w:val="21"/>
                      <w:szCs w:val="21"/>
                    </w:rPr>
                    <w:t>48</w:t>
                  </w:r>
                </w:p>
              </w:tc>
              <w:tc>
                <w:tcPr>
                  <w:tcW w:w="575" w:type="dxa"/>
                  <w:tcBorders>
                    <w:tl2br w:val="nil"/>
                    <w:tr2bl w:val="nil"/>
                  </w:tcBorders>
                  <w:vAlign w:val="center"/>
                </w:tcPr>
                <w:p w14:paraId="5C21D5F1">
                  <w:pPr>
                    <w:adjustRightInd w:val="0"/>
                    <w:snapToGrid w:val="0"/>
                    <w:spacing w:line="300" w:lineRule="exact"/>
                    <w:jc w:val="center"/>
                    <w:rPr>
                      <w:color w:val="000000"/>
                      <w:spacing w:val="-6"/>
                      <w:sz w:val="21"/>
                      <w:szCs w:val="21"/>
                    </w:rPr>
                  </w:pPr>
                  <w:r>
                    <w:rPr>
                      <w:color w:val="000000"/>
                      <w:spacing w:val="-6"/>
                      <w:sz w:val="21"/>
                      <w:szCs w:val="21"/>
                    </w:rPr>
                    <w:t>46</w:t>
                  </w:r>
                </w:p>
              </w:tc>
              <w:tc>
                <w:tcPr>
                  <w:tcW w:w="600" w:type="dxa"/>
                  <w:tcBorders>
                    <w:tl2br w:val="nil"/>
                    <w:tr2bl w:val="nil"/>
                  </w:tcBorders>
                  <w:vAlign w:val="center"/>
                </w:tcPr>
                <w:p w14:paraId="49EBEEB6">
                  <w:pPr>
                    <w:adjustRightInd w:val="0"/>
                    <w:snapToGrid w:val="0"/>
                    <w:spacing w:line="300" w:lineRule="exact"/>
                    <w:jc w:val="center"/>
                    <w:rPr>
                      <w:color w:val="000000"/>
                      <w:spacing w:val="-6"/>
                      <w:sz w:val="21"/>
                      <w:szCs w:val="21"/>
                    </w:rPr>
                  </w:pPr>
                  <w:r>
                    <w:rPr>
                      <w:color w:val="000000"/>
                      <w:spacing w:val="-6"/>
                      <w:sz w:val="21"/>
                      <w:szCs w:val="21"/>
                    </w:rPr>
                    <w:t>42</w:t>
                  </w:r>
                </w:p>
              </w:tc>
              <w:tc>
                <w:tcPr>
                  <w:tcW w:w="613" w:type="dxa"/>
                  <w:tcBorders>
                    <w:tl2br w:val="nil"/>
                    <w:tr2bl w:val="nil"/>
                  </w:tcBorders>
                  <w:vAlign w:val="center"/>
                </w:tcPr>
                <w:p w14:paraId="2CD5D2E0">
                  <w:pPr>
                    <w:adjustRightInd w:val="0"/>
                    <w:snapToGrid w:val="0"/>
                    <w:spacing w:line="300" w:lineRule="exact"/>
                    <w:jc w:val="center"/>
                    <w:rPr>
                      <w:color w:val="000000"/>
                      <w:spacing w:val="-6"/>
                      <w:sz w:val="21"/>
                      <w:szCs w:val="21"/>
                    </w:rPr>
                  </w:pPr>
                  <w:r>
                    <w:rPr>
                      <w:color w:val="000000"/>
                      <w:spacing w:val="-6"/>
                      <w:sz w:val="21"/>
                      <w:szCs w:val="21"/>
                    </w:rPr>
                    <w:t>40</w:t>
                  </w:r>
                </w:p>
              </w:tc>
              <w:tc>
                <w:tcPr>
                  <w:tcW w:w="650" w:type="dxa"/>
                  <w:vMerge w:val="continue"/>
                  <w:tcBorders>
                    <w:tl2br w:val="nil"/>
                    <w:tr2bl w:val="nil"/>
                  </w:tcBorders>
                  <w:vAlign w:val="center"/>
                </w:tcPr>
                <w:p w14:paraId="179E9675">
                  <w:pPr>
                    <w:adjustRightInd w:val="0"/>
                    <w:snapToGrid w:val="0"/>
                    <w:spacing w:line="300" w:lineRule="exact"/>
                    <w:jc w:val="center"/>
                    <w:rPr>
                      <w:color w:val="000000"/>
                      <w:spacing w:val="-6"/>
                      <w:sz w:val="21"/>
                      <w:szCs w:val="21"/>
                    </w:rPr>
                  </w:pPr>
                </w:p>
              </w:tc>
              <w:tc>
                <w:tcPr>
                  <w:tcW w:w="625" w:type="dxa"/>
                  <w:vMerge w:val="continue"/>
                  <w:tcBorders>
                    <w:tl2br w:val="nil"/>
                    <w:tr2bl w:val="nil"/>
                  </w:tcBorders>
                  <w:vAlign w:val="center"/>
                </w:tcPr>
                <w:p w14:paraId="37C9A60B">
                  <w:pPr>
                    <w:adjustRightInd w:val="0"/>
                    <w:snapToGrid w:val="0"/>
                    <w:spacing w:line="300" w:lineRule="exact"/>
                    <w:jc w:val="center"/>
                    <w:rPr>
                      <w:color w:val="000000"/>
                      <w:spacing w:val="-6"/>
                      <w:sz w:val="21"/>
                      <w:szCs w:val="21"/>
                    </w:rPr>
                  </w:pPr>
                </w:p>
              </w:tc>
              <w:tc>
                <w:tcPr>
                  <w:tcW w:w="650" w:type="dxa"/>
                  <w:tcBorders>
                    <w:tl2br w:val="nil"/>
                    <w:tr2bl w:val="nil"/>
                  </w:tcBorders>
                  <w:vAlign w:val="center"/>
                </w:tcPr>
                <w:p w14:paraId="3A00D719">
                  <w:pPr>
                    <w:adjustRightInd w:val="0"/>
                    <w:snapToGrid w:val="0"/>
                    <w:spacing w:line="300" w:lineRule="exact"/>
                    <w:jc w:val="center"/>
                    <w:rPr>
                      <w:color w:val="000000"/>
                      <w:spacing w:val="-6"/>
                      <w:sz w:val="21"/>
                      <w:szCs w:val="21"/>
                    </w:rPr>
                  </w:pPr>
                  <w:r>
                    <w:rPr>
                      <w:rFonts w:hint="eastAsia"/>
                      <w:color w:val="000000"/>
                      <w:spacing w:val="-6"/>
                      <w:sz w:val="21"/>
                      <w:szCs w:val="21"/>
                    </w:rPr>
                    <w:t>10</w:t>
                  </w:r>
                </w:p>
              </w:tc>
              <w:tc>
                <w:tcPr>
                  <w:tcW w:w="626" w:type="dxa"/>
                  <w:tcBorders>
                    <w:tl2br w:val="nil"/>
                    <w:tr2bl w:val="nil"/>
                  </w:tcBorders>
                  <w:vAlign w:val="center"/>
                </w:tcPr>
                <w:p w14:paraId="389F3DDC">
                  <w:pPr>
                    <w:adjustRightInd w:val="0"/>
                    <w:snapToGrid w:val="0"/>
                    <w:spacing w:line="300" w:lineRule="exact"/>
                    <w:jc w:val="center"/>
                    <w:rPr>
                      <w:color w:val="000000"/>
                      <w:spacing w:val="-6"/>
                      <w:sz w:val="21"/>
                      <w:szCs w:val="21"/>
                    </w:rPr>
                  </w:pPr>
                  <w:r>
                    <w:rPr>
                      <w:color w:val="000000"/>
                      <w:spacing w:val="-6"/>
                      <w:sz w:val="21"/>
                      <w:szCs w:val="21"/>
                    </w:rPr>
                    <w:t>40</w:t>
                  </w:r>
                </w:p>
              </w:tc>
            </w:tr>
            <w:tr w14:paraId="1C310E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265" w:type="dxa"/>
                  <w:tcBorders>
                    <w:tl2br w:val="nil"/>
                    <w:tr2bl w:val="nil"/>
                  </w:tcBorders>
                  <w:vAlign w:val="center"/>
                </w:tcPr>
                <w:p w14:paraId="54981FBB">
                  <w:pPr>
                    <w:adjustRightInd w:val="0"/>
                    <w:snapToGrid w:val="0"/>
                    <w:spacing w:line="300" w:lineRule="exact"/>
                    <w:jc w:val="center"/>
                    <w:rPr>
                      <w:color w:val="000000"/>
                      <w:spacing w:val="-6"/>
                      <w:sz w:val="21"/>
                      <w:szCs w:val="21"/>
                    </w:rPr>
                  </w:pPr>
                  <w:r>
                    <w:rPr>
                      <w:rFonts w:hint="eastAsia"/>
                      <w:color w:val="000000"/>
                      <w:spacing w:val="-6"/>
                      <w:sz w:val="21"/>
                      <w:szCs w:val="21"/>
                    </w:rPr>
                    <w:t>混凝土振捣器</w:t>
                  </w:r>
                </w:p>
              </w:tc>
              <w:tc>
                <w:tcPr>
                  <w:tcW w:w="434" w:type="dxa"/>
                  <w:tcBorders>
                    <w:tl2br w:val="nil"/>
                    <w:tr2bl w:val="nil"/>
                  </w:tcBorders>
                  <w:vAlign w:val="center"/>
                </w:tcPr>
                <w:p w14:paraId="4DEE0739">
                  <w:pPr>
                    <w:adjustRightInd w:val="0"/>
                    <w:snapToGrid w:val="0"/>
                    <w:spacing w:line="300" w:lineRule="exact"/>
                    <w:jc w:val="center"/>
                    <w:rPr>
                      <w:color w:val="000000"/>
                      <w:spacing w:val="-6"/>
                      <w:sz w:val="21"/>
                      <w:szCs w:val="21"/>
                    </w:rPr>
                  </w:pPr>
                  <w:r>
                    <w:rPr>
                      <w:rFonts w:hint="eastAsia"/>
                      <w:color w:val="000000"/>
                      <w:spacing w:val="-6"/>
                      <w:sz w:val="21"/>
                      <w:szCs w:val="21"/>
                    </w:rPr>
                    <w:t>72</w:t>
                  </w:r>
                </w:p>
              </w:tc>
              <w:tc>
                <w:tcPr>
                  <w:tcW w:w="500" w:type="dxa"/>
                  <w:tcBorders>
                    <w:tl2br w:val="nil"/>
                    <w:tr2bl w:val="nil"/>
                  </w:tcBorders>
                  <w:vAlign w:val="center"/>
                </w:tcPr>
                <w:p w14:paraId="5E28A510">
                  <w:pPr>
                    <w:adjustRightInd w:val="0"/>
                    <w:snapToGrid w:val="0"/>
                    <w:spacing w:line="300" w:lineRule="exact"/>
                    <w:jc w:val="center"/>
                    <w:rPr>
                      <w:color w:val="000000"/>
                      <w:spacing w:val="-6"/>
                      <w:sz w:val="21"/>
                      <w:szCs w:val="21"/>
                    </w:rPr>
                  </w:pPr>
                  <w:r>
                    <w:rPr>
                      <w:rFonts w:hint="eastAsia"/>
                      <w:color w:val="000000"/>
                      <w:spacing w:val="-6"/>
                      <w:sz w:val="21"/>
                      <w:szCs w:val="21"/>
                    </w:rPr>
                    <w:t>66</w:t>
                  </w:r>
                </w:p>
              </w:tc>
              <w:tc>
                <w:tcPr>
                  <w:tcW w:w="463" w:type="dxa"/>
                  <w:tcBorders>
                    <w:tl2br w:val="nil"/>
                    <w:tr2bl w:val="nil"/>
                  </w:tcBorders>
                  <w:vAlign w:val="center"/>
                </w:tcPr>
                <w:p w14:paraId="40D627B1">
                  <w:pPr>
                    <w:adjustRightInd w:val="0"/>
                    <w:snapToGrid w:val="0"/>
                    <w:spacing w:line="300" w:lineRule="exact"/>
                    <w:jc w:val="center"/>
                    <w:rPr>
                      <w:color w:val="000000"/>
                      <w:spacing w:val="-6"/>
                      <w:sz w:val="21"/>
                      <w:szCs w:val="21"/>
                    </w:rPr>
                  </w:pPr>
                  <w:r>
                    <w:rPr>
                      <w:rFonts w:hint="eastAsia"/>
                      <w:color w:val="000000"/>
                      <w:spacing w:val="-6"/>
                      <w:sz w:val="21"/>
                      <w:szCs w:val="21"/>
                    </w:rPr>
                    <w:t>60</w:t>
                  </w:r>
                </w:p>
              </w:tc>
              <w:tc>
                <w:tcPr>
                  <w:tcW w:w="487" w:type="dxa"/>
                  <w:tcBorders>
                    <w:tl2br w:val="nil"/>
                    <w:tr2bl w:val="nil"/>
                  </w:tcBorders>
                  <w:vAlign w:val="center"/>
                </w:tcPr>
                <w:p w14:paraId="1407B336">
                  <w:pPr>
                    <w:adjustRightInd w:val="0"/>
                    <w:snapToGrid w:val="0"/>
                    <w:spacing w:line="300" w:lineRule="exact"/>
                    <w:jc w:val="center"/>
                    <w:rPr>
                      <w:color w:val="000000"/>
                      <w:spacing w:val="-6"/>
                      <w:sz w:val="21"/>
                      <w:szCs w:val="21"/>
                    </w:rPr>
                  </w:pPr>
                  <w:r>
                    <w:rPr>
                      <w:rFonts w:hint="eastAsia"/>
                      <w:color w:val="000000"/>
                      <w:spacing w:val="-6"/>
                      <w:sz w:val="21"/>
                      <w:szCs w:val="21"/>
                    </w:rPr>
                    <w:t>54</w:t>
                  </w:r>
                </w:p>
              </w:tc>
              <w:tc>
                <w:tcPr>
                  <w:tcW w:w="475" w:type="dxa"/>
                  <w:tcBorders>
                    <w:tl2br w:val="nil"/>
                    <w:tr2bl w:val="nil"/>
                  </w:tcBorders>
                  <w:vAlign w:val="center"/>
                </w:tcPr>
                <w:p w14:paraId="001B695A">
                  <w:pPr>
                    <w:adjustRightInd w:val="0"/>
                    <w:snapToGrid w:val="0"/>
                    <w:spacing w:line="300" w:lineRule="exact"/>
                    <w:jc w:val="center"/>
                    <w:rPr>
                      <w:color w:val="000000"/>
                      <w:spacing w:val="-6"/>
                      <w:sz w:val="21"/>
                      <w:szCs w:val="21"/>
                    </w:rPr>
                  </w:pPr>
                  <w:r>
                    <w:rPr>
                      <w:rFonts w:hint="eastAsia"/>
                      <w:color w:val="000000"/>
                      <w:spacing w:val="-6"/>
                      <w:sz w:val="21"/>
                      <w:szCs w:val="21"/>
                    </w:rPr>
                    <w:t>48</w:t>
                  </w:r>
                </w:p>
              </w:tc>
              <w:tc>
                <w:tcPr>
                  <w:tcW w:w="575" w:type="dxa"/>
                  <w:tcBorders>
                    <w:tl2br w:val="nil"/>
                    <w:tr2bl w:val="nil"/>
                  </w:tcBorders>
                  <w:vAlign w:val="center"/>
                </w:tcPr>
                <w:p w14:paraId="6793ED45">
                  <w:pPr>
                    <w:adjustRightInd w:val="0"/>
                    <w:snapToGrid w:val="0"/>
                    <w:spacing w:line="300" w:lineRule="exact"/>
                    <w:jc w:val="center"/>
                    <w:rPr>
                      <w:color w:val="000000"/>
                      <w:spacing w:val="-6"/>
                      <w:sz w:val="21"/>
                      <w:szCs w:val="21"/>
                    </w:rPr>
                  </w:pPr>
                  <w:r>
                    <w:rPr>
                      <w:color w:val="000000"/>
                      <w:spacing w:val="-6"/>
                      <w:sz w:val="21"/>
                      <w:szCs w:val="21"/>
                    </w:rPr>
                    <w:t>46</w:t>
                  </w:r>
                </w:p>
              </w:tc>
              <w:tc>
                <w:tcPr>
                  <w:tcW w:w="600" w:type="dxa"/>
                  <w:tcBorders>
                    <w:tl2br w:val="nil"/>
                    <w:tr2bl w:val="nil"/>
                  </w:tcBorders>
                  <w:vAlign w:val="center"/>
                </w:tcPr>
                <w:p w14:paraId="2477A08F">
                  <w:pPr>
                    <w:adjustRightInd w:val="0"/>
                    <w:snapToGrid w:val="0"/>
                    <w:spacing w:line="300" w:lineRule="exact"/>
                    <w:jc w:val="center"/>
                    <w:rPr>
                      <w:color w:val="000000"/>
                      <w:spacing w:val="-6"/>
                      <w:sz w:val="21"/>
                      <w:szCs w:val="21"/>
                    </w:rPr>
                  </w:pPr>
                  <w:r>
                    <w:rPr>
                      <w:color w:val="000000"/>
                      <w:spacing w:val="-6"/>
                      <w:sz w:val="21"/>
                      <w:szCs w:val="21"/>
                    </w:rPr>
                    <w:t>42</w:t>
                  </w:r>
                </w:p>
              </w:tc>
              <w:tc>
                <w:tcPr>
                  <w:tcW w:w="613" w:type="dxa"/>
                  <w:tcBorders>
                    <w:tl2br w:val="nil"/>
                    <w:tr2bl w:val="nil"/>
                  </w:tcBorders>
                  <w:vAlign w:val="center"/>
                </w:tcPr>
                <w:p w14:paraId="747A2EE9">
                  <w:pPr>
                    <w:adjustRightInd w:val="0"/>
                    <w:snapToGrid w:val="0"/>
                    <w:spacing w:line="300" w:lineRule="exact"/>
                    <w:jc w:val="center"/>
                    <w:rPr>
                      <w:color w:val="000000"/>
                      <w:spacing w:val="-6"/>
                      <w:sz w:val="21"/>
                      <w:szCs w:val="21"/>
                    </w:rPr>
                  </w:pPr>
                  <w:r>
                    <w:rPr>
                      <w:color w:val="000000"/>
                      <w:spacing w:val="-6"/>
                      <w:sz w:val="21"/>
                      <w:szCs w:val="21"/>
                    </w:rPr>
                    <w:t>40</w:t>
                  </w:r>
                </w:p>
              </w:tc>
              <w:tc>
                <w:tcPr>
                  <w:tcW w:w="650" w:type="dxa"/>
                  <w:vMerge w:val="continue"/>
                  <w:tcBorders>
                    <w:tl2br w:val="nil"/>
                    <w:tr2bl w:val="nil"/>
                  </w:tcBorders>
                  <w:vAlign w:val="center"/>
                </w:tcPr>
                <w:p w14:paraId="53CFE8B3">
                  <w:pPr>
                    <w:adjustRightInd w:val="0"/>
                    <w:snapToGrid w:val="0"/>
                    <w:spacing w:line="300" w:lineRule="exact"/>
                    <w:jc w:val="center"/>
                    <w:rPr>
                      <w:color w:val="000000"/>
                      <w:spacing w:val="-6"/>
                      <w:sz w:val="21"/>
                      <w:szCs w:val="21"/>
                    </w:rPr>
                  </w:pPr>
                </w:p>
              </w:tc>
              <w:tc>
                <w:tcPr>
                  <w:tcW w:w="625" w:type="dxa"/>
                  <w:vMerge w:val="continue"/>
                  <w:tcBorders>
                    <w:tl2br w:val="nil"/>
                    <w:tr2bl w:val="nil"/>
                  </w:tcBorders>
                  <w:vAlign w:val="center"/>
                </w:tcPr>
                <w:p w14:paraId="1D1F2B57">
                  <w:pPr>
                    <w:adjustRightInd w:val="0"/>
                    <w:snapToGrid w:val="0"/>
                    <w:spacing w:line="300" w:lineRule="exact"/>
                    <w:jc w:val="center"/>
                    <w:rPr>
                      <w:color w:val="000000"/>
                      <w:spacing w:val="-6"/>
                      <w:sz w:val="21"/>
                      <w:szCs w:val="21"/>
                    </w:rPr>
                  </w:pPr>
                </w:p>
              </w:tc>
              <w:tc>
                <w:tcPr>
                  <w:tcW w:w="650" w:type="dxa"/>
                  <w:tcBorders>
                    <w:tl2br w:val="nil"/>
                    <w:tr2bl w:val="nil"/>
                  </w:tcBorders>
                  <w:vAlign w:val="center"/>
                </w:tcPr>
                <w:p w14:paraId="21811E88">
                  <w:pPr>
                    <w:adjustRightInd w:val="0"/>
                    <w:snapToGrid w:val="0"/>
                    <w:spacing w:line="300" w:lineRule="exact"/>
                    <w:jc w:val="center"/>
                    <w:rPr>
                      <w:color w:val="000000"/>
                      <w:spacing w:val="-6"/>
                      <w:sz w:val="21"/>
                      <w:szCs w:val="21"/>
                    </w:rPr>
                  </w:pPr>
                  <w:r>
                    <w:rPr>
                      <w:color w:val="000000"/>
                      <w:spacing w:val="-6"/>
                      <w:sz w:val="21"/>
                      <w:szCs w:val="21"/>
                    </w:rPr>
                    <w:t>10</w:t>
                  </w:r>
                </w:p>
              </w:tc>
              <w:tc>
                <w:tcPr>
                  <w:tcW w:w="626" w:type="dxa"/>
                  <w:tcBorders>
                    <w:tl2br w:val="nil"/>
                    <w:tr2bl w:val="nil"/>
                  </w:tcBorders>
                  <w:vAlign w:val="center"/>
                </w:tcPr>
                <w:p w14:paraId="1276F15C">
                  <w:pPr>
                    <w:adjustRightInd w:val="0"/>
                    <w:snapToGrid w:val="0"/>
                    <w:spacing w:line="300" w:lineRule="exact"/>
                    <w:jc w:val="center"/>
                    <w:rPr>
                      <w:color w:val="000000"/>
                      <w:spacing w:val="-6"/>
                      <w:sz w:val="21"/>
                      <w:szCs w:val="21"/>
                    </w:rPr>
                  </w:pPr>
                  <w:r>
                    <w:rPr>
                      <w:color w:val="000000"/>
                      <w:spacing w:val="-6"/>
                      <w:sz w:val="21"/>
                      <w:szCs w:val="21"/>
                    </w:rPr>
                    <w:t>40</w:t>
                  </w:r>
                </w:p>
              </w:tc>
            </w:tr>
            <w:tr w14:paraId="2FE392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4" w:hRule="atLeast"/>
                <w:jc w:val="center"/>
              </w:trPr>
              <w:tc>
                <w:tcPr>
                  <w:tcW w:w="1265" w:type="dxa"/>
                  <w:tcBorders>
                    <w:tl2br w:val="nil"/>
                    <w:tr2bl w:val="nil"/>
                  </w:tcBorders>
                  <w:vAlign w:val="center"/>
                </w:tcPr>
                <w:p w14:paraId="0A62DDC8">
                  <w:pPr>
                    <w:adjustRightInd w:val="0"/>
                    <w:snapToGrid w:val="0"/>
                    <w:spacing w:line="300" w:lineRule="exact"/>
                    <w:jc w:val="center"/>
                    <w:rPr>
                      <w:color w:val="000000"/>
                      <w:spacing w:val="-6"/>
                      <w:sz w:val="21"/>
                      <w:szCs w:val="21"/>
                    </w:rPr>
                  </w:pPr>
                  <w:r>
                    <w:rPr>
                      <w:color w:val="000000"/>
                      <w:spacing w:val="-6"/>
                      <w:sz w:val="21"/>
                      <w:szCs w:val="21"/>
                    </w:rPr>
                    <w:t>运载车辆</w:t>
                  </w:r>
                </w:p>
              </w:tc>
              <w:tc>
                <w:tcPr>
                  <w:tcW w:w="434" w:type="dxa"/>
                  <w:tcBorders>
                    <w:tl2br w:val="nil"/>
                    <w:tr2bl w:val="nil"/>
                  </w:tcBorders>
                  <w:vAlign w:val="center"/>
                </w:tcPr>
                <w:p w14:paraId="60E0B54E">
                  <w:pPr>
                    <w:adjustRightInd w:val="0"/>
                    <w:snapToGrid w:val="0"/>
                    <w:spacing w:line="300" w:lineRule="exact"/>
                    <w:jc w:val="center"/>
                    <w:rPr>
                      <w:color w:val="000000"/>
                      <w:spacing w:val="-6"/>
                      <w:sz w:val="21"/>
                      <w:szCs w:val="21"/>
                    </w:rPr>
                  </w:pPr>
                  <w:r>
                    <w:rPr>
                      <w:color w:val="000000"/>
                      <w:spacing w:val="-6"/>
                      <w:sz w:val="21"/>
                      <w:szCs w:val="21"/>
                    </w:rPr>
                    <w:t>68</w:t>
                  </w:r>
                </w:p>
              </w:tc>
              <w:tc>
                <w:tcPr>
                  <w:tcW w:w="500" w:type="dxa"/>
                  <w:tcBorders>
                    <w:tl2br w:val="nil"/>
                    <w:tr2bl w:val="nil"/>
                  </w:tcBorders>
                  <w:vAlign w:val="center"/>
                </w:tcPr>
                <w:p w14:paraId="23E61ED8">
                  <w:pPr>
                    <w:adjustRightInd w:val="0"/>
                    <w:snapToGrid w:val="0"/>
                    <w:spacing w:line="300" w:lineRule="exact"/>
                    <w:jc w:val="center"/>
                    <w:rPr>
                      <w:color w:val="000000"/>
                      <w:spacing w:val="-6"/>
                      <w:sz w:val="21"/>
                      <w:szCs w:val="21"/>
                    </w:rPr>
                  </w:pPr>
                  <w:r>
                    <w:rPr>
                      <w:color w:val="000000"/>
                      <w:spacing w:val="-6"/>
                      <w:sz w:val="21"/>
                      <w:szCs w:val="21"/>
                    </w:rPr>
                    <w:t>62</w:t>
                  </w:r>
                </w:p>
              </w:tc>
              <w:tc>
                <w:tcPr>
                  <w:tcW w:w="463" w:type="dxa"/>
                  <w:tcBorders>
                    <w:tl2br w:val="nil"/>
                    <w:tr2bl w:val="nil"/>
                  </w:tcBorders>
                  <w:vAlign w:val="center"/>
                </w:tcPr>
                <w:p w14:paraId="3B7BEA81">
                  <w:pPr>
                    <w:adjustRightInd w:val="0"/>
                    <w:snapToGrid w:val="0"/>
                    <w:spacing w:line="300" w:lineRule="exact"/>
                    <w:jc w:val="center"/>
                    <w:rPr>
                      <w:color w:val="000000"/>
                      <w:spacing w:val="-6"/>
                      <w:sz w:val="21"/>
                      <w:szCs w:val="21"/>
                    </w:rPr>
                  </w:pPr>
                  <w:r>
                    <w:rPr>
                      <w:color w:val="000000"/>
                      <w:spacing w:val="-6"/>
                      <w:sz w:val="21"/>
                      <w:szCs w:val="21"/>
                    </w:rPr>
                    <w:t>56</w:t>
                  </w:r>
                </w:p>
              </w:tc>
              <w:tc>
                <w:tcPr>
                  <w:tcW w:w="487" w:type="dxa"/>
                  <w:tcBorders>
                    <w:tl2br w:val="nil"/>
                    <w:tr2bl w:val="nil"/>
                  </w:tcBorders>
                  <w:vAlign w:val="center"/>
                </w:tcPr>
                <w:p w14:paraId="228423F5">
                  <w:pPr>
                    <w:adjustRightInd w:val="0"/>
                    <w:snapToGrid w:val="0"/>
                    <w:spacing w:line="300" w:lineRule="exact"/>
                    <w:jc w:val="center"/>
                    <w:rPr>
                      <w:color w:val="000000"/>
                      <w:spacing w:val="-6"/>
                      <w:sz w:val="21"/>
                      <w:szCs w:val="21"/>
                    </w:rPr>
                  </w:pPr>
                  <w:r>
                    <w:rPr>
                      <w:color w:val="000000"/>
                      <w:spacing w:val="-6"/>
                      <w:sz w:val="21"/>
                      <w:szCs w:val="21"/>
                    </w:rPr>
                    <w:t>50</w:t>
                  </w:r>
                </w:p>
              </w:tc>
              <w:tc>
                <w:tcPr>
                  <w:tcW w:w="475" w:type="dxa"/>
                  <w:tcBorders>
                    <w:tl2br w:val="nil"/>
                    <w:tr2bl w:val="nil"/>
                  </w:tcBorders>
                  <w:vAlign w:val="center"/>
                </w:tcPr>
                <w:p w14:paraId="52A7C898">
                  <w:pPr>
                    <w:adjustRightInd w:val="0"/>
                    <w:snapToGrid w:val="0"/>
                    <w:spacing w:line="300" w:lineRule="exact"/>
                    <w:jc w:val="center"/>
                    <w:rPr>
                      <w:color w:val="000000"/>
                      <w:spacing w:val="-6"/>
                      <w:sz w:val="21"/>
                      <w:szCs w:val="21"/>
                    </w:rPr>
                  </w:pPr>
                  <w:r>
                    <w:rPr>
                      <w:color w:val="000000"/>
                      <w:spacing w:val="-6"/>
                      <w:sz w:val="21"/>
                      <w:szCs w:val="21"/>
                    </w:rPr>
                    <w:t>44</w:t>
                  </w:r>
                </w:p>
              </w:tc>
              <w:tc>
                <w:tcPr>
                  <w:tcW w:w="575" w:type="dxa"/>
                  <w:tcBorders>
                    <w:tl2br w:val="nil"/>
                    <w:tr2bl w:val="nil"/>
                  </w:tcBorders>
                  <w:vAlign w:val="center"/>
                </w:tcPr>
                <w:p w14:paraId="09759786">
                  <w:pPr>
                    <w:adjustRightInd w:val="0"/>
                    <w:snapToGrid w:val="0"/>
                    <w:spacing w:line="300" w:lineRule="exact"/>
                    <w:jc w:val="center"/>
                    <w:rPr>
                      <w:color w:val="000000"/>
                      <w:spacing w:val="-6"/>
                      <w:sz w:val="21"/>
                      <w:szCs w:val="21"/>
                    </w:rPr>
                  </w:pPr>
                  <w:r>
                    <w:rPr>
                      <w:color w:val="000000"/>
                      <w:spacing w:val="-6"/>
                      <w:sz w:val="21"/>
                      <w:szCs w:val="21"/>
                    </w:rPr>
                    <w:t>42</w:t>
                  </w:r>
                </w:p>
              </w:tc>
              <w:tc>
                <w:tcPr>
                  <w:tcW w:w="600" w:type="dxa"/>
                  <w:tcBorders>
                    <w:tl2br w:val="nil"/>
                    <w:tr2bl w:val="nil"/>
                  </w:tcBorders>
                  <w:vAlign w:val="center"/>
                </w:tcPr>
                <w:p w14:paraId="169E2350">
                  <w:pPr>
                    <w:adjustRightInd w:val="0"/>
                    <w:snapToGrid w:val="0"/>
                    <w:spacing w:line="300" w:lineRule="exact"/>
                    <w:jc w:val="center"/>
                    <w:rPr>
                      <w:color w:val="000000"/>
                      <w:spacing w:val="-6"/>
                      <w:sz w:val="21"/>
                      <w:szCs w:val="21"/>
                    </w:rPr>
                  </w:pPr>
                  <w:r>
                    <w:rPr>
                      <w:color w:val="000000"/>
                      <w:spacing w:val="-6"/>
                      <w:sz w:val="21"/>
                      <w:szCs w:val="21"/>
                    </w:rPr>
                    <w:t>38</w:t>
                  </w:r>
                </w:p>
              </w:tc>
              <w:tc>
                <w:tcPr>
                  <w:tcW w:w="613" w:type="dxa"/>
                  <w:tcBorders>
                    <w:tl2br w:val="nil"/>
                    <w:tr2bl w:val="nil"/>
                  </w:tcBorders>
                  <w:vAlign w:val="center"/>
                </w:tcPr>
                <w:p w14:paraId="64A0C07F">
                  <w:pPr>
                    <w:adjustRightInd w:val="0"/>
                    <w:snapToGrid w:val="0"/>
                    <w:spacing w:line="300" w:lineRule="exact"/>
                    <w:jc w:val="center"/>
                    <w:rPr>
                      <w:color w:val="000000"/>
                      <w:spacing w:val="-6"/>
                      <w:sz w:val="21"/>
                      <w:szCs w:val="21"/>
                    </w:rPr>
                  </w:pPr>
                  <w:r>
                    <w:rPr>
                      <w:color w:val="000000"/>
                      <w:spacing w:val="-6"/>
                      <w:sz w:val="21"/>
                      <w:szCs w:val="21"/>
                    </w:rPr>
                    <w:t>36</w:t>
                  </w:r>
                </w:p>
              </w:tc>
              <w:tc>
                <w:tcPr>
                  <w:tcW w:w="650" w:type="dxa"/>
                  <w:vMerge w:val="continue"/>
                  <w:tcBorders>
                    <w:tl2br w:val="nil"/>
                    <w:tr2bl w:val="nil"/>
                  </w:tcBorders>
                  <w:vAlign w:val="center"/>
                </w:tcPr>
                <w:p w14:paraId="53F98E6D">
                  <w:pPr>
                    <w:adjustRightInd w:val="0"/>
                    <w:snapToGrid w:val="0"/>
                    <w:spacing w:line="300" w:lineRule="exact"/>
                    <w:jc w:val="center"/>
                    <w:rPr>
                      <w:color w:val="000000"/>
                      <w:spacing w:val="-6"/>
                      <w:sz w:val="21"/>
                      <w:szCs w:val="21"/>
                    </w:rPr>
                  </w:pPr>
                </w:p>
              </w:tc>
              <w:tc>
                <w:tcPr>
                  <w:tcW w:w="625" w:type="dxa"/>
                  <w:vMerge w:val="continue"/>
                  <w:tcBorders>
                    <w:tl2br w:val="nil"/>
                    <w:tr2bl w:val="nil"/>
                  </w:tcBorders>
                  <w:vAlign w:val="center"/>
                </w:tcPr>
                <w:p w14:paraId="6B71BEF3">
                  <w:pPr>
                    <w:adjustRightInd w:val="0"/>
                    <w:snapToGrid w:val="0"/>
                    <w:spacing w:line="300" w:lineRule="exact"/>
                    <w:jc w:val="center"/>
                    <w:rPr>
                      <w:color w:val="000000"/>
                      <w:spacing w:val="-6"/>
                      <w:sz w:val="21"/>
                      <w:szCs w:val="21"/>
                    </w:rPr>
                  </w:pPr>
                </w:p>
              </w:tc>
              <w:tc>
                <w:tcPr>
                  <w:tcW w:w="650" w:type="dxa"/>
                  <w:tcBorders>
                    <w:tl2br w:val="nil"/>
                    <w:tr2bl w:val="nil"/>
                  </w:tcBorders>
                  <w:vAlign w:val="center"/>
                </w:tcPr>
                <w:p w14:paraId="479CBED0">
                  <w:pPr>
                    <w:adjustRightInd w:val="0"/>
                    <w:snapToGrid w:val="0"/>
                    <w:spacing w:line="300" w:lineRule="exact"/>
                    <w:jc w:val="center"/>
                    <w:rPr>
                      <w:color w:val="000000"/>
                      <w:spacing w:val="-6"/>
                      <w:sz w:val="21"/>
                      <w:szCs w:val="21"/>
                    </w:rPr>
                  </w:pPr>
                  <w:r>
                    <w:rPr>
                      <w:color w:val="000000"/>
                      <w:spacing w:val="-6"/>
                      <w:sz w:val="21"/>
                      <w:szCs w:val="21"/>
                    </w:rPr>
                    <w:t>—</w:t>
                  </w:r>
                </w:p>
              </w:tc>
              <w:tc>
                <w:tcPr>
                  <w:tcW w:w="626" w:type="dxa"/>
                  <w:tcBorders>
                    <w:tl2br w:val="nil"/>
                    <w:tr2bl w:val="nil"/>
                  </w:tcBorders>
                  <w:vAlign w:val="center"/>
                </w:tcPr>
                <w:p w14:paraId="0B22CD82">
                  <w:pPr>
                    <w:adjustRightInd w:val="0"/>
                    <w:snapToGrid w:val="0"/>
                    <w:spacing w:line="300" w:lineRule="exact"/>
                    <w:jc w:val="center"/>
                    <w:rPr>
                      <w:color w:val="000000"/>
                      <w:spacing w:val="-6"/>
                      <w:sz w:val="21"/>
                      <w:szCs w:val="21"/>
                    </w:rPr>
                  </w:pPr>
                  <w:r>
                    <w:rPr>
                      <w:color w:val="000000"/>
                      <w:spacing w:val="-6"/>
                      <w:sz w:val="21"/>
                      <w:szCs w:val="21"/>
                    </w:rPr>
                    <w:t>40</w:t>
                  </w:r>
                </w:p>
              </w:tc>
            </w:tr>
          </w:tbl>
          <w:p w14:paraId="487E1869">
            <w:pPr>
              <w:adjustRightInd w:val="0"/>
              <w:snapToGrid w:val="0"/>
              <w:spacing w:line="480" w:lineRule="exact"/>
              <w:ind w:firstLine="480" w:firstLineChars="200"/>
              <w:rPr>
                <w:color w:val="000000"/>
              </w:rPr>
            </w:pPr>
            <w:r>
              <w:rPr>
                <w:rFonts w:hint="eastAsia"/>
                <w:color w:val="000000"/>
              </w:rPr>
              <w:t>（3）</w:t>
            </w:r>
            <w:r>
              <w:rPr>
                <w:color w:val="000000"/>
              </w:rPr>
              <w:t>施工期声环境影响分析</w:t>
            </w:r>
          </w:p>
          <w:p w14:paraId="5D7D553F">
            <w:pPr>
              <w:spacing w:line="480" w:lineRule="exact"/>
              <w:ind w:firstLine="480" w:firstLineChars="200"/>
              <w:rPr>
                <w:bCs/>
                <w:color w:val="000000"/>
                <w:szCs w:val="28"/>
              </w:rPr>
            </w:pPr>
            <w:r>
              <w:rPr>
                <w:bCs/>
                <w:color w:val="000000"/>
                <w:szCs w:val="28"/>
              </w:rPr>
              <w:t>噪声源预测计算结果与《建筑施工场界环境噪声排放标准》相互对照可知，昼间距施工设备</w:t>
            </w:r>
            <w:r>
              <w:rPr>
                <w:rFonts w:hint="eastAsia"/>
                <w:bCs/>
                <w:color w:val="000000"/>
                <w:szCs w:val="28"/>
              </w:rPr>
              <w:t>1</w:t>
            </w:r>
            <w:r>
              <w:rPr>
                <w:bCs/>
                <w:color w:val="000000"/>
                <w:szCs w:val="28"/>
              </w:rPr>
              <w:t>0m，夜间</w:t>
            </w:r>
            <w:r>
              <w:rPr>
                <w:rFonts w:hint="eastAsia"/>
                <w:bCs/>
                <w:color w:val="000000"/>
                <w:szCs w:val="28"/>
              </w:rPr>
              <w:t>8</w:t>
            </w:r>
            <w:r>
              <w:rPr>
                <w:bCs/>
                <w:color w:val="000000"/>
                <w:szCs w:val="28"/>
              </w:rPr>
              <w:t>0m可满足《建筑施工场界环境噪声排放标准》(GB12523—2011)的要求。项目夜间不施工，</w:t>
            </w:r>
            <w:r>
              <w:rPr>
                <w:rFonts w:hint="eastAsia"/>
                <w:bCs/>
                <w:color w:val="000000"/>
                <w:szCs w:val="28"/>
              </w:rPr>
              <w:t>因此项目施工对</w:t>
            </w:r>
            <w:r>
              <w:rPr>
                <w:bCs/>
                <w:color w:val="000000"/>
                <w:szCs w:val="28"/>
              </w:rPr>
              <w:t>敏感点</w:t>
            </w:r>
            <w:r>
              <w:rPr>
                <w:rFonts w:hint="eastAsia"/>
                <w:bCs/>
                <w:color w:val="000000"/>
                <w:szCs w:val="28"/>
              </w:rPr>
              <w:t>王滩镇将产生一定的噪声影响</w:t>
            </w:r>
            <w:r>
              <w:rPr>
                <w:bCs/>
                <w:color w:val="000000"/>
                <w:szCs w:val="28"/>
              </w:rPr>
              <w:t>。由上述结果可知，本项目施工噪声会对周边环境产生一定的影响。为减轻</w:t>
            </w:r>
            <w:r>
              <w:rPr>
                <w:rFonts w:hint="eastAsia"/>
                <w:bCs/>
                <w:color w:val="000000"/>
                <w:szCs w:val="28"/>
              </w:rPr>
              <w:t>建设</w:t>
            </w:r>
            <w:r>
              <w:rPr>
                <w:bCs/>
                <w:color w:val="000000"/>
                <w:szCs w:val="28"/>
              </w:rPr>
              <w:t>过程中对周边环境影响，建设单位应采取必要的噪声控制措施：</w:t>
            </w:r>
          </w:p>
          <w:p w14:paraId="50BE4A63">
            <w:pPr>
              <w:widowControl/>
              <w:snapToGrid w:val="0"/>
              <w:spacing w:line="480" w:lineRule="exact"/>
              <w:ind w:firstLine="480" w:firstLineChars="200"/>
              <w:jc w:val="left"/>
              <w:rPr>
                <w:color w:val="000000"/>
              </w:rPr>
            </w:pPr>
            <w:r>
              <w:rPr>
                <w:color w:val="000000"/>
              </w:rPr>
              <w:t>①合理安排施工计划和施工机械设备组合以及施工时间，避免同一时间集中使用大量的动力机械设备。施工单位严格执行《建筑施工场界环境噪声排放标准》（GB12523-2011）的要求，在施工过程中，尽量减少运行动力机械设备的数量，尽可能使动力机械设备比较均匀地使用。</w:t>
            </w:r>
          </w:p>
          <w:p w14:paraId="164E5D0E">
            <w:pPr>
              <w:widowControl/>
              <w:snapToGrid w:val="0"/>
              <w:spacing w:line="480" w:lineRule="exact"/>
              <w:ind w:firstLine="480" w:firstLineChars="200"/>
              <w:jc w:val="left"/>
              <w:rPr>
                <w:color w:val="000000"/>
              </w:rPr>
            </w:pPr>
            <w:r>
              <w:rPr>
                <w:color w:val="000000"/>
              </w:rPr>
              <w:t>②选用低噪声机械设备，从根本上降低源强，低噪型运载车在行驶过程中产生的噪声级比同类水平的其它车辆低10-15dB(A)。闲置的机械设备应该予以关闭或者减速；动力机械设备应定期检修、保养，以减少机械运行振动噪声。</w:t>
            </w:r>
          </w:p>
          <w:p w14:paraId="26B05069">
            <w:pPr>
              <w:pStyle w:val="8"/>
              <w:widowControl/>
              <w:snapToGrid w:val="0"/>
              <w:spacing w:after="0" w:line="480" w:lineRule="exact"/>
              <w:ind w:firstLine="480" w:firstLineChars="200"/>
              <w:jc w:val="left"/>
              <w:rPr>
                <w:color w:val="000000"/>
              </w:rPr>
            </w:pPr>
            <w:r>
              <w:rPr>
                <w:color w:val="000000"/>
              </w:rPr>
              <w:t>③在场界四周设置不低于2.5m高围挡；施工现场不使用电锯，全部外协加工。</w:t>
            </w:r>
          </w:p>
          <w:p w14:paraId="551C36B3">
            <w:pPr>
              <w:pStyle w:val="8"/>
              <w:widowControl/>
              <w:snapToGrid w:val="0"/>
              <w:spacing w:after="0" w:line="480" w:lineRule="exact"/>
              <w:ind w:firstLine="480" w:firstLineChars="200"/>
              <w:jc w:val="left"/>
              <w:rPr>
                <w:color w:val="000000"/>
              </w:rPr>
            </w:pPr>
            <w:r>
              <w:rPr>
                <w:color w:val="000000"/>
              </w:rPr>
              <w:t>④运载建筑材料及建筑垃圾的车辆要选择合适的时间路线进行运输，运输车辆行驶路线应尽量避开沿途可能的居民点和环境敏感点。</w:t>
            </w:r>
          </w:p>
          <w:p w14:paraId="540ED003">
            <w:pPr>
              <w:pStyle w:val="8"/>
              <w:widowControl/>
              <w:snapToGrid w:val="0"/>
              <w:spacing w:after="0" w:line="480" w:lineRule="exact"/>
              <w:ind w:firstLine="480" w:firstLineChars="200"/>
              <w:jc w:val="left"/>
              <w:rPr>
                <w:color w:val="000000"/>
                <w:szCs w:val="21"/>
              </w:rPr>
            </w:pPr>
            <w:r>
              <w:rPr>
                <w:color w:val="000000"/>
              </w:rPr>
              <w:t>采取上述措施后，能够有效减少噪声的影响，随着施工期的结束，施工噪声将会消失，施工期噪声对环境影响较小，措施可行。</w:t>
            </w:r>
          </w:p>
          <w:p w14:paraId="6B4ED9E5">
            <w:pPr>
              <w:spacing w:line="480" w:lineRule="exact"/>
              <w:ind w:firstLine="482" w:firstLineChars="200"/>
              <w:rPr>
                <w:b/>
                <w:bCs/>
                <w:color w:val="000000"/>
              </w:rPr>
            </w:pPr>
            <w:r>
              <w:rPr>
                <w:b/>
                <w:bCs/>
                <w:color w:val="000000"/>
              </w:rPr>
              <w:t>3、</w:t>
            </w:r>
            <w:r>
              <w:rPr>
                <w:rFonts w:hint="eastAsia"/>
                <w:b/>
                <w:bCs/>
                <w:color w:val="000000"/>
              </w:rPr>
              <w:t>废水影响分析</w:t>
            </w:r>
          </w:p>
          <w:p w14:paraId="747FBE1D">
            <w:pPr>
              <w:spacing w:line="480" w:lineRule="exact"/>
              <w:ind w:firstLine="480" w:firstLineChars="200"/>
            </w:pPr>
            <w:r>
              <w:rPr>
                <w:rFonts w:hint="eastAsia"/>
              </w:rPr>
              <w:t>（1）</w:t>
            </w:r>
            <w:r>
              <w:t>施工期废水类别</w:t>
            </w:r>
          </w:p>
          <w:p w14:paraId="47E47918">
            <w:pPr>
              <w:spacing w:line="480" w:lineRule="exact"/>
              <w:ind w:firstLine="480" w:firstLineChars="200"/>
            </w:pPr>
            <w:r>
              <w:t>项目施工废水主要有混凝土养护废水</w:t>
            </w:r>
            <w:r>
              <w:rPr>
                <w:rFonts w:hint="eastAsia"/>
              </w:rPr>
              <w:t>、运输车辆冲洗废水、施工人员盥洗废水。</w:t>
            </w:r>
          </w:p>
          <w:p w14:paraId="1267287D">
            <w:pPr>
              <w:spacing w:line="480" w:lineRule="exact"/>
              <w:ind w:firstLine="480" w:firstLineChars="200"/>
            </w:pPr>
            <w:r>
              <w:rPr>
                <w:rFonts w:hint="eastAsia"/>
              </w:rPr>
              <w:t>（2）</w:t>
            </w:r>
            <w:r>
              <w:t>影响分析</w:t>
            </w:r>
          </w:p>
          <w:p w14:paraId="7FC96EAB">
            <w:pPr>
              <w:pStyle w:val="36"/>
              <w:ind w:firstLine="480"/>
            </w:pPr>
            <w:r>
              <w:t>①混凝土养护废水：封闭混凝土中水分不蒸发外逸，水泥依靠混凝土中水分完成水化作用，水量较小。</w:t>
            </w:r>
          </w:p>
          <w:p w14:paraId="158C01C3">
            <w:pPr>
              <w:pStyle w:val="36"/>
              <w:ind w:firstLine="480"/>
            </w:pPr>
            <w:r>
              <w:t>②</w:t>
            </w:r>
            <w:r>
              <w:rPr>
                <w:rFonts w:hint="eastAsia"/>
              </w:rPr>
              <w:t>运输车辆</w:t>
            </w:r>
            <w:r>
              <w:t>冲洗废水：</w:t>
            </w:r>
            <w:r>
              <w:rPr>
                <w:rFonts w:hint="eastAsia"/>
              </w:rPr>
              <w:t>施工场地出入口设立洗车平台</w:t>
            </w:r>
            <w:r>
              <w:t>对</w:t>
            </w:r>
            <w:r>
              <w:rPr>
                <w:rFonts w:hint="eastAsia"/>
              </w:rPr>
              <w:t>运输</w:t>
            </w:r>
            <w:r>
              <w:t>车辆进行清</w:t>
            </w:r>
            <w:r>
              <w:rPr>
                <w:rFonts w:hint="eastAsia"/>
              </w:rPr>
              <w:t>洗</w:t>
            </w:r>
            <w:r>
              <w:t>，废水通过排水沟排入沉淀池</w:t>
            </w:r>
            <w:r>
              <w:rPr>
                <w:rFonts w:hint="eastAsia"/>
              </w:rPr>
              <w:t>，</w:t>
            </w:r>
            <w:r>
              <w:t>沉淀后</w:t>
            </w:r>
            <w:r>
              <w:rPr>
                <w:rFonts w:hint="eastAsia"/>
              </w:rPr>
              <w:t>上层清</w:t>
            </w:r>
            <w:r>
              <w:t>水循环使用，不</w:t>
            </w:r>
            <w:r>
              <w:rPr>
                <w:rFonts w:hint="eastAsia"/>
              </w:rPr>
              <w:t>外排</w:t>
            </w:r>
            <w:r>
              <w:t>。</w:t>
            </w:r>
          </w:p>
          <w:p w14:paraId="305BD407">
            <w:pPr>
              <w:pStyle w:val="36"/>
              <w:ind w:firstLine="480"/>
            </w:pPr>
            <w:r>
              <w:rPr>
                <w:rFonts w:hint="eastAsia"/>
              </w:rPr>
              <w:t>③施工人员盥洗废水就地泼洒抑尘。</w:t>
            </w:r>
          </w:p>
          <w:p w14:paraId="7F979C9B">
            <w:pPr>
              <w:spacing w:line="480" w:lineRule="exact"/>
              <w:ind w:firstLine="480" w:firstLineChars="200"/>
              <w:rPr>
                <w:color w:val="000000"/>
              </w:rPr>
            </w:pPr>
            <w:r>
              <w:rPr>
                <w:color w:val="000000"/>
              </w:rPr>
              <w:t>采取上述措施后，施工</w:t>
            </w:r>
            <w:r>
              <w:rPr>
                <w:rFonts w:hint="eastAsia"/>
                <w:color w:val="000000"/>
              </w:rPr>
              <w:t>期</w:t>
            </w:r>
            <w:r>
              <w:rPr>
                <w:color w:val="000000"/>
              </w:rPr>
              <w:t>废水对环境影响较小</w:t>
            </w:r>
            <w:r>
              <w:rPr>
                <w:rFonts w:hint="eastAsia"/>
                <w:color w:val="000000"/>
              </w:rPr>
              <w:t>，</w:t>
            </w:r>
            <w:r>
              <w:rPr>
                <w:color w:val="000000"/>
              </w:rPr>
              <w:t>措施可行。</w:t>
            </w:r>
          </w:p>
          <w:p w14:paraId="0BC12DEE">
            <w:pPr>
              <w:spacing w:line="480" w:lineRule="exact"/>
              <w:ind w:firstLine="482" w:firstLineChars="200"/>
              <w:rPr>
                <w:b/>
                <w:bCs/>
                <w:color w:val="000000"/>
              </w:rPr>
            </w:pPr>
            <w:r>
              <w:rPr>
                <w:b/>
                <w:bCs/>
                <w:color w:val="000000"/>
              </w:rPr>
              <w:t>4、固体废物影响分析</w:t>
            </w:r>
          </w:p>
          <w:p w14:paraId="35FEC3E8">
            <w:pPr>
              <w:spacing w:line="480" w:lineRule="exact"/>
              <w:ind w:firstLine="480" w:firstLineChars="200"/>
              <w:rPr>
                <w:color w:val="000000"/>
              </w:rPr>
            </w:pPr>
            <w:r>
              <w:rPr>
                <w:color w:val="000000"/>
              </w:rPr>
              <w:t>施工期产生的固体废物主要有渣土、碎石等和生活垃圾。施工固废在运输、处置过程中都可能对环境产生影响。车辆装载过多将导致沿程</w:t>
            </w:r>
            <w:r>
              <w:rPr>
                <w:rFonts w:hint="eastAsia"/>
                <w:color w:val="000000"/>
              </w:rPr>
              <w:t>洒落</w:t>
            </w:r>
            <w:r>
              <w:rPr>
                <w:color w:val="000000"/>
              </w:rPr>
              <w:t>满地，车辆粘满泥土会导致运输公路布满泥土，晴天尘土飞扬，雨天路面泥泞，影响行人和当地环境质量。废弃物处置不当或无规划乱丢乱放，将影响城市的建设和整洁。生活垃圾主要为施工人员的日常生活垃圾，如废弃的</w:t>
            </w:r>
            <w:r>
              <w:rPr>
                <w:rFonts w:hint="eastAsia"/>
                <w:color w:val="000000"/>
              </w:rPr>
              <w:t>一</w:t>
            </w:r>
            <w:r>
              <w:rPr>
                <w:color w:val="000000"/>
              </w:rPr>
              <w:t>次性饭盒等。</w:t>
            </w:r>
          </w:p>
          <w:p w14:paraId="03E635E9">
            <w:pPr>
              <w:spacing w:line="480" w:lineRule="exact"/>
              <w:ind w:firstLine="480" w:firstLineChars="200"/>
              <w:rPr>
                <w:color w:val="000000"/>
              </w:rPr>
            </w:pPr>
            <w:r>
              <w:rPr>
                <w:color w:val="000000"/>
              </w:rPr>
              <w:t>建设单位必须采取如下措施减少并降低施工废物和生活垃圾对周围环境的影响</w:t>
            </w:r>
            <w:r>
              <w:rPr>
                <w:rFonts w:hint="eastAsia"/>
                <w:color w:val="000000"/>
              </w:rPr>
              <w:t>：</w:t>
            </w:r>
          </w:p>
          <w:p w14:paraId="636FD710">
            <w:pPr>
              <w:spacing w:line="480" w:lineRule="exact"/>
              <w:ind w:firstLine="480" w:firstLineChars="200"/>
              <w:rPr>
                <w:color w:val="000000"/>
              </w:rPr>
            </w:pPr>
            <w:r>
              <w:rPr>
                <w:rFonts w:hint="eastAsia"/>
                <w:color w:val="000000"/>
              </w:rPr>
              <w:t>（1）</w:t>
            </w:r>
            <w:r>
              <w:rPr>
                <w:color w:val="000000"/>
              </w:rPr>
              <w:t>建筑垃圾要设固定的暂存场所，并加罩棚或其他形式进行封闭。</w:t>
            </w:r>
          </w:p>
          <w:p w14:paraId="5449022D">
            <w:pPr>
              <w:spacing w:line="480" w:lineRule="exact"/>
              <w:ind w:firstLine="480" w:firstLineChars="200"/>
              <w:rPr>
                <w:color w:val="000000"/>
              </w:rPr>
            </w:pPr>
            <w:r>
              <w:rPr>
                <w:rFonts w:hint="eastAsia"/>
                <w:color w:val="000000"/>
              </w:rPr>
              <w:t>（2）</w:t>
            </w:r>
            <w:r>
              <w:rPr>
                <w:color w:val="000000"/>
              </w:rPr>
              <w:t>施工人员居住场所要设置垃圾箱，生活垃圾要袋装收集，施工单位应与当地市容环卫部门联系，做到及时清理</w:t>
            </w:r>
            <w:r>
              <w:rPr>
                <w:rFonts w:hint="eastAsia"/>
                <w:color w:val="000000"/>
              </w:rPr>
              <w:t>，</w:t>
            </w:r>
            <w:r>
              <w:rPr>
                <w:color w:val="000000"/>
              </w:rPr>
              <w:t>生活垃圾应做到日产日清</w:t>
            </w:r>
            <w:r>
              <w:rPr>
                <w:rFonts w:hint="eastAsia"/>
                <w:color w:val="000000"/>
              </w:rPr>
              <w:t>，</w:t>
            </w:r>
            <w:r>
              <w:rPr>
                <w:color w:val="000000"/>
              </w:rPr>
              <w:t>避免长期堆存孳生蚊蝇和致病菌，影响健康。</w:t>
            </w:r>
          </w:p>
          <w:p w14:paraId="2AE9DDB2">
            <w:pPr>
              <w:spacing w:line="480" w:lineRule="exact"/>
              <w:ind w:firstLine="480" w:firstLineChars="200"/>
              <w:rPr>
                <w:color w:val="000000"/>
              </w:rPr>
            </w:pPr>
            <w:r>
              <w:rPr>
                <w:rFonts w:hint="eastAsia"/>
                <w:color w:val="000000"/>
              </w:rPr>
              <w:t>（3）</w:t>
            </w:r>
            <w:r>
              <w:rPr>
                <w:color w:val="000000"/>
              </w:rPr>
              <w:t>施工期间的工程废弃物应及时清运，要求按规定路线运输，运输车辆必须按有关要求配装密闭装置。</w:t>
            </w:r>
          </w:p>
          <w:p w14:paraId="13D9B127">
            <w:pPr>
              <w:spacing w:line="480" w:lineRule="exact"/>
              <w:ind w:firstLine="480" w:firstLineChars="200"/>
              <w:rPr>
                <w:color w:val="000000"/>
              </w:rPr>
            </w:pPr>
            <w:r>
              <w:rPr>
                <w:rFonts w:hint="eastAsia"/>
                <w:color w:val="000000"/>
              </w:rPr>
              <w:t>（4）</w:t>
            </w:r>
            <w:r>
              <w:rPr>
                <w:color w:val="000000"/>
              </w:rPr>
              <w:t>工程承包单位应对施工人员加强教育和管理，做到不随意乱丢废物，要设立环保卫生监督监察人员，避免污染环境，影响市容。</w:t>
            </w:r>
          </w:p>
          <w:p w14:paraId="756EC48F">
            <w:pPr>
              <w:spacing w:line="480" w:lineRule="exact"/>
              <w:ind w:firstLine="480" w:firstLineChars="200"/>
              <w:rPr>
                <w:color w:val="000000"/>
              </w:rPr>
            </w:pPr>
            <w:r>
              <w:rPr>
                <w:rFonts w:hint="eastAsia"/>
                <w:color w:val="000000"/>
              </w:rPr>
              <w:t>（5）</w:t>
            </w:r>
            <w:r>
              <w:rPr>
                <w:color w:val="000000"/>
              </w:rPr>
              <w:t>施工期施工人员产生的生活垃圾不得随意堆放，均统一放在垃圾箱内，每天由服务区的保洁站处理，清运至垃圾卫生填埋场，可避免随意堆放造成的环境污染。</w:t>
            </w:r>
          </w:p>
          <w:p w14:paraId="362B9904">
            <w:pPr>
              <w:pStyle w:val="3"/>
              <w:spacing w:line="480" w:lineRule="exact"/>
              <w:ind w:firstLine="480" w:firstLineChars="200"/>
              <w:rPr>
                <w:color w:val="000000"/>
                <w:sz w:val="24"/>
              </w:rPr>
            </w:pPr>
            <w:r>
              <w:rPr>
                <w:color w:val="000000"/>
                <w:sz w:val="24"/>
              </w:rPr>
              <w:t>通过加强管理，及时清运，施工期固体废物不会对环境产生显著影响。</w:t>
            </w:r>
          </w:p>
          <w:p w14:paraId="5EEF5DF8">
            <w:pPr>
              <w:spacing w:line="480" w:lineRule="exact"/>
              <w:ind w:firstLine="482" w:firstLineChars="200"/>
              <w:rPr>
                <w:b/>
                <w:bCs/>
                <w:color w:val="000000"/>
              </w:rPr>
            </w:pPr>
            <w:r>
              <w:rPr>
                <w:rFonts w:hint="eastAsia"/>
                <w:b/>
                <w:bCs/>
                <w:color w:val="000000"/>
              </w:rPr>
              <w:t>5、拆除工程污染防治措施</w:t>
            </w:r>
          </w:p>
          <w:p w14:paraId="699C4D28">
            <w:pPr>
              <w:spacing w:line="480" w:lineRule="exact"/>
              <w:ind w:firstLine="480" w:firstLineChars="200"/>
            </w:pPr>
            <w:r>
              <w:rPr>
                <w:rFonts w:hint="eastAsia"/>
              </w:rPr>
              <w:t>①拆除工作</w:t>
            </w:r>
            <w:r>
              <w:t>施工前，必须设置环境保护牌，标明扬尘防治措施、责任人及环保监督电话等。</w:t>
            </w:r>
          </w:p>
          <w:p w14:paraId="400C5E6A">
            <w:pPr>
              <w:spacing w:line="480" w:lineRule="exact"/>
              <w:ind w:firstLine="480" w:firstLineChars="200"/>
            </w:pPr>
            <w:r>
              <w:rPr>
                <w:rFonts w:hint="eastAsia"/>
              </w:rPr>
              <w:t>②</w:t>
            </w:r>
            <w:r>
              <w:t>拆迁工地周围设置高度不低于1.8米的围挡。</w:t>
            </w:r>
          </w:p>
          <w:p w14:paraId="729F1F1C">
            <w:pPr>
              <w:spacing w:line="480" w:lineRule="exact"/>
              <w:ind w:firstLine="480" w:firstLineChars="200"/>
            </w:pPr>
            <w:r>
              <w:rPr>
                <w:rFonts w:hint="eastAsia"/>
              </w:rPr>
              <w:t>③</w:t>
            </w:r>
            <w:r>
              <w:t>机械拆除必须辅以持续加压洒水或喷淋措施，以抑制扬尘飞散。</w:t>
            </w:r>
          </w:p>
          <w:p w14:paraId="5BFDE789">
            <w:pPr>
              <w:spacing w:line="480" w:lineRule="exact"/>
              <w:ind w:firstLine="480" w:firstLineChars="200"/>
            </w:pPr>
            <w:r>
              <w:rPr>
                <w:rFonts w:hint="eastAsia"/>
              </w:rPr>
              <w:t>④</w:t>
            </w:r>
            <w:r>
              <w:t>整理破碎构件、翻渣和清运建筑垃圾时，应采取洒水或喷淋措施。</w:t>
            </w:r>
          </w:p>
          <w:p w14:paraId="7F6D7B3C">
            <w:pPr>
              <w:spacing w:line="480" w:lineRule="exact"/>
              <w:ind w:firstLine="480" w:firstLineChars="200"/>
            </w:pPr>
            <w:r>
              <w:rPr>
                <w:rFonts w:hint="eastAsia"/>
              </w:rPr>
              <w:t>⑤</w:t>
            </w:r>
            <w:r>
              <w:t>拆除施工中的土方作业、建筑垃圾管理与运输、工地保洁等应采取建筑扬尘污染防治中规定的相关防尘措施。</w:t>
            </w:r>
          </w:p>
          <w:p w14:paraId="5C01450A">
            <w:pPr>
              <w:spacing w:line="480" w:lineRule="exact"/>
              <w:ind w:firstLine="480" w:firstLineChars="200"/>
            </w:pPr>
            <w:r>
              <w:rPr>
                <w:rFonts w:hint="eastAsia"/>
              </w:rPr>
              <w:t>⑥</w:t>
            </w:r>
            <w:r>
              <w:t>风力达4级以上时，应停止拆除作业。</w:t>
            </w:r>
          </w:p>
        </w:tc>
      </w:tr>
    </w:tbl>
    <w:p w14:paraId="3106FC13">
      <w:pPr>
        <w:sectPr>
          <w:pgSz w:w="11907" w:h="16840"/>
          <w:pgMar w:top="1701" w:right="1531" w:bottom="2127" w:left="1531" w:header="851" w:footer="851" w:gutter="0"/>
          <w:cols w:space="720" w:num="1"/>
          <w:docGrid w:linePitch="312" w:charSpace="0"/>
        </w:sect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2429"/>
      </w:tblGrid>
      <w:tr w14:paraId="573BD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1" w:hRule="atLeast"/>
        </w:trPr>
        <w:tc>
          <w:tcPr>
            <w:tcW w:w="799" w:type="dxa"/>
            <w:vAlign w:val="center"/>
          </w:tcPr>
          <w:p w14:paraId="29365320">
            <w:pPr>
              <w:adjustRightInd w:val="0"/>
              <w:snapToGrid w:val="0"/>
              <w:jc w:val="center"/>
            </w:pPr>
            <w:r>
              <w:rPr>
                <w:rFonts w:hint="eastAsia" w:ascii="宋体" w:hAnsi="宋体" w:cs="宋体"/>
                <w:bCs/>
                <w:szCs w:val="21"/>
              </w:rPr>
              <w:t>运营期环境影响和保护措施</w:t>
            </w:r>
          </w:p>
        </w:tc>
        <w:tc>
          <w:tcPr>
            <w:tcW w:w="12429" w:type="dxa"/>
          </w:tcPr>
          <w:p w14:paraId="314C1034">
            <w:pPr>
              <w:pStyle w:val="46"/>
              <w:spacing w:line="440" w:lineRule="exact"/>
              <w:ind w:firstLine="0" w:firstLineChars="0"/>
              <w:jc w:val="center"/>
              <w:rPr>
                <w:rFonts w:ascii="Times New Roman"/>
                <w:b/>
                <w:bCs/>
                <w:color w:val="000000"/>
                <w:szCs w:val="24"/>
              </w:rPr>
            </w:pPr>
            <w:r>
              <w:rPr>
                <w:rFonts w:hint="eastAsia" w:ascii="Times New Roman"/>
                <w:b/>
                <w:bCs/>
                <w:color w:val="000000"/>
                <w:szCs w:val="24"/>
              </w:rPr>
              <w:t>表4-3  废气污染物产生及治理情况一览表</w:t>
            </w:r>
          </w:p>
          <w:tbl>
            <w:tblPr>
              <w:tblStyle w:val="23"/>
              <w:tblW w:w="4997"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773"/>
              <w:gridCol w:w="958"/>
              <w:gridCol w:w="901"/>
              <w:gridCol w:w="747"/>
              <w:gridCol w:w="813"/>
              <w:gridCol w:w="842"/>
              <w:gridCol w:w="725"/>
              <w:gridCol w:w="876"/>
              <w:gridCol w:w="1283"/>
              <w:gridCol w:w="761"/>
              <w:gridCol w:w="918"/>
              <w:gridCol w:w="679"/>
              <w:gridCol w:w="1910"/>
            </w:tblGrid>
            <w:tr w14:paraId="70B3ED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324" w:type="pct"/>
                  <w:vMerge w:val="restart"/>
                  <w:tcBorders>
                    <w:tl2br w:val="nil"/>
                    <w:tr2bl w:val="nil"/>
                  </w:tcBorders>
                  <w:vAlign w:val="center"/>
                </w:tcPr>
                <w:p w14:paraId="37D7352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产排污</w:t>
                  </w:r>
                  <w:r>
                    <w:rPr>
                      <w:rFonts w:ascii="Times New Roman" w:hAnsi="Times New Roman" w:eastAsia="宋体"/>
                      <w:color w:val="000000"/>
                      <w:sz w:val="21"/>
                      <w:szCs w:val="21"/>
                    </w:rPr>
                    <w:t>环节</w:t>
                  </w:r>
                </w:p>
              </w:tc>
              <w:tc>
                <w:tcPr>
                  <w:tcW w:w="400" w:type="pct"/>
                  <w:vMerge w:val="restart"/>
                  <w:tcBorders>
                    <w:tl2br w:val="nil"/>
                    <w:tr2bl w:val="nil"/>
                  </w:tcBorders>
                  <w:vAlign w:val="center"/>
                </w:tcPr>
                <w:p w14:paraId="7BB0430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污染物</w:t>
                  </w:r>
                  <w:r>
                    <w:rPr>
                      <w:rFonts w:ascii="Times New Roman" w:hAnsi="Times New Roman" w:eastAsia="宋体"/>
                      <w:color w:val="000000"/>
                      <w:sz w:val="21"/>
                      <w:szCs w:val="21"/>
                    </w:rPr>
                    <w:t>种类</w:t>
                  </w:r>
                </w:p>
              </w:tc>
              <w:tc>
                <w:tcPr>
                  <w:tcW w:w="376" w:type="pct"/>
                  <w:vMerge w:val="restart"/>
                  <w:tcBorders>
                    <w:tl2br w:val="nil"/>
                    <w:tr2bl w:val="nil"/>
                  </w:tcBorders>
                  <w:vAlign w:val="center"/>
                </w:tcPr>
                <w:p w14:paraId="334B684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产生量</w:t>
                  </w:r>
                  <w:r>
                    <w:rPr>
                      <w:rFonts w:ascii="Times New Roman" w:hAnsi="Times New Roman" w:eastAsia="宋体"/>
                      <w:color w:val="000000"/>
                      <w:sz w:val="21"/>
                      <w:szCs w:val="21"/>
                    </w:rPr>
                    <w:t>（</w:t>
                  </w:r>
                  <w:r>
                    <w:rPr>
                      <w:rFonts w:hint="eastAsia" w:ascii="Times New Roman" w:hAnsi="Times New Roman" w:eastAsia="宋体"/>
                      <w:color w:val="000000"/>
                      <w:sz w:val="21"/>
                      <w:szCs w:val="21"/>
                    </w:rPr>
                    <w:t>t</w:t>
                  </w:r>
                  <w:r>
                    <w:rPr>
                      <w:rFonts w:ascii="Times New Roman" w:hAnsi="Times New Roman" w:eastAsia="宋体"/>
                      <w:color w:val="000000"/>
                      <w:sz w:val="21"/>
                      <w:szCs w:val="21"/>
                    </w:rPr>
                    <w:t>/a）</w:t>
                  </w:r>
                </w:p>
              </w:tc>
              <w:tc>
                <w:tcPr>
                  <w:tcW w:w="313" w:type="pct"/>
                  <w:vMerge w:val="restart"/>
                  <w:tcBorders>
                    <w:tl2br w:val="nil"/>
                    <w:tr2bl w:val="nil"/>
                  </w:tcBorders>
                  <w:vAlign w:val="center"/>
                </w:tcPr>
                <w:p w14:paraId="0C07344F">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排放</w:t>
                  </w:r>
                  <w:r>
                    <w:rPr>
                      <w:rFonts w:ascii="Times New Roman" w:hAnsi="Times New Roman" w:eastAsia="宋体"/>
                      <w:color w:val="000000"/>
                      <w:sz w:val="21"/>
                      <w:szCs w:val="21"/>
                    </w:rPr>
                    <w:t>形式</w:t>
                  </w:r>
                </w:p>
              </w:tc>
              <w:tc>
                <w:tcPr>
                  <w:tcW w:w="1362" w:type="pct"/>
                  <w:gridSpan w:val="4"/>
                  <w:tcBorders>
                    <w:tl2br w:val="nil"/>
                    <w:tr2bl w:val="nil"/>
                  </w:tcBorders>
                  <w:vAlign w:val="center"/>
                </w:tcPr>
                <w:p w14:paraId="20B3CC0D">
                  <w:pPr>
                    <w:jc w:val="center"/>
                    <w:rPr>
                      <w:sz w:val="21"/>
                      <w:szCs w:val="21"/>
                    </w:rPr>
                  </w:pPr>
                  <w:r>
                    <w:rPr>
                      <w:rFonts w:hint="eastAsia"/>
                      <w:sz w:val="21"/>
                      <w:szCs w:val="21"/>
                    </w:rPr>
                    <w:t>治理</w:t>
                  </w:r>
                  <w:r>
                    <w:rPr>
                      <w:sz w:val="21"/>
                      <w:szCs w:val="21"/>
                    </w:rPr>
                    <w:t>设施</w:t>
                  </w:r>
                </w:p>
              </w:tc>
              <w:tc>
                <w:tcPr>
                  <w:tcW w:w="1154" w:type="pct"/>
                  <w:gridSpan w:val="3"/>
                  <w:tcBorders>
                    <w:tl2br w:val="nil"/>
                    <w:tr2bl w:val="nil"/>
                  </w:tcBorders>
                  <w:vAlign w:val="center"/>
                </w:tcPr>
                <w:p w14:paraId="216A2EA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污染物</w:t>
                  </w:r>
                  <w:r>
                    <w:rPr>
                      <w:rFonts w:ascii="Times New Roman" w:hAnsi="Times New Roman" w:eastAsia="宋体"/>
                      <w:color w:val="000000"/>
                      <w:sz w:val="21"/>
                      <w:szCs w:val="21"/>
                    </w:rPr>
                    <w:t>排放情况</w:t>
                  </w:r>
                </w:p>
              </w:tc>
              <w:tc>
                <w:tcPr>
                  <w:tcW w:w="285" w:type="pct"/>
                  <w:vMerge w:val="restart"/>
                  <w:tcBorders>
                    <w:tl2br w:val="nil"/>
                    <w:tr2bl w:val="nil"/>
                  </w:tcBorders>
                  <w:vAlign w:val="center"/>
                </w:tcPr>
                <w:p w14:paraId="0BC3A7B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排放口</w:t>
                  </w:r>
                  <w:r>
                    <w:rPr>
                      <w:rFonts w:ascii="Times New Roman" w:hAnsi="Times New Roman" w:eastAsia="宋体"/>
                      <w:color w:val="000000"/>
                      <w:sz w:val="21"/>
                      <w:szCs w:val="21"/>
                    </w:rPr>
                    <w:t>编号</w:t>
                  </w:r>
                </w:p>
              </w:tc>
              <w:tc>
                <w:tcPr>
                  <w:tcW w:w="784" w:type="pct"/>
                  <w:vMerge w:val="restart"/>
                  <w:tcBorders>
                    <w:tl2br w:val="nil"/>
                    <w:tr2bl w:val="nil"/>
                  </w:tcBorders>
                  <w:vAlign w:val="center"/>
                </w:tcPr>
                <w:p w14:paraId="1F9796F8">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排放</w:t>
                  </w:r>
                </w:p>
                <w:p w14:paraId="74C01D1C">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ascii="Times New Roman" w:hAnsi="Times New Roman" w:eastAsia="宋体"/>
                      <w:color w:val="000000"/>
                      <w:sz w:val="21"/>
                      <w:szCs w:val="21"/>
                    </w:rPr>
                    <w:t>标准</w:t>
                  </w:r>
                </w:p>
              </w:tc>
            </w:tr>
            <w:tr w14:paraId="5883DF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40" w:hRule="atLeast"/>
                <w:jc w:val="center"/>
              </w:trPr>
              <w:tc>
                <w:tcPr>
                  <w:tcW w:w="324" w:type="pct"/>
                  <w:vMerge w:val="continue"/>
                  <w:tcBorders>
                    <w:tl2br w:val="nil"/>
                    <w:tr2bl w:val="nil"/>
                  </w:tcBorders>
                  <w:vAlign w:val="center"/>
                </w:tcPr>
                <w:p w14:paraId="637E5780">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vMerge w:val="continue"/>
                  <w:tcBorders>
                    <w:tl2br w:val="nil"/>
                    <w:tr2bl w:val="nil"/>
                  </w:tcBorders>
                  <w:vAlign w:val="center"/>
                </w:tcPr>
                <w:p w14:paraId="768F8CA5">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76" w:type="pct"/>
                  <w:vMerge w:val="continue"/>
                  <w:tcBorders>
                    <w:tl2br w:val="nil"/>
                    <w:tr2bl w:val="nil"/>
                  </w:tcBorders>
                  <w:vAlign w:val="center"/>
                </w:tcPr>
                <w:p w14:paraId="72C51FE1">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13" w:type="pct"/>
                  <w:vMerge w:val="continue"/>
                  <w:tcBorders>
                    <w:tl2br w:val="nil"/>
                    <w:tr2bl w:val="nil"/>
                  </w:tcBorders>
                  <w:vAlign w:val="center"/>
                </w:tcPr>
                <w:p w14:paraId="52DE9EDD">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40" w:type="pct"/>
                  <w:tcBorders>
                    <w:tl2br w:val="nil"/>
                    <w:tr2bl w:val="nil"/>
                  </w:tcBorders>
                  <w:vAlign w:val="center"/>
                </w:tcPr>
                <w:p w14:paraId="1CCBE5D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治理设施名称</w:t>
                  </w:r>
                </w:p>
              </w:tc>
              <w:tc>
                <w:tcPr>
                  <w:tcW w:w="352" w:type="pct"/>
                  <w:tcBorders>
                    <w:tl2br w:val="nil"/>
                    <w:tr2bl w:val="nil"/>
                  </w:tcBorders>
                  <w:vAlign w:val="center"/>
                </w:tcPr>
                <w:p w14:paraId="7446A4D1">
                  <w:pPr>
                    <w:pStyle w:val="47"/>
                    <w:widowControl/>
                    <w:overflowPunct/>
                    <w:spacing w:before="24" w:after="24" w:line="320" w:lineRule="exact"/>
                    <w:ind w:firstLine="0"/>
                    <w:textAlignment w:val="auto"/>
                  </w:pPr>
                  <w:r>
                    <w:rPr>
                      <w:rFonts w:hint="eastAsia" w:ascii="Times New Roman" w:hAnsi="Times New Roman" w:eastAsia="宋体"/>
                      <w:color w:val="000000"/>
                      <w:sz w:val="21"/>
                      <w:szCs w:val="21"/>
                    </w:rPr>
                    <w:t>处理</w:t>
                  </w:r>
                  <w:r>
                    <w:rPr>
                      <w:rFonts w:ascii="Times New Roman" w:hAnsi="Times New Roman" w:eastAsia="宋体"/>
                      <w:color w:val="000000"/>
                      <w:sz w:val="21"/>
                      <w:szCs w:val="21"/>
                    </w:rPr>
                    <w:t>能力</w:t>
                  </w:r>
                  <w:r>
                    <w:rPr>
                      <w:rFonts w:hint="eastAsia"/>
                      <w:color w:val="000000"/>
                      <w:sz w:val="21"/>
                      <w:szCs w:val="21"/>
                    </w:rPr>
                    <w:t>（</w:t>
                  </w:r>
                  <w:r>
                    <w:rPr>
                      <w:rFonts w:ascii="Times New Roman" w:hAnsi="Times New Roman" w:eastAsia="宋体"/>
                      <w:color w:val="000000"/>
                      <w:sz w:val="21"/>
                      <w:szCs w:val="21"/>
                    </w:rPr>
                    <w:t>m</w:t>
                  </w:r>
                  <w:r>
                    <w:rPr>
                      <w:rFonts w:ascii="Times New Roman" w:hAnsi="Times New Roman" w:eastAsia="宋体"/>
                      <w:color w:val="000000"/>
                      <w:sz w:val="21"/>
                      <w:szCs w:val="21"/>
                      <w:vertAlign w:val="superscript"/>
                    </w:rPr>
                    <w:t>3</w:t>
                  </w:r>
                  <w:r>
                    <w:rPr>
                      <w:rFonts w:ascii="Times New Roman" w:hAnsi="Times New Roman" w:eastAsia="宋体"/>
                      <w:color w:val="000000"/>
                      <w:sz w:val="21"/>
                      <w:szCs w:val="21"/>
                    </w:rPr>
                    <w:t>/h</w:t>
                  </w:r>
                  <w:r>
                    <w:rPr>
                      <w:rFonts w:hint="eastAsia"/>
                      <w:color w:val="000000"/>
                      <w:sz w:val="21"/>
                      <w:szCs w:val="21"/>
                    </w:rPr>
                    <w:t>）</w:t>
                  </w:r>
                </w:p>
              </w:tc>
              <w:tc>
                <w:tcPr>
                  <w:tcW w:w="304" w:type="pct"/>
                  <w:tcBorders>
                    <w:tl2br w:val="nil"/>
                    <w:tr2bl w:val="nil"/>
                  </w:tcBorders>
                  <w:vAlign w:val="center"/>
                </w:tcPr>
                <w:p w14:paraId="7FCBA68B">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去除率</w:t>
                  </w:r>
                  <w:r>
                    <w:rPr>
                      <w:rFonts w:ascii="Times New Roman" w:hAnsi="Times New Roman" w:eastAsia="宋体"/>
                      <w:color w:val="000000"/>
                      <w:sz w:val="21"/>
                      <w:szCs w:val="21"/>
                    </w:rPr>
                    <w:t>（</w:t>
                  </w:r>
                  <w:r>
                    <w:rPr>
                      <w:rFonts w:hint="eastAsia" w:ascii="Times New Roman" w:hAnsi="Times New Roman" w:eastAsia="宋体"/>
                      <w:color w:val="000000"/>
                      <w:sz w:val="21"/>
                      <w:szCs w:val="21"/>
                    </w:rPr>
                    <w:t>%</w:t>
                  </w:r>
                  <w:r>
                    <w:rPr>
                      <w:rFonts w:ascii="Times New Roman" w:hAnsi="Times New Roman" w:eastAsia="宋体"/>
                      <w:color w:val="000000"/>
                      <w:sz w:val="21"/>
                      <w:szCs w:val="21"/>
                    </w:rPr>
                    <w:t>）</w:t>
                  </w:r>
                </w:p>
              </w:tc>
              <w:tc>
                <w:tcPr>
                  <w:tcW w:w="365" w:type="pct"/>
                  <w:tcBorders>
                    <w:tl2br w:val="nil"/>
                    <w:tr2bl w:val="nil"/>
                  </w:tcBorders>
                  <w:vAlign w:val="center"/>
                </w:tcPr>
                <w:p w14:paraId="4B6E5D6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是否</w:t>
                  </w:r>
                  <w:r>
                    <w:rPr>
                      <w:rFonts w:ascii="Times New Roman" w:hAnsi="Times New Roman" w:eastAsia="宋体"/>
                      <w:color w:val="000000"/>
                      <w:sz w:val="21"/>
                      <w:szCs w:val="21"/>
                    </w:rPr>
                    <w:t>为可行技术</w:t>
                  </w:r>
                </w:p>
              </w:tc>
              <w:tc>
                <w:tcPr>
                  <w:tcW w:w="459" w:type="pct"/>
                  <w:tcBorders>
                    <w:tl2br w:val="nil"/>
                    <w:tr2bl w:val="nil"/>
                  </w:tcBorders>
                  <w:vAlign w:val="center"/>
                </w:tcPr>
                <w:p w14:paraId="11E2F103">
                  <w:pPr>
                    <w:adjustRightInd w:val="0"/>
                    <w:snapToGrid w:val="0"/>
                    <w:jc w:val="center"/>
                    <w:rPr>
                      <w:color w:val="000000"/>
                      <w:sz w:val="21"/>
                      <w:szCs w:val="21"/>
                    </w:rPr>
                  </w:pPr>
                  <w:r>
                    <w:rPr>
                      <w:sz w:val="21"/>
                      <w:szCs w:val="21"/>
                    </w:rPr>
                    <w:t>排放浓度mg/m</w:t>
                  </w:r>
                  <w:r>
                    <w:rPr>
                      <w:sz w:val="21"/>
                      <w:szCs w:val="21"/>
                      <w:vertAlign w:val="superscript"/>
                    </w:rPr>
                    <w:t>3</w:t>
                  </w:r>
                </w:p>
              </w:tc>
              <w:tc>
                <w:tcPr>
                  <w:tcW w:w="312" w:type="pct"/>
                  <w:tcBorders>
                    <w:tl2br w:val="nil"/>
                    <w:tr2bl w:val="nil"/>
                  </w:tcBorders>
                  <w:vAlign w:val="center"/>
                </w:tcPr>
                <w:p w14:paraId="1E02E3FC">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排放</w:t>
                  </w:r>
                  <w:r>
                    <w:rPr>
                      <w:rFonts w:ascii="Times New Roman" w:hAnsi="Times New Roman" w:eastAsia="宋体"/>
                      <w:color w:val="000000"/>
                      <w:sz w:val="21"/>
                      <w:szCs w:val="21"/>
                    </w:rPr>
                    <w:t>速率</w:t>
                  </w:r>
                  <w:r>
                    <w:rPr>
                      <w:rFonts w:hint="eastAsia" w:ascii="Times New Roman" w:hAnsi="Times New Roman" w:eastAsia="宋体"/>
                      <w:color w:val="000000"/>
                      <w:sz w:val="21"/>
                      <w:szCs w:val="21"/>
                    </w:rPr>
                    <w:t>kg</w:t>
                  </w:r>
                  <w:r>
                    <w:rPr>
                      <w:rFonts w:ascii="Times New Roman" w:hAnsi="Times New Roman" w:eastAsia="宋体"/>
                      <w:color w:val="000000"/>
                      <w:sz w:val="21"/>
                      <w:szCs w:val="21"/>
                    </w:rPr>
                    <w:t>/h</w:t>
                  </w:r>
                </w:p>
              </w:tc>
              <w:tc>
                <w:tcPr>
                  <w:tcW w:w="383" w:type="pct"/>
                  <w:tcBorders>
                    <w:tl2br w:val="nil"/>
                    <w:tr2bl w:val="nil"/>
                  </w:tcBorders>
                  <w:vAlign w:val="center"/>
                </w:tcPr>
                <w:p w14:paraId="68DB851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排放量t</w:t>
                  </w:r>
                  <w:r>
                    <w:rPr>
                      <w:rFonts w:ascii="Times New Roman" w:hAnsi="Times New Roman" w:eastAsia="宋体"/>
                      <w:color w:val="000000"/>
                      <w:sz w:val="21"/>
                      <w:szCs w:val="21"/>
                    </w:rPr>
                    <w:t>/a</w:t>
                  </w:r>
                </w:p>
              </w:tc>
              <w:tc>
                <w:tcPr>
                  <w:tcW w:w="285" w:type="pct"/>
                  <w:vMerge w:val="continue"/>
                  <w:tcBorders>
                    <w:tl2br w:val="nil"/>
                    <w:tr2bl w:val="nil"/>
                  </w:tcBorders>
                  <w:vAlign w:val="center"/>
                </w:tcPr>
                <w:p w14:paraId="7D4D7E54">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784" w:type="pct"/>
                  <w:vMerge w:val="continue"/>
                  <w:tcBorders>
                    <w:tl2br w:val="nil"/>
                    <w:tr2bl w:val="nil"/>
                  </w:tcBorders>
                  <w:vAlign w:val="center"/>
                </w:tcPr>
                <w:p w14:paraId="70E7DF38">
                  <w:pPr>
                    <w:pStyle w:val="47"/>
                    <w:widowControl/>
                    <w:overflowPunct/>
                    <w:spacing w:before="24" w:after="24" w:line="320" w:lineRule="exact"/>
                    <w:ind w:firstLine="0"/>
                    <w:textAlignment w:val="auto"/>
                    <w:rPr>
                      <w:rFonts w:ascii="Times New Roman" w:hAnsi="Times New Roman" w:eastAsia="宋体"/>
                      <w:color w:val="000000"/>
                      <w:sz w:val="21"/>
                      <w:szCs w:val="21"/>
                    </w:rPr>
                  </w:pPr>
                </w:p>
              </w:tc>
            </w:tr>
            <w:tr w14:paraId="5EBA7F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tcBorders>
                    <w:tl2br w:val="nil"/>
                    <w:tr2bl w:val="nil"/>
                  </w:tcBorders>
                  <w:vAlign w:val="center"/>
                </w:tcPr>
                <w:p w14:paraId="1962ACA4">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沥青混凝土生产线</w:t>
                  </w:r>
                </w:p>
              </w:tc>
              <w:tc>
                <w:tcPr>
                  <w:tcW w:w="400" w:type="pct"/>
                  <w:tcBorders>
                    <w:tl2br w:val="nil"/>
                    <w:tr2bl w:val="nil"/>
                  </w:tcBorders>
                  <w:vAlign w:val="center"/>
                </w:tcPr>
                <w:p w14:paraId="78A270E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颗粒物</w:t>
                  </w:r>
                </w:p>
              </w:tc>
              <w:tc>
                <w:tcPr>
                  <w:tcW w:w="376" w:type="pct"/>
                  <w:tcBorders>
                    <w:tl2br w:val="nil"/>
                    <w:tr2bl w:val="nil"/>
                  </w:tcBorders>
                  <w:vAlign w:val="center"/>
                </w:tcPr>
                <w:p w14:paraId="24C98F8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28.88</w:t>
                  </w:r>
                </w:p>
              </w:tc>
              <w:tc>
                <w:tcPr>
                  <w:tcW w:w="313" w:type="pct"/>
                  <w:vMerge w:val="restart"/>
                  <w:tcBorders>
                    <w:tl2br w:val="nil"/>
                    <w:tr2bl w:val="nil"/>
                  </w:tcBorders>
                  <w:vAlign w:val="center"/>
                </w:tcPr>
                <w:p w14:paraId="52107E15">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r>
                    <w:rPr>
                      <w:rFonts w:hint="eastAsia" w:ascii="Segoe UI Symbol" w:hAnsi="Segoe UI Symbol" w:eastAsia="宋体" w:cs="Segoe UI Symbol"/>
                      <w:color w:val="000000"/>
                      <w:sz w:val="21"/>
                      <w:szCs w:val="21"/>
                    </w:rPr>
                    <w:t>有组织</w:t>
                  </w:r>
                </w:p>
              </w:tc>
              <w:tc>
                <w:tcPr>
                  <w:tcW w:w="340" w:type="pct"/>
                  <w:tcBorders>
                    <w:tl2br w:val="nil"/>
                    <w:tr2bl w:val="nil"/>
                  </w:tcBorders>
                  <w:vAlign w:val="center"/>
                </w:tcPr>
                <w:p w14:paraId="0E67ECCD">
                  <w:pPr>
                    <w:pStyle w:val="47"/>
                    <w:widowControl/>
                    <w:overflowPunct/>
                    <w:spacing w:before="24" w:after="24" w:line="320" w:lineRule="exact"/>
                    <w:ind w:left="24" w:leftChars="10" w:right="24" w:rightChars="10"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脉冲布袋除尘器</w:t>
                  </w:r>
                </w:p>
              </w:tc>
              <w:tc>
                <w:tcPr>
                  <w:tcW w:w="352" w:type="pct"/>
                  <w:tcBorders>
                    <w:tl2br w:val="nil"/>
                    <w:tr2bl w:val="nil"/>
                  </w:tcBorders>
                  <w:vAlign w:val="center"/>
                </w:tcPr>
                <w:p w14:paraId="79E86625">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25</w:t>
                  </w:r>
                  <w:r>
                    <w:rPr>
                      <w:rFonts w:hint="eastAsia" w:ascii="Times New Roman" w:hAnsi="Times New Roman" w:eastAsia="宋体"/>
                      <w:color w:val="000000"/>
                      <w:sz w:val="21"/>
                      <w:szCs w:val="21"/>
                    </w:rPr>
                    <w:t>000</w:t>
                  </w:r>
                </w:p>
              </w:tc>
              <w:tc>
                <w:tcPr>
                  <w:tcW w:w="304" w:type="pct"/>
                  <w:tcBorders>
                    <w:tl2br w:val="nil"/>
                    <w:tr2bl w:val="nil"/>
                  </w:tcBorders>
                  <w:vAlign w:val="center"/>
                </w:tcPr>
                <w:p w14:paraId="48FC647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99.7</w:t>
                  </w:r>
                </w:p>
              </w:tc>
              <w:tc>
                <w:tcPr>
                  <w:tcW w:w="365" w:type="pct"/>
                  <w:tcBorders>
                    <w:tl2br w:val="nil"/>
                    <w:tr2bl w:val="nil"/>
                  </w:tcBorders>
                  <w:vAlign w:val="center"/>
                </w:tcPr>
                <w:p w14:paraId="657F55DF">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42B55FA4">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2.87</w:t>
                  </w:r>
                </w:p>
              </w:tc>
              <w:tc>
                <w:tcPr>
                  <w:tcW w:w="312" w:type="pct"/>
                  <w:tcBorders>
                    <w:tl2br w:val="nil"/>
                    <w:tr2bl w:val="nil"/>
                  </w:tcBorders>
                  <w:vAlign w:val="center"/>
                </w:tcPr>
                <w:p w14:paraId="02E63E0C">
                  <w:pPr>
                    <w:pStyle w:val="47"/>
                    <w:widowControl/>
                    <w:overflowPunct/>
                    <w:spacing w:before="24" w:after="24" w:line="320" w:lineRule="exact"/>
                    <w:ind w:firstLine="0"/>
                    <w:textAlignment w:val="auto"/>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7</w:t>
                  </w:r>
                </w:p>
              </w:tc>
              <w:tc>
                <w:tcPr>
                  <w:tcW w:w="383" w:type="pct"/>
                  <w:tcBorders>
                    <w:tl2br w:val="nil"/>
                    <w:tr2bl w:val="nil"/>
                  </w:tcBorders>
                  <w:vAlign w:val="center"/>
                </w:tcPr>
                <w:p w14:paraId="0E667E7A">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86</w:t>
                  </w:r>
                </w:p>
              </w:tc>
              <w:tc>
                <w:tcPr>
                  <w:tcW w:w="285" w:type="pct"/>
                  <w:tcBorders>
                    <w:tl2br w:val="nil"/>
                    <w:tr2bl w:val="nil"/>
                  </w:tcBorders>
                  <w:vAlign w:val="center"/>
                </w:tcPr>
                <w:p w14:paraId="23411D2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DA001</w:t>
                  </w:r>
                </w:p>
              </w:tc>
              <w:tc>
                <w:tcPr>
                  <w:tcW w:w="784" w:type="pct"/>
                  <w:tcBorders>
                    <w:tl2br w:val="nil"/>
                    <w:tr2bl w:val="nil"/>
                  </w:tcBorders>
                  <w:vAlign w:val="center"/>
                </w:tcPr>
                <w:p w14:paraId="6F5914AD">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《水泥工业大气污染物超低排放标准》(DB13/2167-2020)/《唐山市水泥行业整治提升工作方案》（唐气领办〔2021〕15号）</w:t>
                  </w:r>
                </w:p>
              </w:tc>
            </w:tr>
            <w:tr w14:paraId="20CC05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restart"/>
                  <w:tcBorders>
                    <w:tl2br w:val="nil"/>
                    <w:tr2bl w:val="nil"/>
                  </w:tcBorders>
                  <w:vAlign w:val="center"/>
                </w:tcPr>
                <w:p w14:paraId="3F614715">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沥青罐、搅拌缸、卸料槽</w:t>
                  </w:r>
                </w:p>
              </w:tc>
              <w:tc>
                <w:tcPr>
                  <w:tcW w:w="400" w:type="pct"/>
                  <w:tcBorders>
                    <w:tl2br w:val="nil"/>
                    <w:tr2bl w:val="nil"/>
                  </w:tcBorders>
                  <w:vAlign w:val="center"/>
                </w:tcPr>
                <w:p w14:paraId="3BBC51CB">
                  <w:pPr>
                    <w:pStyle w:val="47"/>
                    <w:widowControl/>
                    <w:overflowPunct/>
                    <w:spacing w:before="24" w:after="24" w:line="320" w:lineRule="exact"/>
                    <w:ind w:firstLine="0"/>
                    <w:textAlignment w:val="auto"/>
                    <w:rPr>
                      <w:rFonts w:ascii="Times New Roman" w:hAnsi="Times New Roman" w:eastAsia="宋体"/>
                      <w:color w:val="000000"/>
                      <w:sz w:val="21"/>
                      <w:szCs w:val="21"/>
                      <w:vertAlign w:val="subscript"/>
                    </w:rPr>
                  </w:pPr>
                  <w:r>
                    <w:rPr>
                      <w:rFonts w:hint="eastAsia" w:ascii="Times New Roman" w:hAnsi="Times New Roman" w:eastAsia="宋体"/>
                      <w:color w:val="000000"/>
                      <w:sz w:val="21"/>
                      <w:szCs w:val="21"/>
                    </w:rPr>
                    <w:t>沥青烟</w:t>
                  </w:r>
                </w:p>
              </w:tc>
              <w:tc>
                <w:tcPr>
                  <w:tcW w:w="376" w:type="pct"/>
                  <w:tcBorders>
                    <w:tl2br w:val="nil"/>
                    <w:tr2bl w:val="nil"/>
                  </w:tcBorders>
                  <w:vAlign w:val="center"/>
                </w:tcPr>
                <w:p w14:paraId="75CE554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0.225</w:t>
                  </w:r>
                </w:p>
              </w:tc>
              <w:tc>
                <w:tcPr>
                  <w:tcW w:w="313" w:type="pct"/>
                  <w:vMerge w:val="continue"/>
                  <w:tcBorders>
                    <w:tl2br w:val="nil"/>
                    <w:tr2bl w:val="nil"/>
                  </w:tcBorders>
                  <w:vAlign w:val="center"/>
                </w:tcPr>
                <w:p w14:paraId="386EEC11">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restart"/>
                  <w:tcBorders>
                    <w:tl2br w:val="nil"/>
                    <w:tr2bl w:val="nil"/>
                  </w:tcBorders>
                  <w:vAlign w:val="center"/>
                </w:tcPr>
                <w:p w14:paraId="73A27F85">
                  <w:pPr>
                    <w:pStyle w:val="47"/>
                    <w:widowControl/>
                    <w:overflowPunct/>
                    <w:spacing w:before="24" w:after="24" w:line="320" w:lineRule="exact"/>
                    <w:ind w:left="24" w:leftChars="10" w:right="24" w:rightChars="10"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喷淋塔+除雾器+</w:t>
                  </w:r>
                  <w:r>
                    <w:rPr>
                      <w:rFonts w:hint="eastAsia" w:ascii="Times New Roman" w:hAnsi="Times New Roman" w:eastAsia="宋体"/>
                      <w:color w:val="000000"/>
                      <w:sz w:val="21"/>
                      <w:szCs w:val="21"/>
                    </w:rPr>
                    <w:t>静电捕捉器+</w:t>
                  </w:r>
                  <w:r>
                    <w:rPr>
                      <w:rFonts w:hint="eastAsia" w:ascii="Times New Roman" w:hAnsi="Times New Roman" w:eastAsia="宋体"/>
                      <w:color w:val="000000"/>
                      <w:sz w:val="21"/>
                      <w:szCs w:val="21"/>
                      <w:lang w:val="en-US" w:eastAsia="zh-CN"/>
                    </w:rPr>
                    <w:t>干式过滤+</w:t>
                  </w:r>
                  <w:r>
                    <w:rPr>
                      <w:rFonts w:hint="eastAsia" w:ascii="Times New Roman" w:hAnsi="Times New Roman" w:eastAsia="宋体"/>
                      <w:color w:val="000000"/>
                      <w:sz w:val="21"/>
                      <w:szCs w:val="21"/>
                    </w:rPr>
                    <w:t>催化燃烧装置</w:t>
                  </w:r>
                </w:p>
              </w:tc>
              <w:tc>
                <w:tcPr>
                  <w:tcW w:w="352" w:type="pct"/>
                  <w:vMerge w:val="restart"/>
                  <w:tcBorders>
                    <w:tl2br w:val="nil"/>
                    <w:tr2bl w:val="nil"/>
                  </w:tcBorders>
                  <w:vAlign w:val="center"/>
                </w:tcPr>
                <w:p w14:paraId="0D1D950E">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10</w:t>
                  </w:r>
                  <w:r>
                    <w:rPr>
                      <w:rFonts w:hint="eastAsia" w:ascii="Times New Roman" w:hAnsi="Times New Roman" w:eastAsia="宋体"/>
                      <w:color w:val="000000"/>
                      <w:sz w:val="21"/>
                      <w:szCs w:val="21"/>
                    </w:rPr>
                    <w:t>000</w:t>
                  </w:r>
                </w:p>
              </w:tc>
              <w:tc>
                <w:tcPr>
                  <w:tcW w:w="304" w:type="pct"/>
                  <w:tcBorders>
                    <w:tl2br w:val="nil"/>
                    <w:tr2bl w:val="nil"/>
                  </w:tcBorders>
                  <w:vAlign w:val="center"/>
                </w:tcPr>
                <w:p w14:paraId="7AEC8CD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90</w:t>
                  </w:r>
                </w:p>
              </w:tc>
              <w:tc>
                <w:tcPr>
                  <w:tcW w:w="365" w:type="pct"/>
                  <w:tcBorders>
                    <w:tl2br w:val="nil"/>
                    <w:tr2bl w:val="nil"/>
                  </w:tcBorders>
                  <w:vAlign w:val="center"/>
                </w:tcPr>
                <w:p w14:paraId="2B7A5A1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418C2010">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7.3</w:t>
                  </w:r>
                </w:p>
              </w:tc>
              <w:tc>
                <w:tcPr>
                  <w:tcW w:w="312" w:type="pct"/>
                  <w:tcBorders>
                    <w:tl2br w:val="nil"/>
                    <w:tr2bl w:val="nil"/>
                  </w:tcBorders>
                  <w:vAlign w:val="center"/>
                </w:tcPr>
                <w:p w14:paraId="0481DE7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0.07</w:t>
                  </w:r>
                </w:p>
              </w:tc>
              <w:tc>
                <w:tcPr>
                  <w:tcW w:w="383" w:type="pct"/>
                  <w:tcBorders>
                    <w:tl2br w:val="nil"/>
                    <w:tr2bl w:val="nil"/>
                  </w:tcBorders>
                  <w:vAlign w:val="center"/>
                </w:tcPr>
                <w:p w14:paraId="64237A6F">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0.022</w:t>
                  </w:r>
                </w:p>
              </w:tc>
              <w:tc>
                <w:tcPr>
                  <w:tcW w:w="285" w:type="pct"/>
                  <w:vMerge w:val="restart"/>
                  <w:tcBorders>
                    <w:tl2br w:val="nil"/>
                    <w:tr2bl w:val="nil"/>
                  </w:tcBorders>
                  <w:vAlign w:val="center"/>
                </w:tcPr>
                <w:p w14:paraId="5F0CDAB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DA002</w:t>
                  </w:r>
                </w:p>
              </w:tc>
              <w:tc>
                <w:tcPr>
                  <w:tcW w:w="784" w:type="pct"/>
                  <w:tcBorders>
                    <w:tl2br w:val="nil"/>
                    <w:tr2bl w:val="nil"/>
                  </w:tcBorders>
                  <w:vAlign w:val="center"/>
                </w:tcPr>
                <w:p w14:paraId="02221071">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《大气污染物综合排放标准》（GB13297-1996）/《河北省十一个行业重污染天气应急减排措施制定技术指南（试行）》（冀气领办〔2021〕92号）</w:t>
                  </w:r>
                </w:p>
              </w:tc>
            </w:tr>
            <w:tr w14:paraId="3F28015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continue"/>
                  <w:tcBorders>
                    <w:tl2br w:val="nil"/>
                    <w:tr2bl w:val="nil"/>
                  </w:tcBorders>
                  <w:vAlign w:val="center"/>
                </w:tcPr>
                <w:p w14:paraId="7B5D6ACA">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6490AF08">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苯并[a]芘</w:t>
                  </w:r>
                </w:p>
              </w:tc>
              <w:tc>
                <w:tcPr>
                  <w:tcW w:w="376" w:type="pct"/>
                  <w:tcBorders>
                    <w:tl2br w:val="nil"/>
                    <w:tr2bl w:val="nil"/>
                  </w:tcBorders>
                  <w:vAlign w:val="center"/>
                </w:tcPr>
                <w:p w14:paraId="635140B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80g/a</w:t>
                  </w:r>
                </w:p>
              </w:tc>
              <w:tc>
                <w:tcPr>
                  <w:tcW w:w="313" w:type="pct"/>
                  <w:vMerge w:val="continue"/>
                  <w:tcBorders>
                    <w:tl2br w:val="nil"/>
                    <w:tr2bl w:val="nil"/>
                  </w:tcBorders>
                  <w:vAlign w:val="center"/>
                </w:tcPr>
                <w:p w14:paraId="0D63908E">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363C3CD0">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52" w:type="pct"/>
                  <w:vMerge w:val="continue"/>
                  <w:tcBorders>
                    <w:tl2br w:val="nil"/>
                    <w:tr2bl w:val="nil"/>
                  </w:tcBorders>
                  <w:vAlign w:val="center"/>
                </w:tcPr>
                <w:p w14:paraId="63C711F3">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04" w:type="pct"/>
                  <w:tcBorders>
                    <w:tl2br w:val="nil"/>
                    <w:tr2bl w:val="nil"/>
                  </w:tcBorders>
                  <w:vAlign w:val="center"/>
                </w:tcPr>
                <w:p w14:paraId="0927FB2F">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95</w:t>
                  </w:r>
                </w:p>
              </w:tc>
              <w:tc>
                <w:tcPr>
                  <w:tcW w:w="365" w:type="pct"/>
                  <w:tcBorders>
                    <w:tl2br w:val="nil"/>
                    <w:tr2bl w:val="nil"/>
                  </w:tcBorders>
                  <w:vAlign w:val="center"/>
                </w:tcPr>
                <w:p w14:paraId="14806064">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5D9060C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1.3</w:t>
                  </w:r>
                  <w:r>
                    <w:rPr>
                      <w:rFonts w:ascii="Times New Roman" w:hAnsi="Times New Roman" w:eastAsia="宋体"/>
                      <w:color w:val="000000"/>
                      <w:sz w:val="21"/>
                      <w:szCs w:val="21"/>
                    </w:rPr>
                    <w:t>×10</w:t>
                  </w:r>
                  <w:r>
                    <w:rPr>
                      <w:rFonts w:ascii="Times New Roman" w:hAnsi="Times New Roman" w:eastAsia="宋体"/>
                      <w:color w:val="000000"/>
                      <w:sz w:val="21"/>
                      <w:szCs w:val="21"/>
                      <w:vertAlign w:val="superscript"/>
                    </w:rPr>
                    <w:t>-</w:t>
                  </w:r>
                  <w:r>
                    <w:rPr>
                      <w:rFonts w:hint="eastAsia" w:ascii="Times New Roman" w:hAnsi="Times New Roman" w:eastAsia="宋体"/>
                      <w:color w:val="000000"/>
                      <w:sz w:val="21"/>
                      <w:szCs w:val="21"/>
                      <w:vertAlign w:val="superscript"/>
                      <w:lang w:val="en-US" w:eastAsia="zh-CN"/>
                    </w:rPr>
                    <w:t>3</w:t>
                  </w:r>
                  <w:r>
                    <w:rPr>
                      <w:rFonts w:hint="eastAsia" w:ascii="Times New Roman" w:hAnsi="Times New Roman" w:eastAsia="宋体"/>
                      <w:color w:val="000000"/>
                      <w:sz w:val="21"/>
                      <w:szCs w:val="21"/>
                      <w:vertAlign w:val="baseline"/>
                      <w:lang w:val="en-US" w:eastAsia="zh-CN"/>
                    </w:rPr>
                    <w:t>m</w:t>
                  </w:r>
                  <w:r>
                    <w:rPr>
                      <w:rFonts w:ascii="Times New Roman" w:hAnsi="Times New Roman" w:eastAsia="宋体"/>
                      <w:color w:val="000000"/>
                      <w:sz w:val="21"/>
                      <w:szCs w:val="21"/>
                    </w:rPr>
                    <w:t>g/m</w:t>
                  </w:r>
                  <w:r>
                    <w:rPr>
                      <w:rFonts w:ascii="Times New Roman" w:hAnsi="Times New Roman" w:eastAsia="宋体"/>
                      <w:color w:val="000000"/>
                      <w:sz w:val="21"/>
                      <w:szCs w:val="21"/>
                      <w:vertAlign w:val="superscript"/>
                    </w:rPr>
                    <w:t>3</w:t>
                  </w:r>
                </w:p>
              </w:tc>
              <w:tc>
                <w:tcPr>
                  <w:tcW w:w="312" w:type="pct"/>
                  <w:tcBorders>
                    <w:tl2br w:val="nil"/>
                    <w:tr2bl w:val="nil"/>
                  </w:tcBorders>
                  <w:vAlign w:val="center"/>
                </w:tcPr>
                <w:p w14:paraId="1B02EF8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ascii="Times New Roman" w:hAnsi="Times New Roman" w:eastAsia="宋体"/>
                      <w:color w:val="000000"/>
                      <w:sz w:val="21"/>
                      <w:szCs w:val="21"/>
                    </w:rPr>
                    <w:t>1.3×10</w:t>
                  </w:r>
                  <w:r>
                    <w:rPr>
                      <w:rFonts w:ascii="Times New Roman" w:hAnsi="Times New Roman" w:eastAsia="宋体"/>
                      <w:color w:val="000000"/>
                      <w:sz w:val="21"/>
                      <w:szCs w:val="21"/>
                      <w:vertAlign w:val="superscript"/>
                    </w:rPr>
                    <w:t>-5</w:t>
                  </w:r>
                </w:p>
              </w:tc>
              <w:tc>
                <w:tcPr>
                  <w:tcW w:w="383" w:type="pct"/>
                  <w:tcBorders>
                    <w:tl2br w:val="nil"/>
                    <w:tr2bl w:val="nil"/>
                  </w:tcBorders>
                  <w:vAlign w:val="center"/>
                </w:tcPr>
                <w:p w14:paraId="78A4F4F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3.92g/a</w:t>
                  </w:r>
                </w:p>
              </w:tc>
              <w:tc>
                <w:tcPr>
                  <w:tcW w:w="285" w:type="pct"/>
                  <w:vMerge w:val="continue"/>
                  <w:tcBorders>
                    <w:tl2br w:val="nil"/>
                    <w:tr2bl w:val="nil"/>
                  </w:tcBorders>
                  <w:vAlign w:val="center"/>
                </w:tcPr>
                <w:p w14:paraId="37E2295C">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784" w:type="pct"/>
                  <w:tcBorders>
                    <w:tl2br w:val="nil"/>
                    <w:tr2bl w:val="nil"/>
                  </w:tcBorders>
                  <w:vAlign w:val="center"/>
                </w:tcPr>
                <w:p w14:paraId="6FEFFDF7">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《大气污染物综合排放标准》（GB13297-1996）</w:t>
                  </w:r>
                </w:p>
              </w:tc>
            </w:tr>
            <w:tr w14:paraId="531A05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continue"/>
                  <w:tcBorders>
                    <w:tl2br w:val="nil"/>
                    <w:tr2bl w:val="nil"/>
                  </w:tcBorders>
                  <w:vAlign w:val="center"/>
                </w:tcPr>
                <w:p w14:paraId="13BAAD09">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6FEEBFD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非甲烷总烃</w:t>
                  </w:r>
                </w:p>
              </w:tc>
              <w:tc>
                <w:tcPr>
                  <w:tcW w:w="376" w:type="pct"/>
                  <w:tcBorders>
                    <w:tl2br w:val="nil"/>
                    <w:tr2bl w:val="nil"/>
                  </w:tcBorders>
                  <w:vAlign w:val="center"/>
                </w:tcPr>
                <w:p w14:paraId="6E1F9E4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0.225</w:t>
                  </w:r>
                </w:p>
              </w:tc>
              <w:tc>
                <w:tcPr>
                  <w:tcW w:w="313" w:type="pct"/>
                  <w:vMerge w:val="continue"/>
                  <w:tcBorders>
                    <w:tl2br w:val="nil"/>
                    <w:tr2bl w:val="nil"/>
                  </w:tcBorders>
                  <w:vAlign w:val="center"/>
                </w:tcPr>
                <w:p w14:paraId="6B459D31">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3581DBC7">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52" w:type="pct"/>
                  <w:vMerge w:val="continue"/>
                  <w:tcBorders>
                    <w:tl2br w:val="nil"/>
                    <w:tr2bl w:val="nil"/>
                  </w:tcBorders>
                  <w:vAlign w:val="center"/>
                </w:tcPr>
                <w:p w14:paraId="293200F4">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04" w:type="pct"/>
                  <w:tcBorders>
                    <w:tl2br w:val="nil"/>
                    <w:tr2bl w:val="nil"/>
                  </w:tcBorders>
                  <w:vAlign w:val="center"/>
                </w:tcPr>
                <w:p w14:paraId="1C47E45E">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90</w:t>
                  </w:r>
                </w:p>
              </w:tc>
              <w:tc>
                <w:tcPr>
                  <w:tcW w:w="365" w:type="pct"/>
                  <w:tcBorders>
                    <w:tl2br w:val="nil"/>
                    <w:tr2bl w:val="nil"/>
                  </w:tcBorders>
                  <w:vAlign w:val="center"/>
                </w:tcPr>
                <w:p w14:paraId="5D3319C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49F2BCF2">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7.3</w:t>
                  </w:r>
                </w:p>
              </w:tc>
              <w:tc>
                <w:tcPr>
                  <w:tcW w:w="312" w:type="pct"/>
                  <w:tcBorders>
                    <w:tl2br w:val="nil"/>
                    <w:tr2bl w:val="nil"/>
                  </w:tcBorders>
                  <w:vAlign w:val="center"/>
                </w:tcPr>
                <w:p w14:paraId="2E4E2FA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0.07</w:t>
                  </w:r>
                </w:p>
              </w:tc>
              <w:tc>
                <w:tcPr>
                  <w:tcW w:w="383" w:type="pct"/>
                  <w:tcBorders>
                    <w:tl2br w:val="nil"/>
                    <w:tr2bl w:val="nil"/>
                  </w:tcBorders>
                  <w:vAlign w:val="center"/>
                </w:tcPr>
                <w:p w14:paraId="15D41B8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0.022</w:t>
                  </w:r>
                </w:p>
              </w:tc>
              <w:tc>
                <w:tcPr>
                  <w:tcW w:w="285" w:type="pct"/>
                  <w:vMerge w:val="continue"/>
                  <w:tcBorders>
                    <w:tl2br w:val="nil"/>
                    <w:tr2bl w:val="nil"/>
                  </w:tcBorders>
                  <w:vAlign w:val="center"/>
                </w:tcPr>
                <w:p w14:paraId="6DBEDFBE">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784" w:type="pct"/>
                  <w:tcBorders>
                    <w:tl2br w:val="nil"/>
                    <w:tr2bl w:val="nil"/>
                  </w:tcBorders>
                  <w:vAlign w:val="center"/>
                </w:tcPr>
                <w:p w14:paraId="0E2643D5">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《工业企业挥发性有机物排放控制标准》（DB13/2322-2016）/《河北省十一个行业重污染天气应急减排措施制定技术指南（试行）》（冀气领办〔2021〕92号）</w:t>
                  </w:r>
                </w:p>
              </w:tc>
            </w:tr>
            <w:tr w14:paraId="245996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restart"/>
                  <w:tcBorders>
                    <w:tl2br w:val="nil"/>
                    <w:tr2bl w:val="nil"/>
                  </w:tcBorders>
                  <w:vAlign w:val="center"/>
                </w:tcPr>
                <w:p w14:paraId="0FE43F7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导热油炉</w:t>
                  </w:r>
                </w:p>
              </w:tc>
              <w:tc>
                <w:tcPr>
                  <w:tcW w:w="400" w:type="pct"/>
                  <w:tcBorders>
                    <w:tl2br w:val="nil"/>
                    <w:tr2bl w:val="nil"/>
                  </w:tcBorders>
                  <w:vAlign w:val="center"/>
                </w:tcPr>
                <w:p w14:paraId="2820A38C">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颗粒物</w:t>
                  </w:r>
                </w:p>
              </w:tc>
              <w:tc>
                <w:tcPr>
                  <w:tcW w:w="376" w:type="pct"/>
                  <w:tcBorders>
                    <w:tl2br w:val="nil"/>
                    <w:tr2bl w:val="nil"/>
                  </w:tcBorders>
                  <w:vAlign w:val="center"/>
                </w:tcPr>
                <w:p w14:paraId="66C1485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sz w:val="21"/>
                      <w:szCs w:val="16"/>
                    </w:rPr>
                    <w:t>4.05</w:t>
                  </w:r>
                  <w:r>
                    <w:rPr>
                      <w:rFonts w:ascii="Times New Roman" w:hAnsi="Times New Roman"/>
                      <w:sz w:val="21"/>
                      <w:szCs w:val="16"/>
                    </w:rPr>
                    <w:t>×10</w:t>
                  </w:r>
                  <w:r>
                    <w:rPr>
                      <w:rFonts w:ascii="Times New Roman" w:hAnsi="Times New Roman"/>
                      <w:sz w:val="21"/>
                      <w:szCs w:val="16"/>
                      <w:vertAlign w:val="superscript"/>
                    </w:rPr>
                    <w:t>-</w:t>
                  </w:r>
                  <w:r>
                    <w:rPr>
                      <w:rFonts w:hint="eastAsia" w:ascii="Times New Roman" w:hAnsi="Times New Roman"/>
                      <w:sz w:val="21"/>
                      <w:szCs w:val="16"/>
                      <w:vertAlign w:val="superscript"/>
                    </w:rPr>
                    <w:t>3</w:t>
                  </w:r>
                </w:p>
              </w:tc>
              <w:tc>
                <w:tcPr>
                  <w:tcW w:w="313" w:type="pct"/>
                  <w:vMerge w:val="continue"/>
                  <w:tcBorders>
                    <w:tl2br w:val="nil"/>
                    <w:tr2bl w:val="nil"/>
                  </w:tcBorders>
                  <w:vAlign w:val="center"/>
                </w:tcPr>
                <w:p w14:paraId="6161493C">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restart"/>
                  <w:tcBorders>
                    <w:tl2br w:val="nil"/>
                    <w:tr2bl w:val="nil"/>
                  </w:tcBorders>
                  <w:vAlign w:val="center"/>
                </w:tcPr>
                <w:p w14:paraId="51EFD119">
                  <w:pPr>
                    <w:pStyle w:val="47"/>
                    <w:widowControl/>
                    <w:overflowPunct/>
                    <w:spacing w:before="24" w:after="24" w:line="320" w:lineRule="exact"/>
                    <w:ind w:left="24" w:leftChars="10" w:right="24" w:rightChars="10"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低氮燃烧</w:t>
                  </w:r>
                </w:p>
              </w:tc>
              <w:tc>
                <w:tcPr>
                  <w:tcW w:w="352" w:type="pct"/>
                  <w:vMerge w:val="restart"/>
                  <w:tcBorders>
                    <w:tl2br w:val="nil"/>
                    <w:tr2bl w:val="nil"/>
                  </w:tcBorders>
                  <w:vAlign w:val="center"/>
                </w:tcPr>
                <w:p w14:paraId="2BF9454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5000</w:t>
                  </w:r>
                </w:p>
              </w:tc>
              <w:tc>
                <w:tcPr>
                  <w:tcW w:w="304" w:type="pct"/>
                  <w:tcBorders>
                    <w:tl2br w:val="nil"/>
                    <w:tr2bl w:val="nil"/>
                  </w:tcBorders>
                  <w:vAlign w:val="center"/>
                </w:tcPr>
                <w:p w14:paraId="4C5866A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w:t>
                  </w:r>
                </w:p>
              </w:tc>
              <w:tc>
                <w:tcPr>
                  <w:tcW w:w="365" w:type="pct"/>
                  <w:tcBorders>
                    <w:tl2br w:val="nil"/>
                    <w:tr2bl w:val="nil"/>
                  </w:tcBorders>
                  <w:vAlign w:val="center"/>
                </w:tcPr>
                <w:p w14:paraId="51AF26AB">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459" w:type="pct"/>
                  <w:tcBorders>
                    <w:tl2br w:val="nil"/>
                    <w:tr2bl w:val="nil"/>
                  </w:tcBorders>
                  <w:vAlign w:val="center"/>
                </w:tcPr>
                <w:p w14:paraId="28882AF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2.7</w:t>
                  </w:r>
                </w:p>
              </w:tc>
              <w:tc>
                <w:tcPr>
                  <w:tcW w:w="312" w:type="pct"/>
                  <w:tcBorders>
                    <w:tl2br w:val="nil"/>
                    <w:tr2bl w:val="nil"/>
                  </w:tcBorders>
                  <w:vAlign w:val="center"/>
                </w:tcPr>
                <w:p w14:paraId="7A9112F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0.014</w:t>
                  </w:r>
                </w:p>
              </w:tc>
              <w:tc>
                <w:tcPr>
                  <w:tcW w:w="383" w:type="pct"/>
                  <w:tcBorders>
                    <w:tl2br w:val="nil"/>
                    <w:tr2bl w:val="nil"/>
                  </w:tcBorders>
                  <w:vAlign w:val="center"/>
                </w:tcPr>
                <w:p w14:paraId="4F1D2A5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sz w:val="21"/>
                      <w:szCs w:val="16"/>
                    </w:rPr>
                    <w:t>4.05</w:t>
                  </w:r>
                  <w:r>
                    <w:rPr>
                      <w:rFonts w:ascii="Times New Roman" w:hAnsi="Times New Roman"/>
                      <w:sz w:val="21"/>
                      <w:szCs w:val="16"/>
                    </w:rPr>
                    <w:t>×10</w:t>
                  </w:r>
                  <w:r>
                    <w:rPr>
                      <w:rFonts w:ascii="Times New Roman" w:hAnsi="Times New Roman"/>
                      <w:sz w:val="21"/>
                      <w:szCs w:val="16"/>
                      <w:vertAlign w:val="superscript"/>
                    </w:rPr>
                    <w:t>-</w:t>
                  </w:r>
                  <w:r>
                    <w:rPr>
                      <w:rFonts w:hint="eastAsia" w:ascii="Times New Roman" w:hAnsi="Times New Roman"/>
                      <w:sz w:val="21"/>
                      <w:szCs w:val="16"/>
                      <w:vertAlign w:val="superscript"/>
                    </w:rPr>
                    <w:t>3</w:t>
                  </w:r>
                </w:p>
              </w:tc>
              <w:tc>
                <w:tcPr>
                  <w:tcW w:w="285" w:type="pct"/>
                  <w:vMerge w:val="restart"/>
                  <w:tcBorders>
                    <w:tl2br w:val="nil"/>
                    <w:tr2bl w:val="nil"/>
                  </w:tcBorders>
                  <w:vAlign w:val="center"/>
                </w:tcPr>
                <w:p w14:paraId="24AE627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DA003</w:t>
                  </w:r>
                </w:p>
              </w:tc>
              <w:tc>
                <w:tcPr>
                  <w:tcW w:w="784" w:type="pct"/>
                  <w:vMerge w:val="restart"/>
                  <w:tcBorders>
                    <w:tl2br w:val="nil"/>
                    <w:tr2bl w:val="nil"/>
                  </w:tcBorders>
                  <w:vAlign w:val="center"/>
                </w:tcPr>
                <w:p w14:paraId="1FA1AAC4">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《锅炉大气污染物排放标准》（DB13/5161-2020）/《关于开展锅炉整治提升专项行动的通知》（唐气领办〔2021〕21号）</w:t>
                  </w:r>
                </w:p>
              </w:tc>
            </w:tr>
            <w:tr w14:paraId="662AE6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continue"/>
                  <w:tcBorders>
                    <w:tl2br w:val="nil"/>
                    <w:tr2bl w:val="nil"/>
                  </w:tcBorders>
                  <w:vAlign w:val="center"/>
                </w:tcPr>
                <w:p w14:paraId="600E3ADE">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1CF0CCD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SO</w:t>
                  </w:r>
                  <w:r>
                    <w:rPr>
                      <w:rFonts w:hint="eastAsia" w:ascii="Times New Roman" w:hAnsi="Times New Roman" w:eastAsia="宋体"/>
                      <w:color w:val="000000"/>
                      <w:sz w:val="21"/>
                      <w:szCs w:val="21"/>
                      <w:vertAlign w:val="subscript"/>
                    </w:rPr>
                    <w:t>2</w:t>
                  </w:r>
                </w:p>
              </w:tc>
              <w:tc>
                <w:tcPr>
                  <w:tcW w:w="376" w:type="pct"/>
                  <w:tcBorders>
                    <w:tl2br w:val="nil"/>
                    <w:tr2bl w:val="nil"/>
                  </w:tcBorders>
                  <w:vAlign w:val="center"/>
                </w:tcPr>
                <w:p w14:paraId="581D07B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ascii="Times New Roman" w:hAnsi="Times New Roman"/>
                      <w:sz w:val="21"/>
                      <w:szCs w:val="16"/>
                    </w:rPr>
                    <w:t>8.28×10</w:t>
                  </w:r>
                  <w:r>
                    <w:rPr>
                      <w:rFonts w:ascii="Times New Roman" w:hAnsi="Times New Roman"/>
                      <w:sz w:val="21"/>
                      <w:szCs w:val="16"/>
                      <w:vertAlign w:val="superscript"/>
                    </w:rPr>
                    <w:t>-4</w:t>
                  </w:r>
                </w:p>
              </w:tc>
              <w:tc>
                <w:tcPr>
                  <w:tcW w:w="313" w:type="pct"/>
                  <w:vMerge w:val="continue"/>
                  <w:tcBorders>
                    <w:tl2br w:val="nil"/>
                    <w:tr2bl w:val="nil"/>
                  </w:tcBorders>
                  <w:vAlign w:val="center"/>
                </w:tcPr>
                <w:p w14:paraId="473ED455">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1F942221">
                  <w:pPr>
                    <w:pStyle w:val="47"/>
                    <w:widowControl/>
                    <w:overflowPunct/>
                    <w:spacing w:before="24" w:after="24" w:line="320" w:lineRule="exact"/>
                    <w:ind w:left="24" w:leftChars="10" w:right="24" w:rightChars="10" w:firstLine="0"/>
                    <w:textAlignment w:val="auto"/>
                    <w:rPr>
                      <w:rFonts w:ascii="Times New Roman" w:hAnsi="Times New Roman" w:eastAsia="宋体"/>
                      <w:color w:val="000000"/>
                      <w:sz w:val="21"/>
                      <w:szCs w:val="21"/>
                    </w:rPr>
                  </w:pPr>
                </w:p>
              </w:tc>
              <w:tc>
                <w:tcPr>
                  <w:tcW w:w="352" w:type="pct"/>
                  <w:vMerge w:val="continue"/>
                  <w:tcBorders>
                    <w:tl2br w:val="nil"/>
                    <w:tr2bl w:val="nil"/>
                  </w:tcBorders>
                  <w:vAlign w:val="center"/>
                </w:tcPr>
                <w:p w14:paraId="3378D53D">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04" w:type="pct"/>
                  <w:tcBorders>
                    <w:tl2br w:val="nil"/>
                    <w:tr2bl w:val="nil"/>
                  </w:tcBorders>
                  <w:vAlign w:val="center"/>
                </w:tcPr>
                <w:p w14:paraId="6BC12EF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w:t>
                  </w:r>
                </w:p>
              </w:tc>
              <w:tc>
                <w:tcPr>
                  <w:tcW w:w="365" w:type="pct"/>
                  <w:tcBorders>
                    <w:tl2br w:val="nil"/>
                    <w:tr2bl w:val="nil"/>
                  </w:tcBorders>
                  <w:vAlign w:val="center"/>
                </w:tcPr>
                <w:p w14:paraId="64494BB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459" w:type="pct"/>
                  <w:tcBorders>
                    <w:tl2br w:val="nil"/>
                    <w:tr2bl w:val="nil"/>
                  </w:tcBorders>
                  <w:vAlign w:val="center"/>
                </w:tcPr>
                <w:p w14:paraId="05944BF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0.55</w:t>
                  </w:r>
                </w:p>
              </w:tc>
              <w:tc>
                <w:tcPr>
                  <w:tcW w:w="312" w:type="pct"/>
                  <w:tcBorders>
                    <w:tl2br w:val="nil"/>
                    <w:tr2bl w:val="nil"/>
                  </w:tcBorders>
                  <w:vAlign w:val="center"/>
                </w:tcPr>
                <w:p w14:paraId="5A8C066B">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0.003</w:t>
                  </w:r>
                </w:p>
              </w:tc>
              <w:tc>
                <w:tcPr>
                  <w:tcW w:w="383" w:type="pct"/>
                  <w:tcBorders>
                    <w:tl2br w:val="nil"/>
                    <w:tr2bl w:val="nil"/>
                  </w:tcBorders>
                  <w:vAlign w:val="center"/>
                </w:tcPr>
                <w:p w14:paraId="4719CB39">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ascii="Times New Roman" w:hAnsi="Times New Roman"/>
                      <w:sz w:val="21"/>
                      <w:szCs w:val="16"/>
                    </w:rPr>
                    <w:t>8.28×10</w:t>
                  </w:r>
                  <w:r>
                    <w:rPr>
                      <w:rFonts w:ascii="Times New Roman" w:hAnsi="Times New Roman"/>
                      <w:sz w:val="21"/>
                      <w:szCs w:val="16"/>
                      <w:vertAlign w:val="superscript"/>
                    </w:rPr>
                    <w:t>-4</w:t>
                  </w:r>
                </w:p>
              </w:tc>
              <w:tc>
                <w:tcPr>
                  <w:tcW w:w="285" w:type="pct"/>
                  <w:vMerge w:val="continue"/>
                  <w:tcBorders>
                    <w:tl2br w:val="nil"/>
                    <w:tr2bl w:val="nil"/>
                  </w:tcBorders>
                  <w:vAlign w:val="center"/>
                </w:tcPr>
                <w:p w14:paraId="3B92D5BA">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784" w:type="pct"/>
                  <w:vMerge w:val="continue"/>
                  <w:tcBorders>
                    <w:tl2br w:val="nil"/>
                    <w:tr2bl w:val="nil"/>
                  </w:tcBorders>
                  <w:vAlign w:val="center"/>
                </w:tcPr>
                <w:p w14:paraId="41CF9EB5">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p>
              </w:tc>
            </w:tr>
            <w:tr w14:paraId="3460BA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continue"/>
                  <w:tcBorders>
                    <w:tl2br w:val="nil"/>
                    <w:tr2bl w:val="nil"/>
                  </w:tcBorders>
                  <w:vAlign w:val="center"/>
                </w:tcPr>
                <w:p w14:paraId="453244F1">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771C6CC6">
                  <w:pPr>
                    <w:pStyle w:val="47"/>
                    <w:widowControl/>
                    <w:overflowPunct/>
                    <w:spacing w:before="24" w:after="24" w:line="320" w:lineRule="exact"/>
                    <w:ind w:firstLine="0"/>
                    <w:textAlignment w:val="auto"/>
                    <w:rPr>
                      <w:rFonts w:ascii="Times New Roman" w:hAnsi="Times New Roman" w:eastAsia="宋体"/>
                      <w:color w:val="000000"/>
                      <w:sz w:val="21"/>
                      <w:szCs w:val="21"/>
                      <w:vertAlign w:val="subscript"/>
                    </w:rPr>
                  </w:pPr>
                  <w:r>
                    <w:rPr>
                      <w:rFonts w:hint="eastAsia" w:ascii="Times New Roman" w:hAnsi="Times New Roman" w:eastAsia="宋体"/>
                      <w:color w:val="000000"/>
                      <w:sz w:val="21"/>
                      <w:szCs w:val="21"/>
                    </w:rPr>
                    <w:t>NO</w:t>
                  </w:r>
                  <w:r>
                    <w:rPr>
                      <w:rFonts w:hint="eastAsia" w:ascii="Times New Roman" w:hAnsi="Times New Roman" w:eastAsia="宋体"/>
                      <w:color w:val="000000"/>
                      <w:sz w:val="21"/>
                      <w:szCs w:val="21"/>
                      <w:vertAlign w:val="subscript"/>
                    </w:rPr>
                    <w:t>x</w:t>
                  </w:r>
                </w:p>
              </w:tc>
              <w:tc>
                <w:tcPr>
                  <w:tcW w:w="376" w:type="pct"/>
                  <w:tcBorders>
                    <w:tl2br w:val="nil"/>
                    <w:tr2bl w:val="nil"/>
                  </w:tcBorders>
                  <w:vAlign w:val="center"/>
                </w:tcPr>
                <w:p w14:paraId="63FA9D4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0.027</w:t>
                  </w:r>
                </w:p>
              </w:tc>
              <w:tc>
                <w:tcPr>
                  <w:tcW w:w="313" w:type="pct"/>
                  <w:vMerge w:val="continue"/>
                  <w:tcBorders>
                    <w:tl2br w:val="nil"/>
                    <w:tr2bl w:val="nil"/>
                  </w:tcBorders>
                  <w:vAlign w:val="center"/>
                </w:tcPr>
                <w:p w14:paraId="745780B3">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12D977D5">
                  <w:pPr>
                    <w:pStyle w:val="47"/>
                    <w:widowControl/>
                    <w:overflowPunct/>
                    <w:spacing w:before="24" w:after="24" w:line="320" w:lineRule="exact"/>
                    <w:ind w:left="24" w:leftChars="10" w:right="24" w:rightChars="10" w:firstLine="0"/>
                    <w:textAlignment w:val="auto"/>
                    <w:rPr>
                      <w:rFonts w:ascii="Times New Roman" w:hAnsi="Times New Roman" w:eastAsia="宋体"/>
                      <w:color w:val="000000"/>
                      <w:sz w:val="21"/>
                      <w:szCs w:val="21"/>
                    </w:rPr>
                  </w:pPr>
                </w:p>
              </w:tc>
              <w:tc>
                <w:tcPr>
                  <w:tcW w:w="352" w:type="pct"/>
                  <w:vMerge w:val="continue"/>
                  <w:tcBorders>
                    <w:tl2br w:val="nil"/>
                    <w:tr2bl w:val="nil"/>
                  </w:tcBorders>
                  <w:vAlign w:val="center"/>
                </w:tcPr>
                <w:p w14:paraId="49B20574">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04" w:type="pct"/>
                  <w:tcBorders>
                    <w:tl2br w:val="nil"/>
                    <w:tr2bl w:val="nil"/>
                  </w:tcBorders>
                  <w:vAlign w:val="center"/>
                </w:tcPr>
                <w:p w14:paraId="55A8E88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40</w:t>
                  </w:r>
                </w:p>
              </w:tc>
              <w:tc>
                <w:tcPr>
                  <w:tcW w:w="365" w:type="pct"/>
                  <w:tcBorders>
                    <w:tl2br w:val="nil"/>
                    <w:tr2bl w:val="nil"/>
                  </w:tcBorders>
                  <w:vAlign w:val="center"/>
                </w:tcPr>
                <w:p w14:paraId="2BD6775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3D31A814">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10.7</w:t>
                  </w:r>
                </w:p>
              </w:tc>
              <w:tc>
                <w:tcPr>
                  <w:tcW w:w="312" w:type="pct"/>
                  <w:tcBorders>
                    <w:tl2br w:val="nil"/>
                    <w:tr2bl w:val="nil"/>
                  </w:tcBorders>
                  <w:vAlign w:val="center"/>
                </w:tcPr>
                <w:p w14:paraId="7E60EAF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0.05</w:t>
                  </w:r>
                </w:p>
              </w:tc>
              <w:tc>
                <w:tcPr>
                  <w:tcW w:w="383" w:type="pct"/>
                  <w:tcBorders>
                    <w:tl2br w:val="nil"/>
                    <w:tr2bl w:val="nil"/>
                  </w:tcBorders>
                  <w:vAlign w:val="center"/>
                </w:tcPr>
                <w:p w14:paraId="48690188">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0.016</w:t>
                  </w:r>
                </w:p>
              </w:tc>
              <w:tc>
                <w:tcPr>
                  <w:tcW w:w="285" w:type="pct"/>
                  <w:vMerge w:val="continue"/>
                  <w:tcBorders>
                    <w:tl2br w:val="nil"/>
                    <w:tr2bl w:val="nil"/>
                  </w:tcBorders>
                  <w:vAlign w:val="center"/>
                </w:tcPr>
                <w:p w14:paraId="15391CF6">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784" w:type="pct"/>
                  <w:vMerge w:val="continue"/>
                  <w:tcBorders>
                    <w:tl2br w:val="nil"/>
                    <w:tr2bl w:val="nil"/>
                  </w:tcBorders>
                  <w:vAlign w:val="center"/>
                </w:tcPr>
                <w:p w14:paraId="41CF7991">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p>
              </w:tc>
            </w:tr>
            <w:tr w14:paraId="7BE5E8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restart"/>
                  <w:tcBorders>
                    <w:tl2br w:val="nil"/>
                    <w:tr2bl w:val="nil"/>
                  </w:tcBorders>
                  <w:vAlign w:val="center"/>
                </w:tcPr>
                <w:p w14:paraId="79AA5729">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烘干滚筒</w:t>
                  </w:r>
                </w:p>
              </w:tc>
              <w:tc>
                <w:tcPr>
                  <w:tcW w:w="400" w:type="pct"/>
                  <w:tcBorders>
                    <w:tl2br w:val="nil"/>
                    <w:tr2bl w:val="nil"/>
                  </w:tcBorders>
                  <w:vAlign w:val="center"/>
                </w:tcPr>
                <w:p w14:paraId="06D5BFB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颗粒物</w:t>
                  </w:r>
                </w:p>
              </w:tc>
              <w:tc>
                <w:tcPr>
                  <w:tcW w:w="376" w:type="pct"/>
                  <w:tcBorders>
                    <w:tl2br w:val="nil"/>
                    <w:tr2bl w:val="nil"/>
                  </w:tcBorders>
                  <w:vAlign w:val="center"/>
                </w:tcPr>
                <w:p w14:paraId="28126D1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9.906</w:t>
                  </w:r>
                </w:p>
              </w:tc>
              <w:tc>
                <w:tcPr>
                  <w:tcW w:w="313" w:type="pct"/>
                  <w:vMerge w:val="continue"/>
                  <w:tcBorders>
                    <w:tl2br w:val="nil"/>
                    <w:tr2bl w:val="nil"/>
                  </w:tcBorders>
                  <w:vAlign w:val="center"/>
                </w:tcPr>
                <w:p w14:paraId="283FB3C7">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restart"/>
                  <w:tcBorders>
                    <w:tl2br w:val="nil"/>
                    <w:tr2bl w:val="nil"/>
                  </w:tcBorders>
                  <w:vAlign w:val="center"/>
                </w:tcPr>
                <w:p w14:paraId="13121CFC">
                  <w:pPr>
                    <w:pStyle w:val="47"/>
                    <w:widowControl/>
                    <w:overflowPunct/>
                    <w:spacing w:before="24" w:after="24" w:line="320" w:lineRule="exact"/>
                    <w:ind w:left="24" w:leftChars="10" w:right="24" w:rightChars="10"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脉冲布袋除尘器+低氮燃烧</w:t>
                  </w:r>
                </w:p>
              </w:tc>
              <w:tc>
                <w:tcPr>
                  <w:tcW w:w="352" w:type="pct"/>
                  <w:vMerge w:val="restart"/>
                  <w:tcBorders>
                    <w:tl2br w:val="nil"/>
                    <w:tr2bl w:val="nil"/>
                  </w:tcBorders>
                  <w:vAlign w:val="center"/>
                </w:tcPr>
                <w:p w14:paraId="1BD514D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lang w:val="en-US" w:eastAsia="zh-CN"/>
                    </w:rPr>
                    <w:t>20</w:t>
                  </w:r>
                  <w:r>
                    <w:rPr>
                      <w:rFonts w:hint="eastAsia" w:ascii="Times New Roman" w:hAnsi="Times New Roman" w:eastAsia="宋体"/>
                      <w:color w:val="000000"/>
                      <w:sz w:val="21"/>
                      <w:szCs w:val="21"/>
                    </w:rPr>
                    <w:t>000</w:t>
                  </w:r>
                </w:p>
              </w:tc>
              <w:tc>
                <w:tcPr>
                  <w:tcW w:w="304" w:type="pct"/>
                  <w:tcBorders>
                    <w:tl2br w:val="nil"/>
                    <w:tr2bl w:val="nil"/>
                  </w:tcBorders>
                  <w:vAlign w:val="center"/>
                </w:tcPr>
                <w:p w14:paraId="7440B7E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99.7</w:t>
                  </w:r>
                </w:p>
              </w:tc>
              <w:tc>
                <w:tcPr>
                  <w:tcW w:w="365" w:type="pct"/>
                  <w:tcBorders>
                    <w:tl2br w:val="nil"/>
                    <w:tr2bl w:val="nil"/>
                  </w:tcBorders>
                  <w:vAlign w:val="center"/>
                </w:tcPr>
                <w:p w14:paraId="6911F31E">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1901F8DB">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3.</w:t>
                  </w:r>
                  <w:r>
                    <w:rPr>
                      <w:rFonts w:hint="eastAsia" w:ascii="Times New Roman" w:hAnsi="Times New Roman" w:eastAsia="宋体"/>
                      <w:color w:val="000000"/>
                      <w:sz w:val="21"/>
                      <w:szCs w:val="21"/>
                      <w:lang w:val="en-US" w:eastAsia="zh-CN"/>
                    </w:rPr>
                    <w:t>10</w:t>
                  </w:r>
                </w:p>
              </w:tc>
              <w:tc>
                <w:tcPr>
                  <w:tcW w:w="312" w:type="pct"/>
                  <w:tcBorders>
                    <w:tl2br w:val="nil"/>
                    <w:tr2bl w:val="nil"/>
                  </w:tcBorders>
                  <w:vAlign w:val="center"/>
                </w:tcPr>
                <w:p w14:paraId="4569A4B1">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w:t>
                  </w:r>
                  <w:r>
                    <w:rPr>
                      <w:rFonts w:hint="eastAsia" w:ascii="Times New Roman" w:hAnsi="Times New Roman" w:eastAsia="宋体"/>
                      <w:color w:val="000000"/>
                      <w:sz w:val="21"/>
                      <w:szCs w:val="21"/>
                      <w:lang w:val="en-US" w:eastAsia="zh-CN"/>
                    </w:rPr>
                    <w:t>025</w:t>
                  </w:r>
                </w:p>
              </w:tc>
              <w:tc>
                <w:tcPr>
                  <w:tcW w:w="383" w:type="pct"/>
                  <w:tcBorders>
                    <w:tl2br w:val="nil"/>
                    <w:tr2bl w:val="nil"/>
                  </w:tcBorders>
                  <w:vAlign w:val="center"/>
                </w:tcPr>
                <w:p w14:paraId="50710BB6">
                  <w:pPr>
                    <w:pStyle w:val="47"/>
                    <w:widowControl/>
                    <w:overflowPunct/>
                    <w:spacing w:before="24" w:after="24" w:line="320" w:lineRule="exact"/>
                    <w:ind w:firstLine="0"/>
                    <w:textAlignment w:val="auto"/>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3</w:t>
                  </w:r>
                </w:p>
              </w:tc>
              <w:tc>
                <w:tcPr>
                  <w:tcW w:w="285" w:type="pct"/>
                  <w:vMerge w:val="restart"/>
                  <w:tcBorders>
                    <w:tl2br w:val="nil"/>
                    <w:tr2bl w:val="nil"/>
                  </w:tcBorders>
                  <w:vAlign w:val="center"/>
                </w:tcPr>
                <w:p w14:paraId="1836FE38">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DA004</w:t>
                  </w:r>
                </w:p>
              </w:tc>
              <w:tc>
                <w:tcPr>
                  <w:tcW w:w="784" w:type="pct"/>
                  <w:vMerge w:val="restart"/>
                  <w:tcBorders>
                    <w:tl2br w:val="nil"/>
                    <w:tr2bl w:val="nil"/>
                  </w:tcBorders>
                  <w:vAlign w:val="center"/>
                </w:tcPr>
                <w:p w14:paraId="3D4D3CCA">
                  <w:pPr>
                    <w:bidi w:val="0"/>
                    <w:rPr>
                      <w:sz w:val="21"/>
                      <w:szCs w:val="21"/>
                    </w:rPr>
                  </w:pPr>
                  <w:r>
                    <w:rPr>
                      <w:rFonts w:hint="eastAsia"/>
                      <w:sz w:val="21"/>
                      <w:szCs w:val="21"/>
                    </w:rPr>
                    <w:t>《工业炉窑大气污染物排放标准》（DB13/1640-2012）</w:t>
                  </w:r>
                  <w:r>
                    <w:rPr>
                      <w:rFonts w:hint="eastAsia"/>
                      <w:sz w:val="21"/>
                      <w:szCs w:val="21"/>
                      <w:lang w:val="en-US" w:eastAsia="zh-CN"/>
                    </w:rPr>
                    <w:t>/</w:t>
                  </w:r>
                  <w:r>
                    <w:rPr>
                      <w:rFonts w:hint="eastAsia"/>
                      <w:sz w:val="21"/>
                      <w:szCs w:val="21"/>
                    </w:rPr>
                    <w:t>《中共唐山市委办公室唐山市人民政府办公室关于印发2019年“十项重点工作”工作方案的通知》（唐办发〔2019〕3号）</w:t>
                  </w:r>
                </w:p>
              </w:tc>
            </w:tr>
            <w:tr w14:paraId="3C5669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continue"/>
                  <w:tcBorders>
                    <w:tl2br w:val="nil"/>
                    <w:tr2bl w:val="nil"/>
                  </w:tcBorders>
                  <w:vAlign w:val="center"/>
                </w:tcPr>
                <w:p w14:paraId="641FAA37">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41DEDA4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SO</w:t>
                  </w:r>
                  <w:r>
                    <w:rPr>
                      <w:rFonts w:hint="eastAsia" w:ascii="Times New Roman" w:hAnsi="Times New Roman" w:eastAsia="宋体"/>
                      <w:color w:val="000000"/>
                      <w:sz w:val="21"/>
                      <w:szCs w:val="21"/>
                      <w:vertAlign w:val="subscript"/>
                    </w:rPr>
                    <w:t>2</w:t>
                  </w:r>
                </w:p>
              </w:tc>
              <w:tc>
                <w:tcPr>
                  <w:tcW w:w="376" w:type="pct"/>
                  <w:tcBorders>
                    <w:tl2br w:val="nil"/>
                    <w:tr2bl w:val="nil"/>
                  </w:tcBorders>
                  <w:vAlign w:val="center"/>
                </w:tcPr>
                <w:p w14:paraId="6348F85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0.005</w:t>
                  </w:r>
                </w:p>
              </w:tc>
              <w:tc>
                <w:tcPr>
                  <w:tcW w:w="313" w:type="pct"/>
                  <w:vMerge w:val="continue"/>
                  <w:tcBorders>
                    <w:tl2br w:val="nil"/>
                    <w:tr2bl w:val="nil"/>
                  </w:tcBorders>
                  <w:vAlign w:val="center"/>
                </w:tcPr>
                <w:p w14:paraId="22C7F814">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0F9A1704">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52" w:type="pct"/>
                  <w:vMerge w:val="continue"/>
                  <w:tcBorders>
                    <w:tl2br w:val="nil"/>
                    <w:tr2bl w:val="nil"/>
                  </w:tcBorders>
                  <w:vAlign w:val="center"/>
                </w:tcPr>
                <w:p w14:paraId="4C23ABF5">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04" w:type="pct"/>
                  <w:tcBorders>
                    <w:tl2br w:val="nil"/>
                    <w:tr2bl w:val="nil"/>
                  </w:tcBorders>
                  <w:vAlign w:val="center"/>
                </w:tcPr>
                <w:p w14:paraId="78C4B5D8">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w:t>
                  </w:r>
                </w:p>
              </w:tc>
              <w:tc>
                <w:tcPr>
                  <w:tcW w:w="365" w:type="pct"/>
                  <w:tcBorders>
                    <w:tl2br w:val="nil"/>
                    <w:tr2bl w:val="nil"/>
                  </w:tcBorders>
                  <w:vAlign w:val="center"/>
                </w:tcPr>
                <w:p w14:paraId="6E9D7C7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459" w:type="pct"/>
                  <w:tcBorders>
                    <w:tl2br w:val="nil"/>
                    <w:tr2bl w:val="nil"/>
                  </w:tcBorders>
                  <w:vAlign w:val="center"/>
                </w:tcPr>
                <w:p w14:paraId="00C5E694">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0.64</w:t>
                  </w:r>
                </w:p>
              </w:tc>
              <w:tc>
                <w:tcPr>
                  <w:tcW w:w="312" w:type="pct"/>
                  <w:tcBorders>
                    <w:tl2br w:val="nil"/>
                    <w:tr2bl w:val="nil"/>
                  </w:tcBorders>
                  <w:vAlign w:val="center"/>
                </w:tcPr>
                <w:p w14:paraId="1DE8AC83">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04</w:t>
                  </w:r>
                </w:p>
              </w:tc>
              <w:tc>
                <w:tcPr>
                  <w:tcW w:w="383" w:type="pct"/>
                  <w:tcBorders>
                    <w:tl2br w:val="nil"/>
                    <w:tr2bl w:val="nil"/>
                  </w:tcBorders>
                  <w:vAlign w:val="center"/>
                </w:tcPr>
                <w:p w14:paraId="26DFBD7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0.005</w:t>
                  </w:r>
                </w:p>
              </w:tc>
              <w:tc>
                <w:tcPr>
                  <w:tcW w:w="285" w:type="pct"/>
                  <w:vMerge w:val="continue"/>
                  <w:tcBorders>
                    <w:tl2br w:val="nil"/>
                    <w:tr2bl w:val="nil"/>
                  </w:tcBorders>
                  <w:vAlign w:val="center"/>
                </w:tcPr>
                <w:p w14:paraId="0CA8ACE2">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784" w:type="pct"/>
                  <w:vMerge w:val="continue"/>
                  <w:tcBorders>
                    <w:tl2br w:val="nil"/>
                    <w:tr2bl w:val="nil"/>
                  </w:tcBorders>
                  <w:vAlign w:val="center"/>
                </w:tcPr>
                <w:p w14:paraId="50A2D3A0">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p>
              </w:tc>
            </w:tr>
            <w:tr w14:paraId="3605765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vMerge w:val="continue"/>
                  <w:tcBorders>
                    <w:tl2br w:val="nil"/>
                    <w:tr2bl w:val="nil"/>
                  </w:tcBorders>
                  <w:vAlign w:val="center"/>
                </w:tcPr>
                <w:p w14:paraId="2D276D32">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176F466A">
                  <w:pPr>
                    <w:pStyle w:val="47"/>
                    <w:widowControl/>
                    <w:overflowPunct/>
                    <w:spacing w:before="24" w:after="24" w:line="320" w:lineRule="exact"/>
                    <w:ind w:firstLine="0"/>
                    <w:textAlignment w:val="auto"/>
                    <w:rPr>
                      <w:rFonts w:ascii="Times New Roman" w:hAnsi="Times New Roman" w:eastAsia="宋体"/>
                      <w:color w:val="000000"/>
                      <w:sz w:val="21"/>
                      <w:szCs w:val="21"/>
                      <w:vertAlign w:val="subscript"/>
                    </w:rPr>
                  </w:pPr>
                  <w:r>
                    <w:rPr>
                      <w:rFonts w:hint="eastAsia" w:ascii="Times New Roman" w:hAnsi="Times New Roman" w:eastAsia="宋体"/>
                      <w:color w:val="000000"/>
                      <w:sz w:val="21"/>
                      <w:szCs w:val="21"/>
                    </w:rPr>
                    <w:t>NO</w:t>
                  </w:r>
                  <w:r>
                    <w:rPr>
                      <w:rFonts w:hint="eastAsia" w:ascii="Times New Roman" w:hAnsi="Times New Roman" w:eastAsia="宋体"/>
                      <w:color w:val="000000"/>
                      <w:sz w:val="21"/>
                      <w:szCs w:val="21"/>
                      <w:vertAlign w:val="subscript"/>
                    </w:rPr>
                    <w:t>x</w:t>
                  </w:r>
                </w:p>
              </w:tc>
              <w:tc>
                <w:tcPr>
                  <w:tcW w:w="376" w:type="pct"/>
                  <w:tcBorders>
                    <w:tl2br w:val="nil"/>
                    <w:tr2bl w:val="nil"/>
                  </w:tcBorders>
                  <w:vAlign w:val="center"/>
                </w:tcPr>
                <w:p w14:paraId="6EE74975">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1.066</w:t>
                  </w:r>
                </w:p>
              </w:tc>
              <w:tc>
                <w:tcPr>
                  <w:tcW w:w="313" w:type="pct"/>
                  <w:vMerge w:val="continue"/>
                  <w:tcBorders>
                    <w:tl2br w:val="nil"/>
                    <w:tr2bl w:val="nil"/>
                  </w:tcBorders>
                  <w:vAlign w:val="center"/>
                </w:tcPr>
                <w:p w14:paraId="52BBFC19">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53D550F5">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52" w:type="pct"/>
                  <w:vMerge w:val="continue"/>
                  <w:tcBorders>
                    <w:tl2br w:val="nil"/>
                    <w:tr2bl w:val="nil"/>
                  </w:tcBorders>
                  <w:vAlign w:val="center"/>
                </w:tcPr>
                <w:p w14:paraId="42795178">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04" w:type="pct"/>
                  <w:tcBorders>
                    <w:tl2br w:val="nil"/>
                    <w:tr2bl w:val="nil"/>
                  </w:tcBorders>
                  <w:vAlign w:val="center"/>
                </w:tcPr>
                <w:p w14:paraId="65C1BDB5">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40</w:t>
                  </w:r>
                </w:p>
              </w:tc>
              <w:tc>
                <w:tcPr>
                  <w:tcW w:w="365" w:type="pct"/>
                  <w:tcBorders>
                    <w:tl2br w:val="nil"/>
                    <w:tr2bl w:val="nil"/>
                  </w:tcBorders>
                  <w:vAlign w:val="center"/>
                </w:tcPr>
                <w:p w14:paraId="099FF1BE">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2B5BEC69">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82.40</w:t>
                  </w:r>
                </w:p>
              </w:tc>
              <w:tc>
                <w:tcPr>
                  <w:tcW w:w="312" w:type="pct"/>
                  <w:tcBorders>
                    <w:tl2br w:val="nil"/>
                    <w:tr2bl w:val="nil"/>
                  </w:tcBorders>
                  <w:vAlign w:val="center"/>
                </w:tcPr>
                <w:p w14:paraId="6FC08CFE">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w:t>
                  </w:r>
                  <w:r>
                    <w:rPr>
                      <w:rFonts w:hint="eastAsia" w:ascii="Times New Roman" w:hAnsi="Times New Roman" w:eastAsia="宋体"/>
                      <w:color w:val="000000"/>
                      <w:sz w:val="21"/>
                      <w:szCs w:val="21"/>
                      <w:lang w:val="en-US" w:eastAsia="zh-CN"/>
                    </w:rPr>
                    <w:t>53</w:t>
                  </w:r>
                </w:p>
              </w:tc>
              <w:tc>
                <w:tcPr>
                  <w:tcW w:w="383" w:type="pct"/>
                  <w:tcBorders>
                    <w:tl2br w:val="nil"/>
                    <w:tr2bl w:val="nil"/>
                  </w:tcBorders>
                  <w:vAlign w:val="center"/>
                </w:tcPr>
                <w:p w14:paraId="63F4C223">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w:t>
                  </w:r>
                  <w:r>
                    <w:rPr>
                      <w:rFonts w:hint="eastAsia" w:ascii="Times New Roman" w:hAnsi="Times New Roman" w:eastAsia="宋体"/>
                      <w:color w:val="000000"/>
                      <w:sz w:val="21"/>
                      <w:szCs w:val="21"/>
                      <w:lang w:val="en-US" w:eastAsia="zh-CN"/>
                    </w:rPr>
                    <w:t>640</w:t>
                  </w:r>
                </w:p>
              </w:tc>
              <w:tc>
                <w:tcPr>
                  <w:tcW w:w="285" w:type="pct"/>
                  <w:vMerge w:val="continue"/>
                  <w:tcBorders>
                    <w:tl2br w:val="nil"/>
                    <w:tr2bl w:val="nil"/>
                  </w:tcBorders>
                  <w:vAlign w:val="center"/>
                </w:tcPr>
                <w:p w14:paraId="40DEACC2">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784" w:type="pct"/>
                  <w:vMerge w:val="continue"/>
                  <w:tcBorders>
                    <w:tl2br w:val="nil"/>
                    <w:tr2bl w:val="nil"/>
                  </w:tcBorders>
                  <w:vAlign w:val="center"/>
                </w:tcPr>
                <w:p w14:paraId="04719C0A">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p>
              </w:tc>
            </w:tr>
            <w:tr w14:paraId="085C21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7" w:hRule="atLeast"/>
                <w:jc w:val="center"/>
              </w:trPr>
              <w:tc>
                <w:tcPr>
                  <w:tcW w:w="324" w:type="pct"/>
                  <w:tcBorders>
                    <w:tl2br w:val="nil"/>
                    <w:tr2bl w:val="nil"/>
                  </w:tcBorders>
                  <w:vAlign w:val="center"/>
                </w:tcPr>
                <w:p w14:paraId="3C7FD03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水泥稳定土生产线</w:t>
                  </w:r>
                </w:p>
              </w:tc>
              <w:tc>
                <w:tcPr>
                  <w:tcW w:w="400" w:type="pct"/>
                  <w:tcBorders>
                    <w:tl2br w:val="nil"/>
                    <w:tr2bl w:val="nil"/>
                  </w:tcBorders>
                  <w:vAlign w:val="center"/>
                </w:tcPr>
                <w:p w14:paraId="683BF68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颗粒物</w:t>
                  </w:r>
                </w:p>
              </w:tc>
              <w:tc>
                <w:tcPr>
                  <w:tcW w:w="376" w:type="pct"/>
                  <w:tcBorders>
                    <w:tl2br w:val="nil"/>
                    <w:tr2bl w:val="nil"/>
                  </w:tcBorders>
                  <w:vAlign w:val="center"/>
                </w:tcPr>
                <w:p w14:paraId="4CF88B1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15.54</w:t>
                  </w:r>
                </w:p>
              </w:tc>
              <w:tc>
                <w:tcPr>
                  <w:tcW w:w="313" w:type="pct"/>
                  <w:vMerge w:val="continue"/>
                  <w:tcBorders>
                    <w:tl2br w:val="nil"/>
                    <w:tr2bl w:val="nil"/>
                  </w:tcBorders>
                  <w:vAlign w:val="center"/>
                </w:tcPr>
                <w:p w14:paraId="7AB7F2B3">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tcBorders>
                    <w:tl2br w:val="nil"/>
                    <w:tr2bl w:val="nil"/>
                  </w:tcBorders>
                  <w:vAlign w:val="center"/>
                </w:tcPr>
                <w:p w14:paraId="326B1748">
                  <w:pPr>
                    <w:pStyle w:val="47"/>
                    <w:widowControl/>
                    <w:overflowPunct/>
                    <w:spacing w:before="24" w:after="24" w:line="320" w:lineRule="exact"/>
                    <w:ind w:left="24" w:leftChars="10" w:right="24" w:rightChars="10"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脉冲布袋除尘器</w:t>
                  </w:r>
                </w:p>
              </w:tc>
              <w:tc>
                <w:tcPr>
                  <w:tcW w:w="352" w:type="pct"/>
                  <w:tcBorders>
                    <w:tl2br w:val="nil"/>
                    <w:tr2bl w:val="nil"/>
                  </w:tcBorders>
                  <w:vAlign w:val="center"/>
                </w:tcPr>
                <w:p w14:paraId="2C520F2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1</w:t>
                  </w:r>
                  <w:r>
                    <w:rPr>
                      <w:rFonts w:hint="eastAsia" w:ascii="Times New Roman" w:hAnsi="Times New Roman" w:eastAsia="宋体"/>
                      <w:color w:val="000000"/>
                      <w:sz w:val="21"/>
                      <w:szCs w:val="21"/>
                      <w:lang w:val="en-US" w:eastAsia="zh-CN"/>
                    </w:rPr>
                    <w:t>8</w:t>
                  </w:r>
                  <w:r>
                    <w:rPr>
                      <w:rFonts w:hint="eastAsia" w:ascii="Times New Roman" w:hAnsi="Times New Roman" w:eastAsia="宋体"/>
                      <w:color w:val="000000"/>
                      <w:sz w:val="21"/>
                      <w:szCs w:val="21"/>
                    </w:rPr>
                    <w:t>000</w:t>
                  </w:r>
                </w:p>
              </w:tc>
              <w:tc>
                <w:tcPr>
                  <w:tcW w:w="304" w:type="pct"/>
                  <w:tcBorders>
                    <w:tl2br w:val="nil"/>
                    <w:tr2bl w:val="nil"/>
                  </w:tcBorders>
                  <w:vAlign w:val="center"/>
                </w:tcPr>
                <w:p w14:paraId="5FCEF00B">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99.7</w:t>
                  </w:r>
                </w:p>
              </w:tc>
              <w:tc>
                <w:tcPr>
                  <w:tcW w:w="365" w:type="pct"/>
                  <w:tcBorders>
                    <w:tl2br w:val="nil"/>
                    <w:tr2bl w:val="nil"/>
                  </w:tcBorders>
                  <w:vAlign w:val="center"/>
                </w:tcPr>
                <w:p w14:paraId="1015AA2B">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2CF301EF">
                  <w:pPr>
                    <w:pStyle w:val="47"/>
                    <w:widowControl/>
                    <w:overflowPunct/>
                    <w:spacing w:before="24" w:after="24" w:line="320" w:lineRule="exact"/>
                    <w:ind w:firstLine="0"/>
                    <w:textAlignment w:val="auto"/>
                    <w:rPr>
                      <w:rFonts w:hint="default" w:ascii="Times New Roman" w:hAnsi="Times New Roman" w:eastAsia="宋体"/>
                      <w:color w:val="000000"/>
                      <w:sz w:val="21"/>
                      <w:szCs w:val="21"/>
                      <w:lang w:val="en-US" w:eastAsia="zh-CN"/>
                    </w:rPr>
                  </w:pPr>
                  <w:r>
                    <w:rPr>
                      <w:rFonts w:hint="eastAsia" w:ascii="Times New Roman" w:hAnsi="Times New Roman" w:eastAsia="宋体"/>
                      <w:color w:val="000000"/>
                      <w:sz w:val="21"/>
                      <w:szCs w:val="21"/>
                      <w:lang w:val="en-US" w:eastAsia="zh-CN"/>
                    </w:rPr>
                    <w:t>4.26</w:t>
                  </w:r>
                </w:p>
              </w:tc>
              <w:tc>
                <w:tcPr>
                  <w:tcW w:w="312" w:type="pct"/>
                  <w:tcBorders>
                    <w:tl2br w:val="nil"/>
                    <w:tr2bl w:val="nil"/>
                  </w:tcBorders>
                  <w:vAlign w:val="center"/>
                </w:tcPr>
                <w:p w14:paraId="442E9EC9">
                  <w:pPr>
                    <w:pStyle w:val="47"/>
                    <w:widowControl/>
                    <w:overflowPunct/>
                    <w:spacing w:before="24" w:after="24" w:line="320" w:lineRule="exact"/>
                    <w:ind w:firstLine="0"/>
                    <w:textAlignment w:val="auto"/>
                    <w:rPr>
                      <w:rFonts w:hint="eastAsia" w:ascii="Times New Roman" w:hAnsi="Times New Roman" w:eastAsia="宋体"/>
                      <w:color w:val="000000"/>
                      <w:sz w:val="21"/>
                      <w:szCs w:val="21"/>
                      <w:lang w:val="en-US" w:eastAsia="zh-CN"/>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8</w:t>
                  </w:r>
                </w:p>
              </w:tc>
              <w:tc>
                <w:tcPr>
                  <w:tcW w:w="383" w:type="pct"/>
                  <w:tcBorders>
                    <w:tl2br w:val="nil"/>
                    <w:tr2bl w:val="nil"/>
                  </w:tcBorders>
                  <w:vAlign w:val="center"/>
                </w:tcPr>
                <w:p w14:paraId="3A8F8358">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4</w:t>
                  </w:r>
                  <w:r>
                    <w:rPr>
                      <w:rFonts w:hint="eastAsia" w:ascii="Times New Roman" w:hAnsi="Times New Roman" w:eastAsia="宋体"/>
                      <w:color w:val="000000"/>
                      <w:sz w:val="21"/>
                      <w:szCs w:val="21"/>
                    </w:rPr>
                    <w:t>6</w:t>
                  </w:r>
                </w:p>
              </w:tc>
              <w:tc>
                <w:tcPr>
                  <w:tcW w:w="285" w:type="pct"/>
                  <w:tcBorders>
                    <w:tl2br w:val="nil"/>
                    <w:tr2bl w:val="nil"/>
                  </w:tcBorders>
                  <w:vAlign w:val="center"/>
                </w:tcPr>
                <w:p w14:paraId="43EEE1E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DA005</w:t>
                  </w:r>
                </w:p>
              </w:tc>
              <w:tc>
                <w:tcPr>
                  <w:tcW w:w="784" w:type="pct"/>
                  <w:tcBorders>
                    <w:tl2br w:val="nil"/>
                    <w:tr2bl w:val="nil"/>
                  </w:tcBorders>
                  <w:vAlign w:val="center"/>
                </w:tcPr>
                <w:p w14:paraId="6AF80275">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《水泥工业大气污染物超低排放标准》(DB13/2167-2020)/《唐山市水泥行业整治提升工作方案》（唐气领办〔2021〕15号）</w:t>
                  </w:r>
                </w:p>
              </w:tc>
            </w:tr>
            <w:tr w14:paraId="431612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50" w:hRule="atLeast"/>
                <w:jc w:val="center"/>
              </w:trPr>
              <w:tc>
                <w:tcPr>
                  <w:tcW w:w="324" w:type="pct"/>
                  <w:tcBorders>
                    <w:tl2br w:val="nil"/>
                    <w:tr2bl w:val="nil"/>
                  </w:tcBorders>
                  <w:vAlign w:val="center"/>
                </w:tcPr>
                <w:p w14:paraId="5FB9732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食堂</w:t>
                  </w:r>
                </w:p>
              </w:tc>
              <w:tc>
                <w:tcPr>
                  <w:tcW w:w="400" w:type="pct"/>
                  <w:tcBorders>
                    <w:tl2br w:val="nil"/>
                    <w:tr2bl w:val="nil"/>
                  </w:tcBorders>
                  <w:vAlign w:val="center"/>
                </w:tcPr>
                <w:p w14:paraId="1371316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油烟</w:t>
                  </w:r>
                </w:p>
              </w:tc>
              <w:tc>
                <w:tcPr>
                  <w:tcW w:w="376" w:type="pct"/>
                  <w:tcBorders>
                    <w:tl2br w:val="nil"/>
                    <w:tr2bl w:val="nil"/>
                  </w:tcBorders>
                  <w:vAlign w:val="center"/>
                </w:tcPr>
                <w:p w14:paraId="49A501F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0.18</w:t>
                  </w:r>
                </w:p>
              </w:tc>
              <w:tc>
                <w:tcPr>
                  <w:tcW w:w="313" w:type="pct"/>
                  <w:vMerge w:val="continue"/>
                  <w:tcBorders>
                    <w:tl2br w:val="nil"/>
                    <w:tr2bl w:val="nil"/>
                  </w:tcBorders>
                  <w:vAlign w:val="center"/>
                </w:tcPr>
                <w:p w14:paraId="03E0EDC1">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tcBorders>
                    <w:tl2br w:val="nil"/>
                    <w:tr2bl w:val="nil"/>
                  </w:tcBorders>
                  <w:vAlign w:val="center"/>
                </w:tcPr>
                <w:p w14:paraId="60551DFF">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油烟净化器</w:t>
                  </w:r>
                </w:p>
              </w:tc>
              <w:tc>
                <w:tcPr>
                  <w:tcW w:w="352" w:type="pct"/>
                  <w:tcBorders>
                    <w:tl2br w:val="nil"/>
                    <w:tr2bl w:val="nil"/>
                  </w:tcBorders>
                  <w:vAlign w:val="center"/>
                </w:tcPr>
                <w:p w14:paraId="0B8B8D44">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4000</w:t>
                  </w:r>
                </w:p>
              </w:tc>
              <w:tc>
                <w:tcPr>
                  <w:tcW w:w="304" w:type="pct"/>
                  <w:tcBorders>
                    <w:tl2br w:val="nil"/>
                    <w:tr2bl w:val="nil"/>
                  </w:tcBorders>
                  <w:vAlign w:val="center"/>
                </w:tcPr>
                <w:p w14:paraId="6473433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95</w:t>
                  </w:r>
                </w:p>
              </w:tc>
              <w:tc>
                <w:tcPr>
                  <w:tcW w:w="365" w:type="pct"/>
                  <w:tcBorders>
                    <w:tl2br w:val="nil"/>
                    <w:tr2bl w:val="nil"/>
                  </w:tcBorders>
                  <w:vAlign w:val="center"/>
                </w:tcPr>
                <w:p w14:paraId="62EB2C3B">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3DD184B2">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0.125</w:t>
                  </w:r>
                </w:p>
              </w:tc>
              <w:tc>
                <w:tcPr>
                  <w:tcW w:w="312" w:type="pct"/>
                  <w:tcBorders>
                    <w:tl2br w:val="nil"/>
                    <w:tr2bl w:val="nil"/>
                  </w:tcBorders>
                  <w:vAlign w:val="center"/>
                </w:tcPr>
                <w:p w14:paraId="048603EF">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0.01</w:t>
                  </w:r>
                </w:p>
              </w:tc>
              <w:tc>
                <w:tcPr>
                  <w:tcW w:w="383" w:type="pct"/>
                  <w:tcBorders>
                    <w:tl2br w:val="nil"/>
                    <w:tr2bl w:val="nil"/>
                  </w:tcBorders>
                  <w:vAlign w:val="center"/>
                </w:tcPr>
                <w:p w14:paraId="7A737EC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0.0009</w:t>
                  </w:r>
                </w:p>
              </w:tc>
              <w:tc>
                <w:tcPr>
                  <w:tcW w:w="285" w:type="pct"/>
                  <w:tcBorders>
                    <w:tl2br w:val="nil"/>
                    <w:tr2bl w:val="nil"/>
                  </w:tcBorders>
                  <w:vAlign w:val="center"/>
                </w:tcPr>
                <w:p w14:paraId="65F58887">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食堂烟道</w:t>
                  </w:r>
                </w:p>
              </w:tc>
              <w:tc>
                <w:tcPr>
                  <w:tcW w:w="784" w:type="pct"/>
                  <w:tcBorders>
                    <w:tl2br w:val="nil"/>
                    <w:tr2bl w:val="nil"/>
                  </w:tcBorders>
                  <w:vAlign w:val="center"/>
                </w:tcPr>
                <w:p w14:paraId="7F037A70">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《餐饮业大气污染物排放标准》（DB13/ 5808—2023）/《唐山市餐饮油烟污染治理专项方案》（唐气领办</w:t>
                  </w:r>
                  <w:r>
                    <w:rPr>
                      <w:rFonts w:hint="eastAsia" w:ascii="宋体" w:hAnsi="宋体" w:eastAsia="宋体" w:cs="宋体"/>
                      <w:color w:val="000000"/>
                      <w:sz w:val="21"/>
                      <w:szCs w:val="21"/>
                    </w:rPr>
                    <w:t>〔</w:t>
                  </w:r>
                  <w:r>
                    <w:rPr>
                      <w:rFonts w:hint="eastAsia" w:ascii="Times New Roman" w:hAnsi="Times New Roman" w:eastAsia="宋体"/>
                      <w:color w:val="000000"/>
                      <w:sz w:val="21"/>
                      <w:szCs w:val="21"/>
                    </w:rPr>
                    <w:t>2021</w:t>
                  </w:r>
                  <w:r>
                    <w:rPr>
                      <w:rFonts w:hint="eastAsia" w:ascii="宋体" w:hAnsi="宋体" w:eastAsia="宋体" w:cs="宋体"/>
                      <w:color w:val="000000"/>
                      <w:sz w:val="21"/>
                      <w:szCs w:val="21"/>
                    </w:rPr>
                    <w:t>〕</w:t>
                  </w:r>
                  <w:r>
                    <w:rPr>
                      <w:rFonts w:hint="eastAsia" w:ascii="Times New Roman" w:hAnsi="Times New Roman" w:eastAsia="宋体"/>
                      <w:color w:val="000000"/>
                      <w:sz w:val="21"/>
                      <w:szCs w:val="21"/>
                    </w:rPr>
                    <w:t>58号）</w:t>
                  </w:r>
                </w:p>
              </w:tc>
            </w:tr>
            <w:tr w14:paraId="354359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50" w:hRule="atLeast"/>
                <w:jc w:val="center"/>
              </w:trPr>
              <w:tc>
                <w:tcPr>
                  <w:tcW w:w="324" w:type="pct"/>
                  <w:vMerge w:val="restart"/>
                  <w:tcBorders>
                    <w:tl2br w:val="nil"/>
                    <w:tr2bl w:val="nil"/>
                  </w:tcBorders>
                  <w:vAlign w:val="center"/>
                </w:tcPr>
                <w:p w14:paraId="37679ED9">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厂界</w:t>
                  </w:r>
                </w:p>
              </w:tc>
              <w:tc>
                <w:tcPr>
                  <w:tcW w:w="400" w:type="pct"/>
                  <w:tcBorders>
                    <w:tl2br w:val="nil"/>
                    <w:tr2bl w:val="nil"/>
                  </w:tcBorders>
                  <w:vAlign w:val="center"/>
                </w:tcPr>
                <w:p w14:paraId="229DCD87">
                  <w:pPr>
                    <w:jc w:val="center"/>
                    <w:rPr>
                      <w:sz w:val="21"/>
                      <w:szCs w:val="21"/>
                    </w:rPr>
                  </w:pPr>
                  <w:r>
                    <w:rPr>
                      <w:rFonts w:hint="eastAsia"/>
                      <w:sz w:val="21"/>
                      <w:szCs w:val="21"/>
                    </w:rPr>
                    <w:t>颗粒物</w:t>
                  </w:r>
                </w:p>
              </w:tc>
              <w:tc>
                <w:tcPr>
                  <w:tcW w:w="376" w:type="pct"/>
                  <w:tcBorders>
                    <w:tl2br w:val="nil"/>
                    <w:tr2bl w:val="nil"/>
                  </w:tcBorders>
                  <w:vAlign w:val="center"/>
                </w:tcPr>
                <w:p w14:paraId="3BCCB854">
                  <w:pPr>
                    <w:pStyle w:val="47"/>
                    <w:widowControl/>
                    <w:overflowPunct/>
                    <w:spacing w:before="24" w:after="24" w:line="320" w:lineRule="exact"/>
                    <w:ind w:firstLine="0"/>
                    <w:textAlignment w:val="auto"/>
                    <w:rPr>
                      <w:rFonts w:ascii="Times New Roman" w:hAnsi="Times New Roman" w:eastAsia="宋体"/>
                      <w:color w:val="000000"/>
                      <w:sz w:val="21"/>
                      <w:szCs w:val="21"/>
                      <w:vertAlign w:val="superscript"/>
                    </w:rPr>
                  </w:pPr>
                  <w:r>
                    <w:rPr>
                      <w:rFonts w:hint="eastAsia" w:ascii="Times New Roman" w:hAnsi="Times New Roman" w:eastAsia="宋体"/>
                      <w:color w:val="000000"/>
                      <w:sz w:val="21"/>
                      <w:szCs w:val="21"/>
                    </w:rPr>
                    <w:t>13.06</w:t>
                  </w:r>
                </w:p>
              </w:tc>
              <w:tc>
                <w:tcPr>
                  <w:tcW w:w="313" w:type="pct"/>
                  <w:vMerge w:val="restart"/>
                  <w:tcBorders>
                    <w:tl2br w:val="nil"/>
                    <w:tr2bl w:val="nil"/>
                  </w:tcBorders>
                  <w:vAlign w:val="center"/>
                </w:tcPr>
                <w:p w14:paraId="1B6B17D2">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r>
                    <w:rPr>
                      <w:rFonts w:hint="eastAsia" w:ascii="Segoe UI Symbol" w:hAnsi="Segoe UI Symbol" w:eastAsia="宋体" w:cs="Segoe UI Symbol"/>
                      <w:color w:val="000000"/>
                      <w:sz w:val="21"/>
                      <w:szCs w:val="21"/>
                    </w:rPr>
                    <w:t>无组织</w:t>
                  </w:r>
                </w:p>
              </w:tc>
              <w:tc>
                <w:tcPr>
                  <w:tcW w:w="340" w:type="pct"/>
                  <w:vMerge w:val="restart"/>
                  <w:tcBorders>
                    <w:tl2br w:val="nil"/>
                    <w:tr2bl w:val="nil"/>
                  </w:tcBorders>
                  <w:vAlign w:val="center"/>
                </w:tcPr>
                <w:p w14:paraId="5854A2B9">
                  <w:pPr>
                    <w:ind w:left="48" w:leftChars="20"/>
                    <w:rPr>
                      <w:sz w:val="21"/>
                      <w:szCs w:val="21"/>
                    </w:rPr>
                  </w:pPr>
                  <w:r>
                    <w:rPr>
                      <w:rFonts w:hint="eastAsia"/>
                      <w:sz w:val="21"/>
                      <w:szCs w:val="21"/>
                    </w:rPr>
                    <w:t>车间封闭，洒水抑尘</w:t>
                  </w:r>
                </w:p>
              </w:tc>
              <w:tc>
                <w:tcPr>
                  <w:tcW w:w="352" w:type="pct"/>
                  <w:tcBorders>
                    <w:tl2br w:val="nil"/>
                    <w:tr2bl w:val="nil"/>
                  </w:tcBorders>
                  <w:vAlign w:val="center"/>
                </w:tcPr>
                <w:p w14:paraId="47E4795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04" w:type="pct"/>
                  <w:tcBorders>
                    <w:tl2br w:val="nil"/>
                    <w:tr2bl w:val="nil"/>
                  </w:tcBorders>
                  <w:vAlign w:val="center"/>
                </w:tcPr>
                <w:p w14:paraId="4F94DCD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99</w:t>
                  </w:r>
                </w:p>
              </w:tc>
              <w:tc>
                <w:tcPr>
                  <w:tcW w:w="365" w:type="pct"/>
                  <w:tcBorders>
                    <w:tl2br w:val="nil"/>
                    <w:tr2bl w:val="nil"/>
                  </w:tcBorders>
                  <w:vAlign w:val="center"/>
                </w:tcPr>
                <w:p w14:paraId="0699E31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是</w:t>
                  </w:r>
                </w:p>
              </w:tc>
              <w:tc>
                <w:tcPr>
                  <w:tcW w:w="459" w:type="pct"/>
                  <w:tcBorders>
                    <w:tl2br w:val="nil"/>
                    <w:tr2bl w:val="nil"/>
                  </w:tcBorders>
                  <w:vAlign w:val="center"/>
                </w:tcPr>
                <w:p w14:paraId="4A07DB2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12" w:type="pct"/>
                  <w:tcBorders>
                    <w:tl2br w:val="nil"/>
                    <w:tr2bl w:val="nil"/>
                  </w:tcBorders>
                  <w:vAlign w:val="center"/>
                </w:tcPr>
                <w:p w14:paraId="7C3119E8">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0.43</w:t>
                  </w:r>
                </w:p>
              </w:tc>
              <w:tc>
                <w:tcPr>
                  <w:tcW w:w="383" w:type="pct"/>
                  <w:tcBorders>
                    <w:tl2br w:val="nil"/>
                    <w:tr2bl w:val="nil"/>
                  </w:tcBorders>
                  <w:vAlign w:val="center"/>
                </w:tcPr>
                <w:p w14:paraId="1E377E44">
                  <w:pPr>
                    <w:pStyle w:val="47"/>
                    <w:widowControl/>
                    <w:overflowPunct/>
                    <w:spacing w:before="24" w:after="24" w:line="320" w:lineRule="exact"/>
                    <w:ind w:firstLine="0"/>
                    <w:textAlignment w:val="auto"/>
                    <w:rPr>
                      <w:rFonts w:ascii="Times New Roman" w:hAnsi="Times New Roman" w:eastAsia="宋体"/>
                      <w:color w:val="000000"/>
                      <w:sz w:val="21"/>
                      <w:szCs w:val="21"/>
                      <w:vertAlign w:val="superscript"/>
                    </w:rPr>
                  </w:pPr>
                  <w:r>
                    <w:rPr>
                      <w:rFonts w:hint="eastAsia" w:ascii="Times New Roman" w:hAnsi="Times New Roman" w:eastAsia="宋体"/>
                      <w:color w:val="000000"/>
                      <w:sz w:val="21"/>
                      <w:szCs w:val="21"/>
                    </w:rPr>
                    <w:t>0.13</w:t>
                  </w:r>
                </w:p>
              </w:tc>
              <w:tc>
                <w:tcPr>
                  <w:tcW w:w="285" w:type="pct"/>
                  <w:tcBorders>
                    <w:tl2br w:val="nil"/>
                    <w:tr2bl w:val="nil"/>
                  </w:tcBorders>
                  <w:vAlign w:val="center"/>
                </w:tcPr>
                <w:p w14:paraId="5F03F311">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784" w:type="pct"/>
                  <w:tcBorders>
                    <w:tl2br w:val="nil"/>
                    <w:tr2bl w:val="nil"/>
                  </w:tcBorders>
                  <w:vAlign w:val="center"/>
                </w:tcPr>
                <w:p w14:paraId="3D5D242E">
                  <w:pPr>
                    <w:rPr>
                      <w:sz w:val="21"/>
                      <w:szCs w:val="21"/>
                    </w:rPr>
                  </w:pPr>
                  <w:r>
                    <w:rPr>
                      <w:rFonts w:hint="eastAsia"/>
                      <w:sz w:val="21"/>
                      <w:szCs w:val="21"/>
                    </w:rPr>
                    <w:t>《唐山市水泥行业整治提升工作方案》（唐气领办〔2021〕15号）/《唐山市人民政府关于执行重点行业大气污染物排放特别要求的通知》（唐政字</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82号）</w:t>
                  </w:r>
                </w:p>
              </w:tc>
            </w:tr>
            <w:tr w14:paraId="4C4DA0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50" w:hRule="atLeast"/>
                <w:jc w:val="center"/>
              </w:trPr>
              <w:tc>
                <w:tcPr>
                  <w:tcW w:w="324" w:type="pct"/>
                  <w:vMerge w:val="continue"/>
                  <w:tcBorders>
                    <w:tl2br w:val="nil"/>
                    <w:tr2bl w:val="nil"/>
                  </w:tcBorders>
                  <w:vAlign w:val="center"/>
                </w:tcPr>
                <w:p w14:paraId="48DA331B">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09B60BCE">
                  <w:pPr>
                    <w:jc w:val="center"/>
                    <w:rPr>
                      <w:sz w:val="21"/>
                      <w:szCs w:val="21"/>
                    </w:rPr>
                  </w:pPr>
                  <w:r>
                    <w:rPr>
                      <w:rFonts w:hint="eastAsia"/>
                      <w:sz w:val="21"/>
                      <w:szCs w:val="21"/>
                    </w:rPr>
                    <w:t>非甲烷总烃</w:t>
                  </w:r>
                </w:p>
              </w:tc>
              <w:tc>
                <w:tcPr>
                  <w:tcW w:w="376" w:type="pct"/>
                  <w:tcBorders>
                    <w:tl2br w:val="nil"/>
                    <w:tr2bl w:val="nil"/>
                  </w:tcBorders>
                  <w:vAlign w:val="center"/>
                </w:tcPr>
                <w:p w14:paraId="169715E8">
                  <w:pPr>
                    <w:pStyle w:val="47"/>
                    <w:widowControl/>
                    <w:overflowPunct/>
                    <w:spacing w:before="24" w:after="24" w:line="320" w:lineRule="exact"/>
                    <w:ind w:firstLine="0"/>
                    <w:textAlignment w:val="auto"/>
                    <w:rPr>
                      <w:rFonts w:ascii="Times New Roman" w:hAnsi="Times New Roman" w:eastAsia="宋体"/>
                      <w:color w:val="000000"/>
                      <w:sz w:val="21"/>
                      <w:szCs w:val="21"/>
                      <w:vertAlign w:val="superscript"/>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0</w:t>
                  </w:r>
                  <w:r>
                    <w:rPr>
                      <w:rFonts w:hint="eastAsia" w:ascii="Times New Roman" w:hAnsi="Times New Roman" w:eastAsia="宋体"/>
                      <w:color w:val="000000"/>
                      <w:sz w:val="21"/>
                      <w:szCs w:val="21"/>
                    </w:rPr>
                    <w:t>45</w:t>
                  </w:r>
                </w:p>
              </w:tc>
              <w:tc>
                <w:tcPr>
                  <w:tcW w:w="313" w:type="pct"/>
                  <w:vMerge w:val="continue"/>
                  <w:tcBorders>
                    <w:tl2br w:val="nil"/>
                    <w:tr2bl w:val="nil"/>
                  </w:tcBorders>
                  <w:vAlign w:val="center"/>
                </w:tcPr>
                <w:p w14:paraId="1AC9B9E8">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0690C41B">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52" w:type="pct"/>
                  <w:tcBorders>
                    <w:tl2br w:val="nil"/>
                    <w:tr2bl w:val="nil"/>
                  </w:tcBorders>
                  <w:vAlign w:val="center"/>
                </w:tcPr>
                <w:p w14:paraId="6D6F2309">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04" w:type="pct"/>
                  <w:tcBorders>
                    <w:tl2br w:val="nil"/>
                    <w:tr2bl w:val="nil"/>
                  </w:tcBorders>
                  <w:vAlign w:val="center"/>
                </w:tcPr>
                <w:p w14:paraId="463E60F3">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65" w:type="pct"/>
                  <w:tcBorders>
                    <w:tl2br w:val="nil"/>
                    <w:tr2bl w:val="nil"/>
                  </w:tcBorders>
                  <w:vAlign w:val="center"/>
                </w:tcPr>
                <w:p w14:paraId="73CB2CB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459" w:type="pct"/>
                  <w:tcBorders>
                    <w:tl2br w:val="nil"/>
                    <w:tr2bl w:val="nil"/>
                  </w:tcBorders>
                  <w:vAlign w:val="center"/>
                </w:tcPr>
                <w:p w14:paraId="2A598C80">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12" w:type="pct"/>
                  <w:tcBorders>
                    <w:tl2br w:val="nil"/>
                    <w:tr2bl w:val="nil"/>
                  </w:tcBorders>
                  <w:vAlign w:val="center"/>
                </w:tcPr>
                <w:p w14:paraId="2817C02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w:t>
                  </w:r>
                  <w:r>
                    <w:rPr>
                      <w:rFonts w:hint="eastAsia" w:ascii="Times New Roman" w:hAnsi="Times New Roman" w:eastAsia="宋体"/>
                      <w:color w:val="000000"/>
                      <w:sz w:val="21"/>
                      <w:szCs w:val="21"/>
                      <w:lang w:val="en-US" w:eastAsia="zh-CN"/>
                    </w:rPr>
                    <w:t>0</w:t>
                  </w:r>
                  <w:r>
                    <w:rPr>
                      <w:rFonts w:hint="eastAsia" w:ascii="Times New Roman" w:hAnsi="Times New Roman" w:eastAsia="宋体"/>
                      <w:color w:val="000000"/>
                      <w:sz w:val="21"/>
                      <w:szCs w:val="21"/>
                    </w:rPr>
                    <w:t>15</w:t>
                  </w:r>
                </w:p>
              </w:tc>
              <w:tc>
                <w:tcPr>
                  <w:tcW w:w="383" w:type="pct"/>
                  <w:tcBorders>
                    <w:tl2br w:val="nil"/>
                    <w:tr2bl w:val="nil"/>
                  </w:tcBorders>
                  <w:vAlign w:val="center"/>
                </w:tcPr>
                <w:p w14:paraId="6CF917C2">
                  <w:pPr>
                    <w:pStyle w:val="47"/>
                    <w:widowControl/>
                    <w:overflowPunct/>
                    <w:spacing w:before="24" w:after="24" w:line="320" w:lineRule="exact"/>
                    <w:ind w:firstLine="0"/>
                    <w:textAlignment w:val="auto"/>
                    <w:rPr>
                      <w:rFonts w:ascii="Times New Roman" w:hAnsi="Times New Roman" w:eastAsia="宋体"/>
                      <w:color w:val="000000"/>
                      <w:sz w:val="21"/>
                      <w:szCs w:val="21"/>
                      <w:vertAlign w:val="superscript"/>
                    </w:rPr>
                  </w:pPr>
                  <w:r>
                    <w:rPr>
                      <w:rFonts w:hint="eastAsia" w:ascii="Times New Roman" w:hAnsi="Times New Roman" w:eastAsia="宋体"/>
                      <w:color w:val="000000"/>
                      <w:sz w:val="21"/>
                      <w:szCs w:val="21"/>
                    </w:rPr>
                    <w:t>0.0</w:t>
                  </w:r>
                  <w:r>
                    <w:rPr>
                      <w:rFonts w:hint="eastAsia" w:ascii="Times New Roman" w:hAnsi="Times New Roman" w:eastAsia="宋体"/>
                      <w:color w:val="000000"/>
                      <w:sz w:val="21"/>
                      <w:szCs w:val="21"/>
                      <w:lang w:val="en-US" w:eastAsia="zh-CN"/>
                    </w:rPr>
                    <w:t>0</w:t>
                  </w:r>
                  <w:r>
                    <w:rPr>
                      <w:rFonts w:hint="eastAsia" w:ascii="Times New Roman" w:hAnsi="Times New Roman" w:eastAsia="宋体"/>
                      <w:color w:val="000000"/>
                      <w:sz w:val="21"/>
                      <w:szCs w:val="21"/>
                    </w:rPr>
                    <w:t>45</w:t>
                  </w:r>
                </w:p>
              </w:tc>
              <w:tc>
                <w:tcPr>
                  <w:tcW w:w="285" w:type="pct"/>
                  <w:tcBorders>
                    <w:tl2br w:val="nil"/>
                    <w:tr2bl w:val="nil"/>
                  </w:tcBorders>
                  <w:vAlign w:val="center"/>
                </w:tcPr>
                <w:p w14:paraId="3143D37A">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784" w:type="pct"/>
                  <w:tcBorders>
                    <w:tl2br w:val="nil"/>
                    <w:tr2bl w:val="nil"/>
                  </w:tcBorders>
                  <w:vAlign w:val="center"/>
                </w:tcPr>
                <w:p w14:paraId="572A0FC1">
                  <w:pPr>
                    <w:rPr>
                      <w:sz w:val="21"/>
                      <w:szCs w:val="21"/>
                    </w:rPr>
                  </w:pPr>
                  <w:r>
                    <w:rPr>
                      <w:rFonts w:hint="eastAsia"/>
                      <w:sz w:val="21"/>
                      <w:szCs w:val="21"/>
                    </w:rPr>
                    <w:t>《工业企业挥发性有机物排放控制标准》</w:t>
                  </w:r>
                </w:p>
              </w:tc>
            </w:tr>
            <w:tr w14:paraId="22A3E1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50" w:hRule="atLeast"/>
                <w:jc w:val="center"/>
              </w:trPr>
              <w:tc>
                <w:tcPr>
                  <w:tcW w:w="324" w:type="pct"/>
                  <w:vMerge w:val="continue"/>
                  <w:tcBorders>
                    <w:tl2br w:val="nil"/>
                    <w:tr2bl w:val="nil"/>
                  </w:tcBorders>
                  <w:vAlign w:val="center"/>
                </w:tcPr>
                <w:p w14:paraId="5F1F01CF">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400" w:type="pct"/>
                  <w:tcBorders>
                    <w:tl2br w:val="nil"/>
                    <w:tr2bl w:val="nil"/>
                  </w:tcBorders>
                  <w:vAlign w:val="center"/>
                </w:tcPr>
                <w:p w14:paraId="533588C2">
                  <w:pPr>
                    <w:jc w:val="center"/>
                    <w:rPr>
                      <w:sz w:val="21"/>
                      <w:szCs w:val="21"/>
                    </w:rPr>
                  </w:pPr>
                  <w:r>
                    <w:rPr>
                      <w:rFonts w:hint="eastAsia"/>
                      <w:sz w:val="21"/>
                      <w:szCs w:val="21"/>
                    </w:rPr>
                    <w:t>苯并[a]芘</w:t>
                  </w:r>
                </w:p>
              </w:tc>
              <w:tc>
                <w:tcPr>
                  <w:tcW w:w="376" w:type="pct"/>
                  <w:tcBorders>
                    <w:tl2br w:val="nil"/>
                    <w:tr2bl w:val="nil"/>
                  </w:tcBorders>
                  <w:vAlign w:val="center"/>
                </w:tcPr>
                <w:p w14:paraId="4819A3BC">
                  <w:pPr>
                    <w:pStyle w:val="47"/>
                    <w:widowControl/>
                    <w:overflowPunct/>
                    <w:spacing w:before="24" w:after="24" w:line="320" w:lineRule="exact"/>
                    <w:ind w:firstLine="0"/>
                    <w:textAlignment w:val="auto"/>
                    <w:rPr>
                      <w:rFonts w:ascii="Times New Roman" w:hAnsi="Times New Roman" w:eastAsia="宋体"/>
                      <w:color w:val="000000"/>
                      <w:sz w:val="21"/>
                      <w:szCs w:val="21"/>
                      <w:vertAlign w:val="superscript"/>
                    </w:rPr>
                  </w:pPr>
                  <w:r>
                    <w:rPr>
                      <w:rFonts w:hint="eastAsia" w:ascii="Times New Roman" w:hAnsi="Times New Roman" w:eastAsia="宋体"/>
                      <w:color w:val="000000"/>
                      <w:sz w:val="21"/>
                      <w:szCs w:val="21"/>
                    </w:rPr>
                    <w:t>1.6g/a</w:t>
                  </w:r>
                </w:p>
              </w:tc>
              <w:tc>
                <w:tcPr>
                  <w:tcW w:w="313" w:type="pct"/>
                  <w:vMerge w:val="continue"/>
                  <w:tcBorders>
                    <w:tl2br w:val="nil"/>
                    <w:tr2bl w:val="nil"/>
                  </w:tcBorders>
                  <w:vAlign w:val="center"/>
                </w:tcPr>
                <w:p w14:paraId="704C5BA3">
                  <w:pPr>
                    <w:pStyle w:val="47"/>
                    <w:widowControl/>
                    <w:overflowPunct/>
                    <w:spacing w:before="24" w:after="24" w:line="320" w:lineRule="exact"/>
                    <w:ind w:firstLine="0"/>
                    <w:textAlignment w:val="auto"/>
                    <w:rPr>
                      <w:rFonts w:ascii="Segoe UI Symbol" w:hAnsi="Segoe UI Symbol" w:eastAsia="宋体" w:cs="Segoe UI Symbol"/>
                      <w:color w:val="000000"/>
                      <w:sz w:val="21"/>
                      <w:szCs w:val="21"/>
                    </w:rPr>
                  </w:pPr>
                </w:p>
              </w:tc>
              <w:tc>
                <w:tcPr>
                  <w:tcW w:w="340" w:type="pct"/>
                  <w:vMerge w:val="continue"/>
                  <w:tcBorders>
                    <w:tl2br w:val="nil"/>
                    <w:tr2bl w:val="nil"/>
                  </w:tcBorders>
                  <w:vAlign w:val="center"/>
                </w:tcPr>
                <w:p w14:paraId="39F19737">
                  <w:pPr>
                    <w:pStyle w:val="47"/>
                    <w:widowControl/>
                    <w:overflowPunct/>
                    <w:spacing w:before="24" w:after="24" w:line="320" w:lineRule="exact"/>
                    <w:ind w:firstLine="0"/>
                    <w:textAlignment w:val="auto"/>
                    <w:rPr>
                      <w:rFonts w:ascii="Times New Roman" w:hAnsi="Times New Roman" w:eastAsia="宋体"/>
                      <w:color w:val="000000"/>
                      <w:sz w:val="21"/>
                      <w:szCs w:val="21"/>
                    </w:rPr>
                  </w:pPr>
                </w:p>
              </w:tc>
              <w:tc>
                <w:tcPr>
                  <w:tcW w:w="352" w:type="pct"/>
                  <w:tcBorders>
                    <w:tl2br w:val="nil"/>
                    <w:tr2bl w:val="nil"/>
                  </w:tcBorders>
                  <w:vAlign w:val="center"/>
                </w:tcPr>
                <w:p w14:paraId="264EF5C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04" w:type="pct"/>
                  <w:tcBorders>
                    <w:tl2br w:val="nil"/>
                    <w:tr2bl w:val="nil"/>
                  </w:tcBorders>
                  <w:vAlign w:val="center"/>
                </w:tcPr>
                <w:p w14:paraId="49C4567B">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65" w:type="pct"/>
                  <w:tcBorders>
                    <w:tl2br w:val="nil"/>
                    <w:tr2bl w:val="nil"/>
                  </w:tcBorders>
                  <w:vAlign w:val="center"/>
                </w:tcPr>
                <w:p w14:paraId="2E99C99D">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459" w:type="pct"/>
                  <w:tcBorders>
                    <w:tl2br w:val="nil"/>
                    <w:tr2bl w:val="nil"/>
                  </w:tcBorders>
                  <w:vAlign w:val="center"/>
                </w:tcPr>
                <w:p w14:paraId="1D9C33D5">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312" w:type="pct"/>
                  <w:tcBorders>
                    <w:tl2br w:val="nil"/>
                    <w:tr2bl w:val="nil"/>
                  </w:tcBorders>
                  <w:vAlign w:val="center"/>
                </w:tcPr>
                <w:p w14:paraId="2D33B0FF">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0.005g/h</w:t>
                  </w:r>
                </w:p>
              </w:tc>
              <w:tc>
                <w:tcPr>
                  <w:tcW w:w="383" w:type="pct"/>
                  <w:tcBorders>
                    <w:tl2br w:val="nil"/>
                    <w:tr2bl w:val="nil"/>
                  </w:tcBorders>
                  <w:vAlign w:val="center"/>
                </w:tcPr>
                <w:p w14:paraId="25FC8A89">
                  <w:pPr>
                    <w:pStyle w:val="47"/>
                    <w:widowControl/>
                    <w:overflowPunct/>
                    <w:spacing w:before="24" w:after="24" w:line="320" w:lineRule="exact"/>
                    <w:ind w:firstLine="0"/>
                    <w:textAlignment w:val="auto"/>
                    <w:rPr>
                      <w:rFonts w:ascii="Times New Roman" w:hAnsi="Times New Roman" w:eastAsia="宋体"/>
                      <w:color w:val="000000"/>
                      <w:sz w:val="21"/>
                      <w:szCs w:val="21"/>
                      <w:vertAlign w:val="superscript"/>
                    </w:rPr>
                  </w:pPr>
                  <w:r>
                    <w:rPr>
                      <w:rFonts w:hint="eastAsia" w:ascii="Times New Roman" w:hAnsi="Times New Roman" w:eastAsia="宋体"/>
                      <w:color w:val="000000"/>
                      <w:sz w:val="21"/>
                      <w:szCs w:val="21"/>
                    </w:rPr>
                    <w:t>1.6g/a</w:t>
                  </w:r>
                </w:p>
              </w:tc>
              <w:tc>
                <w:tcPr>
                  <w:tcW w:w="285" w:type="pct"/>
                  <w:tcBorders>
                    <w:tl2br w:val="nil"/>
                    <w:tr2bl w:val="nil"/>
                  </w:tcBorders>
                  <w:vAlign w:val="center"/>
                </w:tcPr>
                <w:p w14:paraId="331569E6">
                  <w:pPr>
                    <w:pStyle w:val="47"/>
                    <w:widowControl/>
                    <w:overflowPunct/>
                    <w:spacing w:before="24" w:after="24" w:line="320" w:lineRule="exact"/>
                    <w:ind w:firstLine="0"/>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w:t>
                  </w:r>
                </w:p>
              </w:tc>
              <w:tc>
                <w:tcPr>
                  <w:tcW w:w="784" w:type="pct"/>
                  <w:tcBorders>
                    <w:tl2br w:val="nil"/>
                    <w:tr2bl w:val="nil"/>
                  </w:tcBorders>
                  <w:vAlign w:val="center"/>
                </w:tcPr>
                <w:p w14:paraId="47945C91">
                  <w:pPr>
                    <w:rPr>
                      <w:sz w:val="21"/>
                      <w:szCs w:val="21"/>
                    </w:rPr>
                  </w:pPr>
                  <w:r>
                    <w:rPr>
                      <w:rFonts w:hint="eastAsia"/>
                      <w:sz w:val="21"/>
                      <w:szCs w:val="21"/>
                    </w:rPr>
                    <w:t>《大气污染物综合排放标准》（GB16297-1996）</w:t>
                  </w:r>
                </w:p>
              </w:tc>
            </w:tr>
          </w:tbl>
          <w:p w14:paraId="711D89CC">
            <w:pPr>
              <w:adjustRightInd w:val="0"/>
              <w:spacing w:line="440" w:lineRule="exact"/>
              <w:ind w:firstLine="482" w:firstLineChars="200"/>
              <w:jc w:val="center"/>
              <w:rPr>
                <w:b/>
                <w:bCs/>
                <w:color w:val="000000"/>
              </w:rPr>
            </w:pPr>
            <w:r>
              <w:rPr>
                <w:rFonts w:hint="eastAsia"/>
                <w:b/>
                <w:bCs/>
                <w:color w:val="000000"/>
              </w:rPr>
              <w:t>表4-4  废气排放口基本情况表</w:t>
            </w:r>
          </w:p>
          <w:tbl>
            <w:tblPr>
              <w:tblStyle w:val="23"/>
              <w:tblW w:w="4997"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3345"/>
              <w:gridCol w:w="1663"/>
              <w:gridCol w:w="1875"/>
              <w:gridCol w:w="1880"/>
              <w:gridCol w:w="1141"/>
              <w:gridCol w:w="1141"/>
              <w:gridCol w:w="1141"/>
            </w:tblGrid>
            <w:tr w14:paraId="1399EB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1372" w:type="pct"/>
                  <w:vMerge w:val="restart"/>
                  <w:tcBorders>
                    <w:tl2br w:val="nil"/>
                    <w:tr2bl w:val="nil"/>
                  </w:tcBorders>
                  <w:vAlign w:val="center"/>
                </w:tcPr>
                <w:p w14:paraId="115089FE">
                  <w:pPr>
                    <w:jc w:val="center"/>
                    <w:rPr>
                      <w:sz w:val="21"/>
                      <w:szCs w:val="21"/>
                    </w:rPr>
                  </w:pPr>
                  <w:r>
                    <w:rPr>
                      <w:sz w:val="21"/>
                      <w:szCs w:val="21"/>
                    </w:rPr>
                    <w:t>名称</w:t>
                  </w:r>
                </w:p>
              </w:tc>
              <w:tc>
                <w:tcPr>
                  <w:tcW w:w="682" w:type="pct"/>
                  <w:vMerge w:val="restart"/>
                  <w:tcBorders>
                    <w:tl2br w:val="nil"/>
                    <w:tr2bl w:val="nil"/>
                  </w:tcBorders>
                  <w:vAlign w:val="center"/>
                </w:tcPr>
                <w:p w14:paraId="3C4D6D7D">
                  <w:pPr>
                    <w:jc w:val="center"/>
                    <w:rPr>
                      <w:sz w:val="21"/>
                      <w:szCs w:val="21"/>
                    </w:rPr>
                  </w:pPr>
                  <w:r>
                    <w:rPr>
                      <w:sz w:val="21"/>
                      <w:szCs w:val="21"/>
                    </w:rPr>
                    <w:t>类型</w:t>
                  </w:r>
                </w:p>
              </w:tc>
              <w:tc>
                <w:tcPr>
                  <w:tcW w:w="1540" w:type="pct"/>
                  <w:gridSpan w:val="2"/>
                  <w:tcBorders>
                    <w:tl2br w:val="nil"/>
                    <w:tr2bl w:val="nil"/>
                  </w:tcBorders>
                  <w:vAlign w:val="center"/>
                </w:tcPr>
                <w:p w14:paraId="00D7324D">
                  <w:pPr>
                    <w:jc w:val="center"/>
                    <w:rPr>
                      <w:sz w:val="21"/>
                      <w:szCs w:val="21"/>
                    </w:rPr>
                  </w:pPr>
                  <w:r>
                    <w:rPr>
                      <w:sz w:val="21"/>
                      <w:szCs w:val="21"/>
                    </w:rPr>
                    <w:t>地理坐标°</w:t>
                  </w:r>
                </w:p>
              </w:tc>
              <w:tc>
                <w:tcPr>
                  <w:tcW w:w="468" w:type="pct"/>
                  <w:vMerge w:val="restart"/>
                  <w:tcBorders>
                    <w:tl2br w:val="nil"/>
                    <w:tr2bl w:val="nil"/>
                  </w:tcBorders>
                  <w:vAlign w:val="center"/>
                </w:tcPr>
                <w:p w14:paraId="3BD962D2">
                  <w:pPr>
                    <w:jc w:val="center"/>
                    <w:rPr>
                      <w:sz w:val="21"/>
                      <w:szCs w:val="21"/>
                    </w:rPr>
                  </w:pPr>
                  <w:r>
                    <w:rPr>
                      <w:sz w:val="21"/>
                      <w:szCs w:val="21"/>
                    </w:rPr>
                    <w:t>高度</w:t>
                  </w:r>
                </w:p>
                <w:p w14:paraId="75D12421">
                  <w:pPr>
                    <w:jc w:val="center"/>
                    <w:rPr>
                      <w:sz w:val="21"/>
                      <w:szCs w:val="21"/>
                    </w:rPr>
                  </w:pPr>
                  <w:r>
                    <w:rPr>
                      <w:sz w:val="21"/>
                      <w:szCs w:val="21"/>
                    </w:rPr>
                    <w:t>（m）</w:t>
                  </w:r>
                </w:p>
              </w:tc>
              <w:tc>
                <w:tcPr>
                  <w:tcW w:w="468" w:type="pct"/>
                  <w:vMerge w:val="restart"/>
                  <w:tcBorders>
                    <w:tl2br w:val="nil"/>
                    <w:tr2bl w:val="nil"/>
                  </w:tcBorders>
                  <w:vAlign w:val="center"/>
                </w:tcPr>
                <w:p w14:paraId="56E9725D">
                  <w:pPr>
                    <w:jc w:val="center"/>
                    <w:rPr>
                      <w:sz w:val="21"/>
                      <w:szCs w:val="21"/>
                    </w:rPr>
                  </w:pPr>
                  <w:r>
                    <w:rPr>
                      <w:sz w:val="21"/>
                      <w:szCs w:val="21"/>
                    </w:rPr>
                    <w:t>内径</w:t>
                  </w:r>
                </w:p>
                <w:p w14:paraId="4D238BFB">
                  <w:pPr>
                    <w:jc w:val="center"/>
                    <w:rPr>
                      <w:sz w:val="21"/>
                      <w:szCs w:val="21"/>
                    </w:rPr>
                  </w:pPr>
                  <w:r>
                    <w:rPr>
                      <w:sz w:val="21"/>
                      <w:szCs w:val="21"/>
                    </w:rPr>
                    <w:t>（m）</w:t>
                  </w:r>
                </w:p>
              </w:tc>
              <w:tc>
                <w:tcPr>
                  <w:tcW w:w="468" w:type="pct"/>
                  <w:vMerge w:val="restart"/>
                  <w:tcBorders>
                    <w:tl2br w:val="nil"/>
                    <w:tr2bl w:val="nil"/>
                  </w:tcBorders>
                  <w:vAlign w:val="center"/>
                </w:tcPr>
                <w:p w14:paraId="442AC231">
                  <w:pPr>
                    <w:jc w:val="center"/>
                    <w:rPr>
                      <w:sz w:val="21"/>
                      <w:szCs w:val="21"/>
                    </w:rPr>
                  </w:pPr>
                  <w:r>
                    <w:rPr>
                      <w:sz w:val="21"/>
                      <w:szCs w:val="21"/>
                    </w:rPr>
                    <w:t>温度</w:t>
                  </w:r>
                </w:p>
                <w:p w14:paraId="5D3DDB57">
                  <w:pPr>
                    <w:jc w:val="center"/>
                    <w:rPr>
                      <w:sz w:val="21"/>
                      <w:szCs w:val="21"/>
                    </w:rPr>
                  </w:pPr>
                  <w:r>
                    <w:rPr>
                      <w:sz w:val="21"/>
                      <w:szCs w:val="21"/>
                    </w:rPr>
                    <w:t>（℃）</w:t>
                  </w:r>
                </w:p>
              </w:tc>
            </w:tr>
            <w:tr w14:paraId="78186A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1372" w:type="pct"/>
                  <w:vMerge w:val="continue"/>
                  <w:tcBorders>
                    <w:tl2br w:val="nil"/>
                    <w:tr2bl w:val="nil"/>
                  </w:tcBorders>
                  <w:vAlign w:val="center"/>
                </w:tcPr>
                <w:p w14:paraId="434624B5">
                  <w:pPr>
                    <w:jc w:val="center"/>
                    <w:rPr>
                      <w:sz w:val="21"/>
                      <w:szCs w:val="21"/>
                    </w:rPr>
                  </w:pPr>
                </w:p>
              </w:tc>
              <w:tc>
                <w:tcPr>
                  <w:tcW w:w="682" w:type="pct"/>
                  <w:vMerge w:val="continue"/>
                  <w:tcBorders>
                    <w:tl2br w:val="nil"/>
                    <w:tr2bl w:val="nil"/>
                  </w:tcBorders>
                  <w:vAlign w:val="center"/>
                </w:tcPr>
                <w:p w14:paraId="1C8D1922">
                  <w:pPr>
                    <w:jc w:val="center"/>
                    <w:rPr>
                      <w:sz w:val="21"/>
                      <w:szCs w:val="21"/>
                    </w:rPr>
                  </w:pPr>
                </w:p>
              </w:tc>
              <w:tc>
                <w:tcPr>
                  <w:tcW w:w="769" w:type="pct"/>
                  <w:tcBorders>
                    <w:tl2br w:val="nil"/>
                    <w:tr2bl w:val="nil"/>
                  </w:tcBorders>
                  <w:vAlign w:val="center"/>
                </w:tcPr>
                <w:p w14:paraId="456D95F2">
                  <w:pPr>
                    <w:jc w:val="center"/>
                    <w:rPr>
                      <w:sz w:val="21"/>
                      <w:szCs w:val="21"/>
                    </w:rPr>
                  </w:pPr>
                  <w:r>
                    <w:rPr>
                      <w:sz w:val="21"/>
                      <w:szCs w:val="21"/>
                    </w:rPr>
                    <w:t>东经</w:t>
                  </w:r>
                </w:p>
              </w:tc>
              <w:tc>
                <w:tcPr>
                  <w:tcW w:w="771" w:type="pct"/>
                  <w:tcBorders>
                    <w:tl2br w:val="nil"/>
                    <w:tr2bl w:val="nil"/>
                  </w:tcBorders>
                  <w:vAlign w:val="center"/>
                </w:tcPr>
                <w:p w14:paraId="0EA7123A">
                  <w:pPr>
                    <w:jc w:val="center"/>
                    <w:rPr>
                      <w:sz w:val="21"/>
                      <w:szCs w:val="21"/>
                    </w:rPr>
                  </w:pPr>
                  <w:r>
                    <w:rPr>
                      <w:sz w:val="21"/>
                      <w:szCs w:val="21"/>
                    </w:rPr>
                    <w:t>北纬</w:t>
                  </w:r>
                </w:p>
              </w:tc>
              <w:tc>
                <w:tcPr>
                  <w:tcW w:w="468" w:type="pct"/>
                  <w:vMerge w:val="continue"/>
                  <w:tcBorders>
                    <w:tl2br w:val="nil"/>
                    <w:tr2bl w:val="nil"/>
                  </w:tcBorders>
                  <w:vAlign w:val="center"/>
                </w:tcPr>
                <w:p w14:paraId="7B9AAB5C">
                  <w:pPr>
                    <w:jc w:val="center"/>
                    <w:rPr>
                      <w:sz w:val="21"/>
                      <w:szCs w:val="21"/>
                    </w:rPr>
                  </w:pPr>
                </w:p>
              </w:tc>
              <w:tc>
                <w:tcPr>
                  <w:tcW w:w="468" w:type="pct"/>
                  <w:vMerge w:val="continue"/>
                  <w:tcBorders>
                    <w:tl2br w:val="nil"/>
                    <w:tr2bl w:val="nil"/>
                  </w:tcBorders>
                  <w:vAlign w:val="center"/>
                </w:tcPr>
                <w:p w14:paraId="299A28EA">
                  <w:pPr>
                    <w:jc w:val="center"/>
                    <w:rPr>
                      <w:sz w:val="21"/>
                      <w:szCs w:val="21"/>
                    </w:rPr>
                  </w:pPr>
                </w:p>
              </w:tc>
              <w:tc>
                <w:tcPr>
                  <w:tcW w:w="468" w:type="pct"/>
                  <w:vMerge w:val="continue"/>
                  <w:tcBorders>
                    <w:tl2br w:val="nil"/>
                    <w:tr2bl w:val="nil"/>
                  </w:tcBorders>
                  <w:vAlign w:val="center"/>
                </w:tcPr>
                <w:p w14:paraId="216E7AD0">
                  <w:pPr>
                    <w:jc w:val="center"/>
                    <w:rPr>
                      <w:sz w:val="21"/>
                      <w:szCs w:val="21"/>
                    </w:rPr>
                  </w:pPr>
                </w:p>
              </w:tc>
            </w:tr>
            <w:tr w14:paraId="66FD75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1372" w:type="pct"/>
                  <w:tcBorders>
                    <w:tl2br w:val="nil"/>
                    <w:tr2bl w:val="nil"/>
                  </w:tcBorders>
                  <w:vAlign w:val="center"/>
                </w:tcPr>
                <w:p w14:paraId="4D411C5C">
                  <w:pPr>
                    <w:jc w:val="center"/>
                    <w:rPr>
                      <w:sz w:val="21"/>
                      <w:szCs w:val="21"/>
                    </w:rPr>
                  </w:pPr>
                  <w:r>
                    <w:rPr>
                      <w:rFonts w:hint="eastAsia"/>
                      <w:sz w:val="21"/>
                      <w:szCs w:val="21"/>
                    </w:rPr>
                    <w:t>沥青混凝土生产线排放口DA001</w:t>
                  </w:r>
                </w:p>
              </w:tc>
              <w:tc>
                <w:tcPr>
                  <w:tcW w:w="682" w:type="pct"/>
                  <w:tcBorders>
                    <w:tl2br w:val="nil"/>
                    <w:tr2bl w:val="nil"/>
                  </w:tcBorders>
                  <w:vAlign w:val="center"/>
                </w:tcPr>
                <w:p w14:paraId="58C376F6">
                  <w:pPr>
                    <w:jc w:val="center"/>
                    <w:rPr>
                      <w:sz w:val="21"/>
                      <w:szCs w:val="21"/>
                    </w:rPr>
                  </w:pPr>
                  <w:r>
                    <w:rPr>
                      <w:sz w:val="21"/>
                      <w:szCs w:val="21"/>
                    </w:rPr>
                    <w:t>一般排放口</w:t>
                  </w:r>
                </w:p>
              </w:tc>
              <w:tc>
                <w:tcPr>
                  <w:tcW w:w="769" w:type="pct"/>
                  <w:tcBorders>
                    <w:tl2br w:val="nil"/>
                    <w:tr2bl w:val="nil"/>
                  </w:tcBorders>
                  <w:vAlign w:val="center"/>
                </w:tcPr>
                <w:p w14:paraId="70C9EE1A">
                  <w:pPr>
                    <w:jc w:val="center"/>
                    <w:rPr>
                      <w:sz w:val="21"/>
                      <w:szCs w:val="21"/>
                    </w:rPr>
                  </w:pPr>
                  <w:r>
                    <w:rPr>
                      <w:sz w:val="21"/>
                      <w:szCs w:val="21"/>
                    </w:rPr>
                    <w:t>119.005766°</w:t>
                  </w:r>
                </w:p>
              </w:tc>
              <w:tc>
                <w:tcPr>
                  <w:tcW w:w="771" w:type="pct"/>
                  <w:tcBorders>
                    <w:tl2br w:val="nil"/>
                    <w:tr2bl w:val="nil"/>
                  </w:tcBorders>
                  <w:vAlign w:val="center"/>
                </w:tcPr>
                <w:p w14:paraId="3A3CE38B">
                  <w:pPr>
                    <w:jc w:val="center"/>
                    <w:rPr>
                      <w:sz w:val="21"/>
                      <w:szCs w:val="21"/>
                    </w:rPr>
                  </w:pPr>
                  <w:r>
                    <w:rPr>
                      <w:sz w:val="21"/>
                      <w:szCs w:val="21"/>
                    </w:rPr>
                    <w:t>39.254147°</w:t>
                  </w:r>
                </w:p>
              </w:tc>
              <w:tc>
                <w:tcPr>
                  <w:tcW w:w="468" w:type="pct"/>
                  <w:tcBorders>
                    <w:tl2br w:val="nil"/>
                    <w:tr2bl w:val="nil"/>
                  </w:tcBorders>
                  <w:vAlign w:val="center"/>
                </w:tcPr>
                <w:p w14:paraId="0C77F752">
                  <w:pPr>
                    <w:jc w:val="center"/>
                    <w:rPr>
                      <w:sz w:val="21"/>
                      <w:szCs w:val="21"/>
                    </w:rPr>
                  </w:pPr>
                  <w:r>
                    <w:rPr>
                      <w:sz w:val="21"/>
                      <w:szCs w:val="21"/>
                    </w:rPr>
                    <w:t>15</w:t>
                  </w:r>
                </w:p>
              </w:tc>
              <w:tc>
                <w:tcPr>
                  <w:tcW w:w="468" w:type="pct"/>
                  <w:tcBorders>
                    <w:tl2br w:val="nil"/>
                    <w:tr2bl w:val="nil"/>
                  </w:tcBorders>
                  <w:vAlign w:val="center"/>
                </w:tcPr>
                <w:p w14:paraId="270CF9CA">
                  <w:pPr>
                    <w:jc w:val="center"/>
                    <w:rPr>
                      <w:rFonts w:hint="default" w:eastAsia="宋体"/>
                      <w:sz w:val="21"/>
                      <w:szCs w:val="21"/>
                      <w:lang w:val="en-US" w:eastAsia="zh-CN"/>
                    </w:rPr>
                  </w:pPr>
                  <w:r>
                    <w:rPr>
                      <w:rFonts w:hint="eastAsia"/>
                      <w:sz w:val="21"/>
                      <w:szCs w:val="21"/>
                      <w:lang w:val="en-US" w:eastAsia="zh-CN"/>
                    </w:rPr>
                    <w:t>0.7</w:t>
                  </w:r>
                </w:p>
              </w:tc>
              <w:tc>
                <w:tcPr>
                  <w:tcW w:w="468" w:type="pct"/>
                  <w:tcBorders>
                    <w:tl2br w:val="nil"/>
                    <w:tr2bl w:val="nil"/>
                  </w:tcBorders>
                  <w:vAlign w:val="center"/>
                </w:tcPr>
                <w:p w14:paraId="070CD071">
                  <w:pPr>
                    <w:jc w:val="center"/>
                    <w:rPr>
                      <w:sz w:val="21"/>
                      <w:szCs w:val="21"/>
                    </w:rPr>
                  </w:pPr>
                  <w:r>
                    <w:rPr>
                      <w:rFonts w:hint="eastAsia"/>
                      <w:sz w:val="21"/>
                      <w:szCs w:val="21"/>
                    </w:rPr>
                    <w:t>20</w:t>
                  </w:r>
                </w:p>
              </w:tc>
            </w:tr>
            <w:tr w14:paraId="46CF1F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1372" w:type="pct"/>
                  <w:tcBorders>
                    <w:tl2br w:val="nil"/>
                    <w:tr2bl w:val="nil"/>
                  </w:tcBorders>
                  <w:vAlign w:val="center"/>
                </w:tcPr>
                <w:p w14:paraId="35D90C92">
                  <w:pPr>
                    <w:jc w:val="center"/>
                    <w:rPr>
                      <w:sz w:val="21"/>
                      <w:szCs w:val="21"/>
                    </w:rPr>
                  </w:pPr>
                  <w:r>
                    <w:rPr>
                      <w:rFonts w:hint="eastAsia"/>
                      <w:sz w:val="21"/>
                      <w:szCs w:val="21"/>
                    </w:rPr>
                    <w:t>沥青罐、搅拌缸及卸料槽废气排放口DA002</w:t>
                  </w:r>
                </w:p>
              </w:tc>
              <w:tc>
                <w:tcPr>
                  <w:tcW w:w="682" w:type="pct"/>
                  <w:tcBorders>
                    <w:tl2br w:val="nil"/>
                    <w:tr2bl w:val="nil"/>
                  </w:tcBorders>
                  <w:vAlign w:val="center"/>
                </w:tcPr>
                <w:p w14:paraId="26134B70">
                  <w:pPr>
                    <w:jc w:val="center"/>
                    <w:rPr>
                      <w:sz w:val="21"/>
                      <w:szCs w:val="21"/>
                    </w:rPr>
                  </w:pPr>
                  <w:r>
                    <w:rPr>
                      <w:sz w:val="21"/>
                      <w:szCs w:val="21"/>
                    </w:rPr>
                    <w:t>一般排放口</w:t>
                  </w:r>
                </w:p>
              </w:tc>
              <w:tc>
                <w:tcPr>
                  <w:tcW w:w="769" w:type="pct"/>
                  <w:tcBorders>
                    <w:tl2br w:val="nil"/>
                    <w:tr2bl w:val="nil"/>
                  </w:tcBorders>
                  <w:vAlign w:val="center"/>
                </w:tcPr>
                <w:p w14:paraId="5B83F579">
                  <w:pPr>
                    <w:jc w:val="center"/>
                    <w:rPr>
                      <w:sz w:val="21"/>
                      <w:szCs w:val="21"/>
                    </w:rPr>
                  </w:pPr>
                  <w:r>
                    <w:rPr>
                      <w:sz w:val="21"/>
                      <w:szCs w:val="21"/>
                    </w:rPr>
                    <w:t>119.006008°</w:t>
                  </w:r>
                </w:p>
              </w:tc>
              <w:tc>
                <w:tcPr>
                  <w:tcW w:w="771" w:type="pct"/>
                  <w:tcBorders>
                    <w:tl2br w:val="nil"/>
                    <w:tr2bl w:val="nil"/>
                  </w:tcBorders>
                  <w:vAlign w:val="center"/>
                </w:tcPr>
                <w:p w14:paraId="7CE00D3B">
                  <w:pPr>
                    <w:jc w:val="center"/>
                    <w:rPr>
                      <w:sz w:val="21"/>
                      <w:szCs w:val="21"/>
                    </w:rPr>
                  </w:pPr>
                  <w:r>
                    <w:rPr>
                      <w:sz w:val="21"/>
                      <w:szCs w:val="21"/>
                    </w:rPr>
                    <w:t>39</w:t>
                  </w:r>
                  <w:r>
                    <w:rPr>
                      <w:rFonts w:hint="eastAsia"/>
                      <w:sz w:val="21"/>
                      <w:szCs w:val="21"/>
                    </w:rPr>
                    <w:t>.</w:t>
                  </w:r>
                  <w:r>
                    <w:rPr>
                      <w:sz w:val="21"/>
                      <w:szCs w:val="21"/>
                    </w:rPr>
                    <w:t>254099°</w:t>
                  </w:r>
                </w:p>
              </w:tc>
              <w:tc>
                <w:tcPr>
                  <w:tcW w:w="468" w:type="pct"/>
                  <w:tcBorders>
                    <w:tl2br w:val="nil"/>
                    <w:tr2bl w:val="nil"/>
                  </w:tcBorders>
                  <w:vAlign w:val="center"/>
                </w:tcPr>
                <w:p w14:paraId="4843C7DC">
                  <w:pPr>
                    <w:jc w:val="center"/>
                    <w:rPr>
                      <w:sz w:val="21"/>
                      <w:szCs w:val="21"/>
                    </w:rPr>
                  </w:pPr>
                  <w:r>
                    <w:rPr>
                      <w:sz w:val="21"/>
                      <w:szCs w:val="21"/>
                    </w:rPr>
                    <w:t>15</w:t>
                  </w:r>
                </w:p>
              </w:tc>
              <w:tc>
                <w:tcPr>
                  <w:tcW w:w="468" w:type="pct"/>
                  <w:tcBorders>
                    <w:tl2br w:val="nil"/>
                    <w:tr2bl w:val="nil"/>
                  </w:tcBorders>
                  <w:vAlign w:val="center"/>
                </w:tcPr>
                <w:p w14:paraId="0DEDF446">
                  <w:pPr>
                    <w:jc w:val="center"/>
                    <w:rPr>
                      <w:rFonts w:hint="eastAsia" w:eastAsia="宋体"/>
                      <w:sz w:val="21"/>
                      <w:szCs w:val="21"/>
                      <w:lang w:val="en-US" w:eastAsia="zh-CN"/>
                    </w:rPr>
                  </w:pPr>
                  <w:r>
                    <w:rPr>
                      <w:rFonts w:hint="eastAsia"/>
                      <w:sz w:val="21"/>
                      <w:szCs w:val="21"/>
                    </w:rPr>
                    <w:t>0.</w:t>
                  </w:r>
                  <w:r>
                    <w:rPr>
                      <w:rFonts w:hint="eastAsia"/>
                      <w:sz w:val="21"/>
                      <w:szCs w:val="21"/>
                      <w:lang w:val="en-US" w:eastAsia="zh-CN"/>
                    </w:rPr>
                    <w:t>4</w:t>
                  </w:r>
                </w:p>
              </w:tc>
              <w:tc>
                <w:tcPr>
                  <w:tcW w:w="468" w:type="pct"/>
                  <w:tcBorders>
                    <w:tl2br w:val="nil"/>
                    <w:tr2bl w:val="nil"/>
                  </w:tcBorders>
                  <w:vAlign w:val="center"/>
                </w:tcPr>
                <w:p w14:paraId="5EBF9861">
                  <w:pPr>
                    <w:jc w:val="center"/>
                    <w:rPr>
                      <w:sz w:val="21"/>
                      <w:szCs w:val="21"/>
                    </w:rPr>
                  </w:pPr>
                  <w:r>
                    <w:rPr>
                      <w:rFonts w:hint="eastAsia"/>
                      <w:sz w:val="21"/>
                      <w:szCs w:val="21"/>
                    </w:rPr>
                    <w:t>20</w:t>
                  </w:r>
                </w:p>
              </w:tc>
            </w:tr>
            <w:tr w14:paraId="089409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jc w:val="center"/>
              </w:trPr>
              <w:tc>
                <w:tcPr>
                  <w:tcW w:w="1372" w:type="pct"/>
                  <w:tcBorders>
                    <w:tl2br w:val="nil"/>
                    <w:tr2bl w:val="nil"/>
                  </w:tcBorders>
                  <w:vAlign w:val="center"/>
                </w:tcPr>
                <w:p w14:paraId="389A3970">
                  <w:pPr>
                    <w:jc w:val="center"/>
                    <w:rPr>
                      <w:sz w:val="21"/>
                      <w:szCs w:val="21"/>
                    </w:rPr>
                  </w:pPr>
                  <w:r>
                    <w:rPr>
                      <w:rFonts w:hint="eastAsia"/>
                      <w:sz w:val="21"/>
                      <w:szCs w:val="21"/>
                    </w:rPr>
                    <w:t>导热油炉废气排放口</w:t>
                  </w:r>
                  <w:bookmarkStart w:id="3" w:name="_GoBack"/>
                  <w:bookmarkEnd w:id="3"/>
                  <w:r>
                    <w:rPr>
                      <w:rFonts w:hint="eastAsia"/>
                      <w:sz w:val="21"/>
                      <w:szCs w:val="21"/>
                    </w:rPr>
                    <w:t>DA003</w:t>
                  </w:r>
                </w:p>
              </w:tc>
              <w:tc>
                <w:tcPr>
                  <w:tcW w:w="682" w:type="pct"/>
                  <w:tcBorders>
                    <w:tl2br w:val="nil"/>
                    <w:tr2bl w:val="nil"/>
                  </w:tcBorders>
                  <w:vAlign w:val="center"/>
                </w:tcPr>
                <w:p w14:paraId="597C42B0">
                  <w:pPr>
                    <w:jc w:val="center"/>
                    <w:rPr>
                      <w:sz w:val="21"/>
                      <w:szCs w:val="21"/>
                    </w:rPr>
                  </w:pPr>
                  <w:r>
                    <w:rPr>
                      <w:sz w:val="21"/>
                      <w:szCs w:val="21"/>
                    </w:rPr>
                    <w:t>一般排放口</w:t>
                  </w:r>
                </w:p>
              </w:tc>
              <w:tc>
                <w:tcPr>
                  <w:tcW w:w="769" w:type="pct"/>
                  <w:tcBorders>
                    <w:tl2br w:val="nil"/>
                    <w:tr2bl w:val="nil"/>
                  </w:tcBorders>
                  <w:vAlign w:val="center"/>
                </w:tcPr>
                <w:p w14:paraId="1FFDFC92">
                  <w:pPr>
                    <w:jc w:val="center"/>
                    <w:rPr>
                      <w:sz w:val="21"/>
                      <w:szCs w:val="21"/>
                    </w:rPr>
                  </w:pPr>
                  <w:r>
                    <w:rPr>
                      <w:sz w:val="21"/>
                      <w:szCs w:val="21"/>
                    </w:rPr>
                    <w:t>119.005552°</w:t>
                  </w:r>
                </w:p>
              </w:tc>
              <w:tc>
                <w:tcPr>
                  <w:tcW w:w="771" w:type="pct"/>
                  <w:tcBorders>
                    <w:tl2br w:val="nil"/>
                    <w:tr2bl w:val="nil"/>
                  </w:tcBorders>
                  <w:vAlign w:val="center"/>
                </w:tcPr>
                <w:p w14:paraId="4AC9FD21">
                  <w:pPr>
                    <w:jc w:val="center"/>
                    <w:rPr>
                      <w:sz w:val="21"/>
                      <w:szCs w:val="21"/>
                    </w:rPr>
                  </w:pPr>
                  <w:r>
                    <w:rPr>
                      <w:sz w:val="21"/>
                      <w:szCs w:val="21"/>
                    </w:rPr>
                    <w:t>39.254490°</w:t>
                  </w:r>
                </w:p>
              </w:tc>
              <w:tc>
                <w:tcPr>
                  <w:tcW w:w="468" w:type="pct"/>
                  <w:tcBorders>
                    <w:tl2br w:val="nil"/>
                    <w:tr2bl w:val="nil"/>
                  </w:tcBorders>
                  <w:vAlign w:val="center"/>
                </w:tcPr>
                <w:p w14:paraId="2C7DDCF9">
                  <w:pPr>
                    <w:jc w:val="center"/>
                    <w:rPr>
                      <w:sz w:val="21"/>
                      <w:szCs w:val="21"/>
                    </w:rPr>
                  </w:pPr>
                  <w:r>
                    <w:rPr>
                      <w:sz w:val="21"/>
                      <w:szCs w:val="21"/>
                    </w:rPr>
                    <w:t>15</w:t>
                  </w:r>
                </w:p>
              </w:tc>
              <w:tc>
                <w:tcPr>
                  <w:tcW w:w="468" w:type="pct"/>
                  <w:tcBorders>
                    <w:tl2br w:val="nil"/>
                    <w:tr2bl w:val="nil"/>
                  </w:tcBorders>
                  <w:vAlign w:val="center"/>
                </w:tcPr>
                <w:p w14:paraId="1A461DE4">
                  <w:pPr>
                    <w:jc w:val="center"/>
                    <w:rPr>
                      <w:sz w:val="21"/>
                      <w:szCs w:val="21"/>
                    </w:rPr>
                  </w:pPr>
                  <w:r>
                    <w:rPr>
                      <w:rFonts w:hint="eastAsia"/>
                      <w:sz w:val="21"/>
                      <w:szCs w:val="21"/>
                    </w:rPr>
                    <w:t>0.3</w:t>
                  </w:r>
                </w:p>
              </w:tc>
              <w:tc>
                <w:tcPr>
                  <w:tcW w:w="468" w:type="pct"/>
                  <w:tcBorders>
                    <w:tl2br w:val="nil"/>
                    <w:tr2bl w:val="nil"/>
                  </w:tcBorders>
                  <w:vAlign w:val="center"/>
                </w:tcPr>
                <w:p w14:paraId="45D6E6C0">
                  <w:pPr>
                    <w:jc w:val="center"/>
                    <w:rPr>
                      <w:sz w:val="21"/>
                      <w:szCs w:val="21"/>
                    </w:rPr>
                  </w:pPr>
                  <w:r>
                    <w:rPr>
                      <w:rFonts w:hint="eastAsia"/>
                      <w:sz w:val="21"/>
                      <w:szCs w:val="21"/>
                    </w:rPr>
                    <w:t>20</w:t>
                  </w:r>
                </w:p>
              </w:tc>
            </w:tr>
            <w:tr w14:paraId="588FDB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2" w:hRule="atLeast"/>
                <w:jc w:val="center"/>
              </w:trPr>
              <w:tc>
                <w:tcPr>
                  <w:tcW w:w="1372" w:type="pct"/>
                  <w:tcBorders>
                    <w:tl2br w:val="nil"/>
                    <w:tr2bl w:val="nil"/>
                  </w:tcBorders>
                  <w:vAlign w:val="center"/>
                </w:tcPr>
                <w:p w14:paraId="239AC11C">
                  <w:pPr>
                    <w:jc w:val="center"/>
                    <w:rPr>
                      <w:sz w:val="21"/>
                      <w:szCs w:val="21"/>
                    </w:rPr>
                  </w:pPr>
                  <w:r>
                    <w:rPr>
                      <w:rFonts w:hint="eastAsia"/>
                      <w:sz w:val="21"/>
                      <w:szCs w:val="21"/>
                    </w:rPr>
                    <w:t>烘干滚筒废气排放口DA004</w:t>
                  </w:r>
                </w:p>
              </w:tc>
              <w:tc>
                <w:tcPr>
                  <w:tcW w:w="682" w:type="pct"/>
                  <w:tcBorders>
                    <w:tl2br w:val="nil"/>
                    <w:tr2bl w:val="nil"/>
                  </w:tcBorders>
                  <w:vAlign w:val="center"/>
                </w:tcPr>
                <w:p w14:paraId="66FBBB76">
                  <w:pPr>
                    <w:jc w:val="center"/>
                    <w:rPr>
                      <w:sz w:val="21"/>
                      <w:szCs w:val="21"/>
                    </w:rPr>
                  </w:pPr>
                  <w:r>
                    <w:rPr>
                      <w:sz w:val="21"/>
                      <w:szCs w:val="21"/>
                    </w:rPr>
                    <w:t>一般排放口</w:t>
                  </w:r>
                </w:p>
              </w:tc>
              <w:tc>
                <w:tcPr>
                  <w:tcW w:w="769" w:type="pct"/>
                  <w:tcBorders>
                    <w:tl2br w:val="nil"/>
                    <w:tr2bl w:val="nil"/>
                  </w:tcBorders>
                  <w:vAlign w:val="center"/>
                </w:tcPr>
                <w:p w14:paraId="18DFBA69">
                  <w:pPr>
                    <w:jc w:val="center"/>
                    <w:rPr>
                      <w:sz w:val="21"/>
                      <w:szCs w:val="21"/>
                    </w:rPr>
                  </w:pPr>
                  <w:r>
                    <w:rPr>
                      <w:sz w:val="21"/>
                      <w:szCs w:val="21"/>
                    </w:rPr>
                    <w:t>119.005</w:t>
                  </w:r>
                  <w:r>
                    <w:rPr>
                      <w:rFonts w:hint="eastAsia"/>
                      <w:sz w:val="21"/>
                      <w:szCs w:val="21"/>
                    </w:rPr>
                    <w:t>893</w:t>
                  </w:r>
                  <w:r>
                    <w:rPr>
                      <w:sz w:val="21"/>
                      <w:szCs w:val="21"/>
                    </w:rPr>
                    <w:t>°</w:t>
                  </w:r>
                </w:p>
              </w:tc>
              <w:tc>
                <w:tcPr>
                  <w:tcW w:w="771" w:type="pct"/>
                  <w:tcBorders>
                    <w:tl2br w:val="nil"/>
                    <w:tr2bl w:val="nil"/>
                  </w:tcBorders>
                  <w:vAlign w:val="center"/>
                </w:tcPr>
                <w:p w14:paraId="62667691">
                  <w:pPr>
                    <w:jc w:val="center"/>
                    <w:rPr>
                      <w:sz w:val="21"/>
                      <w:szCs w:val="21"/>
                    </w:rPr>
                  </w:pPr>
                  <w:r>
                    <w:rPr>
                      <w:sz w:val="21"/>
                      <w:szCs w:val="21"/>
                    </w:rPr>
                    <w:t>39.25</w:t>
                  </w:r>
                  <w:r>
                    <w:rPr>
                      <w:rFonts w:hint="eastAsia"/>
                      <w:sz w:val="21"/>
                      <w:szCs w:val="21"/>
                    </w:rPr>
                    <w:t>6301</w:t>
                  </w:r>
                  <w:r>
                    <w:rPr>
                      <w:sz w:val="21"/>
                      <w:szCs w:val="21"/>
                    </w:rPr>
                    <w:t>°</w:t>
                  </w:r>
                </w:p>
              </w:tc>
              <w:tc>
                <w:tcPr>
                  <w:tcW w:w="468" w:type="pct"/>
                  <w:tcBorders>
                    <w:tl2br w:val="nil"/>
                    <w:tr2bl w:val="nil"/>
                  </w:tcBorders>
                  <w:vAlign w:val="center"/>
                </w:tcPr>
                <w:p w14:paraId="57D1FB7B">
                  <w:pPr>
                    <w:jc w:val="center"/>
                    <w:rPr>
                      <w:sz w:val="21"/>
                      <w:szCs w:val="21"/>
                    </w:rPr>
                  </w:pPr>
                  <w:r>
                    <w:rPr>
                      <w:sz w:val="21"/>
                      <w:szCs w:val="21"/>
                    </w:rPr>
                    <w:t>15</w:t>
                  </w:r>
                </w:p>
              </w:tc>
              <w:tc>
                <w:tcPr>
                  <w:tcW w:w="468" w:type="pct"/>
                  <w:tcBorders>
                    <w:tl2br w:val="nil"/>
                    <w:tr2bl w:val="nil"/>
                  </w:tcBorders>
                  <w:vAlign w:val="center"/>
                </w:tcPr>
                <w:p w14:paraId="3F17D9BB">
                  <w:pPr>
                    <w:jc w:val="center"/>
                    <w:rPr>
                      <w:rFonts w:hint="default" w:eastAsia="宋体"/>
                      <w:sz w:val="21"/>
                      <w:szCs w:val="21"/>
                      <w:lang w:val="en-US" w:eastAsia="zh-CN"/>
                    </w:rPr>
                  </w:pPr>
                  <w:r>
                    <w:rPr>
                      <w:rFonts w:hint="eastAsia"/>
                      <w:sz w:val="21"/>
                      <w:szCs w:val="21"/>
                      <w:lang w:val="en-US" w:eastAsia="zh-CN"/>
                    </w:rPr>
                    <w:t>0.6</w:t>
                  </w:r>
                </w:p>
              </w:tc>
              <w:tc>
                <w:tcPr>
                  <w:tcW w:w="468" w:type="pct"/>
                  <w:tcBorders>
                    <w:tl2br w:val="nil"/>
                    <w:tr2bl w:val="nil"/>
                  </w:tcBorders>
                  <w:vAlign w:val="center"/>
                </w:tcPr>
                <w:p w14:paraId="4754BD3D">
                  <w:pPr>
                    <w:jc w:val="center"/>
                    <w:rPr>
                      <w:sz w:val="21"/>
                      <w:szCs w:val="21"/>
                    </w:rPr>
                  </w:pPr>
                  <w:r>
                    <w:rPr>
                      <w:rFonts w:hint="eastAsia"/>
                      <w:sz w:val="21"/>
                      <w:szCs w:val="21"/>
                    </w:rPr>
                    <w:t>20</w:t>
                  </w:r>
                </w:p>
              </w:tc>
            </w:tr>
            <w:tr w14:paraId="1B0235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2" w:hRule="atLeast"/>
                <w:jc w:val="center"/>
              </w:trPr>
              <w:tc>
                <w:tcPr>
                  <w:tcW w:w="1372" w:type="pct"/>
                  <w:tcBorders>
                    <w:tl2br w:val="nil"/>
                    <w:tr2bl w:val="nil"/>
                  </w:tcBorders>
                  <w:vAlign w:val="center"/>
                </w:tcPr>
                <w:p w14:paraId="3EA3675B">
                  <w:pPr>
                    <w:jc w:val="center"/>
                    <w:rPr>
                      <w:sz w:val="21"/>
                      <w:szCs w:val="21"/>
                    </w:rPr>
                  </w:pPr>
                  <w:r>
                    <w:rPr>
                      <w:rFonts w:hint="eastAsia"/>
                      <w:sz w:val="21"/>
                      <w:szCs w:val="21"/>
                    </w:rPr>
                    <w:t>水泥稳定土生产线排放口DA005</w:t>
                  </w:r>
                </w:p>
              </w:tc>
              <w:tc>
                <w:tcPr>
                  <w:tcW w:w="682" w:type="pct"/>
                  <w:tcBorders>
                    <w:tl2br w:val="nil"/>
                    <w:tr2bl w:val="nil"/>
                  </w:tcBorders>
                  <w:vAlign w:val="center"/>
                </w:tcPr>
                <w:p w14:paraId="6C8C0F5E">
                  <w:pPr>
                    <w:jc w:val="center"/>
                    <w:rPr>
                      <w:sz w:val="21"/>
                      <w:szCs w:val="21"/>
                    </w:rPr>
                  </w:pPr>
                  <w:r>
                    <w:rPr>
                      <w:sz w:val="21"/>
                      <w:szCs w:val="21"/>
                    </w:rPr>
                    <w:t>一般排放口</w:t>
                  </w:r>
                </w:p>
              </w:tc>
              <w:tc>
                <w:tcPr>
                  <w:tcW w:w="769" w:type="pct"/>
                  <w:tcBorders>
                    <w:tl2br w:val="nil"/>
                    <w:tr2bl w:val="nil"/>
                  </w:tcBorders>
                  <w:vAlign w:val="center"/>
                </w:tcPr>
                <w:p w14:paraId="770C2E88">
                  <w:pPr>
                    <w:jc w:val="center"/>
                    <w:rPr>
                      <w:sz w:val="21"/>
                      <w:szCs w:val="21"/>
                    </w:rPr>
                  </w:pPr>
                  <w:r>
                    <w:rPr>
                      <w:sz w:val="21"/>
                      <w:szCs w:val="21"/>
                    </w:rPr>
                    <w:t>119.004994°</w:t>
                  </w:r>
                </w:p>
              </w:tc>
              <w:tc>
                <w:tcPr>
                  <w:tcW w:w="771" w:type="pct"/>
                  <w:tcBorders>
                    <w:tl2br w:val="nil"/>
                    <w:tr2bl w:val="nil"/>
                  </w:tcBorders>
                  <w:vAlign w:val="center"/>
                </w:tcPr>
                <w:p w14:paraId="1974B4BA">
                  <w:pPr>
                    <w:jc w:val="center"/>
                    <w:rPr>
                      <w:sz w:val="21"/>
                      <w:szCs w:val="21"/>
                    </w:rPr>
                  </w:pPr>
                  <w:r>
                    <w:rPr>
                      <w:sz w:val="21"/>
                      <w:szCs w:val="21"/>
                    </w:rPr>
                    <w:t>39.254490°</w:t>
                  </w:r>
                </w:p>
              </w:tc>
              <w:tc>
                <w:tcPr>
                  <w:tcW w:w="468" w:type="pct"/>
                  <w:tcBorders>
                    <w:tl2br w:val="nil"/>
                    <w:tr2bl w:val="nil"/>
                  </w:tcBorders>
                  <w:vAlign w:val="center"/>
                </w:tcPr>
                <w:p w14:paraId="7BAF0452">
                  <w:pPr>
                    <w:jc w:val="center"/>
                    <w:rPr>
                      <w:sz w:val="21"/>
                      <w:szCs w:val="21"/>
                    </w:rPr>
                  </w:pPr>
                  <w:r>
                    <w:rPr>
                      <w:sz w:val="21"/>
                      <w:szCs w:val="21"/>
                    </w:rPr>
                    <w:t>15</w:t>
                  </w:r>
                </w:p>
              </w:tc>
              <w:tc>
                <w:tcPr>
                  <w:tcW w:w="468" w:type="pct"/>
                  <w:tcBorders>
                    <w:tl2br w:val="nil"/>
                    <w:tr2bl w:val="nil"/>
                  </w:tcBorders>
                  <w:vAlign w:val="center"/>
                </w:tcPr>
                <w:p w14:paraId="493FAF28">
                  <w:pPr>
                    <w:jc w:val="center"/>
                    <w:rPr>
                      <w:rFonts w:hint="default" w:eastAsia="宋体"/>
                      <w:sz w:val="21"/>
                      <w:szCs w:val="21"/>
                      <w:lang w:val="en-US" w:eastAsia="zh-CN"/>
                    </w:rPr>
                  </w:pPr>
                  <w:r>
                    <w:rPr>
                      <w:rFonts w:hint="eastAsia"/>
                      <w:sz w:val="21"/>
                      <w:szCs w:val="21"/>
                      <w:lang w:val="en-US" w:eastAsia="zh-CN"/>
                    </w:rPr>
                    <w:t>0.6</w:t>
                  </w:r>
                </w:p>
              </w:tc>
              <w:tc>
                <w:tcPr>
                  <w:tcW w:w="468" w:type="pct"/>
                  <w:tcBorders>
                    <w:tl2br w:val="nil"/>
                    <w:tr2bl w:val="nil"/>
                  </w:tcBorders>
                  <w:vAlign w:val="center"/>
                </w:tcPr>
                <w:p w14:paraId="23AFC09A">
                  <w:pPr>
                    <w:jc w:val="center"/>
                    <w:rPr>
                      <w:sz w:val="21"/>
                      <w:szCs w:val="21"/>
                    </w:rPr>
                  </w:pPr>
                  <w:r>
                    <w:rPr>
                      <w:rFonts w:hint="eastAsia"/>
                      <w:sz w:val="21"/>
                      <w:szCs w:val="21"/>
                    </w:rPr>
                    <w:t>20</w:t>
                  </w:r>
                </w:p>
              </w:tc>
            </w:tr>
          </w:tbl>
          <w:p w14:paraId="6012B474"/>
        </w:tc>
      </w:tr>
    </w:tbl>
    <w:p w14:paraId="1242BCA0">
      <w:pPr>
        <w:sectPr>
          <w:pgSz w:w="16840" w:h="11907" w:orient="landscape"/>
          <w:pgMar w:top="1531" w:right="1701" w:bottom="1531" w:left="2127" w:header="851" w:footer="851" w:gutter="0"/>
          <w:cols w:space="720" w:num="1"/>
          <w:docGrid w:linePitch="312" w:charSpace="0"/>
        </w:sectPr>
      </w:pPr>
    </w:p>
    <w:tbl>
      <w:tblPr>
        <w:tblStyle w:val="23"/>
        <w:tblW w:w="89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91"/>
        <w:gridCol w:w="8190"/>
      </w:tblGrid>
      <w:tr w14:paraId="5ABC87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53" w:hRule="atLeast"/>
          <w:jc w:val="center"/>
        </w:trPr>
        <w:tc>
          <w:tcPr>
            <w:tcW w:w="791" w:type="dxa"/>
            <w:tcMar>
              <w:left w:w="28" w:type="dxa"/>
              <w:right w:w="28" w:type="dxa"/>
            </w:tcMar>
            <w:vAlign w:val="center"/>
          </w:tcPr>
          <w:p w14:paraId="5A85116C">
            <w:pPr>
              <w:adjustRightInd w:val="0"/>
              <w:snapToGrid w:val="0"/>
              <w:jc w:val="center"/>
              <w:rPr>
                <w:rFonts w:ascii="宋体" w:hAnsi="宋体" w:cs="宋体"/>
                <w:bCs/>
                <w:szCs w:val="21"/>
              </w:rPr>
            </w:pPr>
            <w:r>
              <w:rPr>
                <w:rFonts w:hint="eastAsia" w:ascii="宋体" w:hAnsi="宋体" w:cs="宋体"/>
                <w:bCs/>
                <w:szCs w:val="21"/>
              </w:rPr>
              <w:t>运营期环境影响和保护措施</w:t>
            </w:r>
          </w:p>
        </w:tc>
        <w:tc>
          <w:tcPr>
            <w:tcW w:w="8190" w:type="dxa"/>
          </w:tcPr>
          <w:p w14:paraId="0A27088E">
            <w:pPr>
              <w:adjustRightInd w:val="0"/>
              <w:snapToGrid w:val="0"/>
              <w:spacing w:line="480" w:lineRule="exact"/>
              <w:rPr>
                <w:b/>
                <w:bCs/>
              </w:rPr>
            </w:pPr>
            <w:r>
              <w:rPr>
                <w:rFonts w:hint="eastAsia"/>
                <w:b/>
                <w:bCs/>
              </w:rPr>
              <w:t>1、废气</w:t>
            </w:r>
          </w:p>
          <w:p w14:paraId="2D459E40">
            <w:pPr>
              <w:tabs>
                <w:tab w:val="left" w:pos="0"/>
                <w:tab w:val="left" w:pos="1020"/>
              </w:tabs>
              <w:spacing w:line="480" w:lineRule="exact"/>
              <w:ind w:firstLine="480" w:firstLineChars="200"/>
              <w:rPr>
                <w:color w:val="000000"/>
              </w:rPr>
            </w:pPr>
            <w:r>
              <w:rPr>
                <w:color w:val="000000"/>
              </w:rPr>
              <w:t>本项目</w:t>
            </w:r>
            <w:r>
              <w:rPr>
                <w:rFonts w:hint="eastAsia"/>
                <w:color w:val="000000"/>
              </w:rPr>
              <w:t>沥青混凝土生产线有组织废气主要为料斗入料废气、筛分废气、热骨料上料废气、沥青罐废气、搅拌罐废气、沥青卸料槽废气、沥青储罐大小呼吸废气、导热油炉废气和烘干滚筒燃烧器及烘干废气，水泥稳定土生产线有组织废气主要为水泥入仓废气和料斗入料废气，食堂废气。无组织废气主要为集气罩未捕集颗粒物和石渣卸车废气。</w:t>
            </w:r>
          </w:p>
          <w:p w14:paraId="0DD4C827">
            <w:pPr>
              <w:tabs>
                <w:tab w:val="left" w:pos="0"/>
                <w:tab w:val="left" w:pos="1020"/>
              </w:tabs>
              <w:spacing w:line="480" w:lineRule="exact"/>
              <w:ind w:firstLine="482" w:firstLineChars="200"/>
              <w:rPr>
                <w:b/>
                <w:bCs/>
                <w:color w:val="000000"/>
              </w:rPr>
            </w:pPr>
            <w:r>
              <w:rPr>
                <w:rFonts w:hint="eastAsia"/>
                <w:b/>
                <w:bCs/>
                <w:color w:val="000000"/>
              </w:rPr>
              <w:t>有组织废气</w:t>
            </w:r>
          </w:p>
          <w:p w14:paraId="19450EE3">
            <w:pPr>
              <w:tabs>
                <w:tab w:val="left" w:pos="0"/>
                <w:tab w:val="left" w:pos="1020"/>
              </w:tabs>
              <w:spacing w:line="480" w:lineRule="exact"/>
              <w:ind w:firstLine="480" w:firstLineChars="200"/>
              <w:rPr>
                <w:color w:val="000000"/>
              </w:rPr>
            </w:pPr>
            <w:r>
              <w:rPr>
                <w:rFonts w:hint="eastAsia"/>
                <w:color w:val="000000"/>
              </w:rPr>
              <w:t>（1）沥青混凝土生产线</w:t>
            </w:r>
          </w:p>
          <w:p w14:paraId="1A3A3610">
            <w:pPr>
              <w:tabs>
                <w:tab w:val="left" w:pos="0"/>
                <w:tab w:val="left" w:pos="1020"/>
              </w:tabs>
              <w:spacing w:line="480" w:lineRule="exact"/>
              <w:ind w:firstLine="480" w:firstLineChars="200"/>
              <w:rPr>
                <w:color w:val="000000"/>
              </w:rPr>
            </w:pPr>
            <w:r>
              <w:rPr>
                <w:rFonts w:hint="eastAsia"/>
                <w:color w:val="000000"/>
              </w:rPr>
              <w:t>①料斗入料废气</w:t>
            </w:r>
          </w:p>
          <w:p w14:paraId="6A7B252B">
            <w:pPr>
              <w:tabs>
                <w:tab w:val="left" w:pos="0"/>
                <w:tab w:val="left" w:pos="1020"/>
              </w:tabs>
              <w:spacing w:line="480" w:lineRule="exact"/>
              <w:ind w:firstLine="480" w:firstLineChars="200"/>
              <w:rPr>
                <w:color w:val="000000"/>
              </w:rPr>
            </w:pPr>
            <w:r>
              <w:rPr>
                <w:rFonts w:hint="eastAsia"/>
                <w:color w:val="000000"/>
              </w:rPr>
              <w:t>沥青混凝土原料之一石渣输送至料斗时会产生废气，污染物排放系数参考《排放源统计调查产排污核算方法和系数手册》中“</w:t>
            </w:r>
            <w:r>
              <w:rPr>
                <w:rFonts w:ascii="宋体" w:hAnsi="宋体" w:cs="宋体"/>
              </w:rPr>
              <w:t>水泥制品制造（</w:t>
            </w:r>
            <w:r>
              <w:t>含3022砼结构构件、3029其他水泥类似制品制造</w:t>
            </w:r>
            <w:r>
              <w:rPr>
                <w:rFonts w:ascii="宋体" w:hAnsi="宋体" w:cs="宋体"/>
              </w:rPr>
              <w:t>）行业</w:t>
            </w:r>
            <w:r>
              <w:rPr>
                <w:rFonts w:hint="eastAsia"/>
                <w:color w:val="000000"/>
              </w:rPr>
              <w:t>”系数，具体数值见下表。</w:t>
            </w:r>
          </w:p>
          <w:p w14:paraId="623BB620">
            <w:pPr>
              <w:tabs>
                <w:tab w:val="left" w:pos="0"/>
                <w:tab w:val="left" w:pos="1020"/>
              </w:tabs>
              <w:spacing w:line="480" w:lineRule="exact"/>
              <w:ind w:firstLine="482" w:firstLineChars="200"/>
              <w:jc w:val="center"/>
              <w:rPr>
                <w:rFonts w:ascii="宋体" w:hAnsi="宋体" w:cs="宋体"/>
                <w:b/>
                <w:bCs/>
              </w:rPr>
            </w:pPr>
            <w:r>
              <w:rPr>
                <w:rFonts w:hint="eastAsia"/>
                <w:b/>
                <w:bCs/>
                <w:color w:val="000000"/>
              </w:rPr>
              <w:t xml:space="preserve">表4-5 </w:t>
            </w:r>
            <w:r>
              <w:rPr>
                <w:rFonts w:ascii="宋体" w:hAnsi="宋体" w:cs="宋体"/>
                <w:b/>
                <w:bCs/>
              </w:rPr>
              <w:t>水泥制品制造行业</w:t>
            </w:r>
          </w:p>
          <w:tbl>
            <w:tblPr>
              <w:tblStyle w:val="24"/>
              <w:tblW w:w="4996"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1090"/>
              <w:gridCol w:w="1179"/>
              <w:gridCol w:w="1056"/>
              <w:gridCol w:w="1290"/>
              <w:gridCol w:w="1186"/>
              <w:gridCol w:w="1014"/>
            </w:tblGrid>
            <w:tr w14:paraId="30FD12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tcBorders>
                    <w:tl2br w:val="nil"/>
                    <w:tr2bl w:val="nil"/>
                  </w:tcBorders>
                  <w:vAlign w:val="center"/>
                </w:tcPr>
                <w:p w14:paraId="238EA829">
                  <w:pPr>
                    <w:jc w:val="center"/>
                    <w:rPr>
                      <w:sz w:val="21"/>
                      <w:szCs w:val="21"/>
                    </w:rPr>
                  </w:pPr>
                  <w:r>
                    <w:rPr>
                      <w:rFonts w:hint="eastAsia"/>
                      <w:sz w:val="21"/>
                      <w:szCs w:val="21"/>
                    </w:rPr>
                    <w:t>工段名称</w:t>
                  </w:r>
                </w:p>
              </w:tc>
              <w:tc>
                <w:tcPr>
                  <w:tcW w:w="685" w:type="pct"/>
                  <w:tcBorders>
                    <w:tl2br w:val="nil"/>
                    <w:tr2bl w:val="nil"/>
                  </w:tcBorders>
                  <w:vAlign w:val="center"/>
                </w:tcPr>
                <w:p w14:paraId="4E2A7200">
                  <w:pPr>
                    <w:jc w:val="center"/>
                    <w:rPr>
                      <w:sz w:val="21"/>
                      <w:szCs w:val="21"/>
                    </w:rPr>
                  </w:pPr>
                  <w:r>
                    <w:rPr>
                      <w:rFonts w:hint="eastAsia"/>
                      <w:sz w:val="21"/>
                      <w:szCs w:val="21"/>
                    </w:rPr>
                    <w:t>产品名称</w:t>
                  </w:r>
                </w:p>
              </w:tc>
              <w:tc>
                <w:tcPr>
                  <w:tcW w:w="741" w:type="pct"/>
                  <w:tcBorders>
                    <w:tl2br w:val="nil"/>
                    <w:tr2bl w:val="nil"/>
                  </w:tcBorders>
                  <w:vAlign w:val="center"/>
                </w:tcPr>
                <w:p w14:paraId="334CB9AB">
                  <w:pPr>
                    <w:jc w:val="center"/>
                    <w:rPr>
                      <w:sz w:val="21"/>
                      <w:szCs w:val="21"/>
                    </w:rPr>
                  </w:pPr>
                  <w:r>
                    <w:rPr>
                      <w:rFonts w:hint="eastAsia"/>
                      <w:sz w:val="21"/>
                      <w:szCs w:val="21"/>
                    </w:rPr>
                    <w:t>原料名称</w:t>
                  </w:r>
                </w:p>
              </w:tc>
              <w:tc>
                <w:tcPr>
                  <w:tcW w:w="664" w:type="pct"/>
                  <w:tcBorders>
                    <w:tl2br w:val="nil"/>
                    <w:tr2bl w:val="nil"/>
                  </w:tcBorders>
                  <w:vAlign w:val="center"/>
                </w:tcPr>
                <w:p w14:paraId="0822CBC4">
                  <w:pPr>
                    <w:jc w:val="center"/>
                    <w:rPr>
                      <w:sz w:val="21"/>
                      <w:szCs w:val="21"/>
                    </w:rPr>
                  </w:pPr>
                  <w:r>
                    <w:rPr>
                      <w:rFonts w:hint="eastAsia"/>
                      <w:sz w:val="21"/>
                      <w:szCs w:val="21"/>
                    </w:rPr>
                    <w:t>工艺名称</w:t>
                  </w:r>
                </w:p>
              </w:tc>
              <w:tc>
                <w:tcPr>
                  <w:tcW w:w="811" w:type="pct"/>
                  <w:tcBorders>
                    <w:tl2br w:val="nil"/>
                    <w:tr2bl w:val="nil"/>
                  </w:tcBorders>
                  <w:vAlign w:val="center"/>
                </w:tcPr>
                <w:p w14:paraId="24FFF472">
                  <w:pPr>
                    <w:jc w:val="center"/>
                    <w:rPr>
                      <w:sz w:val="21"/>
                      <w:szCs w:val="21"/>
                    </w:rPr>
                  </w:pPr>
                  <w:r>
                    <w:rPr>
                      <w:rFonts w:hint="eastAsia"/>
                      <w:sz w:val="21"/>
                      <w:szCs w:val="21"/>
                    </w:rPr>
                    <w:t>污染物指标</w:t>
                  </w:r>
                </w:p>
              </w:tc>
              <w:tc>
                <w:tcPr>
                  <w:tcW w:w="746" w:type="pct"/>
                  <w:tcBorders>
                    <w:tl2br w:val="nil"/>
                    <w:tr2bl w:val="nil"/>
                  </w:tcBorders>
                  <w:vAlign w:val="center"/>
                </w:tcPr>
                <w:p w14:paraId="1140D629">
                  <w:pPr>
                    <w:jc w:val="center"/>
                    <w:rPr>
                      <w:sz w:val="21"/>
                      <w:szCs w:val="21"/>
                    </w:rPr>
                  </w:pPr>
                  <w:r>
                    <w:rPr>
                      <w:rFonts w:hint="eastAsia"/>
                      <w:sz w:val="21"/>
                      <w:szCs w:val="21"/>
                    </w:rPr>
                    <w:t>单位</w:t>
                  </w:r>
                </w:p>
              </w:tc>
              <w:tc>
                <w:tcPr>
                  <w:tcW w:w="638" w:type="pct"/>
                  <w:tcBorders>
                    <w:tl2br w:val="nil"/>
                    <w:tr2bl w:val="nil"/>
                  </w:tcBorders>
                  <w:vAlign w:val="center"/>
                </w:tcPr>
                <w:p w14:paraId="248E316D">
                  <w:pPr>
                    <w:jc w:val="center"/>
                    <w:rPr>
                      <w:sz w:val="21"/>
                      <w:szCs w:val="21"/>
                    </w:rPr>
                  </w:pPr>
                  <w:r>
                    <w:rPr>
                      <w:rFonts w:hint="eastAsia"/>
                      <w:sz w:val="21"/>
                      <w:szCs w:val="21"/>
                    </w:rPr>
                    <w:t>产污系数</w:t>
                  </w:r>
                </w:p>
              </w:tc>
            </w:tr>
            <w:tr w14:paraId="245E16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restart"/>
                  <w:tcBorders>
                    <w:tl2br w:val="nil"/>
                    <w:tr2bl w:val="nil"/>
                  </w:tcBorders>
                  <w:vAlign w:val="center"/>
                </w:tcPr>
                <w:p w14:paraId="3BE0DE3A">
                  <w:pPr>
                    <w:jc w:val="center"/>
                    <w:rPr>
                      <w:sz w:val="21"/>
                      <w:szCs w:val="21"/>
                    </w:rPr>
                  </w:pPr>
                  <w:r>
                    <w:rPr>
                      <w:rFonts w:hint="eastAsia"/>
                      <w:sz w:val="21"/>
                      <w:szCs w:val="21"/>
                    </w:rPr>
                    <w:t>物料输送</w:t>
                  </w:r>
                </w:p>
              </w:tc>
              <w:tc>
                <w:tcPr>
                  <w:tcW w:w="685" w:type="pct"/>
                  <w:vMerge w:val="restart"/>
                  <w:tcBorders>
                    <w:tl2br w:val="nil"/>
                    <w:tr2bl w:val="nil"/>
                  </w:tcBorders>
                  <w:vAlign w:val="center"/>
                </w:tcPr>
                <w:p w14:paraId="57D10EE9">
                  <w:pPr>
                    <w:jc w:val="center"/>
                    <w:rPr>
                      <w:sz w:val="21"/>
                      <w:szCs w:val="21"/>
                    </w:rPr>
                  </w:pPr>
                  <w:r>
                    <w:rPr>
                      <w:rFonts w:hint="eastAsia"/>
                      <w:sz w:val="21"/>
                      <w:szCs w:val="21"/>
                    </w:rPr>
                    <w:t>混凝土制品</w:t>
                  </w:r>
                </w:p>
              </w:tc>
              <w:tc>
                <w:tcPr>
                  <w:tcW w:w="741" w:type="pct"/>
                  <w:vMerge w:val="restart"/>
                  <w:tcBorders>
                    <w:tl2br w:val="nil"/>
                    <w:tr2bl w:val="nil"/>
                  </w:tcBorders>
                  <w:vAlign w:val="center"/>
                </w:tcPr>
                <w:p w14:paraId="32738EFE">
                  <w:pPr>
                    <w:jc w:val="center"/>
                    <w:rPr>
                      <w:sz w:val="21"/>
                      <w:szCs w:val="21"/>
                    </w:rPr>
                  </w:pPr>
                  <w:r>
                    <w:rPr>
                      <w:rFonts w:hint="eastAsia"/>
                      <w:sz w:val="21"/>
                      <w:szCs w:val="21"/>
                    </w:rPr>
                    <w:t>水泥、砂子、石子等</w:t>
                  </w:r>
                </w:p>
              </w:tc>
              <w:tc>
                <w:tcPr>
                  <w:tcW w:w="664" w:type="pct"/>
                  <w:vMerge w:val="restart"/>
                  <w:tcBorders>
                    <w:tl2br w:val="nil"/>
                    <w:tr2bl w:val="nil"/>
                  </w:tcBorders>
                  <w:vAlign w:val="center"/>
                </w:tcPr>
                <w:p w14:paraId="389BFDAD">
                  <w:pPr>
                    <w:jc w:val="center"/>
                    <w:rPr>
                      <w:sz w:val="21"/>
                      <w:szCs w:val="21"/>
                    </w:rPr>
                  </w:pPr>
                  <w:r>
                    <w:rPr>
                      <w:rFonts w:hint="eastAsia"/>
                      <w:sz w:val="21"/>
                      <w:szCs w:val="21"/>
                    </w:rPr>
                    <w:t>物料输送</w:t>
                  </w:r>
                </w:p>
              </w:tc>
              <w:tc>
                <w:tcPr>
                  <w:tcW w:w="811" w:type="pct"/>
                  <w:tcBorders>
                    <w:tl2br w:val="nil"/>
                    <w:tr2bl w:val="nil"/>
                  </w:tcBorders>
                  <w:vAlign w:val="center"/>
                </w:tcPr>
                <w:p w14:paraId="752022A9">
                  <w:pPr>
                    <w:jc w:val="center"/>
                    <w:rPr>
                      <w:sz w:val="21"/>
                      <w:szCs w:val="21"/>
                    </w:rPr>
                  </w:pPr>
                  <w:r>
                    <w:rPr>
                      <w:rFonts w:hint="eastAsia"/>
                      <w:sz w:val="21"/>
                      <w:szCs w:val="21"/>
                    </w:rPr>
                    <w:t>废气量</w:t>
                  </w:r>
                </w:p>
              </w:tc>
              <w:tc>
                <w:tcPr>
                  <w:tcW w:w="746" w:type="pct"/>
                  <w:tcBorders>
                    <w:tl2br w:val="nil"/>
                    <w:tr2bl w:val="nil"/>
                  </w:tcBorders>
                  <w:vAlign w:val="center"/>
                </w:tcPr>
                <w:p w14:paraId="1DF68434">
                  <w:pPr>
                    <w:jc w:val="center"/>
                    <w:rPr>
                      <w:sz w:val="21"/>
                      <w:szCs w:val="21"/>
                    </w:rPr>
                  </w:pPr>
                  <w:r>
                    <w:rPr>
                      <w:rFonts w:hint="eastAsia"/>
                      <w:sz w:val="21"/>
                      <w:szCs w:val="21"/>
                    </w:rPr>
                    <w:t>标立方米/吨-产品</w:t>
                  </w:r>
                </w:p>
              </w:tc>
              <w:tc>
                <w:tcPr>
                  <w:tcW w:w="638" w:type="pct"/>
                  <w:tcBorders>
                    <w:tl2br w:val="nil"/>
                    <w:tr2bl w:val="nil"/>
                  </w:tcBorders>
                  <w:vAlign w:val="center"/>
                </w:tcPr>
                <w:p w14:paraId="2F85A420">
                  <w:pPr>
                    <w:jc w:val="center"/>
                    <w:rPr>
                      <w:sz w:val="21"/>
                      <w:szCs w:val="21"/>
                    </w:rPr>
                  </w:pPr>
                  <w:r>
                    <w:rPr>
                      <w:rFonts w:hint="eastAsia"/>
                      <w:sz w:val="21"/>
                      <w:szCs w:val="21"/>
                    </w:rPr>
                    <w:t>22</w:t>
                  </w:r>
                </w:p>
              </w:tc>
            </w:tr>
            <w:tr w14:paraId="63EE8C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continue"/>
                  <w:tcBorders>
                    <w:tl2br w:val="nil"/>
                    <w:tr2bl w:val="nil"/>
                  </w:tcBorders>
                  <w:vAlign w:val="center"/>
                </w:tcPr>
                <w:p w14:paraId="318BBC0F">
                  <w:pPr>
                    <w:jc w:val="center"/>
                    <w:rPr>
                      <w:sz w:val="21"/>
                      <w:szCs w:val="21"/>
                    </w:rPr>
                  </w:pPr>
                </w:p>
              </w:tc>
              <w:tc>
                <w:tcPr>
                  <w:tcW w:w="685" w:type="pct"/>
                  <w:vMerge w:val="continue"/>
                  <w:tcBorders>
                    <w:tl2br w:val="nil"/>
                    <w:tr2bl w:val="nil"/>
                  </w:tcBorders>
                  <w:vAlign w:val="center"/>
                </w:tcPr>
                <w:p w14:paraId="3C8C052E">
                  <w:pPr>
                    <w:jc w:val="center"/>
                    <w:rPr>
                      <w:sz w:val="21"/>
                      <w:szCs w:val="21"/>
                    </w:rPr>
                  </w:pPr>
                </w:p>
              </w:tc>
              <w:tc>
                <w:tcPr>
                  <w:tcW w:w="741" w:type="pct"/>
                  <w:vMerge w:val="continue"/>
                  <w:tcBorders>
                    <w:tl2br w:val="nil"/>
                    <w:tr2bl w:val="nil"/>
                  </w:tcBorders>
                  <w:vAlign w:val="center"/>
                </w:tcPr>
                <w:p w14:paraId="224A954A">
                  <w:pPr>
                    <w:jc w:val="center"/>
                    <w:rPr>
                      <w:sz w:val="21"/>
                      <w:szCs w:val="21"/>
                    </w:rPr>
                  </w:pPr>
                </w:p>
              </w:tc>
              <w:tc>
                <w:tcPr>
                  <w:tcW w:w="664" w:type="pct"/>
                  <w:vMerge w:val="continue"/>
                  <w:tcBorders>
                    <w:tl2br w:val="nil"/>
                    <w:tr2bl w:val="nil"/>
                  </w:tcBorders>
                  <w:vAlign w:val="center"/>
                </w:tcPr>
                <w:p w14:paraId="31414983">
                  <w:pPr>
                    <w:jc w:val="center"/>
                    <w:rPr>
                      <w:sz w:val="21"/>
                      <w:szCs w:val="21"/>
                    </w:rPr>
                  </w:pPr>
                </w:p>
              </w:tc>
              <w:tc>
                <w:tcPr>
                  <w:tcW w:w="811" w:type="pct"/>
                  <w:tcBorders>
                    <w:tl2br w:val="nil"/>
                    <w:tr2bl w:val="nil"/>
                  </w:tcBorders>
                  <w:vAlign w:val="center"/>
                </w:tcPr>
                <w:p w14:paraId="50BDE917">
                  <w:pPr>
                    <w:jc w:val="center"/>
                    <w:rPr>
                      <w:sz w:val="21"/>
                      <w:szCs w:val="21"/>
                    </w:rPr>
                  </w:pPr>
                  <w:r>
                    <w:rPr>
                      <w:rFonts w:hint="eastAsia"/>
                      <w:sz w:val="21"/>
                      <w:szCs w:val="21"/>
                    </w:rPr>
                    <w:t>颗粒物</w:t>
                  </w:r>
                </w:p>
              </w:tc>
              <w:tc>
                <w:tcPr>
                  <w:tcW w:w="746" w:type="pct"/>
                  <w:tcBorders>
                    <w:tl2br w:val="nil"/>
                    <w:tr2bl w:val="nil"/>
                  </w:tcBorders>
                  <w:vAlign w:val="center"/>
                </w:tcPr>
                <w:p w14:paraId="2D09C922">
                  <w:pPr>
                    <w:jc w:val="center"/>
                    <w:rPr>
                      <w:sz w:val="21"/>
                      <w:szCs w:val="21"/>
                    </w:rPr>
                  </w:pPr>
                  <w:r>
                    <w:rPr>
                      <w:rFonts w:hint="eastAsia"/>
                      <w:sz w:val="21"/>
                      <w:szCs w:val="21"/>
                    </w:rPr>
                    <w:t>千克/吨-产品</w:t>
                  </w:r>
                </w:p>
              </w:tc>
              <w:tc>
                <w:tcPr>
                  <w:tcW w:w="638" w:type="pct"/>
                  <w:tcBorders>
                    <w:tl2br w:val="nil"/>
                    <w:tr2bl w:val="nil"/>
                  </w:tcBorders>
                  <w:vAlign w:val="center"/>
                </w:tcPr>
                <w:p w14:paraId="503F78BE">
                  <w:pPr>
                    <w:jc w:val="center"/>
                    <w:rPr>
                      <w:sz w:val="21"/>
                      <w:szCs w:val="21"/>
                    </w:rPr>
                  </w:pPr>
                  <w:r>
                    <w:rPr>
                      <w:rFonts w:hint="eastAsia"/>
                      <w:sz w:val="21"/>
                      <w:szCs w:val="21"/>
                    </w:rPr>
                    <w:t>0.12</w:t>
                  </w:r>
                </w:p>
              </w:tc>
            </w:tr>
            <w:tr w14:paraId="0E4FB9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restart"/>
                  <w:tcBorders>
                    <w:tl2br w:val="nil"/>
                    <w:tr2bl w:val="nil"/>
                  </w:tcBorders>
                  <w:vAlign w:val="center"/>
                </w:tcPr>
                <w:p w14:paraId="54474C89">
                  <w:pPr>
                    <w:jc w:val="center"/>
                    <w:rPr>
                      <w:sz w:val="21"/>
                      <w:szCs w:val="21"/>
                    </w:rPr>
                  </w:pPr>
                  <w:r>
                    <w:rPr>
                      <w:rFonts w:hint="eastAsia"/>
                      <w:sz w:val="21"/>
                      <w:szCs w:val="21"/>
                    </w:rPr>
                    <w:t>物料搅拌</w:t>
                  </w:r>
                </w:p>
              </w:tc>
              <w:tc>
                <w:tcPr>
                  <w:tcW w:w="685" w:type="pct"/>
                  <w:vMerge w:val="continue"/>
                  <w:tcBorders>
                    <w:tl2br w:val="nil"/>
                    <w:tr2bl w:val="nil"/>
                  </w:tcBorders>
                  <w:vAlign w:val="center"/>
                </w:tcPr>
                <w:p w14:paraId="0671B785">
                  <w:pPr>
                    <w:jc w:val="center"/>
                    <w:rPr>
                      <w:sz w:val="21"/>
                      <w:szCs w:val="21"/>
                    </w:rPr>
                  </w:pPr>
                </w:p>
              </w:tc>
              <w:tc>
                <w:tcPr>
                  <w:tcW w:w="741" w:type="pct"/>
                  <w:vMerge w:val="continue"/>
                  <w:tcBorders>
                    <w:tl2br w:val="nil"/>
                    <w:tr2bl w:val="nil"/>
                  </w:tcBorders>
                  <w:vAlign w:val="center"/>
                </w:tcPr>
                <w:p w14:paraId="5C5D4841">
                  <w:pPr>
                    <w:jc w:val="center"/>
                    <w:rPr>
                      <w:sz w:val="21"/>
                      <w:szCs w:val="21"/>
                    </w:rPr>
                  </w:pPr>
                </w:p>
              </w:tc>
              <w:tc>
                <w:tcPr>
                  <w:tcW w:w="664" w:type="pct"/>
                  <w:vMerge w:val="restart"/>
                  <w:tcBorders>
                    <w:tl2br w:val="nil"/>
                    <w:tr2bl w:val="nil"/>
                  </w:tcBorders>
                  <w:vAlign w:val="center"/>
                </w:tcPr>
                <w:p w14:paraId="6A08324F">
                  <w:pPr>
                    <w:jc w:val="center"/>
                    <w:rPr>
                      <w:sz w:val="21"/>
                      <w:szCs w:val="21"/>
                    </w:rPr>
                  </w:pPr>
                  <w:r>
                    <w:rPr>
                      <w:rFonts w:hint="eastAsia"/>
                      <w:sz w:val="21"/>
                      <w:szCs w:val="21"/>
                    </w:rPr>
                    <w:t>物料混合搅拌</w:t>
                  </w:r>
                </w:p>
              </w:tc>
              <w:tc>
                <w:tcPr>
                  <w:tcW w:w="811" w:type="pct"/>
                  <w:tcBorders>
                    <w:tl2br w:val="nil"/>
                    <w:tr2bl w:val="nil"/>
                  </w:tcBorders>
                  <w:vAlign w:val="center"/>
                </w:tcPr>
                <w:p w14:paraId="226B0241">
                  <w:pPr>
                    <w:jc w:val="center"/>
                    <w:rPr>
                      <w:sz w:val="21"/>
                      <w:szCs w:val="21"/>
                    </w:rPr>
                  </w:pPr>
                  <w:r>
                    <w:rPr>
                      <w:rFonts w:hint="eastAsia"/>
                      <w:sz w:val="21"/>
                      <w:szCs w:val="21"/>
                    </w:rPr>
                    <w:t>废气量</w:t>
                  </w:r>
                </w:p>
              </w:tc>
              <w:tc>
                <w:tcPr>
                  <w:tcW w:w="746" w:type="pct"/>
                  <w:tcBorders>
                    <w:tl2br w:val="nil"/>
                    <w:tr2bl w:val="nil"/>
                  </w:tcBorders>
                  <w:vAlign w:val="center"/>
                </w:tcPr>
                <w:p w14:paraId="11C01775">
                  <w:pPr>
                    <w:jc w:val="center"/>
                    <w:rPr>
                      <w:sz w:val="21"/>
                      <w:szCs w:val="21"/>
                    </w:rPr>
                  </w:pPr>
                  <w:r>
                    <w:rPr>
                      <w:rFonts w:hint="eastAsia"/>
                      <w:sz w:val="21"/>
                      <w:szCs w:val="21"/>
                    </w:rPr>
                    <w:t>标立方米/吨-产品</w:t>
                  </w:r>
                </w:p>
              </w:tc>
              <w:tc>
                <w:tcPr>
                  <w:tcW w:w="638" w:type="pct"/>
                  <w:tcBorders>
                    <w:tl2br w:val="nil"/>
                    <w:tr2bl w:val="nil"/>
                  </w:tcBorders>
                  <w:vAlign w:val="center"/>
                </w:tcPr>
                <w:p w14:paraId="5066E7E0">
                  <w:pPr>
                    <w:jc w:val="center"/>
                    <w:rPr>
                      <w:sz w:val="21"/>
                      <w:szCs w:val="21"/>
                    </w:rPr>
                  </w:pPr>
                  <w:r>
                    <w:rPr>
                      <w:rFonts w:hint="eastAsia"/>
                      <w:sz w:val="21"/>
                      <w:szCs w:val="21"/>
                    </w:rPr>
                    <w:t>25</w:t>
                  </w:r>
                </w:p>
              </w:tc>
            </w:tr>
            <w:tr w14:paraId="2C9915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continue"/>
                  <w:tcBorders>
                    <w:tl2br w:val="nil"/>
                    <w:tr2bl w:val="nil"/>
                  </w:tcBorders>
                  <w:vAlign w:val="center"/>
                </w:tcPr>
                <w:p w14:paraId="39053FEB">
                  <w:pPr>
                    <w:jc w:val="center"/>
                    <w:rPr>
                      <w:sz w:val="21"/>
                      <w:szCs w:val="21"/>
                    </w:rPr>
                  </w:pPr>
                </w:p>
              </w:tc>
              <w:tc>
                <w:tcPr>
                  <w:tcW w:w="685" w:type="pct"/>
                  <w:vMerge w:val="continue"/>
                  <w:tcBorders>
                    <w:tl2br w:val="nil"/>
                    <w:tr2bl w:val="nil"/>
                  </w:tcBorders>
                  <w:vAlign w:val="center"/>
                </w:tcPr>
                <w:p w14:paraId="34BA6C46">
                  <w:pPr>
                    <w:jc w:val="center"/>
                    <w:rPr>
                      <w:sz w:val="21"/>
                      <w:szCs w:val="21"/>
                    </w:rPr>
                  </w:pPr>
                </w:p>
              </w:tc>
              <w:tc>
                <w:tcPr>
                  <w:tcW w:w="741" w:type="pct"/>
                  <w:vMerge w:val="continue"/>
                  <w:tcBorders>
                    <w:tl2br w:val="nil"/>
                    <w:tr2bl w:val="nil"/>
                  </w:tcBorders>
                  <w:vAlign w:val="center"/>
                </w:tcPr>
                <w:p w14:paraId="5641D04A">
                  <w:pPr>
                    <w:jc w:val="center"/>
                    <w:rPr>
                      <w:sz w:val="21"/>
                      <w:szCs w:val="21"/>
                    </w:rPr>
                  </w:pPr>
                </w:p>
              </w:tc>
              <w:tc>
                <w:tcPr>
                  <w:tcW w:w="664" w:type="pct"/>
                  <w:vMerge w:val="continue"/>
                  <w:tcBorders>
                    <w:tl2br w:val="nil"/>
                    <w:tr2bl w:val="nil"/>
                  </w:tcBorders>
                  <w:vAlign w:val="center"/>
                </w:tcPr>
                <w:p w14:paraId="42AC90CC">
                  <w:pPr>
                    <w:jc w:val="center"/>
                    <w:rPr>
                      <w:sz w:val="21"/>
                      <w:szCs w:val="21"/>
                    </w:rPr>
                  </w:pPr>
                </w:p>
              </w:tc>
              <w:tc>
                <w:tcPr>
                  <w:tcW w:w="811" w:type="pct"/>
                  <w:tcBorders>
                    <w:tl2br w:val="nil"/>
                    <w:tr2bl w:val="nil"/>
                  </w:tcBorders>
                  <w:vAlign w:val="center"/>
                </w:tcPr>
                <w:p w14:paraId="7FD772CB">
                  <w:pPr>
                    <w:jc w:val="center"/>
                    <w:rPr>
                      <w:sz w:val="21"/>
                      <w:szCs w:val="21"/>
                    </w:rPr>
                  </w:pPr>
                  <w:r>
                    <w:rPr>
                      <w:rFonts w:hint="eastAsia"/>
                      <w:sz w:val="21"/>
                      <w:szCs w:val="21"/>
                    </w:rPr>
                    <w:t>颗粒物</w:t>
                  </w:r>
                </w:p>
              </w:tc>
              <w:tc>
                <w:tcPr>
                  <w:tcW w:w="746" w:type="pct"/>
                  <w:tcBorders>
                    <w:tl2br w:val="nil"/>
                    <w:tr2bl w:val="nil"/>
                  </w:tcBorders>
                  <w:vAlign w:val="center"/>
                </w:tcPr>
                <w:p w14:paraId="6DFA8F66">
                  <w:pPr>
                    <w:jc w:val="center"/>
                    <w:rPr>
                      <w:sz w:val="21"/>
                      <w:szCs w:val="21"/>
                    </w:rPr>
                  </w:pPr>
                  <w:r>
                    <w:rPr>
                      <w:rFonts w:hint="eastAsia"/>
                      <w:sz w:val="21"/>
                      <w:szCs w:val="21"/>
                    </w:rPr>
                    <w:t>千克/吨-产品</w:t>
                  </w:r>
                </w:p>
              </w:tc>
              <w:tc>
                <w:tcPr>
                  <w:tcW w:w="638" w:type="pct"/>
                  <w:tcBorders>
                    <w:tl2br w:val="nil"/>
                    <w:tr2bl w:val="nil"/>
                  </w:tcBorders>
                  <w:vAlign w:val="center"/>
                </w:tcPr>
                <w:p w14:paraId="29610913">
                  <w:pPr>
                    <w:jc w:val="center"/>
                    <w:rPr>
                      <w:sz w:val="21"/>
                      <w:szCs w:val="21"/>
                    </w:rPr>
                  </w:pPr>
                  <w:r>
                    <w:rPr>
                      <w:rFonts w:hint="eastAsia"/>
                      <w:sz w:val="21"/>
                      <w:szCs w:val="21"/>
                    </w:rPr>
                    <w:t>0.13</w:t>
                  </w:r>
                </w:p>
              </w:tc>
            </w:tr>
          </w:tbl>
          <w:p w14:paraId="368A66FB">
            <w:pPr>
              <w:autoSpaceDE w:val="0"/>
              <w:autoSpaceDN w:val="0"/>
              <w:adjustRightInd w:val="0"/>
              <w:snapToGrid w:val="0"/>
              <w:spacing w:line="480" w:lineRule="exact"/>
              <w:ind w:firstLine="480" w:firstLineChars="200"/>
              <w:rPr>
                <w:szCs w:val="32"/>
              </w:rPr>
            </w:pPr>
            <w:r>
              <w:rPr>
                <w:rFonts w:hint="eastAsia"/>
              </w:rPr>
              <w:t>沥青混凝土年使用石渣76000吨，据此核算废气量石渣进入料斗过程废气量为167.2万m</w:t>
            </w:r>
            <w:r>
              <w:rPr>
                <w:rFonts w:hint="eastAsia"/>
                <w:vertAlign w:val="superscript"/>
              </w:rPr>
              <w:t>3</w:t>
            </w:r>
            <w:r>
              <w:rPr>
                <w:rFonts w:hint="eastAsia"/>
              </w:rPr>
              <w:t>/a，颗粒物产生量为9.12t/a，料斗上方设置</w:t>
            </w:r>
            <w:r>
              <w:rPr>
                <w:rFonts w:hint="eastAsia"/>
                <w:lang w:val="en-US" w:eastAsia="zh-CN"/>
              </w:rPr>
              <w:t>6</w:t>
            </w:r>
            <w:r>
              <w:rPr>
                <w:rFonts w:hint="eastAsia"/>
              </w:rPr>
              <w:t>个集气罩，集气罩三面围挡，一面软帘，</w:t>
            </w:r>
            <w:r>
              <w:rPr>
                <w:rFonts w:hint="eastAsia"/>
                <w:lang w:val="en-US" w:eastAsia="zh-CN"/>
              </w:rPr>
              <w:t>料斗宽度3.6米，软帘高1m，</w:t>
            </w:r>
            <w:r>
              <w:rPr>
                <w:rFonts w:hint="eastAsia"/>
              </w:rPr>
              <w:t>软帘罩口面积</w:t>
            </w:r>
            <w:r>
              <w:rPr>
                <w:rFonts w:hint="eastAsia"/>
                <w:lang w:val="en-US" w:eastAsia="zh-CN"/>
              </w:rPr>
              <w:t>3.6</w:t>
            </w:r>
            <w:r>
              <w:rPr>
                <w:rFonts w:hint="eastAsia"/>
              </w:rPr>
              <w:t>m</w:t>
            </w:r>
            <w:r>
              <w:rPr>
                <w:rFonts w:hint="eastAsia"/>
                <w:vertAlign w:val="superscript"/>
              </w:rPr>
              <w:t>2</w:t>
            </w:r>
            <w:r>
              <w:rPr>
                <w:rFonts w:hint="eastAsia"/>
              </w:rPr>
              <w:t>，</w:t>
            </w:r>
            <w:r>
              <w:rPr>
                <w:rFonts w:hint="eastAsia"/>
                <w:lang w:val="en-US" w:eastAsia="zh-CN"/>
              </w:rPr>
              <w:t>6</w:t>
            </w:r>
            <w:r>
              <w:rPr>
                <w:rFonts w:hint="eastAsia"/>
              </w:rPr>
              <w:t>仓独立，每仓设支管，所需</w:t>
            </w:r>
            <w:r>
              <w:rPr>
                <w:rFonts w:hint="eastAsia"/>
                <w:szCs w:val="32"/>
              </w:rPr>
              <w:t>风机风量计算过程如下，</w:t>
            </w:r>
          </w:p>
          <w:p w14:paraId="11B75423">
            <w:pPr>
              <w:autoSpaceDE w:val="0"/>
              <w:autoSpaceDN w:val="0"/>
              <w:adjustRightInd w:val="0"/>
              <w:snapToGrid w:val="0"/>
              <w:spacing w:line="480" w:lineRule="exact"/>
              <w:ind w:firstLine="464" w:firstLineChars="200"/>
              <w:rPr>
                <w:spacing w:val="-4"/>
                <w:szCs w:val="32"/>
                <w:vertAlign w:val="subscript"/>
              </w:rPr>
            </w:pPr>
            <w:r>
              <w:rPr>
                <w:spacing w:val="-4"/>
                <w:szCs w:val="32"/>
              </w:rPr>
              <w:t>公式：Q=V×F×3600</w:t>
            </w:r>
          </w:p>
          <w:p w14:paraId="599D297A">
            <w:pPr>
              <w:autoSpaceDE w:val="0"/>
              <w:autoSpaceDN w:val="0"/>
              <w:adjustRightInd w:val="0"/>
              <w:snapToGrid w:val="0"/>
              <w:spacing w:line="480" w:lineRule="exact"/>
              <w:ind w:firstLine="464" w:firstLineChars="200"/>
              <w:rPr>
                <w:spacing w:val="-4"/>
                <w:szCs w:val="32"/>
              </w:rPr>
            </w:pPr>
            <w:r>
              <w:rPr>
                <w:spacing w:val="-4"/>
                <w:szCs w:val="32"/>
              </w:rPr>
              <w:t>式中：Q—吸尘罩吸风量，m</w:t>
            </w:r>
            <w:r>
              <w:rPr>
                <w:spacing w:val="-4"/>
                <w:szCs w:val="32"/>
                <w:vertAlign w:val="superscript"/>
              </w:rPr>
              <w:t>3</w:t>
            </w:r>
            <w:r>
              <w:rPr>
                <w:spacing w:val="-4"/>
                <w:szCs w:val="32"/>
              </w:rPr>
              <w:t>/h；</w:t>
            </w:r>
          </w:p>
          <w:p w14:paraId="59073E6D">
            <w:pPr>
              <w:autoSpaceDE w:val="0"/>
              <w:autoSpaceDN w:val="0"/>
              <w:adjustRightInd w:val="0"/>
              <w:snapToGrid w:val="0"/>
              <w:spacing w:line="480" w:lineRule="exact"/>
              <w:ind w:firstLine="1160" w:firstLineChars="500"/>
              <w:rPr>
                <w:spacing w:val="-4"/>
                <w:szCs w:val="32"/>
              </w:rPr>
            </w:pPr>
            <w:r>
              <w:rPr>
                <w:rFonts w:hint="eastAsia"/>
                <w:spacing w:val="-4"/>
                <w:szCs w:val="32"/>
              </w:rPr>
              <w:t>V</w:t>
            </w:r>
            <w:r>
              <w:rPr>
                <w:spacing w:val="-4"/>
                <w:szCs w:val="32"/>
              </w:rPr>
              <w:t>—</w:t>
            </w:r>
            <w:r>
              <w:rPr>
                <w:rFonts w:hint="eastAsia"/>
                <w:spacing w:val="-4"/>
                <w:szCs w:val="32"/>
              </w:rPr>
              <w:t>罩口平均风速</w:t>
            </w:r>
            <w:r>
              <w:rPr>
                <w:spacing w:val="-4"/>
                <w:szCs w:val="32"/>
              </w:rPr>
              <w:t>，m/s</w:t>
            </w:r>
            <w:r>
              <w:rPr>
                <w:rFonts w:hint="eastAsia"/>
                <w:spacing w:val="-4"/>
                <w:szCs w:val="32"/>
              </w:rPr>
              <w:t>，可取0.5-2.0</w:t>
            </w:r>
            <w:r>
              <w:rPr>
                <w:spacing w:val="-4"/>
                <w:szCs w:val="32"/>
              </w:rPr>
              <w:t>m/s，本项目</w:t>
            </w:r>
            <w:r>
              <w:rPr>
                <w:rFonts w:hint="eastAsia"/>
                <w:spacing w:val="-4"/>
                <w:szCs w:val="32"/>
              </w:rPr>
              <w:t>集气罩风速</w:t>
            </w:r>
            <w:r>
              <w:rPr>
                <w:spacing w:val="-4"/>
                <w:szCs w:val="32"/>
              </w:rPr>
              <w:t>取</w:t>
            </w:r>
            <w:r>
              <w:rPr>
                <w:rFonts w:hint="eastAsia"/>
                <w:spacing w:val="-4"/>
                <w:szCs w:val="32"/>
              </w:rPr>
              <w:t>1</w:t>
            </w:r>
            <w:r>
              <w:rPr>
                <w:spacing w:val="-4"/>
                <w:szCs w:val="32"/>
              </w:rPr>
              <w:t>m/s。</w:t>
            </w:r>
          </w:p>
          <w:p w14:paraId="30C3DE53">
            <w:pPr>
              <w:autoSpaceDE w:val="0"/>
              <w:autoSpaceDN w:val="0"/>
              <w:adjustRightInd w:val="0"/>
              <w:snapToGrid w:val="0"/>
              <w:spacing w:line="480" w:lineRule="exact"/>
              <w:ind w:firstLine="1160" w:firstLineChars="500"/>
              <w:rPr>
                <w:spacing w:val="-4"/>
                <w:szCs w:val="32"/>
              </w:rPr>
            </w:pPr>
            <w:r>
              <w:rPr>
                <w:rFonts w:hint="eastAsia"/>
                <w:spacing w:val="-4"/>
                <w:szCs w:val="32"/>
              </w:rPr>
              <w:t>F</w:t>
            </w:r>
            <w:r>
              <w:rPr>
                <w:spacing w:val="-4"/>
                <w:szCs w:val="32"/>
              </w:rPr>
              <w:t>—</w:t>
            </w:r>
            <w:r>
              <w:rPr>
                <w:rFonts w:hint="eastAsia"/>
                <w:spacing w:val="-4"/>
                <w:szCs w:val="32"/>
              </w:rPr>
              <w:t>罩口面积m</w:t>
            </w:r>
            <w:r>
              <w:rPr>
                <w:rFonts w:hint="eastAsia"/>
                <w:spacing w:val="-4"/>
                <w:szCs w:val="32"/>
                <w:vertAlign w:val="superscript"/>
              </w:rPr>
              <w:t>2</w:t>
            </w:r>
            <w:r>
              <w:rPr>
                <w:spacing w:val="-4"/>
                <w:szCs w:val="32"/>
              </w:rPr>
              <w:t>。</w:t>
            </w:r>
          </w:p>
          <w:p w14:paraId="77614720">
            <w:pPr>
              <w:spacing w:line="480" w:lineRule="exact"/>
              <w:ind w:firstLine="480" w:firstLineChars="200"/>
            </w:pPr>
            <w:r>
              <w:rPr>
                <w:rFonts w:hint="eastAsia"/>
              </w:rPr>
              <w:t>经计算，料斗入料所需风量为</w:t>
            </w:r>
            <w:r>
              <w:rPr>
                <w:rFonts w:hint="eastAsia"/>
                <w:lang w:val="en-US" w:eastAsia="zh-CN"/>
              </w:rPr>
              <w:t>12960</w:t>
            </w:r>
            <w:r>
              <w:rPr>
                <w:rFonts w:hint="eastAsia"/>
              </w:rPr>
              <w:t>m</w:t>
            </w:r>
            <w:r>
              <w:rPr>
                <w:rFonts w:hint="eastAsia"/>
                <w:vertAlign w:val="superscript"/>
              </w:rPr>
              <w:t>3</w:t>
            </w:r>
            <w:r>
              <w:rPr>
                <w:rFonts w:hint="eastAsia"/>
              </w:rPr>
              <w:t>/h，颗粒物经集气罩收集后进入脉冲布袋除尘器处理，处理后通过15米高排气筒DA001排放，收集效率为98%。</w:t>
            </w:r>
          </w:p>
          <w:p w14:paraId="714EFB60">
            <w:pPr>
              <w:spacing w:line="480" w:lineRule="exact"/>
              <w:ind w:firstLine="480" w:firstLineChars="200"/>
            </w:pPr>
            <w:r>
              <w:rPr>
                <w:rFonts w:hint="eastAsia"/>
              </w:rPr>
              <w:t>②筛分废气</w:t>
            </w:r>
          </w:p>
          <w:p w14:paraId="49F10DEE">
            <w:pPr>
              <w:autoSpaceDE w:val="0"/>
              <w:autoSpaceDN w:val="0"/>
              <w:adjustRightInd w:val="0"/>
              <w:snapToGrid w:val="0"/>
              <w:spacing w:line="480" w:lineRule="exact"/>
              <w:ind w:firstLine="480" w:firstLineChars="200"/>
              <w:rPr>
                <w:szCs w:val="32"/>
              </w:rPr>
            </w:pPr>
            <w:r>
              <w:rPr>
                <w:rFonts w:hint="eastAsia"/>
              </w:rPr>
              <w:t>沥青混凝土生产线年筛分石渣76000吨，参考上表物料搅拌混合系可知，石渣筛分过程废气量为190万m</w:t>
            </w:r>
            <w:r>
              <w:rPr>
                <w:rFonts w:hint="eastAsia"/>
                <w:vertAlign w:val="superscript"/>
              </w:rPr>
              <w:t>3</w:t>
            </w:r>
            <w:r>
              <w:rPr>
                <w:rFonts w:hint="eastAsia"/>
              </w:rPr>
              <w:t>/a，颗粒物产生量为9.88t/a，筛分过程在封闭筛分振动箱中进行，筛分振动箱连接集气管道，管道直径</w:t>
            </w:r>
            <w:r>
              <w:rPr>
                <w:rFonts w:hint="eastAsia"/>
                <w:lang w:val="en-US" w:eastAsia="zh-CN"/>
              </w:rPr>
              <w:t>4</w:t>
            </w:r>
            <w:r>
              <w:rPr>
                <w:rFonts w:hint="eastAsia"/>
              </w:rPr>
              <w:t>0cm，所需</w:t>
            </w:r>
            <w:r>
              <w:rPr>
                <w:rFonts w:hint="eastAsia"/>
                <w:szCs w:val="32"/>
              </w:rPr>
              <w:t>风机风量计算过程如下，</w:t>
            </w:r>
          </w:p>
          <w:p w14:paraId="36243E35">
            <w:pPr>
              <w:autoSpaceDE w:val="0"/>
              <w:autoSpaceDN w:val="0"/>
              <w:adjustRightInd w:val="0"/>
              <w:snapToGrid w:val="0"/>
              <w:spacing w:line="480" w:lineRule="exact"/>
              <w:ind w:firstLine="464" w:firstLineChars="200"/>
              <w:rPr>
                <w:spacing w:val="-4"/>
                <w:szCs w:val="32"/>
                <w:vertAlign w:val="subscript"/>
              </w:rPr>
            </w:pPr>
            <w:r>
              <w:rPr>
                <w:spacing w:val="-4"/>
                <w:szCs w:val="32"/>
              </w:rPr>
              <w:t>公式：Q=V×F×3600</w:t>
            </w:r>
          </w:p>
          <w:p w14:paraId="3D10CA5F">
            <w:pPr>
              <w:autoSpaceDE w:val="0"/>
              <w:autoSpaceDN w:val="0"/>
              <w:adjustRightInd w:val="0"/>
              <w:snapToGrid w:val="0"/>
              <w:spacing w:line="480" w:lineRule="exact"/>
              <w:ind w:firstLine="464" w:firstLineChars="200"/>
              <w:rPr>
                <w:spacing w:val="-4"/>
                <w:szCs w:val="32"/>
              </w:rPr>
            </w:pPr>
            <w:r>
              <w:rPr>
                <w:spacing w:val="-4"/>
                <w:szCs w:val="32"/>
              </w:rPr>
              <w:t>式中：Q—吸尘罩吸风量，m</w:t>
            </w:r>
            <w:r>
              <w:rPr>
                <w:spacing w:val="-4"/>
                <w:szCs w:val="32"/>
                <w:vertAlign w:val="superscript"/>
              </w:rPr>
              <w:t>3</w:t>
            </w:r>
            <w:r>
              <w:rPr>
                <w:spacing w:val="-4"/>
                <w:szCs w:val="32"/>
              </w:rPr>
              <w:t>/h；</w:t>
            </w:r>
          </w:p>
          <w:p w14:paraId="7CF5D286">
            <w:pPr>
              <w:autoSpaceDE w:val="0"/>
              <w:autoSpaceDN w:val="0"/>
              <w:adjustRightInd w:val="0"/>
              <w:snapToGrid w:val="0"/>
              <w:spacing w:line="480" w:lineRule="exact"/>
              <w:ind w:firstLine="1160" w:firstLineChars="500"/>
              <w:rPr>
                <w:spacing w:val="-4"/>
                <w:szCs w:val="32"/>
              </w:rPr>
            </w:pPr>
            <w:r>
              <w:rPr>
                <w:rFonts w:hint="eastAsia"/>
                <w:spacing w:val="-4"/>
                <w:szCs w:val="32"/>
              </w:rPr>
              <w:t>V</w:t>
            </w:r>
            <w:r>
              <w:rPr>
                <w:spacing w:val="-4"/>
                <w:szCs w:val="32"/>
              </w:rPr>
              <w:t>—</w:t>
            </w:r>
            <w:r>
              <w:rPr>
                <w:rFonts w:hint="eastAsia"/>
                <w:spacing w:val="-4"/>
                <w:szCs w:val="32"/>
              </w:rPr>
              <w:t>罩口平均风速</w:t>
            </w:r>
            <w:r>
              <w:rPr>
                <w:spacing w:val="-4"/>
                <w:szCs w:val="32"/>
              </w:rPr>
              <w:t>，m/s</w:t>
            </w:r>
            <w:r>
              <w:rPr>
                <w:rFonts w:hint="eastAsia"/>
                <w:spacing w:val="-4"/>
                <w:szCs w:val="32"/>
              </w:rPr>
              <w:t>，</w:t>
            </w:r>
            <w:r>
              <w:rPr>
                <w:spacing w:val="-4"/>
                <w:szCs w:val="32"/>
              </w:rPr>
              <w:t>本项目</w:t>
            </w:r>
            <w:r>
              <w:rPr>
                <w:rFonts w:hint="eastAsia"/>
                <w:spacing w:val="-4"/>
                <w:szCs w:val="32"/>
              </w:rPr>
              <w:t>集气管道风速取10</w:t>
            </w:r>
            <w:r>
              <w:rPr>
                <w:spacing w:val="-4"/>
                <w:szCs w:val="32"/>
              </w:rPr>
              <w:t>m/s。</w:t>
            </w:r>
          </w:p>
          <w:p w14:paraId="0BB140A1">
            <w:pPr>
              <w:autoSpaceDE w:val="0"/>
              <w:autoSpaceDN w:val="0"/>
              <w:adjustRightInd w:val="0"/>
              <w:snapToGrid w:val="0"/>
              <w:spacing w:line="480" w:lineRule="exact"/>
              <w:ind w:firstLine="1160" w:firstLineChars="500"/>
              <w:rPr>
                <w:spacing w:val="-4"/>
                <w:szCs w:val="32"/>
              </w:rPr>
            </w:pPr>
            <w:r>
              <w:rPr>
                <w:rFonts w:hint="eastAsia"/>
                <w:spacing w:val="-4"/>
                <w:szCs w:val="32"/>
              </w:rPr>
              <w:t>F</w:t>
            </w:r>
            <w:r>
              <w:rPr>
                <w:spacing w:val="-4"/>
                <w:szCs w:val="32"/>
              </w:rPr>
              <w:t>—</w:t>
            </w:r>
            <w:r>
              <w:rPr>
                <w:rFonts w:hint="eastAsia"/>
                <w:spacing w:val="-4"/>
                <w:szCs w:val="32"/>
              </w:rPr>
              <w:t>罩口面积m</w:t>
            </w:r>
            <w:r>
              <w:rPr>
                <w:rFonts w:hint="eastAsia"/>
                <w:spacing w:val="-4"/>
                <w:szCs w:val="32"/>
                <w:vertAlign w:val="superscript"/>
              </w:rPr>
              <w:t>2</w:t>
            </w:r>
            <w:r>
              <w:rPr>
                <w:spacing w:val="-4"/>
                <w:szCs w:val="32"/>
              </w:rPr>
              <w:t>。</w:t>
            </w:r>
          </w:p>
          <w:p w14:paraId="770F1470">
            <w:pPr>
              <w:spacing w:line="480" w:lineRule="exact"/>
              <w:ind w:firstLine="480" w:firstLineChars="200"/>
              <w:rPr>
                <w:color w:val="FF0000"/>
              </w:rPr>
            </w:pPr>
            <w:r>
              <w:rPr>
                <w:rFonts w:hint="eastAsia"/>
              </w:rPr>
              <w:t>经计算，筛分过程所需风量为</w:t>
            </w:r>
            <w:r>
              <w:rPr>
                <w:rFonts w:hint="eastAsia"/>
                <w:lang w:val="en-US" w:eastAsia="zh-CN"/>
              </w:rPr>
              <w:t>4522</w:t>
            </w:r>
            <w:r>
              <w:rPr>
                <w:rFonts w:hint="eastAsia"/>
              </w:rPr>
              <w:t>m</w:t>
            </w:r>
            <w:r>
              <w:rPr>
                <w:rFonts w:hint="eastAsia"/>
                <w:vertAlign w:val="superscript"/>
              </w:rPr>
              <w:t>3</w:t>
            </w:r>
            <w:r>
              <w:rPr>
                <w:rFonts w:hint="eastAsia"/>
              </w:rPr>
              <w:t>/h，废气经集气管道收集后进入脉冲布袋除尘器处理，处理后通过15米高排气筒DA001排放，筛分振动箱封闭，集气管道收集效率为100%。</w:t>
            </w:r>
          </w:p>
          <w:p w14:paraId="06858EC5">
            <w:pPr>
              <w:spacing w:line="480" w:lineRule="atLeast"/>
              <w:ind w:firstLine="480" w:firstLineChars="200"/>
            </w:pPr>
            <w:r>
              <w:rPr>
                <w:rFonts w:hint="eastAsia"/>
              </w:rPr>
              <w:t>③热骨料上料废气</w:t>
            </w:r>
          </w:p>
          <w:p w14:paraId="0E7CFB7D">
            <w:pPr>
              <w:spacing w:line="480" w:lineRule="exact"/>
              <w:ind w:firstLine="480" w:firstLineChars="200"/>
              <w:rPr>
                <w:szCs w:val="32"/>
              </w:rPr>
            </w:pPr>
            <w:r>
              <w:rPr>
                <w:rFonts w:hint="eastAsia"/>
              </w:rPr>
              <w:t>筛分后的热骨料经热筛分储仓进入搅拌缸，热骨料年用量7600吨，据此核算热骨料上料过程废气量为190万m</w:t>
            </w:r>
            <w:r>
              <w:rPr>
                <w:rFonts w:hint="eastAsia"/>
                <w:vertAlign w:val="superscript"/>
              </w:rPr>
              <w:t>3</w:t>
            </w:r>
            <w:r>
              <w:rPr>
                <w:rFonts w:hint="eastAsia"/>
              </w:rPr>
              <w:t>/a，颗粒物产生量为9.88t/a，热筛分储仓为全封闭，连接集气管道，管道直径</w:t>
            </w:r>
            <w:r>
              <w:rPr>
                <w:rFonts w:hint="eastAsia"/>
                <w:lang w:val="en-US" w:eastAsia="zh-CN"/>
              </w:rPr>
              <w:t>4</w:t>
            </w:r>
            <w:r>
              <w:rPr>
                <w:rFonts w:hint="eastAsia"/>
              </w:rPr>
              <w:t>0cm，</w:t>
            </w:r>
            <w:r>
              <w:rPr>
                <w:rFonts w:hint="eastAsia"/>
                <w:szCs w:val="32"/>
              </w:rPr>
              <w:t>所需风机风量计算过程如下，</w:t>
            </w:r>
          </w:p>
          <w:p w14:paraId="00F9F57C">
            <w:pPr>
              <w:autoSpaceDE w:val="0"/>
              <w:autoSpaceDN w:val="0"/>
              <w:adjustRightInd w:val="0"/>
              <w:snapToGrid w:val="0"/>
              <w:spacing w:line="480" w:lineRule="exact"/>
              <w:ind w:firstLine="464" w:firstLineChars="200"/>
              <w:rPr>
                <w:spacing w:val="-4"/>
                <w:szCs w:val="32"/>
                <w:vertAlign w:val="subscript"/>
              </w:rPr>
            </w:pPr>
            <w:r>
              <w:rPr>
                <w:spacing w:val="-4"/>
                <w:szCs w:val="32"/>
              </w:rPr>
              <w:t>公式：Q=V×F×3600</w:t>
            </w:r>
          </w:p>
          <w:p w14:paraId="7C33F97F">
            <w:pPr>
              <w:autoSpaceDE w:val="0"/>
              <w:autoSpaceDN w:val="0"/>
              <w:adjustRightInd w:val="0"/>
              <w:snapToGrid w:val="0"/>
              <w:spacing w:line="480" w:lineRule="exact"/>
              <w:ind w:firstLine="464" w:firstLineChars="200"/>
              <w:rPr>
                <w:spacing w:val="-4"/>
                <w:szCs w:val="32"/>
              </w:rPr>
            </w:pPr>
            <w:r>
              <w:rPr>
                <w:spacing w:val="-4"/>
                <w:szCs w:val="32"/>
              </w:rPr>
              <w:t>式中：Q—吸尘罩吸风量，m</w:t>
            </w:r>
            <w:r>
              <w:rPr>
                <w:spacing w:val="-4"/>
                <w:szCs w:val="32"/>
                <w:vertAlign w:val="superscript"/>
              </w:rPr>
              <w:t>3</w:t>
            </w:r>
            <w:r>
              <w:rPr>
                <w:spacing w:val="-4"/>
                <w:szCs w:val="32"/>
              </w:rPr>
              <w:t>/h；</w:t>
            </w:r>
          </w:p>
          <w:p w14:paraId="7A03F03A">
            <w:pPr>
              <w:autoSpaceDE w:val="0"/>
              <w:autoSpaceDN w:val="0"/>
              <w:adjustRightInd w:val="0"/>
              <w:snapToGrid w:val="0"/>
              <w:spacing w:line="480" w:lineRule="exact"/>
              <w:ind w:firstLine="1160" w:firstLineChars="500"/>
              <w:rPr>
                <w:spacing w:val="-4"/>
                <w:szCs w:val="32"/>
              </w:rPr>
            </w:pPr>
            <w:r>
              <w:rPr>
                <w:rFonts w:hint="eastAsia"/>
                <w:spacing w:val="-4"/>
                <w:szCs w:val="32"/>
              </w:rPr>
              <w:t>V</w:t>
            </w:r>
            <w:r>
              <w:rPr>
                <w:spacing w:val="-4"/>
                <w:szCs w:val="32"/>
              </w:rPr>
              <w:t>—</w:t>
            </w:r>
            <w:r>
              <w:rPr>
                <w:rFonts w:hint="eastAsia"/>
                <w:spacing w:val="-4"/>
                <w:szCs w:val="32"/>
              </w:rPr>
              <w:t>罩口平均风速</w:t>
            </w:r>
            <w:r>
              <w:rPr>
                <w:spacing w:val="-4"/>
                <w:szCs w:val="32"/>
              </w:rPr>
              <w:t>，m/s</w:t>
            </w:r>
            <w:r>
              <w:rPr>
                <w:rFonts w:hint="eastAsia"/>
                <w:spacing w:val="-4"/>
                <w:szCs w:val="32"/>
              </w:rPr>
              <w:t>，</w:t>
            </w:r>
            <w:r>
              <w:rPr>
                <w:spacing w:val="-4"/>
                <w:szCs w:val="32"/>
              </w:rPr>
              <w:t>本项目</w:t>
            </w:r>
            <w:r>
              <w:rPr>
                <w:rFonts w:hint="eastAsia"/>
                <w:spacing w:val="-4"/>
                <w:szCs w:val="32"/>
              </w:rPr>
              <w:t>集气管道风速取10</w:t>
            </w:r>
            <w:r>
              <w:rPr>
                <w:spacing w:val="-4"/>
                <w:szCs w:val="32"/>
              </w:rPr>
              <w:t>m/s。</w:t>
            </w:r>
          </w:p>
          <w:p w14:paraId="119136B8">
            <w:pPr>
              <w:autoSpaceDE w:val="0"/>
              <w:autoSpaceDN w:val="0"/>
              <w:adjustRightInd w:val="0"/>
              <w:snapToGrid w:val="0"/>
              <w:spacing w:line="480" w:lineRule="exact"/>
              <w:ind w:firstLine="1160" w:firstLineChars="500"/>
              <w:rPr>
                <w:spacing w:val="-4"/>
                <w:szCs w:val="32"/>
              </w:rPr>
            </w:pPr>
            <w:r>
              <w:rPr>
                <w:rFonts w:hint="eastAsia"/>
                <w:spacing w:val="-4"/>
                <w:szCs w:val="32"/>
              </w:rPr>
              <w:t>F</w:t>
            </w:r>
            <w:r>
              <w:rPr>
                <w:spacing w:val="-4"/>
                <w:szCs w:val="32"/>
              </w:rPr>
              <w:t>—</w:t>
            </w:r>
            <w:r>
              <w:rPr>
                <w:rFonts w:hint="eastAsia"/>
                <w:spacing w:val="-4"/>
                <w:szCs w:val="32"/>
              </w:rPr>
              <w:t>罩口面积m</w:t>
            </w:r>
            <w:r>
              <w:rPr>
                <w:rFonts w:hint="eastAsia"/>
                <w:spacing w:val="-4"/>
                <w:szCs w:val="32"/>
                <w:vertAlign w:val="superscript"/>
              </w:rPr>
              <w:t>2</w:t>
            </w:r>
            <w:r>
              <w:rPr>
                <w:spacing w:val="-4"/>
                <w:szCs w:val="32"/>
              </w:rPr>
              <w:t>。</w:t>
            </w:r>
          </w:p>
          <w:p w14:paraId="76B28A51">
            <w:pPr>
              <w:spacing w:line="480" w:lineRule="exact"/>
              <w:ind w:firstLine="480" w:firstLineChars="200"/>
            </w:pPr>
            <w:r>
              <w:rPr>
                <w:rFonts w:hint="eastAsia"/>
              </w:rPr>
              <w:t>经计算，热骨料上料过程所需风量为</w:t>
            </w:r>
            <w:r>
              <w:rPr>
                <w:rFonts w:hint="eastAsia"/>
                <w:lang w:val="en-US" w:eastAsia="zh-CN"/>
              </w:rPr>
              <w:t>4522</w:t>
            </w:r>
            <w:r>
              <w:rPr>
                <w:rFonts w:hint="eastAsia"/>
              </w:rPr>
              <w:t>m</w:t>
            </w:r>
            <w:r>
              <w:rPr>
                <w:rFonts w:hint="eastAsia"/>
                <w:vertAlign w:val="superscript"/>
              </w:rPr>
              <w:t>3</w:t>
            </w:r>
            <w:r>
              <w:rPr>
                <w:rFonts w:hint="eastAsia"/>
              </w:rPr>
              <w:t>/h，废气经集气管道收集后进入脉冲布袋除尘器处理，处理后通过15米高排气筒DA001排放，筛分振动箱封闭，集气管道收集效率为100%。</w:t>
            </w:r>
          </w:p>
          <w:p w14:paraId="23F2CDD5">
            <w:pPr>
              <w:spacing w:line="480" w:lineRule="exact"/>
              <w:ind w:firstLine="480" w:firstLineChars="200"/>
              <w:rPr>
                <w:szCs w:val="32"/>
              </w:rPr>
            </w:pPr>
            <w:r>
              <w:rPr>
                <w:rFonts w:hint="eastAsia"/>
                <w:szCs w:val="32"/>
              </w:rPr>
              <w:t>综上，考虑风损10%的情况下，沥青混凝土生产线除尘器所需总风量为</w:t>
            </w:r>
            <w:r>
              <w:rPr>
                <w:rFonts w:hint="eastAsia"/>
                <w:szCs w:val="32"/>
                <w:lang w:val="en-US" w:eastAsia="zh-CN"/>
              </w:rPr>
              <w:t>24204</w:t>
            </w:r>
            <w:r>
              <w:rPr>
                <w:rFonts w:hint="eastAsia"/>
                <w:szCs w:val="32"/>
              </w:rPr>
              <w:t>m</w:t>
            </w:r>
            <w:r>
              <w:rPr>
                <w:rFonts w:hint="eastAsia"/>
                <w:szCs w:val="32"/>
                <w:vertAlign w:val="superscript"/>
              </w:rPr>
              <w:t>3</w:t>
            </w:r>
            <w:r>
              <w:rPr>
                <w:rFonts w:hint="eastAsia"/>
                <w:szCs w:val="32"/>
              </w:rPr>
              <w:t>/h，风机风量</w:t>
            </w:r>
            <w:r>
              <w:rPr>
                <w:rFonts w:hint="eastAsia"/>
                <w:szCs w:val="32"/>
                <w:lang w:val="en-US" w:eastAsia="zh-CN"/>
              </w:rPr>
              <w:t>25</w:t>
            </w:r>
            <w:r>
              <w:rPr>
                <w:rFonts w:hint="eastAsia"/>
                <w:szCs w:val="32"/>
              </w:rPr>
              <w:t>000m</w:t>
            </w:r>
            <w:r>
              <w:rPr>
                <w:rFonts w:hint="eastAsia"/>
                <w:szCs w:val="32"/>
                <w:vertAlign w:val="superscript"/>
              </w:rPr>
              <w:t>3</w:t>
            </w:r>
            <w:r>
              <w:rPr>
                <w:rFonts w:hint="eastAsia"/>
                <w:szCs w:val="32"/>
              </w:rPr>
              <w:t>/h，可满足生产要求。</w:t>
            </w:r>
          </w:p>
          <w:p w14:paraId="3888C38B">
            <w:pPr>
              <w:spacing w:line="480" w:lineRule="exact"/>
              <w:ind w:firstLine="480" w:firstLineChars="200"/>
            </w:pPr>
            <w:r>
              <w:rPr>
                <w:rFonts w:hint="eastAsia"/>
              </w:rPr>
              <w:t>沥青混凝土生产线年工作时间1200h，料斗入料、筛分、热骨料上料颗粒物产生量为28.</w:t>
            </w:r>
            <w:r>
              <w:rPr>
                <w:rFonts w:hint="eastAsia"/>
                <w:lang w:val="en-US" w:eastAsia="zh-CN"/>
              </w:rPr>
              <w:t>88</w:t>
            </w:r>
            <w:r>
              <w:rPr>
                <w:rFonts w:hint="eastAsia"/>
              </w:rPr>
              <w:t>t/a，</w:t>
            </w:r>
            <w:r>
              <w:rPr>
                <w:rFonts w:hint="eastAsia"/>
                <w:lang w:val="en-US" w:eastAsia="zh-CN"/>
              </w:rPr>
              <w:t>收集量28.7t/a，</w:t>
            </w:r>
            <w:r>
              <w:rPr>
                <w:rFonts w:hint="eastAsia"/>
              </w:rPr>
              <w:t>处理效率99.7%，排放量为0.0</w:t>
            </w:r>
            <w:r>
              <w:rPr>
                <w:rFonts w:hint="eastAsia"/>
                <w:lang w:val="en-US" w:eastAsia="zh-CN"/>
              </w:rPr>
              <w:t>86</w:t>
            </w:r>
            <w:r>
              <w:rPr>
                <w:rFonts w:hint="eastAsia"/>
              </w:rPr>
              <w:t>t/a，</w:t>
            </w:r>
            <w:r>
              <w:rPr>
                <w:rFonts w:hint="eastAsia"/>
                <w:szCs w:val="32"/>
              </w:rPr>
              <w:t>排放浓度为</w:t>
            </w:r>
            <w:r>
              <w:rPr>
                <w:rFonts w:hint="eastAsia"/>
                <w:szCs w:val="32"/>
                <w:lang w:val="en-US" w:eastAsia="zh-CN"/>
              </w:rPr>
              <w:t>2.87</w:t>
            </w:r>
            <w:r>
              <w:rPr>
                <w:rFonts w:hint="eastAsia"/>
                <w:szCs w:val="32"/>
              </w:rPr>
              <w:t>mg/m</w:t>
            </w:r>
            <w:r>
              <w:rPr>
                <w:rFonts w:hint="eastAsia"/>
                <w:szCs w:val="32"/>
                <w:vertAlign w:val="superscript"/>
              </w:rPr>
              <w:t>3</w:t>
            </w:r>
            <w:r>
              <w:rPr>
                <w:rFonts w:hint="eastAsia"/>
                <w:szCs w:val="32"/>
              </w:rPr>
              <w:t>，满足</w:t>
            </w:r>
            <w:r>
              <w:rPr>
                <w:rFonts w:hint="eastAsia"/>
              </w:rPr>
              <w:t>《水泥工业大气污染物超低排放标准》(DB13/2167-2020)表1大气污染物最高允许排放浓度，同时满足《唐山市水泥行业整治提升工作方案》（唐气领办</w:t>
            </w:r>
            <w:r>
              <w:t>〔2021〕15</w:t>
            </w:r>
            <w:r>
              <w:rPr>
                <w:rFonts w:hint="eastAsia" w:ascii="宋体" w:hAnsi="宋体" w:cs="宋体"/>
              </w:rPr>
              <w:t>号</w:t>
            </w:r>
            <w:r>
              <w:rPr>
                <w:rFonts w:hint="eastAsia"/>
              </w:rPr>
              <w:t>）限值要求：颗粒物10mg/m</w:t>
            </w:r>
            <w:r>
              <w:rPr>
                <w:rFonts w:hint="eastAsia"/>
                <w:vertAlign w:val="superscript"/>
              </w:rPr>
              <w:t>3</w:t>
            </w:r>
            <w:r>
              <w:rPr>
                <w:rFonts w:hint="eastAsia"/>
                <w:szCs w:val="32"/>
              </w:rPr>
              <w:t>。</w:t>
            </w:r>
          </w:p>
          <w:p w14:paraId="6464DCD6">
            <w:pPr>
              <w:spacing w:line="480" w:lineRule="exact"/>
              <w:ind w:firstLine="480" w:firstLineChars="200"/>
            </w:pPr>
            <w:r>
              <w:rPr>
                <w:rFonts w:hint="eastAsia"/>
              </w:rPr>
              <w:t>③沥青罐大小呼吸废气、搅拌缸废气、沥青卸料槽废气</w:t>
            </w:r>
          </w:p>
          <w:p w14:paraId="512F401E">
            <w:pPr>
              <w:spacing w:line="480" w:lineRule="exact"/>
              <w:ind w:firstLine="480" w:firstLineChars="200"/>
            </w:pPr>
            <w:r>
              <w:rPr>
                <w:rFonts w:hint="eastAsia"/>
              </w:rPr>
              <w:t>沥青烟：根据《壳牌沥青手册》(壳牌大中华集团，1995年9月出版)的有关资料，并类比同类项目可知，每吨沥青加热过程沥青烟排放系数约为56.25g/t，本项目年使用沥青4000吨</w:t>
            </w:r>
            <w:r>
              <w:rPr>
                <w:rFonts w:hint="eastAsia"/>
                <w:lang w:val="en-US" w:eastAsia="zh-CN"/>
              </w:rPr>
              <w:t>/</w:t>
            </w:r>
            <w:r>
              <w:rPr>
                <w:rFonts w:hint="eastAsia"/>
              </w:rPr>
              <w:t>a，则沥青烟产生量为0.225t/a。</w:t>
            </w:r>
          </w:p>
          <w:p w14:paraId="06CE9773">
            <w:pPr>
              <w:spacing w:line="480" w:lineRule="exact"/>
              <w:ind w:firstLine="480" w:firstLineChars="200"/>
            </w:pPr>
            <w:r>
              <w:rPr>
                <w:rFonts w:hint="eastAsia"/>
              </w:rPr>
              <w:t>苯并[a]芘：参考《工业生产中的有害物质手册》第一卷(化学工业出版社，1987年12月出版)及《有机化合物污染化学》(清华大学出版社，1990年8月出版)，并类比同类项目，每吨使用沥青在加热过程产生苯并[a]芘气体0.02g。本项目年使用沥青4000吨，则苯并[a]芘产生量为80g/a。</w:t>
            </w:r>
          </w:p>
          <w:p w14:paraId="2E67F906">
            <w:pPr>
              <w:spacing w:line="480" w:lineRule="exact"/>
              <w:ind w:firstLine="480" w:firstLineChars="200"/>
            </w:pPr>
            <w:r>
              <w:rPr>
                <w:rFonts w:hint="eastAsia"/>
              </w:rPr>
              <w:t>非甲烷总烃：沥青烟的主要成分为非甲烷总烃，本项目沥青烟的产生量为0.225t/a，非甲烷总烃最大产生量为0.225t/a。</w:t>
            </w:r>
          </w:p>
          <w:p w14:paraId="754B52AA">
            <w:pPr>
              <w:spacing w:line="480" w:lineRule="exact"/>
              <w:ind w:firstLine="480" w:firstLineChars="200"/>
            </w:pPr>
            <w:r>
              <w:rPr>
                <w:rFonts w:hint="eastAsia"/>
              </w:rPr>
              <w:t>沥青罐、搅拌缸和沥青卸料槽均连接集气管道，废气经集气管道收集后引入一套</w:t>
            </w:r>
            <w:r>
              <w:rPr>
                <w:rFonts w:hint="eastAsia"/>
                <w:lang w:val="en-US" w:eastAsia="zh-CN"/>
              </w:rPr>
              <w:t>喷淋塔+除雾器+</w:t>
            </w:r>
            <w:r>
              <w:rPr>
                <w:rFonts w:hint="eastAsia"/>
              </w:rPr>
              <w:t>静电捕捉器+</w:t>
            </w:r>
            <w:r>
              <w:rPr>
                <w:rFonts w:hint="eastAsia"/>
                <w:lang w:val="en-US" w:eastAsia="zh-CN"/>
              </w:rPr>
              <w:t>干式过滤+</w:t>
            </w:r>
            <w:r>
              <w:rPr>
                <w:rFonts w:hint="eastAsia"/>
              </w:rPr>
              <w:t>催化燃烧装置处理后，通过15米高排气筒DA002排放，风机风量为</w:t>
            </w:r>
            <w:r>
              <w:rPr>
                <w:rFonts w:hint="eastAsia"/>
                <w:lang w:val="en-US" w:eastAsia="zh-CN"/>
              </w:rPr>
              <w:t>1</w:t>
            </w:r>
            <w:r>
              <w:rPr>
                <w:rFonts w:hint="eastAsia"/>
              </w:rPr>
              <w:t>00</w:t>
            </w:r>
            <w:r>
              <w:rPr>
                <w:rFonts w:hint="eastAsia"/>
                <w:lang w:val="en-US" w:eastAsia="zh-CN"/>
              </w:rPr>
              <w:t>0</w:t>
            </w:r>
            <w:r>
              <w:rPr>
                <w:rFonts w:hint="eastAsia"/>
              </w:rPr>
              <w:t>0m</w:t>
            </w:r>
            <w:r>
              <w:rPr>
                <w:rFonts w:hint="eastAsia"/>
                <w:vertAlign w:val="superscript"/>
              </w:rPr>
              <w:t>3</w:t>
            </w:r>
            <w:r>
              <w:rPr>
                <w:rFonts w:hint="eastAsia"/>
              </w:rPr>
              <w:t>/h，收集效率</w:t>
            </w:r>
            <w:r>
              <w:rPr>
                <w:rFonts w:hint="eastAsia"/>
                <w:lang w:val="en-US" w:eastAsia="zh-CN"/>
              </w:rPr>
              <w:t>98</w:t>
            </w:r>
            <w:r>
              <w:rPr>
                <w:rFonts w:hint="eastAsia"/>
              </w:rPr>
              <w:t>%，对沥青烟、非甲烷总烃去除效率为90%，苯并[a]芘去除效率95%，故沥青烟排放量为0.022t/a，排放浓度为</w:t>
            </w:r>
            <w:r>
              <w:rPr>
                <w:rFonts w:hint="eastAsia"/>
                <w:lang w:val="en-US" w:eastAsia="zh-CN"/>
              </w:rPr>
              <w:t>7.3</w:t>
            </w:r>
            <w:r>
              <w:rPr>
                <w:rFonts w:hint="eastAsia"/>
              </w:rPr>
              <w:t>mg/m</w:t>
            </w:r>
            <w:r>
              <w:rPr>
                <w:rFonts w:hint="eastAsia"/>
                <w:vertAlign w:val="superscript"/>
              </w:rPr>
              <w:t>3</w:t>
            </w:r>
            <w:r>
              <w:rPr>
                <w:rFonts w:hint="eastAsia"/>
              </w:rPr>
              <w:t>，排放速率0.07kg/h，非甲烷总烃排放量为0.022t/a，排放浓度为</w:t>
            </w:r>
            <w:r>
              <w:rPr>
                <w:rFonts w:hint="eastAsia"/>
                <w:lang w:val="en-US" w:eastAsia="zh-CN"/>
              </w:rPr>
              <w:t>7.3</w:t>
            </w:r>
            <w:r>
              <w:rPr>
                <w:rFonts w:hint="eastAsia"/>
              </w:rPr>
              <w:t>mg/m</w:t>
            </w:r>
            <w:r>
              <w:rPr>
                <w:rFonts w:hint="eastAsia"/>
                <w:vertAlign w:val="superscript"/>
              </w:rPr>
              <w:t>3</w:t>
            </w:r>
            <w:r>
              <w:rPr>
                <w:rFonts w:hint="eastAsia"/>
              </w:rPr>
              <w:t>，排放速率0.07kg/h，苯并[a]芘排放量为3.92g/a，排放浓度为</w:t>
            </w:r>
            <w:r>
              <w:rPr>
                <w:rFonts w:hint="eastAsia"/>
                <w:lang w:val="en-US" w:eastAsia="zh-CN"/>
              </w:rPr>
              <w:t>1.3</w:t>
            </w:r>
            <w:r>
              <w:rPr>
                <w:rFonts w:hint="eastAsia"/>
              </w:rPr>
              <w:t>×10</w:t>
            </w:r>
            <w:r>
              <w:rPr>
                <w:rFonts w:hint="eastAsia"/>
                <w:vertAlign w:val="superscript"/>
              </w:rPr>
              <w:t>-</w:t>
            </w:r>
            <w:r>
              <w:rPr>
                <w:rFonts w:hint="eastAsia"/>
                <w:vertAlign w:val="superscript"/>
                <w:lang w:val="en-US" w:eastAsia="zh-CN"/>
              </w:rPr>
              <w:t>3</w:t>
            </w:r>
            <w:r>
              <w:rPr>
                <w:rFonts w:hint="eastAsia"/>
                <w:vertAlign w:val="baseline"/>
                <w:lang w:val="en-US" w:eastAsia="zh-CN"/>
              </w:rPr>
              <w:t>m</w:t>
            </w:r>
            <w:r>
              <w:rPr>
                <w:rFonts w:hint="eastAsia"/>
              </w:rPr>
              <w:t>g/m</w:t>
            </w:r>
            <w:r>
              <w:rPr>
                <w:rFonts w:hint="eastAsia"/>
                <w:vertAlign w:val="superscript"/>
              </w:rPr>
              <w:t>3</w:t>
            </w:r>
            <w:r>
              <w:rPr>
                <w:rFonts w:hint="eastAsia"/>
              </w:rPr>
              <w:t>，排放速率1.3×10</w:t>
            </w:r>
            <w:r>
              <w:rPr>
                <w:rFonts w:hint="eastAsia"/>
                <w:vertAlign w:val="superscript"/>
              </w:rPr>
              <w:t>-5</w:t>
            </w:r>
            <w:r>
              <w:rPr>
                <w:rFonts w:hint="eastAsia"/>
              </w:rPr>
              <w:t>kg/h。</w:t>
            </w:r>
          </w:p>
          <w:p w14:paraId="69CFECB9">
            <w:pPr>
              <w:spacing w:line="480" w:lineRule="exact"/>
              <w:ind w:firstLine="480" w:firstLineChars="200"/>
            </w:pPr>
            <w:r>
              <w:rPr>
                <w:rFonts w:hint="eastAsia"/>
              </w:rPr>
              <w:t>非甲烷总烃有组织排放满足《工业企业挥发性有机物排放控制标准》（DB13/2322-2016）表1中其他行业有机废气排放口非甲烷总烃80mg/m</w:t>
            </w:r>
            <w:r>
              <w:rPr>
                <w:rFonts w:hint="eastAsia"/>
                <w:vertAlign w:val="superscript"/>
              </w:rPr>
              <w:t>3</w:t>
            </w:r>
            <w:r>
              <w:rPr>
                <w:rFonts w:hint="eastAsia"/>
              </w:rPr>
              <w:t>的要求，同时满足《河北省十一个行业重污染天气应急减排措施制定技术指南（试行）》（冀气领办</w:t>
            </w:r>
            <w:r>
              <w:rPr>
                <w:rFonts w:hint="eastAsia" w:ascii="宋体" w:hAnsi="宋体" w:cs="宋体"/>
              </w:rPr>
              <w:t>〔</w:t>
            </w:r>
            <w:r>
              <w:rPr>
                <w:rFonts w:hint="eastAsia"/>
              </w:rPr>
              <w:t>2021</w:t>
            </w:r>
            <w:r>
              <w:rPr>
                <w:rFonts w:hint="eastAsia" w:ascii="宋体" w:hAnsi="宋体" w:cs="宋体"/>
              </w:rPr>
              <w:t>〕</w:t>
            </w:r>
            <w:r>
              <w:rPr>
                <w:rFonts w:hint="eastAsia"/>
              </w:rPr>
              <w:t>92号）文件要求：沥青砼搅拌站非甲烷总烃有组织排放浓度不高于20mg/m</w:t>
            </w:r>
            <w:r>
              <w:rPr>
                <w:rFonts w:hint="eastAsia"/>
                <w:vertAlign w:val="superscript"/>
              </w:rPr>
              <w:t>3</w:t>
            </w:r>
            <w:r>
              <w:rPr>
                <w:rFonts w:hint="eastAsia"/>
              </w:rPr>
              <w:t>的要求。</w:t>
            </w:r>
          </w:p>
          <w:p w14:paraId="7C6A93B8">
            <w:pPr>
              <w:spacing w:line="480" w:lineRule="exact"/>
              <w:ind w:firstLine="480" w:firstLineChars="200"/>
            </w:pPr>
            <w:r>
              <w:rPr>
                <w:rFonts w:hint="eastAsia"/>
              </w:rPr>
              <w:t>沥青烟有组织排放满足《大气污染物综合排放标准》（GB13297-1996）表2二级标准最高允许排放浓度75mg/m</w:t>
            </w:r>
            <w:r>
              <w:rPr>
                <w:rFonts w:hint="eastAsia"/>
                <w:vertAlign w:val="superscript"/>
              </w:rPr>
              <w:t>3</w:t>
            </w:r>
            <w:r>
              <w:rPr>
                <w:rFonts w:hint="eastAsia"/>
              </w:rPr>
              <w:t>、最高允许排放速率0.18kg/h（15m排气筒）的要求，同时满足《河北省十一个行业重污染天气应急减排措施制定技术指南（试行）》（冀气领办</w:t>
            </w:r>
            <w:r>
              <w:rPr>
                <w:rFonts w:hint="eastAsia" w:ascii="宋体" w:hAnsi="宋体" w:cs="宋体"/>
              </w:rPr>
              <w:t>〔</w:t>
            </w:r>
            <w:r>
              <w:rPr>
                <w:rFonts w:hint="eastAsia"/>
              </w:rPr>
              <w:t>2021</w:t>
            </w:r>
            <w:r>
              <w:rPr>
                <w:rFonts w:hint="eastAsia" w:ascii="宋体" w:hAnsi="宋体" w:cs="宋体"/>
              </w:rPr>
              <w:t>〕</w:t>
            </w:r>
            <w:r>
              <w:rPr>
                <w:rFonts w:hint="eastAsia"/>
              </w:rPr>
              <w:t>92号）文件要求：沥青砼搅拌站沥青烟有组织排放浓度不高于20mg/m</w:t>
            </w:r>
            <w:r>
              <w:rPr>
                <w:rFonts w:hint="eastAsia"/>
                <w:vertAlign w:val="superscript"/>
              </w:rPr>
              <w:t>3</w:t>
            </w:r>
            <w:r>
              <w:rPr>
                <w:rFonts w:hint="eastAsia"/>
              </w:rPr>
              <w:t>的要求。</w:t>
            </w:r>
          </w:p>
          <w:p w14:paraId="6C3F8753">
            <w:pPr>
              <w:spacing w:line="480" w:lineRule="exact"/>
              <w:ind w:firstLine="480" w:firstLineChars="200"/>
            </w:pPr>
            <w:r>
              <w:rPr>
                <w:rFonts w:hint="eastAsia"/>
              </w:rPr>
              <w:t>苯并[a]芘有组织排放执行《大气污染物综合排放标准》（GB13297-1996）表2中二级标准排放浓度0.3×10</w:t>
            </w:r>
            <w:r>
              <w:rPr>
                <w:rFonts w:hint="eastAsia"/>
                <w:vertAlign w:val="superscript"/>
              </w:rPr>
              <w:t>-3</w:t>
            </w:r>
            <w:r>
              <w:rPr>
                <w:rFonts w:hint="eastAsia"/>
              </w:rPr>
              <w:t>mg/m</w:t>
            </w:r>
            <w:r>
              <w:rPr>
                <w:rFonts w:hint="eastAsia"/>
                <w:vertAlign w:val="superscript"/>
              </w:rPr>
              <w:t>3</w:t>
            </w:r>
            <w:r>
              <w:rPr>
                <w:rFonts w:hint="eastAsia"/>
              </w:rPr>
              <w:t>、排放速率0.05×10</w:t>
            </w:r>
            <w:r>
              <w:rPr>
                <w:rFonts w:hint="eastAsia"/>
                <w:vertAlign w:val="superscript"/>
              </w:rPr>
              <w:t>-3</w:t>
            </w:r>
            <w:r>
              <w:rPr>
                <w:rFonts w:hint="eastAsia"/>
              </w:rPr>
              <w:t>kg/h（15m排气筒）的要求。</w:t>
            </w:r>
          </w:p>
          <w:p w14:paraId="12258512">
            <w:pPr>
              <w:spacing w:line="480" w:lineRule="exact"/>
              <w:ind w:firstLine="480" w:firstLineChars="200"/>
            </w:pPr>
            <w:r>
              <w:rPr>
                <w:rFonts w:hint="eastAsia"/>
              </w:rPr>
              <w:t>④导热油炉废气</w:t>
            </w:r>
          </w:p>
          <w:p w14:paraId="5F3A7865">
            <w:pPr>
              <w:spacing w:line="480" w:lineRule="exact"/>
              <w:ind w:firstLine="480" w:firstLineChars="200"/>
            </w:pPr>
            <w:r>
              <w:rPr>
                <w:rFonts w:hint="eastAsia"/>
              </w:rPr>
              <w:t>导热油炉燃烧废气主要为颗粒物、SO</w:t>
            </w:r>
            <w:r>
              <w:rPr>
                <w:rFonts w:hint="eastAsia"/>
                <w:vertAlign w:val="subscript"/>
              </w:rPr>
              <w:t>2</w:t>
            </w:r>
            <w:r>
              <w:rPr>
                <w:rFonts w:hint="eastAsia"/>
              </w:rPr>
              <w:t>和NO</w:t>
            </w:r>
            <w:r>
              <w:rPr>
                <w:rFonts w:hint="eastAsia"/>
                <w:vertAlign w:val="subscript"/>
              </w:rPr>
              <w:t>x</w:t>
            </w:r>
            <w:r>
              <w:rPr>
                <w:rFonts w:hint="eastAsia"/>
              </w:rPr>
              <w:t>，颗粒物产污系数参考北京市环境保护科学研究院编制的《北京市环境总体规划研究》数据，天然气燃烧产生的颗粒物量为0.45千克/万立方米-原料，SO</w:t>
            </w:r>
            <w:r>
              <w:rPr>
                <w:rFonts w:hint="eastAsia"/>
                <w:vertAlign w:val="subscript"/>
              </w:rPr>
              <w:t>2</w:t>
            </w:r>
            <w:r>
              <w:rPr>
                <w:rFonts w:hint="eastAsia"/>
              </w:rPr>
              <w:t>和NO</w:t>
            </w:r>
            <w:r>
              <w:rPr>
                <w:rFonts w:hint="eastAsia"/>
                <w:vertAlign w:val="subscript"/>
              </w:rPr>
              <w:t>x</w:t>
            </w:r>
            <w:r>
              <w:rPr>
                <w:rFonts w:hint="eastAsia"/>
              </w:rPr>
              <w:t>污染物排放系数参考《排放源统计调查产排污核算方法和系数手册》中“工业锅炉（热力生产和供应行业）产污系数表-燃气工业锅炉”系数，具体数值见下表。</w:t>
            </w:r>
          </w:p>
          <w:p w14:paraId="338EB9E0">
            <w:pPr>
              <w:tabs>
                <w:tab w:val="left" w:pos="0"/>
                <w:tab w:val="left" w:pos="1020"/>
              </w:tabs>
              <w:spacing w:line="480" w:lineRule="exact"/>
              <w:ind w:firstLine="482" w:firstLineChars="200"/>
              <w:jc w:val="center"/>
              <w:rPr>
                <w:rFonts w:ascii="宋体" w:hAnsi="宋体" w:cs="宋体"/>
                <w:b/>
                <w:bCs/>
              </w:rPr>
            </w:pPr>
            <w:r>
              <w:rPr>
                <w:rFonts w:hint="eastAsia"/>
                <w:b/>
                <w:bCs/>
                <w:color w:val="000000"/>
              </w:rPr>
              <w:t>表4-6 工业锅炉（热力生产和供应行业）产污系数表-燃气工业锅炉</w:t>
            </w:r>
          </w:p>
          <w:tbl>
            <w:tblPr>
              <w:tblStyle w:val="24"/>
              <w:tblW w:w="4994"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416"/>
              <w:gridCol w:w="1207"/>
              <w:gridCol w:w="1274"/>
              <w:gridCol w:w="1479"/>
              <w:gridCol w:w="1344"/>
            </w:tblGrid>
            <w:tr w14:paraId="3C2D7A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0" w:type="pct"/>
                  <w:tcBorders>
                    <w:tl2br w:val="nil"/>
                    <w:tr2bl w:val="nil"/>
                  </w:tcBorders>
                  <w:vAlign w:val="center"/>
                </w:tcPr>
                <w:p w14:paraId="12F89C66">
                  <w:pPr>
                    <w:jc w:val="center"/>
                    <w:rPr>
                      <w:sz w:val="21"/>
                      <w:szCs w:val="21"/>
                    </w:rPr>
                  </w:pPr>
                  <w:r>
                    <w:rPr>
                      <w:rFonts w:hint="eastAsia"/>
                      <w:sz w:val="21"/>
                      <w:szCs w:val="21"/>
                    </w:rPr>
                    <w:t>产品名称</w:t>
                  </w:r>
                </w:p>
              </w:tc>
              <w:tc>
                <w:tcPr>
                  <w:tcW w:w="890" w:type="pct"/>
                  <w:tcBorders>
                    <w:tl2br w:val="nil"/>
                    <w:tr2bl w:val="nil"/>
                  </w:tcBorders>
                  <w:vAlign w:val="center"/>
                </w:tcPr>
                <w:p w14:paraId="074CA1CD">
                  <w:pPr>
                    <w:jc w:val="center"/>
                    <w:rPr>
                      <w:sz w:val="21"/>
                      <w:szCs w:val="21"/>
                    </w:rPr>
                  </w:pPr>
                  <w:r>
                    <w:rPr>
                      <w:rFonts w:hint="eastAsia"/>
                      <w:sz w:val="21"/>
                      <w:szCs w:val="21"/>
                    </w:rPr>
                    <w:t>原料名称</w:t>
                  </w:r>
                </w:p>
              </w:tc>
              <w:tc>
                <w:tcPr>
                  <w:tcW w:w="760" w:type="pct"/>
                  <w:tcBorders>
                    <w:tl2br w:val="nil"/>
                    <w:tr2bl w:val="nil"/>
                  </w:tcBorders>
                  <w:vAlign w:val="center"/>
                </w:tcPr>
                <w:p w14:paraId="28A48D09">
                  <w:pPr>
                    <w:jc w:val="center"/>
                    <w:rPr>
                      <w:sz w:val="21"/>
                      <w:szCs w:val="21"/>
                    </w:rPr>
                  </w:pPr>
                  <w:r>
                    <w:rPr>
                      <w:rFonts w:hint="eastAsia"/>
                      <w:sz w:val="21"/>
                      <w:szCs w:val="21"/>
                    </w:rPr>
                    <w:t>工艺名称</w:t>
                  </w:r>
                </w:p>
              </w:tc>
              <w:tc>
                <w:tcPr>
                  <w:tcW w:w="802" w:type="pct"/>
                  <w:tcBorders>
                    <w:tl2br w:val="nil"/>
                    <w:tr2bl w:val="nil"/>
                  </w:tcBorders>
                  <w:vAlign w:val="center"/>
                </w:tcPr>
                <w:p w14:paraId="5A07B447">
                  <w:pPr>
                    <w:jc w:val="center"/>
                    <w:rPr>
                      <w:sz w:val="21"/>
                      <w:szCs w:val="21"/>
                    </w:rPr>
                  </w:pPr>
                  <w:r>
                    <w:rPr>
                      <w:rFonts w:hint="eastAsia"/>
                      <w:sz w:val="21"/>
                      <w:szCs w:val="21"/>
                    </w:rPr>
                    <w:t>污染物指标</w:t>
                  </w:r>
                </w:p>
              </w:tc>
              <w:tc>
                <w:tcPr>
                  <w:tcW w:w="930" w:type="pct"/>
                  <w:tcBorders>
                    <w:tl2br w:val="nil"/>
                    <w:tr2bl w:val="nil"/>
                  </w:tcBorders>
                  <w:vAlign w:val="center"/>
                </w:tcPr>
                <w:p w14:paraId="36ADD55E">
                  <w:pPr>
                    <w:jc w:val="center"/>
                    <w:rPr>
                      <w:sz w:val="21"/>
                      <w:szCs w:val="21"/>
                    </w:rPr>
                  </w:pPr>
                  <w:r>
                    <w:rPr>
                      <w:rFonts w:hint="eastAsia"/>
                      <w:sz w:val="21"/>
                      <w:szCs w:val="21"/>
                    </w:rPr>
                    <w:t>单位</w:t>
                  </w:r>
                </w:p>
              </w:tc>
              <w:tc>
                <w:tcPr>
                  <w:tcW w:w="845" w:type="pct"/>
                  <w:tcBorders>
                    <w:tl2br w:val="nil"/>
                    <w:tr2bl w:val="nil"/>
                  </w:tcBorders>
                  <w:vAlign w:val="center"/>
                </w:tcPr>
                <w:p w14:paraId="1573EBB8">
                  <w:pPr>
                    <w:jc w:val="center"/>
                    <w:rPr>
                      <w:sz w:val="21"/>
                      <w:szCs w:val="21"/>
                    </w:rPr>
                  </w:pPr>
                  <w:r>
                    <w:rPr>
                      <w:rFonts w:hint="eastAsia"/>
                      <w:sz w:val="21"/>
                      <w:szCs w:val="21"/>
                    </w:rPr>
                    <w:t>产污系数</w:t>
                  </w:r>
                </w:p>
              </w:tc>
            </w:tr>
            <w:tr w14:paraId="5CFD05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0" w:type="pct"/>
                  <w:vMerge w:val="restart"/>
                  <w:tcBorders>
                    <w:tl2br w:val="nil"/>
                    <w:tr2bl w:val="nil"/>
                  </w:tcBorders>
                  <w:vAlign w:val="center"/>
                </w:tcPr>
                <w:p w14:paraId="16D20F5B">
                  <w:pPr>
                    <w:jc w:val="center"/>
                    <w:rPr>
                      <w:sz w:val="21"/>
                      <w:szCs w:val="21"/>
                    </w:rPr>
                  </w:pPr>
                  <w:r>
                    <w:rPr>
                      <w:sz w:val="21"/>
                      <w:szCs w:val="21"/>
                    </w:rPr>
                    <w:t>蒸汽/热</w:t>
                  </w:r>
                </w:p>
                <w:p w14:paraId="21262327">
                  <w:pPr>
                    <w:jc w:val="center"/>
                    <w:rPr>
                      <w:sz w:val="21"/>
                      <w:szCs w:val="21"/>
                    </w:rPr>
                  </w:pPr>
                  <w:r>
                    <w:rPr>
                      <w:sz w:val="21"/>
                      <w:szCs w:val="21"/>
                    </w:rPr>
                    <w:t>水/其它</w:t>
                  </w:r>
                </w:p>
              </w:tc>
              <w:tc>
                <w:tcPr>
                  <w:tcW w:w="890" w:type="pct"/>
                  <w:vMerge w:val="restart"/>
                  <w:tcBorders>
                    <w:tl2br w:val="nil"/>
                    <w:tr2bl w:val="nil"/>
                  </w:tcBorders>
                  <w:vAlign w:val="center"/>
                </w:tcPr>
                <w:p w14:paraId="36D1F118">
                  <w:pPr>
                    <w:jc w:val="center"/>
                    <w:rPr>
                      <w:sz w:val="21"/>
                      <w:szCs w:val="21"/>
                    </w:rPr>
                  </w:pPr>
                  <w:r>
                    <w:rPr>
                      <w:rFonts w:hint="eastAsia"/>
                      <w:sz w:val="21"/>
                      <w:szCs w:val="21"/>
                    </w:rPr>
                    <w:t>天然气</w:t>
                  </w:r>
                </w:p>
              </w:tc>
              <w:tc>
                <w:tcPr>
                  <w:tcW w:w="760" w:type="pct"/>
                  <w:vMerge w:val="restart"/>
                  <w:tcBorders>
                    <w:tl2br w:val="nil"/>
                    <w:tr2bl w:val="nil"/>
                  </w:tcBorders>
                  <w:vAlign w:val="center"/>
                </w:tcPr>
                <w:p w14:paraId="5E6CF1BE">
                  <w:pPr>
                    <w:jc w:val="center"/>
                    <w:rPr>
                      <w:sz w:val="21"/>
                      <w:szCs w:val="21"/>
                    </w:rPr>
                  </w:pPr>
                  <w:r>
                    <w:rPr>
                      <w:rFonts w:hint="eastAsia"/>
                      <w:sz w:val="21"/>
                      <w:szCs w:val="21"/>
                    </w:rPr>
                    <w:t>室燃炉</w:t>
                  </w:r>
                </w:p>
              </w:tc>
              <w:tc>
                <w:tcPr>
                  <w:tcW w:w="802" w:type="pct"/>
                  <w:tcBorders>
                    <w:tl2br w:val="nil"/>
                    <w:tr2bl w:val="nil"/>
                  </w:tcBorders>
                  <w:vAlign w:val="center"/>
                </w:tcPr>
                <w:p w14:paraId="3F8A4B63">
                  <w:pPr>
                    <w:jc w:val="center"/>
                    <w:rPr>
                      <w:sz w:val="21"/>
                      <w:szCs w:val="21"/>
                    </w:rPr>
                  </w:pPr>
                  <w:r>
                    <w:rPr>
                      <w:rFonts w:hint="eastAsia"/>
                      <w:sz w:val="21"/>
                      <w:szCs w:val="21"/>
                    </w:rPr>
                    <w:t>废气量</w:t>
                  </w:r>
                </w:p>
              </w:tc>
              <w:tc>
                <w:tcPr>
                  <w:tcW w:w="930" w:type="pct"/>
                  <w:tcBorders>
                    <w:tl2br w:val="nil"/>
                    <w:tr2bl w:val="nil"/>
                  </w:tcBorders>
                  <w:vAlign w:val="center"/>
                </w:tcPr>
                <w:p w14:paraId="4848EDA3">
                  <w:pPr>
                    <w:jc w:val="center"/>
                    <w:rPr>
                      <w:sz w:val="21"/>
                      <w:szCs w:val="21"/>
                    </w:rPr>
                  </w:pPr>
                  <w:r>
                    <w:rPr>
                      <w:rFonts w:hint="eastAsia"/>
                      <w:sz w:val="21"/>
                      <w:szCs w:val="21"/>
                    </w:rPr>
                    <w:t>标立方米/万立方米-原料</w:t>
                  </w:r>
                </w:p>
              </w:tc>
              <w:tc>
                <w:tcPr>
                  <w:tcW w:w="845" w:type="pct"/>
                  <w:tcBorders>
                    <w:tl2br w:val="nil"/>
                    <w:tr2bl w:val="nil"/>
                  </w:tcBorders>
                  <w:vAlign w:val="center"/>
                </w:tcPr>
                <w:p w14:paraId="03C85612">
                  <w:pPr>
                    <w:jc w:val="center"/>
                    <w:rPr>
                      <w:sz w:val="21"/>
                      <w:szCs w:val="21"/>
                    </w:rPr>
                  </w:pPr>
                  <w:r>
                    <w:rPr>
                      <w:rFonts w:hint="eastAsia"/>
                      <w:sz w:val="21"/>
                      <w:szCs w:val="21"/>
                    </w:rPr>
                    <w:t>107753</w:t>
                  </w:r>
                </w:p>
              </w:tc>
            </w:tr>
            <w:tr w14:paraId="68F8EC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0" w:type="pct"/>
                  <w:vMerge w:val="continue"/>
                  <w:tcBorders>
                    <w:tl2br w:val="nil"/>
                    <w:tr2bl w:val="nil"/>
                  </w:tcBorders>
                  <w:vAlign w:val="center"/>
                </w:tcPr>
                <w:p w14:paraId="38E9E4D3">
                  <w:pPr>
                    <w:jc w:val="center"/>
                    <w:rPr>
                      <w:sz w:val="21"/>
                      <w:szCs w:val="21"/>
                    </w:rPr>
                  </w:pPr>
                </w:p>
              </w:tc>
              <w:tc>
                <w:tcPr>
                  <w:tcW w:w="890" w:type="pct"/>
                  <w:vMerge w:val="continue"/>
                  <w:tcBorders>
                    <w:tl2br w:val="nil"/>
                    <w:tr2bl w:val="nil"/>
                  </w:tcBorders>
                  <w:vAlign w:val="center"/>
                </w:tcPr>
                <w:p w14:paraId="142E5DA4">
                  <w:pPr>
                    <w:jc w:val="center"/>
                    <w:rPr>
                      <w:sz w:val="21"/>
                      <w:szCs w:val="21"/>
                    </w:rPr>
                  </w:pPr>
                </w:p>
              </w:tc>
              <w:tc>
                <w:tcPr>
                  <w:tcW w:w="760" w:type="pct"/>
                  <w:vMerge w:val="continue"/>
                  <w:tcBorders>
                    <w:tl2br w:val="nil"/>
                    <w:tr2bl w:val="nil"/>
                  </w:tcBorders>
                  <w:vAlign w:val="center"/>
                </w:tcPr>
                <w:p w14:paraId="17169C43">
                  <w:pPr>
                    <w:jc w:val="center"/>
                    <w:rPr>
                      <w:sz w:val="21"/>
                      <w:szCs w:val="21"/>
                    </w:rPr>
                  </w:pPr>
                </w:p>
              </w:tc>
              <w:tc>
                <w:tcPr>
                  <w:tcW w:w="802" w:type="pct"/>
                  <w:tcBorders>
                    <w:tl2br w:val="nil"/>
                    <w:tr2bl w:val="nil"/>
                  </w:tcBorders>
                  <w:vAlign w:val="center"/>
                </w:tcPr>
                <w:p w14:paraId="5FD1F17E">
                  <w:pPr>
                    <w:jc w:val="center"/>
                    <w:rPr>
                      <w:sz w:val="21"/>
                      <w:szCs w:val="21"/>
                    </w:rPr>
                  </w:pPr>
                  <w:r>
                    <w:rPr>
                      <w:rFonts w:hint="eastAsia"/>
                      <w:sz w:val="21"/>
                      <w:szCs w:val="21"/>
                    </w:rPr>
                    <w:t>二氧化硫</w:t>
                  </w:r>
                </w:p>
              </w:tc>
              <w:tc>
                <w:tcPr>
                  <w:tcW w:w="930" w:type="pct"/>
                  <w:tcBorders>
                    <w:tl2br w:val="nil"/>
                    <w:tr2bl w:val="nil"/>
                  </w:tcBorders>
                  <w:vAlign w:val="center"/>
                </w:tcPr>
                <w:p w14:paraId="7C445DB2">
                  <w:pPr>
                    <w:jc w:val="center"/>
                    <w:rPr>
                      <w:sz w:val="21"/>
                      <w:szCs w:val="21"/>
                    </w:rPr>
                  </w:pPr>
                  <w:r>
                    <w:rPr>
                      <w:rFonts w:hint="eastAsia"/>
                      <w:sz w:val="21"/>
                      <w:szCs w:val="21"/>
                    </w:rPr>
                    <w:t>千克/万立方米-原料</w:t>
                  </w:r>
                </w:p>
              </w:tc>
              <w:tc>
                <w:tcPr>
                  <w:tcW w:w="845" w:type="pct"/>
                  <w:tcBorders>
                    <w:tl2br w:val="nil"/>
                    <w:tr2bl w:val="nil"/>
                  </w:tcBorders>
                  <w:vAlign w:val="center"/>
                </w:tcPr>
                <w:p w14:paraId="3372359B">
                  <w:pPr>
                    <w:jc w:val="center"/>
                    <w:rPr>
                      <w:sz w:val="21"/>
                      <w:szCs w:val="21"/>
                    </w:rPr>
                  </w:pPr>
                  <w:r>
                    <w:rPr>
                      <w:rFonts w:hint="eastAsia"/>
                      <w:sz w:val="21"/>
                      <w:szCs w:val="21"/>
                    </w:rPr>
                    <w:t>0.02S</w:t>
                  </w:r>
                </w:p>
              </w:tc>
            </w:tr>
            <w:tr w14:paraId="7713F1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0" w:type="pct"/>
                  <w:vMerge w:val="continue"/>
                  <w:tcBorders>
                    <w:tl2br w:val="nil"/>
                    <w:tr2bl w:val="nil"/>
                  </w:tcBorders>
                  <w:vAlign w:val="center"/>
                </w:tcPr>
                <w:p w14:paraId="4ED34B1A">
                  <w:pPr>
                    <w:jc w:val="center"/>
                    <w:rPr>
                      <w:sz w:val="21"/>
                      <w:szCs w:val="21"/>
                    </w:rPr>
                  </w:pPr>
                </w:p>
              </w:tc>
              <w:tc>
                <w:tcPr>
                  <w:tcW w:w="890" w:type="pct"/>
                  <w:vMerge w:val="continue"/>
                  <w:tcBorders>
                    <w:tl2br w:val="nil"/>
                    <w:tr2bl w:val="nil"/>
                  </w:tcBorders>
                  <w:vAlign w:val="center"/>
                </w:tcPr>
                <w:p w14:paraId="41400B12">
                  <w:pPr>
                    <w:jc w:val="center"/>
                    <w:rPr>
                      <w:sz w:val="21"/>
                      <w:szCs w:val="21"/>
                    </w:rPr>
                  </w:pPr>
                </w:p>
              </w:tc>
              <w:tc>
                <w:tcPr>
                  <w:tcW w:w="760" w:type="pct"/>
                  <w:vMerge w:val="continue"/>
                  <w:tcBorders>
                    <w:tl2br w:val="nil"/>
                    <w:tr2bl w:val="nil"/>
                  </w:tcBorders>
                  <w:vAlign w:val="center"/>
                </w:tcPr>
                <w:p w14:paraId="5E676537">
                  <w:pPr>
                    <w:jc w:val="center"/>
                    <w:rPr>
                      <w:sz w:val="21"/>
                      <w:szCs w:val="21"/>
                    </w:rPr>
                  </w:pPr>
                </w:p>
              </w:tc>
              <w:tc>
                <w:tcPr>
                  <w:tcW w:w="802" w:type="pct"/>
                  <w:tcBorders>
                    <w:tl2br w:val="nil"/>
                    <w:tr2bl w:val="nil"/>
                  </w:tcBorders>
                  <w:vAlign w:val="center"/>
                </w:tcPr>
                <w:p w14:paraId="5BD4F5F1">
                  <w:pPr>
                    <w:jc w:val="center"/>
                    <w:rPr>
                      <w:sz w:val="21"/>
                      <w:szCs w:val="21"/>
                    </w:rPr>
                  </w:pPr>
                  <w:r>
                    <w:rPr>
                      <w:rFonts w:hint="eastAsia"/>
                      <w:sz w:val="21"/>
                      <w:szCs w:val="21"/>
                    </w:rPr>
                    <w:t>氮氧化物</w:t>
                  </w:r>
                </w:p>
              </w:tc>
              <w:tc>
                <w:tcPr>
                  <w:tcW w:w="930" w:type="pct"/>
                  <w:tcBorders>
                    <w:tl2br w:val="nil"/>
                    <w:tr2bl w:val="nil"/>
                  </w:tcBorders>
                  <w:vAlign w:val="center"/>
                </w:tcPr>
                <w:p w14:paraId="16B219FB">
                  <w:pPr>
                    <w:jc w:val="center"/>
                    <w:rPr>
                      <w:sz w:val="21"/>
                      <w:szCs w:val="21"/>
                    </w:rPr>
                  </w:pPr>
                  <w:r>
                    <w:rPr>
                      <w:rFonts w:hint="eastAsia"/>
                      <w:sz w:val="21"/>
                      <w:szCs w:val="21"/>
                    </w:rPr>
                    <w:t>千克/万立方米-原料</w:t>
                  </w:r>
                </w:p>
              </w:tc>
              <w:tc>
                <w:tcPr>
                  <w:tcW w:w="845" w:type="pct"/>
                  <w:tcBorders>
                    <w:tl2br w:val="nil"/>
                    <w:tr2bl w:val="nil"/>
                  </w:tcBorders>
                  <w:vAlign w:val="center"/>
                </w:tcPr>
                <w:p w14:paraId="74FA4904">
                  <w:pPr>
                    <w:jc w:val="center"/>
                    <w:rPr>
                      <w:sz w:val="21"/>
                      <w:szCs w:val="21"/>
                    </w:rPr>
                  </w:pPr>
                  <w:r>
                    <w:rPr>
                      <w:rFonts w:hint="eastAsia"/>
                      <w:sz w:val="21"/>
                      <w:szCs w:val="21"/>
                    </w:rPr>
                    <w:t>15.87</w:t>
                  </w:r>
                </w:p>
                <w:p w14:paraId="295109A1">
                  <w:pPr>
                    <w:jc w:val="center"/>
                    <w:rPr>
                      <w:sz w:val="21"/>
                      <w:szCs w:val="21"/>
                    </w:rPr>
                  </w:pPr>
                  <w:r>
                    <w:rPr>
                      <w:rFonts w:hint="eastAsia"/>
                      <w:sz w:val="21"/>
                      <w:szCs w:val="21"/>
                    </w:rPr>
                    <w:t>（低氮燃烧-国内一般）</w:t>
                  </w:r>
                </w:p>
              </w:tc>
            </w:tr>
            <w:tr w14:paraId="799B9F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0" w:type="pct"/>
                  <w:vMerge w:val="continue"/>
                  <w:tcBorders>
                    <w:tl2br w:val="nil"/>
                    <w:tr2bl w:val="nil"/>
                  </w:tcBorders>
                  <w:vAlign w:val="center"/>
                </w:tcPr>
                <w:p w14:paraId="1823BBC5">
                  <w:pPr>
                    <w:jc w:val="center"/>
                    <w:rPr>
                      <w:sz w:val="21"/>
                      <w:szCs w:val="21"/>
                    </w:rPr>
                  </w:pPr>
                </w:p>
              </w:tc>
              <w:tc>
                <w:tcPr>
                  <w:tcW w:w="890" w:type="pct"/>
                  <w:vMerge w:val="continue"/>
                  <w:tcBorders>
                    <w:tl2br w:val="nil"/>
                    <w:tr2bl w:val="nil"/>
                  </w:tcBorders>
                  <w:vAlign w:val="center"/>
                </w:tcPr>
                <w:p w14:paraId="0B513AD5">
                  <w:pPr>
                    <w:jc w:val="center"/>
                    <w:rPr>
                      <w:sz w:val="21"/>
                      <w:szCs w:val="21"/>
                    </w:rPr>
                  </w:pPr>
                </w:p>
              </w:tc>
              <w:tc>
                <w:tcPr>
                  <w:tcW w:w="760" w:type="pct"/>
                  <w:vMerge w:val="continue"/>
                  <w:tcBorders>
                    <w:tl2br w:val="nil"/>
                    <w:tr2bl w:val="nil"/>
                  </w:tcBorders>
                  <w:vAlign w:val="center"/>
                </w:tcPr>
                <w:p w14:paraId="78A1A294">
                  <w:pPr>
                    <w:jc w:val="center"/>
                    <w:rPr>
                      <w:sz w:val="21"/>
                      <w:szCs w:val="21"/>
                    </w:rPr>
                  </w:pPr>
                </w:p>
              </w:tc>
              <w:tc>
                <w:tcPr>
                  <w:tcW w:w="802" w:type="pct"/>
                  <w:tcBorders>
                    <w:tl2br w:val="nil"/>
                    <w:tr2bl w:val="nil"/>
                  </w:tcBorders>
                  <w:vAlign w:val="center"/>
                </w:tcPr>
                <w:p w14:paraId="51888348">
                  <w:pPr>
                    <w:jc w:val="center"/>
                    <w:rPr>
                      <w:sz w:val="21"/>
                      <w:szCs w:val="21"/>
                    </w:rPr>
                  </w:pPr>
                  <w:r>
                    <w:rPr>
                      <w:rFonts w:hint="eastAsia"/>
                      <w:sz w:val="21"/>
                      <w:szCs w:val="21"/>
                    </w:rPr>
                    <w:t>氮氧化物</w:t>
                  </w:r>
                </w:p>
              </w:tc>
              <w:tc>
                <w:tcPr>
                  <w:tcW w:w="930" w:type="pct"/>
                  <w:tcBorders>
                    <w:tl2br w:val="nil"/>
                    <w:tr2bl w:val="nil"/>
                  </w:tcBorders>
                  <w:vAlign w:val="center"/>
                </w:tcPr>
                <w:p w14:paraId="4E59AAEB">
                  <w:pPr>
                    <w:jc w:val="center"/>
                    <w:rPr>
                      <w:sz w:val="21"/>
                      <w:szCs w:val="21"/>
                    </w:rPr>
                  </w:pPr>
                  <w:r>
                    <w:rPr>
                      <w:rFonts w:hint="eastAsia"/>
                      <w:sz w:val="21"/>
                      <w:szCs w:val="21"/>
                    </w:rPr>
                    <w:t>千克/万立方米-原料</w:t>
                  </w:r>
                </w:p>
              </w:tc>
              <w:tc>
                <w:tcPr>
                  <w:tcW w:w="845" w:type="pct"/>
                  <w:tcBorders>
                    <w:tl2br w:val="nil"/>
                    <w:tr2bl w:val="nil"/>
                  </w:tcBorders>
                  <w:vAlign w:val="center"/>
                </w:tcPr>
                <w:p w14:paraId="2D67F1E4">
                  <w:pPr>
                    <w:jc w:val="center"/>
                    <w:rPr>
                      <w:sz w:val="21"/>
                      <w:szCs w:val="21"/>
                    </w:rPr>
                  </w:pPr>
                  <w:r>
                    <w:rPr>
                      <w:rFonts w:hint="eastAsia"/>
                      <w:sz w:val="21"/>
                      <w:szCs w:val="21"/>
                    </w:rPr>
                    <w:t>6.97</w:t>
                  </w:r>
                </w:p>
                <w:p w14:paraId="378283C6">
                  <w:pPr>
                    <w:jc w:val="center"/>
                    <w:rPr>
                      <w:sz w:val="21"/>
                      <w:szCs w:val="21"/>
                    </w:rPr>
                  </w:pPr>
                  <w:r>
                    <w:rPr>
                      <w:rFonts w:hint="eastAsia"/>
                      <w:sz w:val="21"/>
                      <w:szCs w:val="21"/>
                    </w:rPr>
                    <w:t>（低氮燃烧-国内领先）</w:t>
                  </w:r>
                </w:p>
              </w:tc>
            </w:tr>
            <w:tr w14:paraId="0B5170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0" w:type="pct"/>
                  <w:vMerge w:val="continue"/>
                  <w:tcBorders>
                    <w:tl2br w:val="nil"/>
                    <w:tr2bl w:val="nil"/>
                  </w:tcBorders>
                  <w:vAlign w:val="center"/>
                </w:tcPr>
                <w:p w14:paraId="16FD046D">
                  <w:pPr>
                    <w:jc w:val="center"/>
                    <w:rPr>
                      <w:sz w:val="21"/>
                      <w:szCs w:val="21"/>
                    </w:rPr>
                  </w:pPr>
                </w:p>
              </w:tc>
              <w:tc>
                <w:tcPr>
                  <w:tcW w:w="890" w:type="pct"/>
                  <w:vMerge w:val="continue"/>
                  <w:tcBorders>
                    <w:tl2br w:val="nil"/>
                    <w:tr2bl w:val="nil"/>
                  </w:tcBorders>
                  <w:vAlign w:val="center"/>
                </w:tcPr>
                <w:p w14:paraId="1DD3826E">
                  <w:pPr>
                    <w:jc w:val="center"/>
                    <w:rPr>
                      <w:sz w:val="21"/>
                      <w:szCs w:val="21"/>
                    </w:rPr>
                  </w:pPr>
                </w:p>
              </w:tc>
              <w:tc>
                <w:tcPr>
                  <w:tcW w:w="760" w:type="pct"/>
                  <w:vMerge w:val="continue"/>
                  <w:tcBorders>
                    <w:tl2br w:val="nil"/>
                    <w:tr2bl w:val="nil"/>
                  </w:tcBorders>
                  <w:vAlign w:val="center"/>
                </w:tcPr>
                <w:p w14:paraId="10AD90CE">
                  <w:pPr>
                    <w:jc w:val="center"/>
                    <w:rPr>
                      <w:sz w:val="21"/>
                      <w:szCs w:val="21"/>
                    </w:rPr>
                  </w:pPr>
                </w:p>
              </w:tc>
              <w:tc>
                <w:tcPr>
                  <w:tcW w:w="802" w:type="pct"/>
                  <w:tcBorders>
                    <w:tl2br w:val="nil"/>
                    <w:tr2bl w:val="nil"/>
                  </w:tcBorders>
                  <w:vAlign w:val="center"/>
                </w:tcPr>
                <w:p w14:paraId="55E5315A">
                  <w:pPr>
                    <w:jc w:val="center"/>
                    <w:rPr>
                      <w:sz w:val="21"/>
                      <w:szCs w:val="21"/>
                    </w:rPr>
                  </w:pPr>
                  <w:r>
                    <w:rPr>
                      <w:rFonts w:hint="eastAsia"/>
                      <w:sz w:val="21"/>
                      <w:szCs w:val="21"/>
                    </w:rPr>
                    <w:t>氮氧化物</w:t>
                  </w:r>
                </w:p>
              </w:tc>
              <w:tc>
                <w:tcPr>
                  <w:tcW w:w="930" w:type="pct"/>
                  <w:tcBorders>
                    <w:tl2br w:val="nil"/>
                    <w:tr2bl w:val="nil"/>
                  </w:tcBorders>
                  <w:vAlign w:val="center"/>
                </w:tcPr>
                <w:p w14:paraId="1D4639C7">
                  <w:pPr>
                    <w:jc w:val="center"/>
                    <w:rPr>
                      <w:sz w:val="21"/>
                      <w:szCs w:val="21"/>
                    </w:rPr>
                  </w:pPr>
                  <w:r>
                    <w:rPr>
                      <w:rFonts w:hint="eastAsia"/>
                      <w:sz w:val="21"/>
                      <w:szCs w:val="21"/>
                    </w:rPr>
                    <w:t>千克/万立方米-原料</w:t>
                  </w:r>
                </w:p>
              </w:tc>
              <w:tc>
                <w:tcPr>
                  <w:tcW w:w="845" w:type="pct"/>
                  <w:tcBorders>
                    <w:tl2br w:val="nil"/>
                    <w:tr2bl w:val="nil"/>
                  </w:tcBorders>
                  <w:vAlign w:val="center"/>
                </w:tcPr>
                <w:p w14:paraId="0D9FC007">
                  <w:pPr>
                    <w:jc w:val="center"/>
                    <w:rPr>
                      <w:sz w:val="21"/>
                      <w:szCs w:val="21"/>
                    </w:rPr>
                  </w:pPr>
                  <w:r>
                    <w:rPr>
                      <w:rFonts w:hint="eastAsia"/>
                      <w:sz w:val="21"/>
                      <w:szCs w:val="21"/>
                    </w:rPr>
                    <w:t>3.03</w:t>
                  </w:r>
                </w:p>
                <w:p w14:paraId="6A9379CE">
                  <w:pPr>
                    <w:jc w:val="center"/>
                    <w:rPr>
                      <w:sz w:val="21"/>
                      <w:szCs w:val="21"/>
                    </w:rPr>
                  </w:pPr>
                  <w:r>
                    <w:rPr>
                      <w:rFonts w:hint="eastAsia"/>
                      <w:sz w:val="21"/>
                      <w:szCs w:val="21"/>
                    </w:rPr>
                    <w:t>（低氮燃烧-国际领先）</w:t>
                  </w:r>
                </w:p>
              </w:tc>
            </w:tr>
          </w:tbl>
          <w:p w14:paraId="36DA9E91">
            <w:pPr>
              <w:spacing w:line="480" w:lineRule="exact"/>
              <w:ind w:firstLine="480" w:firstLineChars="200"/>
            </w:pPr>
            <w:r>
              <w:rPr>
                <w:rFonts w:hint="eastAsia"/>
              </w:rPr>
              <w:t>本项目导热油炉天然气使用量为9万m</w:t>
            </w:r>
            <w:r>
              <w:rPr>
                <w:rFonts w:hint="eastAsia"/>
                <w:vertAlign w:val="superscript"/>
              </w:rPr>
              <w:t>3</w:t>
            </w:r>
            <w:r>
              <w:rPr>
                <w:rFonts w:hint="eastAsia"/>
              </w:rPr>
              <w:t>/a，低氮燃烧水平为国际领先水平，含硫量为4.6mg/m</w:t>
            </w:r>
            <w:r>
              <w:rPr>
                <w:rFonts w:hint="eastAsia"/>
                <w:vertAlign w:val="superscript"/>
              </w:rPr>
              <w:t>3</w:t>
            </w:r>
            <w:r>
              <w:rPr>
                <w:rFonts w:hint="eastAsia"/>
              </w:rPr>
              <w:t>，据此核算废气量为969777m</w:t>
            </w:r>
            <w:r>
              <w:rPr>
                <w:rFonts w:hint="eastAsia"/>
                <w:vertAlign w:val="superscript"/>
              </w:rPr>
              <w:t>3</w:t>
            </w:r>
            <w:r>
              <w:rPr>
                <w:rFonts w:hint="eastAsia"/>
              </w:rPr>
              <w:t>/a，颗粒物产生量为4.05×10</w:t>
            </w:r>
            <w:r>
              <w:rPr>
                <w:rFonts w:hint="eastAsia"/>
                <w:vertAlign w:val="superscript"/>
              </w:rPr>
              <w:t>-3</w:t>
            </w:r>
            <w:r>
              <w:rPr>
                <w:rFonts w:hint="eastAsia"/>
              </w:rPr>
              <w:t>t/a，SO</w:t>
            </w:r>
            <w:r>
              <w:rPr>
                <w:rFonts w:hint="eastAsia"/>
                <w:vertAlign w:val="subscript"/>
              </w:rPr>
              <w:t>2</w:t>
            </w:r>
            <w:r>
              <w:rPr>
                <w:rFonts w:hint="eastAsia"/>
              </w:rPr>
              <w:t>产生量为8.28×10</w:t>
            </w:r>
            <w:r>
              <w:rPr>
                <w:rFonts w:hint="eastAsia"/>
                <w:vertAlign w:val="superscript"/>
              </w:rPr>
              <w:t>-4</w:t>
            </w:r>
            <w:r>
              <w:rPr>
                <w:rFonts w:hint="eastAsia"/>
              </w:rPr>
              <w:t>t/a，NO</w:t>
            </w:r>
            <w:r>
              <w:rPr>
                <w:rFonts w:hint="eastAsia"/>
                <w:vertAlign w:val="subscript"/>
              </w:rPr>
              <w:t>x</w:t>
            </w:r>
            <w:r>
              <w:rPr>
                <w:rFonts w:hint="eastAsia"/>
              </w:rPr>
              <w:t>产生量为0.027t/a，废气经低氮燃烧设备处理后经排气筒DA003排放，对NO</w:t>
            </w:r>
            <w:r>
              <w:rPr>
                <w:rFonts w:hint="eastAsia"/>
                <w:vertAlign w:val="subscript"/>
              </w:rPr>
              <w:t>x</w:t>
            </w:r>
            <w:r>
              <w:rPr>
                <w:rFonts w:hint="eastAsia"/>
              </w:rPr>
              <w:t>去除效率为40%，颗粒物排放量为4.05×10</w:t>
            </w:r>
            <w:r>
              <w:rPr>
                <w:rFonts w:hint="eastAsia"/>
                <w:vertAlign w:val="superscript"/>
              </w:rPr>
              <w:t>-3</w:t>
            </w:r>
            <w:r>
              <w:rPr>
                <w:rFonts w:hint="eastAsia"/>
              </w:rPr>
              <w:t>t/a，SO</w:t>
            </w:r>
            <w:r>
              <w:rPr>
                <w:rFonts w:hint="eastAsia"/>
                <w:vertAlign w:val="subscript"/>
              </w:rPr>
              <w:t>2</w:t>
            </w:r>
            <w:r>
              <w:rPr>
                <w:rFonts w:hint="eastAsia"/>
              </w:rPr>
              <w:t>排放量为8.28×10</w:t>
            </w:r>
            <w:r>
              <w:rPr>
                <w:rFonts w:hint="eastAsia"/>
                <w:vertAlign w:val="superscript"/>
              </w:rPr>
              <w:t>-4</w:t>
            </w:r>
            <w:r>
              <w:rPr>
                <w:rFonts w:hint="eastAsia"/>
              </w:rPr>
              <w:t>t/a，NO</w:t>
            </w:r>
            <w:r>
              <w:rPr>
                <w:rFonts w:hint="eastAsia"/>
                <w:vertAlign w:val="subscript"/>
              </w:rPr>
              <w:t>x</w:t>
            </w:r>
            <w:r>
              <w:rPr>
                <w:rFonts w:hint="eastAsia"/>
              </w:rPr>
              <w:t>排放量为0.016t/a，风机风量5000m</w:t>
            </w:r>
            <w:r>
              <w:rPr>
                <w:rFonts w:hint="eastAsia"/>
                <w:vertAlign w:val="superscript"/>
              </w:rPr>
              <w:t>3</w:t>
            </w:r>
            <w:r>
              <w:rPr>
                <w:rFonts w:hint="eastAsia"/>
              </w:rPr>
              <w:t>/h，年运行时间300h，颗粒物排放浓度为2.7mg/m</w:t>
            </w:r>
            <w:r>
              <w:rPr>
                <w:rFonts w:hint="eastAsia"/>
                <w:vertAlign w:val="superscript"/>
              </w:rPr>
              <w:t>3</w:t>
            </w:r>
            <w:r>
              <w:rPr>
                <w:rFonts w:hint="eastAsia"/>
              </w:rPr>
              <w:t>，SO</w:t>
            </w:r>
            <w:r>
              <w:rPr>
                <w:rFonts w:hint="eastAsia"/>
                <w:vertAlign w:val="subscript"/>
              </w:rPr>
              <w:t>2</w:t>
            </w:r>
            <w:r>
              <w:rPr>
                <w:rFonts w:hint="eastAsia"/>
              </w:rPr>
              <w:t>排放浓度为0.55mg/m</w:t>
            </w:r>
            <w:r>
              <w:rPr>
                <w:rFonts w:hint="eastAsia"/>
                <w:vertAlign w:val="superscript"/>
              </w:rPr>
              <w:t>3</w:t>
            </w:r>
            <w:r>
              <w:rPr>
                <w:rFonts w:hint="eastAsia"/>
              </w:rPr>
              <w:t>，NO</w:t>
            </w:r>
            <w:r>
              <w:rPr>
                <w:rFonts w:hint="eastAsia"/>
                <w:vertAlign w:val="subscript"/>
              </w:rPr>
              <w:t>x</w:t>
            </w:r>
            <w:r>
              <w:rPr>
                <w:rFonts w:hint="eastAsia"/>
              </w:rPr>
              <w:t>排放浓度为10.7mg/m</w:t>
            </w:r>
            <w:r>
              <w:rPr>
                <w:rFonts w:hint="eastAsia"/>
                <w:vertAlign w:val="superscript"/>
              </w:rPr>
              <w:t>3</w:t>
            </w:r>
            <w:r>
              <w:rPr>
                <w:rFonts w:hint="eastAsia"/>
              </w:rPr>
              <w:t>，满足《锅炉大气污染物排放标准》（DB13/5161-2020）：颗粒物5mg/m</w:t>
            </w:r>
            <w:r>
              <w:rPr>
                <w:rFonts w:hint="eastAsia"/>
                <w:vertAlign w:val="superscript"/>
              </w:rPr>
              <w:t>3</w:t>
            </w:r>
            <w:r>
              <w:rPr>
                <w:rFonts w:hint="eastAsia"/>
              </w:rPr>
              <w:t>、SO</w:t>
            </w:r>
            <w:r>
              <w:rPr>
                <w:rFonts w:hint="eastAsia"/>
                <w:vertAlign w:val="subscript"/>
              </w:rPr>
              <w:t>2</w:t>
            </w:r>
            <w:r>
              <w:rPr>
                <w:rFonts w:hint="eastAsia"/>
              </w:rPr>
              <w:t>10mg/m</w:t>
            </w:r>
            <w:r>
              <w:rPr>
                <w:rFonts w:hint="eastAsia"/>
                <w:vertAlign w:val="superscript"/>
              </w:rPr>
              <w:t>3</w:t>
            </w:r>
            <w:r>
              <w:rPr>
                <w:rFonts w:hint="eastAsia"/>
              </w:rPr>
              <w:t>、NO</w:t>
            </w:r>
            <w:r>
              <w:rPr>
                <w:rFonts w:hint="eastAsia"/>
                <w:vertAlign w:val="subscript"/>
              </w:rPr>
              <w:t>x</w:t>
            </w:r>
            <w:r>
              <w:rPr>
                <w:rFonts w:hint="eastAsia"/>
              </w:rPr>
              <w:t>50mg/m</w:t>
            </w:r>
            <w:r>
              <w:rPr>
                <w:rFonts w:hint="eastAsia"/>
                <w:vertAlign w:val="superscript"/>
              </w:rPr>
              <w:t>3</w:t>
            </w:r>
            <w:r>
              <w:rPr>
                <w:rFonts w:hint="eastAsia"/>
              </w:rPr>
              <w:t>、林格曼黑度≤1级，同时应满足《关于开展锅炉整治提升专项行动的通知》（唐气领办</w:t>
            </w:r>
            <w:r>
              <w:rPr>
                <w:rFonts w:hint="eastAsia" w:ascii="宋体" w:hAnsi="宋体" w:cs="宋体"/>
              </w:rPr>
              <w:t>〔</w:t>
            </w:r>
            <w:r>
              <w:rPr>
                <w:rFonts w:hint="eastAsia"/>
              </w:rPr>
              <w:t>2021</w:t>
            </w:r>
            <w:r>
              <w:rPr>
                <w:rFonts w:hint="eastAsia" w:ascii="宋体" w:hAnsi="宋体" w:cs="宋体"/>
              </w:rPr>
              <w:t>〕</w:t>
            </w:r>
            <w:r>
              <w:rPr>
                <w:rFonts w:hint="eastAsia"/>
              </w:rPr>
              <w:t>21号）要求：SO</w:t>
            </w:r>
            <w:r>
              <w:rPr>
                <w:rFonts w:hint="eastAsia"/>
                <w:vertAlign w:val="subscript"/>
              </w:rPr>
              <w:t>2</w:t>
            </w:r>
            <w:r>
              <w:rPr>
                <w:rFonts w:hint="eastAsia"/>
              </w:rPr>
              <w:t>10mg/m</w:t>
            </w:r>
            <w:r>
              <w:rPr>
                <w:rFonts w:hint="eastAsia"/>
                <w:vertAlign w:val="superscript"/>
              </w:rPr>
              <w:t>3</w:t>
            </w:r>
            <w:r>
              <w:rPr>
                <w:rFonts w:hint="eastAsia"/>
              </w:rPr>
              <w:t>、NO</w:t>
            </w:r>
            <w:r>
              <w:rPr>
                <w:rFonts w:hint="eastAsia"/>
                <w:vertAlign w:val="subscript"/>
              </w:rPr>
              <w:t>x</w:t>
            </w:r>
            <w:r>
              <w:rPr>
                <w:rFonts w:hint="eastAsia"/>
              </w:rPr>
              <w:t>30mg/m</w:t>
            </w:r>
            <w:r>
              <w:rPr>
                <w:rFonts w:hint="eastAsia"/>
                <w:vertAlign w:val="superscript"/>
              </w:rPr>
              <w:t>3</w:t>
            </w:r>
            <w:r>
              <w:rPr>
                <w:rFonts w:hint="eastAsia"/>
              </w:rPr>
              <w:t>。</w:t>
            </w:r>
          </w:p>
          <w:p w14:paraId="695367BE">
            <w:pPr>
              <w:spacing w:line="480" w:lineRule="exact"/>
              <w:ind w:firstLine="480" w:firstLineChars="200"/>
            </w:pPr>
            <w:r>
              <w:rPr>
                <w:rFonts w:hint="eastAsia"/>
              </w:rPr>
              <w:t>⑤干燥滚筒燃烧器及烘干废气</w:t>
            </w:r>
          </w:p>
          <w:p w14:paraId="729FF1DE">
            <w:pPr>
              <w:spacing w:line="480" w:lineRule="exact"/>
              <w:ind w:firstLine="480" w:firstLineChars="200"/>
            </w:pPr>
            <w:r>
              <w:rPr>
                <w:rFonts w:hint="eastAsia"/>
              </w:rPr>
              <w:t>干燥滚筒加热方式为直接加热，废气包括燃烧器废气和石渣烘干过程废气，燃烧器燃料为天然气，主要污染物为颗粒物、SO</w:t>
            </w:r>
            <w:r>
              <w:rPr>
                <w:rFonts w:hint="eastAsia"/>
                <w:vertAlign w:val="subscript"/>
              </w:rPr>
              <w:t>2</w:t>
            </w:r>
            <w:r>
              <w:rPr>
                <w:rFonts w:hint="eastAsia"/>
              </w:rPr>
              <w:t>和NO</w:t>
            </w:r>
            <w:r>
              <w:rPr>
                <w:rFonts w:hint="eastAsia"/>
                <w:vertAlign w:val="subscript"/>
              </w:rPr>
              <w:t>x</w:t>
            </w:r>
            <w:r>
              <w:rPr>
                <w:rFonts w:hint="eastAsia"/>
              </w:rPr>
              <w:t>，颗粒物产污系数参考北京市环境保护科学研究院编制的《北京市环境总体规划研究》数据，天然气燃烧产生的颗粒物量为0.45千克/万立方米-原料，SO</w:t>
            </w:r>
            <w:r>
              <w:rPr>
                <w:rFonts w:hint="eastAsia"/>
                <w:vertAlign w:val="subscript"/>
              </w:rPr>
              <w:t>2</w:t>
            </w:r>
            <w:r>
              <w:rPr>
                <w:rFonts w:hint="eastAsia"/>
              </w:rPr>
              <w:t>和NO</w:t>
            </w:r>
            <w:r>
              <w:rPr>
                <w:rFonts w:hint="eastAsia"/>
                <w:vertAlign w:val="subscript"/>
              </w:rPr>
              <w:t>x</w:t>
            </w:r>
            <w:r>
              <w:rPr>
                <w:rFonts w:hint="eastAsia"/>
              </w:rPr>
              <w:t>污染物排放系数参考《</w:t>
            </w:r>
            <w:r>
              <w:rPr>
                <w:rFonts w:hint="eastAsia"/>
                <w:lang w:val="en-US" w:eastAsia="zh-CN"/>
              </w:rPr>
              <w:t>纳入排污许可管理的火电等17个行业污染物实际排放量计算方法（含排污系数、物料衡算方法）</w:t>
            </w:r>
            <w:r>
              <w:rPr>
                <w:rFonts w:hint="eastAsia"/>
              </w:rPr>
              <w:t>》中</w:t>
            </w:r>
            <w:r>
              <w:rPr>
                <w:rFonts w:hint="eastAsia"/>
                <w:lang w:val="en-US" w:eastAsia="zh-CN"/>
              </w:rPr>
              <w:t>天然气原料产排污</w:t>
            </w:r>
            <w:r>
              <w:rPr>
                <w:rFonts w:hint="eastAsia"/>
              </w:rPr>
              <w:t>系数，</w:t>
            </w:r>
            <w:r>
              <w:rPr>
                <w:rFonts w:hint="eastAsia"/>
                <w:lang w:val="en-US" w:eastAsia="zh-CN"/>
              </w:rPr>
              <w:t>工业废气量136259.17标立方米/万立方米-原料，二氧化硫0.02Skg/万立方米-原料，氮氧化物18.71kg/万立方米-原料，</w:t>
            </w:r>
            <w:r>
              <w:rPr>
                <w:rFonts w:hint="eastAsia"/>
              </w:rPr>
              <w:t>干燥滚筒燃烧器年使用天然气57万m</w:t>
            </w:r>
            <w:r>
              <w:rPr>
                <w:rFonts w:hint="eastAsia"/>
                <w:vertAlign w:val="superscript"/>
              </w:rPr>
              <w:t>3</w:t>
            </w:r>
            <w:r>
              <w:rPr>
                <w:rFonts w:hint="eastAsia"/>
              </w:rPr>
              <w:t>，含硫量为4.6mg/m</w:t>
            </w:r>
            <w:r>
              <w:rPr>
                <w:rFonts w:hint="eastAsia"/>
                <w:vertAlign w:val="superscript"/>
              </w:rPr>
              <w:t>3</w:t>
            </w:r>
            <w:r>
              <w:rPr>
                <w:rFonts w:hint="eastAsia"/>
              </w:rPr>
              <w:t>，据此核算废气量为</w:t>
            </w:r>
            <w:r>
              <w:rPr>
                <w:rFonts w:hint="eastAsia"/>
                <w:lang w:val="en-US" w:eastAsia="zh-CN"/>
              </w:rPr>
              <w:t>7766773</w:t>
            </w:r>
            <w:r>
              <w:rPr>
                <w:rFonts w:hint="eastAsia"/>
              </w:rPr>
              <w:t>m</w:t>
            </w:r>
            <w:r>
              <w:rPr>
                <w:rFonts w:hint="eastAsia"/>
                <w:vertAlign w:val="superscript"/>
              </w:rPr>
              <w:t>3</w:t>
            </w:r>
            <w:r>
              <w:rPr>
                <w:rFonts w:hint="eastAsia"/>
              </w:rPr>
              <w:t>/a，颗粒物产生量为0.026t/a，SO</w:t>
            </w:r>
            <w:r>
              <w:rPr>
                <w:rFonts w:hint="eastAsia"/>
                <w:vertAlign w:val="subscript"/>
              </w:rPr>
              <w:t>2</w:t>
            </w:r>
            <w:r>
              <w:rPr>
                <w:rFonts w:hint="eastAsia"/>
              </w:rPr>
              <w:t>产生量为0.005t/a，NO</w:t>
            </w:r>
            <w:r>
              <w:rPr>
                <w:rFonts w:hint="eastAsia"/>
                <w:vertAlign w:val="subscript"/>
              </w:rPr>
              <w:t>x</w:t>
            </w:r>
            <w:r>
              <w:rPr>
                <w:rFonts w:hint="eastAsia"/>
              </w:rPr>
              <w:t>产生量为</w:t>
            </w:r>
            <w:r>
              <w:rPr>
                <w:rFonts w:hint="eastAsia"/>
                <w:lang w:val="en-US" w:eastAsia="zh-CN"/>
              </w:rPr>
              <w:t>1.066</w:t>
            </w:r>
            <w:r>
              <w:rPr>
                <w:rFonts w:hint="eastAsia"/>
              </w:rPr>
              <w:t>t/a。</w:t>
            </w:r>
          </w:p>
          <w:p w14:paraId="6663418A">
            <w:pPr>
              <w:spacing w:line="480" w:lineRule="exact"/>
              <w:ind w:firstLine="480" w:firstLineChars="200"/>
            </w:pPr>
            <w:r>
              <w:rPr>
                <w:rFonts w:hint="eastAsia"/>
              </w:rPr>
              <w:t>沥青混凝土生产线年烘干石渣76000吨，参考上表物料搅拌混合系数可知，石渣烘干过程废气量为1900000m</w:t>
            </w:r>
            <w:r>
              <w:rPr>
                <w:rFonts w:hint="eastAsia"/>
                <w:vertAlign w:val="superscript"/>
              </w:rPr>
              <w:t>3</w:t>
            </w:r>
            <w:r>
              <w:rPr>
                <w:rFonts w:hint="eastAsia"/>
              </w:rPr>
              <w:t>/a，颗粒物产生量为9.88t/a。干燥滚筒连接集气管道，干燥滚筒封闭，集气管道收集效率为100%。</w:t>
            </w:r>
          </w:p>
          <w:p w14:paraId="19EDECE3">
            <w:pPr>
              <w:spacing w:line="480" w:lineRule="exact"/>
              <w:ind w:firstLine="480" w:firstLineChars="200"/>
            </w:pPr>
            <w:r>
              <w:rPr>
                <w:rFonts w:hint="eastAsia"/>
              </w:rPr>
              <w:t>废气经集气管道收集后进入脉冲布袋除尘器+低氮燃烧设备处理后经15米高排气筒DA004排放，</w:t>
            </w:r>
            <w:r>
              <w:rPr>
                <w:rFonts w:hint="eastAsia"/>
                <w:lang w:val="en-US" w:eastAsia="zh-CN"/>
              </w:rPr>
              <w:t>年工作时间1200h，</w:t>
            </w:r>
            <w:r>
              <w:rPr>
                <w:rFonts w:hint="eastAsia"/>
              </w:rPr>
              <w:t>对颗粒物处理效率为99.7%，对NO</w:t>
            </w:r>
            <w:r>
              <w:rPr>
                <w:rFonts w:hint="eastAsia"/>
                <w:vertAlign w:val="subscript"/>
              </w:rPr>
              <w:t>x</w:t>
            </w:r>
            <w:r>
              <w:rPr>
                <w:rFonts w:hint="eastAsia"/>
              </w:rPr>
              <w:t>去除效率为40%，故颗粒物排放量为0.03t/a，SO</w:t>
            </w:r>
            <w:r>
              <w:rPr>
                <w:rFonts w:hint="eastAsia"/>
                <w:vertAlign w:val="subscript"/>
              </w:rPr>
              <w:t>2</w:t>
            </w:r>
            <w:r>
              <w:rPr>
                <w:rFonts w:hint="eastAsia"/>
              </w:rPr>
              <w:t>排放量为0.005t/a，NO</w:t>
            </w:r>
            <w:r>
              <w:rPr>
                <w:rFonts w:hint="eastAsia"/>
                <w:vertAlign w:val="subscript"/>
              </w:rPr>
              <w:t>x</w:t>
            </w:r>
            <w:r>
              <w:rPr>
                <w:rFonts w:hint="eastAsia"/>
              </w:rPr>
              <w:t>排放量为0.</w:t>
            </w:r>
            <w:r>
              <w:rPr>
                <w:rFonts w:hint="eastAsia"/>
                <w:lang w:val="en-US" w:eastAsia="zh-CN"/>
              </w:rPr>
              <w:t>640</w:t>
            </w:r>
            <w:r>
              <w:rPr>
                <w:rFonts w:hint="eastAsia"/>
              </w:rPr>
              <w:t>t/a，</w:t>
            </w:r>
            <w:r>
              <w:rPr>
                <w:rFonts w:hint="eastAsia"/>
                <w:lang w:val="en-US" w:eastAsia="zh-CN"/>
              </w:rPr>
              <w:t>根据废气量核算，</w:t>
            </w:r>
            <w:r>
              <w:rPr>
                <w:rFonts w:hint="eastAsia"/>
              </w:rPr>
              <w:t>颗粒物排放浓度为</w:t>
            </w:r>
            <w:r>
              <w:rPr>
                <w:rFonts w:hint="eastAsia"/>
                <w:lang w:val="en-US" w:eastAsia="zh-CN"/>
              </w:rPr>
              <w:t>3.10</w:t>
            </w:r>
            <w:r>
              <w:rPr>
                <w:rFonts w:hint="eastAsia"/>
              </w:rPr>
              <w:t>mg/m</w:t>
            </w:r>
            <w:r>
              <w:rPr>
                <w:rFonts w:hint="eastAsia"/>
                <w:vertAlign w:val="superscript"/>
              </w:rPr>
              <w:t>3</w:t>
            </w:r>
            <w:r>
              <w:rPr>
                <w:rFonts w:hint="eastAsia"/>
              </w:rPr>
              <w:t>，SO</w:t>
            </w:r>
            <w:r>
              <w:rPr>
                <w:rFonts w:hint="eastAsia"/>
                <w:vertAlign w:val="subscript"/>
              </w:rPr>
              <w:t>2</w:t>
            </w:r>
            <w:r>
              <w:rPr>
                <w:rFonts w:hint="eastAsia"/>
              </w:rPr>
              <w:t>排放浓度为0.</w:t>
            </w:r>
            <w:r>
              <w:rPr>
                <w:rFonts w:hint="eastAsia"/>
                <w:lang w:val="en-US" w:eastAsia="zh-CN"/>
              </w:rPr>
              <w:t>64</w:t>
            </w:r>
            <w:r>
              <w:rPr>
                <w:rFonts w:hint="eastAsia"/>
              </w:rPr>
              <w:t>mg/m</w:t>
            </w:r>
            <w:r>
              <w:rPr>
                <w:rFonts w:hint="eastAsia"/>
                <w:vertAlign w:val="superscript"/>
              </w:rPr>
              <w:t>3</w:t>
            </w:r>
            <w:r>
              <w:rPr>
                <w:rFonts w:hint="eastAsia"/>
              </w:rPr>
              <w:t>，NO</w:t>
            </w:r>
            <w:r>
              <w:rPr>
                <w:rFonts w:hint="eastAsia"/>
                <w:vertAlign w:val="subscript"/>
              </w:rPr>
              <w:t>x</w:t>
            </w:r>
            <w:r>
              <w:rPr>
                <w:rFonts w:hint="eastAsia"/>
              </w:rPr>
              <w:t>排放浓度为</w:t>
            </w:r>
            <w:r>
              <w:rPr>
                <w:rFonts w:hint="eastAsia"/>
                <w:lang w:val="en-US" w:eastAsia="zh-CN"/>
              </w:rPr>
              <w:t>82.40</w:t>
            </w:r>
            <w:r>
              <w:rPr>
                <w:rFonts w:hint="eastAsia"/>
              </w:rPr>
              <w:t>mg/m</w:t>
            </w:r>
            <w:r>
              <w:rPr>
                <w:rFonts w:hint="eastAsia"/>
                <w:vertAlign w:val="superscript"/>
              </w:rPr>
              <w:t>3</w:t>
            </w:r>
            <w:r>
              <w:rPr>
                <w:rFonts w:hint="eastAsia"/>
              </w:rPr>
              <w:t>，满足《工业炉窑大气污染物排放标准》（DB13/1640-2012）表1中最高允许排放浓度限值，同时满足《中共唐山市委办公室唐山市人民政府办公室关于印发2019年“十项重点工作”工作方案的通知》（唐办发〔2019〕3号）：颗粒物</w:t>
            </w:r>
            <w:r>
              <w:rPr>
                <w:rFonts w:hint="eastAsia"/>
                <w:lang w:val="en-US" w:eastAsia="zh-CN"/>
              </w:rPr>
              <w:t>3</w:t>
            </w:r>
            <w:r>
              <w:rPr>
                <w:rFonts w:hint="eastAsia"/>
              </w:rPr>
              <w:t>0mg/m</w:t>
            </w:r>
            <w:r>
              <w:rPr>
                <w:rFonts w:hint="eastAsia"/>
                <w:vertAlign w:val="superscript"/>
              </w:rPr>
              <w:t>3</w:t>
            </w:r>
            <w:r>
              <w:rPr>
                <w:rFonts w:hint="eastAsia"/>
              </w:rPr>
              <w:t>、SO</w:t>
            </w:r>
            <w:r>
              <w:rPr>
                <w:rFonts w:hint="eastAsia"/>
                <w:vertAlign w:val="subscript"/>
              </w:rPr>
              <w:t>2</w:t>
            </w:r>
            <w:r>
              <w:rPr>
                <w:rFonts w:hint="eastAsia"/>
                <w:lang w:val="en-US" w:eastAsia="zh-CN"/>
              </w:rPr>
              <w:t>20</w:t>
            </w:r>
            <w:r>
              <w:rPr>
                <w:rFonts w:hint="eastAsia"/>
              </w:rPr>
              <w:t>0mg/m</w:t>
            </w:r>
            <w:r>
              <w:rPr>
                <w:rFonts w:hint="eastAsia"/>
                <w:vertAlign w:val="superscript"/>
              </w:rPr>
              <w:t>3</w:t>
            </w:r>
            <w:r>
              <w:rPr>
                <w:rFonts w:hint="eastAsia"/>
              </w:rPr>
              <w:t>、NO</w:t>
            </w:r>
            <w:r>
              <w:rPr>
                <w:rFonts w:hint="eastAsia"/>
                <w:vertAlign w:val="subscript"/>
              </w:rPr>
              <w:t>x</w:t>
            </w:r>
            <w:r>
              <w:rPr>
                <w:rFonts w:hint="eastAsia"/>
                <w:lang w:val="en-US" w:eastAsia="zh-CN"/>
              </w:rPr>
              <w:t>300</w:t>
            </w:r>
            <w:r>
              <w:rPr>
                <w:rFonts w:hint="eastAsia"/>
              </w:rPr>
              <w:t>mg/m</w:t>
            </w:r>
            <w:r>
              <w:rPr>
                <w:rFonts w:hint="eastAsia"/>
                <w:vertAlign w:val="superscript"/>
              </w:rPr>
              <w:t>3</w:t>
            </w:r>
            <w:r>
              <w:rPr>
                <w:rFonts w:hint="eastAsia"/>
              </w:rPr>
              <w:t>。</w:t>
            </w:r>
          </w:p>
          <w:p w14:paraId="305CB8B6">
            <w:pPr>
              <w:spacing w:line="480" w:lineRule="exact"/>
              <w:ind w:firstLine="480" w:firstLineChars="200"/>
            </w:pPr>
            <w:r>
              <w:rPr>
                <w:rFonts w:hint="eastAsia"/>
              </w:rPr>
              <w:t>（2）水泥稳定土生产线</w:t>
            </w:r>
          </w:p>
          <w:p w14:paraId="4EE3B8F9">
            <w:pPr>
              <w:tabs>
                <w:tab w:val="left" w:pos="0"/>
                <w:tab w:val="left" w:pos="1020"/>
              </w:tabs>
              <w:spacing w:line="480" w:lineRule="exact"/>
              <w:ind w:firstLine="480" w:firstLineChars="200"/>
            </w:pPr>
            <w:r>
              <w:rPr>
                <w:rFonts w:hint="eastAsia"/>
              </w:rPr>
              <w:t>①水泥入仓废气</w:t>
            </w:r>
          </w:p>
          <w:p w14:paraId="7CCCA861">
            <w:pPr>
              <w:tabs>
                <w:tab w:val="left" w:pos="0"/>
                <w:tab w:val="left" w:pos="1020"/>
              </w:tabs>
              <w:spacing w:line="480" w:lineRule="exact"/>
              <w:ind w:firstLine="480" w:firstLineChars="200"/>
              <w:rPr>
                <w:color w:val="000000"/>
              </w:rPr>
            </w:pPr>
            <w:r>
              <w:rPr>
                <w:rFonts w:hint="eastAsia"/>
              </w:rPr>
              <w:t>水泥进入水泥仓会产生废气，参考</w:t>
            </w:r>
            <w:r>
              <w:rPr>
                <w:rFonts w:hint="eastAsia"/>
                <w:color w:val="000000"/>
              </w:rPr>
              <w:t>《排放源统计调查产排污核算方法和系数手册》中“</w:t>
            </w:r>
            <w:r>
              <w:rPr>
                <w:rFonts w:ascii="宋体" w:hAnsi="宋体" w:cs="宋体"/>
              </w:rPr>
              <w:t>水泥制品制造（</w:t>
            </w:r>
            <w:r>
              <w:t>含3022砼结构构件、3029其他水泥类似制品制造</w:t>
            </w:r>
            <w:r>
              <w:rPr>
                <w:rFonts w:ascii="宋体" w:hAnsi="宋体" w:cs="宋体"/>
              </w:rPr>
              <w:t>）行业</w:t>
            </w:r>
            <w:r>
              <w:rPr>
                <w:rFonts w:hint="eastAsia"/>
                <w:color w:val="000000"/>
              </w:rPr>
              <w:t>”系数，具体数值见下表。</w:t>
            </w:r>
          </w:p>
          <w:p w14:paraId="0E63A59B">
            <w:pPr>
              <w:tabs>
                <w:tab w:val="left" w:pos="0"/>
                <w:tab w:val="left" w:pos="1020"/>
              </w:tabs>
              <w:spacing w:line="480" w:lineRule="exact"/>
              <w:ind w:firstLine="482" w:firstLineChars="200"/>
              <w:jc w:val="center"/>
              <w:rPr>
                <w:rFonts w:ascii="宋体" w:hAnsi="宋体" w:cs="宋体"/>
                <w:b/>
                <w:bCs/>
              </w:rPr>
            </w:pPr>
            <w:r>
              <w:rPr>
                <w:rFonts w:hint="eastAsia"/>
                <w:b/>
                <w:bCs/>
                <w:color w:val="000000"/>
              </w:rPr>
              <w:t xml:space="preserve">表4-7  </w:t>
            </w:r>
            <w:r>
              <w:rPr>
                <w:rFonts w:ascii="宋体" w:hAnsi="宋体" w:cs="宋体"/>
                <w:b/>
                <w:bCs/>
              </w:rPr>
              <w:t>水泥制品制造行业</w:t>
            </w:r>
          </w:p>
          <w:tbl>
            <w:tblPr>
              <w:tblStyle w:val="24"/>
              <w:tblW w:w="4996"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1134"/>
              <w:gridCol w:w="1134"/>
              <w:gridCol w:w="1136"/>
              <w:gridCol w:w="1136"/>
              <w:gridCol w:w="1229"/>
              <w:gridCol w:w="1046"/>
            </w:tblGrid>
            <w:tr w14:paraId="4F06A9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tcBorders>
                    <w:tl2br w:val="nil"/>
                    <w:tr2bl w:val="nil"/>
                  </w:tcBorders>
                  <w:vAlign w:val="center"/>
                </w:tcPr>
                <w:p w14:paraId="50313F3B">
                  <w:pPr>
                    <w:jc w:val="center"/>
                    <w:rPr>
                      <w:sz w:val="21"/>
                      <w:szCs w:val="21"/>
                    </w:rPr>
                  </w:pPr>
                  <w:r>
                    <w:rPr>
                      <w:rFonts w:hint="eastAsia"/>
                      <w:sz w:val="21"/>
                      <w:szCs w:val="21"/>
                    </w:rPr>
                    <w:t>工段名称</w:t>
                  </w:r>
                </w:p>
              </w:tc>
              <w:tc>
                <w:tcPr>
                  <w:tcW w:w="713" w:type="pct"/>
                  <w:tcBorders>
                    <w:tl2br w:val="nil"/>
                    <w:tr2bl w:val="nil"/>
                  </w:tcBorders>
                  <w:vAlign w:val="center"/>
                </w:tcPr>
                <w:p w14:paraId="6C7132FE">
                  <w:pPr>
                    <w:jc w:val="center"/>
                    <w:rPr>
                      <w:sz w:val="21"/>
                      <w:szCs w:val="21"/>
                    </w:rPr>
                  </w:pPr>
                  <w:r>
                    <w:rPr>
                      <w:rFonts w:hint="eastAsia"/>
                      <w:sz w:val="21"/>
                      <w:szCs w:val="21"/>
                    </w:rPr>
                    <w:t>产品名称</w:t>
                  </w:r>
                </w:p>
              </w:tc>
              <w:tc>
                <w:tcPr>
                  <w:tcW w:w="713" w:type="pct"/>
                  <w:tcBorders>
                    <w:tl2br w:val="nil"/>
                    <w:tr2bl w:val="nil"/>
                  </w:tcBorders>
                  <w:vAlign w:val="center"/>
                </w:tcPr>
                <w:p w14:paraId="7E01EF93">
                  <w:pPr>
                    <w:jc w:val="center"/>
                    <w:rPr>
                      <w:sz w:val="21"/>
                      <w:szCs w:val="21"/>
                    </w:rPr>
                  </w:pPr>
                  <w:r>
                    <w:rPr>
                      <w:rFonts w:hint="eastAsia"/>
                      <w:sz w:val="21"/>
                      <w:szCs w:val="21"/>
                    </w:rPr>
                    <w:t>原料名称</w:t>
                  </w:r>
                </w:p>
              </w:tc>
              <w:tc>
                <w:tcPr>
                  <w:tcW w:w="714" w:type="pct"/>
                  <w:tcBorders>
                    <w:tl2br w:val="nil"/>
                    <w:tr2bl w:val="nil"/>
                  </w:tcBorders>
                  <w:vAlign w:val="center"/>
                </w:tcPr>
                <w:p w14:paraId="7569B3A8">
                  <w:pPr>
                    <w:jc w:val="center"/>
                    <w:rPr>
                      <w:sz w:val="21"/>
                      <w:szCs w:val="21"/>
                    </w:rPr>
                  </w:pPr>
                  <w:r>
                    <w:rPr>
                      <w:rFonts w:hint="eastAsia"/>
                      <w:sz w:val="21"/>
                      <w:szCs w:val="21"/>
                    </w:rPr>
                    <w:t>工艺名称</w:t>
                  </w:r>
                </w:p>
              </w:tc>
              <w:tc>
                <w:tcPr>
                  <w:tcW w:w="714" w:type="pct"/>
                  <w:tcBorders>
                    <w:tl2br w:val="nil"/>
                    <w:tr2bl w:val="nil"/>
                  </w:tcBorders>
                  <w:vAlign w:val="center"/>
                </w:tcPr>
                <w:p w14:paraId="4DA816BC">
                  <w:pPr>
                    <w:jc w:val="center"/>
                    <w:rPr>
                      <w:sz w:val="21"/>
                      <w:szCs w:val="21"/>
                    </w:rPr>
                  </w:pPr>
                  <w:r>
                    <w:rPr>
                      <w:rFonts w:hint="eastAsia"/>
                      <w:sz w:val="21"/>
                      <w:szCs w:val="21"/>
                    </w:rPr>
                    <w:t>污染物指标</w:t>
                  </w:r>
                </w:p>
              </w:tc>
              <w:tc>
                <w:tcPr>
                  <w:tcW w:w="773" w:type="pct"/>
                  <w:tcBorders>
                    <w:tl2br w:val="nil"/>
                    <w:tr2bl w:val="nil"/>
                  </w:tcBorders>
                  <w:vAlign w:val="center"/>
                </w:tcPr>
                <w:p w14:paraId="47DA03CF">
                  <w:pPr>
                    <w:jc w:val="center"/>
                    <w:rPr>
                      <w:sz w:val="21"/>
                      <w:szCs w:val="21"/>
                    </w:rPr>
                  </w:pPr>
                  <w:r>
                    <w:rPr>
                      <w:rFonts w:hint="eastAsia"/>
                      <w:sz w:val="21"/>
                      <w:szCs w:val="21"/>
                    </w:rPr>
                    <w:t>单位</w:t>
                  </w:r>
                </w:p>
              </w:tc>
              <w:tc>
                <w:tcPr>
                  <w:tcW w:w="658" w:type="pct"/>
                  <w:tcBorders>
                    <w:tl2br w:val="nil"/>
                    <w:tr2bl w:val="nil"/>
                  </w:tcBorders>
                  <w:vAlign w:val="center"/>
                </w:tcPr>
                <w:p w14:paraId="6557124B">
                  <w:pPr>
                    <w:jc w:val="center"/>
                    <w:rPr>
                      <w:sz w:val="21"/>
                      <w:szCs w:val="21"/>
                    </w:rPr>
                  </w:pPr>
                  <w:r>
                    <w:rPr>
                      <w:rFonts w:hint="eastAsia"/>
                      <w:sz w:val="21"/>
                      <w:szCs w:val="21"/>
                    </w:rPr>
                    <w:t>产污系数</w:t>
                  </w:r>
                </w:p>
              </w:tc>
            </w:tr>
            <w:tr w14:paraId="069527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restart"/>
                  <w:tcBorders>
                    <w:tl2br w:val="nil"/>
                    <w:tr2bl w:val="nil"/>
                  </w:tcBorders>
                  <w:vAlign w:val="center"/>
                </w:tcPr>
                <w:p w14:paraId="06C7CAB1">
                  <w:pPr>
                    <w:jc w:val="center"/>
                    <w:rPr>
                      <w:sz w:val="21"/>
                      <w:szCs w:val="21"/>
                    </w:rPr>
                  </w:pPr>
                  <w:r>
                    <w:rPr>
                      <w:rFonts w:hint="eastAsia"/>
                      <w:sz w:val="21"/>
                      <w:szCs w:val="21"/>
                    </w:rPr>
                    <w:t>物料输送</w:t>
                  </w:r>
                </w:p>
              </w:tc>
              <w:tc>
                <w:tcPr>
                  <w:tcW w:w="713" w:type="pct"/>
                  <w:vMerge w:val="restart"/>
                  <w:tcBorders>
                    <w:tl2br w:val="nil"/>
                    <w:tr2bl w:val="nil"/>
                  </w:tcBorders>
                  <w:vAlign w:val="center"/>
                </w:tcPr>
                <w:p w14:paraId="48C3A00C">
                  <w:pPr>
                    <w:jc w:val="center"/>
                    <w:rPr>
                      <w:sz w:val="21"/>
                      <w:szCs w:val="21"/>
                    </w:rPr>
                  </w:pPr>
                  <w:r>
                    <w:rPr>
                      <w:rFonts w:hint="eastAsia"/>
                      <w:sz w:val="21"/>
                      <w:szCs w:val="21"/>
                    </w:rPr>
                    <w:t>混凝土制品</w:t>
                  </w:r>
                </w:p>
              </w:tc>
              <w:tc>
                <w:tcPr>
                  <w:tcW w:w="713" w:type="pct"/>
                  <w:vMerge w:val="restart"/>
                  <w:tcBorders>
                    <w:tl2br w:val="nil"/>
                    <w:tr2bl w:val="nil"/>
                  </w:tcBorders>
                  <w:vAlign w:val="center"/>
                </w:tcPr>
                <w:p w14:paraId="33658563">
                  <w:pPr>
                    <w:jc w:val="center"/>
                    <w:rPr>
                      <w:sz w:val="21"/>
                      <w:szCs w:val="21"/>
                    </w:rPr>
                  </w:pPr>
                  <w:r>
                    <w:rPr>
                      <w:rFonts w:hint="eastAsia"/>
                      <w:sz w:val="21"/>
                      <w:szCs w:val="21"/>
                    </w:rPr>
                    <w:t>水泥、砂子、石子等</w:t>
                  </w:r>
                </w:p>
              </w:tc>
              <w:tc>
                <w:tcPr>
                  <w:tcW w:w="714" w:type="pct"/>
                  <w:vMerge w:val="restart"/>
                  <w:tcBorders>
                    <w:tl2br w:val="nil"/>
                    <w:tr2bl w:val="nil"/>
                  </w:tcBorders>
                  <w:vAlign w:val="center"/>
                </w:tcPr>
                <w:p w14:paraId="68658688">
                  <w:pPr>
                    <w:jc w:val="center"/>
                    <w:rPr>
                      <w:sz w:val="21"/>
                      <w:szCs w:val="21"/>
                    </w:rPr>
                  </w:pPr>
                  <w:r>
                    <w:rPr>
                      <w:rFonts w:hint="eastAsia"/>
                      <w:sz w:val="21"/>
                      <w:szCs w:val="21"/>
                    </w:rPr>
                    <w:t>物料输送</w:t>
                  </w:r>
                </w:p>
              </w:tc>
              <w:tc>
                <w:tcPr>
                  <w:tcW w:w="714" w:type="pct"/>
                  <w:tcBorders>
                    <w:tl2br w:val="nil"/>
                    <w:tr2bl w:val="nil"/>
                  </w:tcBorders>
                  <w:vAlign w:val="center"/>
                </w:tcPr>
                <w:p w14:paraId="4F67D9F4">
                  <w:pPr>
                    <w:jc w:val="center"/>
                    <w:rPr>
                      <w:sz w:val="21"/>
                      <w:szCs w:val="21"/>
                    </w:rPr>
                  </w:pPr>
                  <w:r>
                    <w:rPr>
                      <w:rFonts w:hint="eastAsia"/>
                      <w:sz w:val="21"/>
                      <w:szCs w:val="21"/>
                    </w:rPr>
                    <w:t>废气量</w:t>
                  </w:r>
                </w:p>
              </w:tc>
              <w:tc>
                <w:tcPr>
                  <w:tcW w:w="773" w:type="pct"/>
                  <w:tcBorders>
                    <w:tl2br w:val="nil"/>
                    <w:tr2bl w:val="nil"/>
                  </w:tcBorders>
                  <w:vAlign w:val="center"/>
                </w:tcPr>
                <w:p w14:paraId="5830F097">
                  <w:pPr>
                    <w:jc w:val="center"/>
                    <w:rPr>
                      <w:sz w:val="21"/>
                      <w:szCs w:val="21"/>
                    </w:rPr>
                  </w:pPr>
                  <w:r>
                    <w:rPr>
                      <w:rFonts w:hint="eastAsia"/>
                      <w:sz w:val="21"/>
                      <w:szCs w:val="21"/>
                    </w:rPr>
                    <w:t>标立方米/吨-产品</w:t>
                  </w:r>
                </w:p>
              </w:tc>
              <w:tc>
                <w:tcPr>
                  <w:tcW w:w="658" w:type="pct"/>
                  <w:tcBorders>
                    <w:tl2br w:val="nil"/>
                    <w:tr2bl w:val="nil"/>
                  </w:tcBorders>
                  <w:vAlign w:val="center"/>
                </w:tcPr>
                <w:p w14:paraId="03C50CA3">
                  <w:pPr>
                    <w:jc w:val="center"/>
                    <w:rPr>
                      <w:sz w:val="21"/>
                      <w:szCs w:val="21"/>
                    </w:rPr>
                  </w:pPr>
                  <w:r>
                    <w:rPr>
                      <w:rFonts w:hint="eastAsia"/>
                      <w:sz w:val="21"/>
                      <w:szCs w:val="21"/>
                    </w:rPr>
                    <w:t>22</w:t>
                  </w:r>
                </w:p>
              </w:tc>
            </w:tr>
            <w:tr w14:paraId="744073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continue"/>
                  <w:tcBorders>
                    <w:tl2br w:val="nil"/>
                    <w:tr2bl w:val="nil"/>
                  </w:tcBorders>
                  <w:vAlign w:val="center"/>
                </w:tcPr>
                <w:p w14:paraId="6B948503">
                  <w:pPr>
                    <w:jc w:val="center"/>
                    <w:rPr>
                      <w:sz w:val="21"/>
                      <w:szCs w:val="21"/>
                    </w:rPr>
                  </w:pPr>
                </w:p>
              </w:tc>
              <w:tc>
                <w:tcPr>
                  <w:tcW w:w="713" w:type="pct"/>
                  <w:vMerge w:val="continue"/>
                  <w:tcBorders>
                    <w:tl2br w:val="nil"/>
                    <w:tr2bl w:val="nil"/>
                  </w:tcBorders>
                  <w:vAlign w:val="center"/>
                </w:tcPr>
                <w:p w14:paraId="32A93D5C">
                  <w:pPr>
                    <w:jc w:val="center"/>
                    <w:rPr>
                      <w:sz w:val="21"/>
                      <w:szCs w:val="21"/>
                    </w:rPr>
                  </w:pPr>
                </w:p>
              </w:tc>
              <w:tc>
                <w:tcPr>
                  <w:tcW w:w="713" w:type="pct"/>
                  <w:vMerge w:val="continue"/>
                  <w:tcBorders>
                    <w:tl2br w:val="nil"/>
                    <w:tr2bl w:val="nil"/>
                  </w:tcBorders>
                  <w:vAlign w:val="center"/>
                </w:tcPr>
                <w:p w14:paraId="7285E166">
                  <w:pPr>
                    <w:jc w:val="center"/>
                    <w:rPr>
                      <w:sz w:val="21"/>
                      <w:szCs w:val="21"/>
                    </w:rPr>
                  </w:pPr>
                </w:p>
              </w:tc>
              <w:tc>
                <w:tcPr>
                  <w:tcW w:w="714" w:type="pct"/>
                  <w:vMerge w:val="continue"/>
                  <w:tcBorders>
                    <w:tl2br w:val="nil"/>
                    <w:tr2bl w:val="nil"/>
                  </w:tcBorders>
                  <w:vAlign w:val="center"/>
                </w:tcPr>
                <w:p w14:paraId="15896D66">
                  <w:pPr>
                    <w:jc w:val="center"/>
                    <w:rPr>
                      <w:sz w:val="21"/>
                      <w:szCs w:val="21"/>
                    </w:rPr>
                  </w:pPr>
                </w:p>
              </w:tc>
              <w:tc>
                <w:tcPr>
                  <w:tcW w:w="714" w:type="pct"/>
                  <w:tcBorders>
                    <w:tl2br w:val="nil"/>
                    <w:tr2bl w:val="nil"/>
                  </w:tcBorders>
                  <w:vAlign w:val="center"/>
                </w:tcPr>
                <w:p w14:paraId="58A35A04">
                  <w:pPr>
                    <w:jc w:val="center"/>
                    <w:rPr>
                      <w:sz w:val="21"/>
                      <w:szCs w:val="21"/>
                    </w:rPr>
                  </w:pPr>
                  <w:r>
                    <w:rPr>
                      <w:rFonts w:hint="eastAsia"/>
                      <w:sz w:val="21"/>
                      <w:szCs w:val="21"/>
                    </w:rPr>
                    <w:t>颗粒物</w:t>
                  </w:r>
                </w:p>
              </w:tc>
              <w:tc>
                <w:tcPr>
                  <w:tcW w:w="773" w:type="pct"/>
                  <w:tcBorders>
                    <w:tl2br w:val="nil"/>
                    <w:tr2bl w:val="nil"/>
                  </w:tcBorders>
                  <w:vAlign w:val="center"/>
                </w:tcPr>
                <w:p w14:paraId="2C7551B9">
                  <w:pPr>
                    <w:jc w:val="center"/>
                    <w:rPr>
                      <w:sz w:val="21"/>
                      <w:szCs w:val="21"/>
                    </w:rPr>
                  </w:pPr>
                  <w:r>
                    <w:rPr>
                      <w:rFonts w:hint="eastAsia"/>
                      <w:sz w:val="21"/>
                      <w:szCs w:val="21"/>
                    </w:rPr>
                    <w:t>千克/吨-产品</w:t>
                  </w:r>
                </w:p>
              </w:tc>
              <w:tc>
                <w:tcPr>
                  <w:tcW w:w="658" w:type="pct"/>
                  <w:tcBorders>
                    <w:tl2br w:val="nil"/>
                    <w:tr2bl w:val="nil"/>
                  </w:tcBorders>
                  <w:vAlign w:val="center"/>
                </w:tcPr>
                <w:p w14:paraId="6460D0CE">
                  <w:pPr>
                    <w:jc w:val="center"/>
                    <w:rPr>
                      <w:sz w:val="21"/>
                      <w:szCs w:val="21"/>
                    </w:rPr>
                  </w:pPr>
                  <w:r>
                    <w:rPr>
                      <w:rFonts w:hint="eastAsia"/>
                      <w:sz w:val="21"/>
                      <w:szCs w:val="21"/>
                    </w:rPr>
                    <w:t>0.12</w:t>
                  </w:r>
                </w:p>
              </w:tc>
            </w:tr>
            <w:tr w14:paraId="70B62C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restart"/>
                  <w:tcBorders>
                    <w:tl2br w:val="nil"/>
                    <w:tr2bl w:val="nil"/>
                  </w:tcBorders>
                  <w:vAlign w:val="center"/>
                </w:tcPr>
                <w:p w14:paraId="0F88AA36">
                  <w:pPr>
                    <w:jc w:val="center"/>
                    <w:rPr>
                      <w:sz w:val="21"/>
                      <w:szCs w:val="21"/>
                    </w:rPr>
                  </w:pPr>
                  <w:r>
                    <w:rPr>
                      <w:rFonts w:hint="eastAsia"/>
                      <w:sz w:val="21"/>
                      <w:szCs w:val="21"/>
                    </w:rPr>
                    <w:t>物料搅拌</w:t>
                  </w:r>
                </w:p>
              </w:tc>
              <w:tc>
                <w:tcPr>
                  <w:tcW w:w="713" w:type="pct"/>
                  <w:vMerge w:val="continue"/>
                  <w:tcBorders>
                    <w:tl2br w:val="nil"/>
                    <w:tr2bl w:val="nil"/>
                  </w:tcBorders>
                  <w:vAlign w:val="center"/>
                </w:tcPr>
                <w:p w14:paraId="18BA1574">
                  <w:pPr>
                    <w:jc w:val="center"/>
                    <w:rPr>
                      <w:sz w:val="21"/>
                      <w:szCs w:val="21"/>
                    </w:rPr>
                  </w:pPr>
                </w:p>
              </w:tc>
              <w:tc>
                <w:tcPr>
                  <w:tcW w:w="713" w:type="pct"/>
                  <w:vMerge w:val="continue"/>
                  <w:tcBorders>
                    <w:tl2br w:val="nil"/>
                    <w:tr2bl w:val="nil"/>
                  </w:tcBorders>
                  <w:vAlign w:val="center"/>
                </w:tcPr>
                <w:p w14:paraId="037A236A">
                  <w:pPr>
                    <w:jc w:val="center"/>
                    <w:rPr>
                      <w:sz w:val="21"/>
                      <w:szCs w:val="21"/>
                    </w:rPr>
                  </w:pPr>
                </w:p>
              </w:tc>
              <w:tc>
                <w:tcPr>
                  <w:tcW w:w="714" w:type="pct"/>
                  <w:vMerge w:val="restart"/>
                  <w:tcBorders>
                    <w:tl2br w:val="nil"/>
                    <w:tr2bl w:val="nil"/>
                  </w:tcBorders>
                  <w:vAlign w:val="center"/>
                </w:tcPr>
                <w:p w14:paraId="792CD9FD">
                  <w:pPr>
                    <w:jc w:val="center"/>
                    <w:rPr>
                      <w:sz w:val="21"/>
                      <w:szCs w:val="21"/>
                    </w:rPr>
                  </w:pPr>
                  <w:r>
                    <w:rPr>
                      <w:rFonts w:hint="eastAsia"/>
                      <w:sz w:val="21"/>
                      <w:szCs w:val="21"/>
                    </w:rPr>
                    <w:t>物料混合搅拌</w:t>
                  </w:r>
                </w:p>
              </w:tc>
              <w:tc>
                <w:tcPr>
                  <w:tcW w:w="714" w:type="pct"/>
                  <w:tcBorders>
                    <w:tl2br w:val="nil"/>
                    <w:tr2bl w:val="nil"/>
                  </w:tcBorders>
                  <w:vAlign w:val="center"/>
                </w:tcPr>
                <w:p w14:paraId="24E38FEB">
                  <w:pPr>
                    <w:jc w:val="center"/>
                    <w:rPr>
                      <w:sz w:val="21"/>
                      <w:szCs w:val="21"/>
                    </w:rPr>
                  </w:pPr>
                  <w:r>
                    <w:rPr>
                      <w:rFonts w:hint="eastAsia"/>
                      <w:sz w:val="21"/>
                      <w:szCs w:val="21"/>
                    </w:rPr>
                    <w:t>废气量</w:t>
                  </w:r>
                </w:p>
              </w:tc>
              <w:tc>
                <w:tcPr>
                  <w:tcW w:w="773" w:type="pct"/>
                  <w:tcBorders>
                    <w:tl2br w:val="nil"/>
                    <w:tr2bl w:val="nil"/>
                  </w:tcBorders>
                  <w:vAlign w:val="center"/>
                </w:tcPr>
                <w:p w14:paraId="4B73C1D5">
                  <w:pPr>
                    <w:jc w:val="center"/>
                    <w:rPr>
                      <w:sz w:val="21"/>
                      <w:szCs w:val="21"/>
                    </w:rPr>
                  </w:pPr>
                  <w:r>
                    <w:rPr>
                      <w:rFonts w:hint="eastAsia"/>
                      <w:sz w:val="21"/>
                      <w:szCs w:val="21"/>
                    </w:rPr>
                    <w:t>标立方米/吨-产品</w:t>
                  </w:r>
                </w:p>
              </w:tc>
              <w:tc>
                <w:tcPr>
                  <w:tcW w:w="658" w:type="pct"/>
                  <w:tcBorders>
                    <w:tl2br w:val="nil"/>
                    <w:tr2bl w:val="nil"/>
                  </w:tcBorders>
                  <w:vAlign w:val="center"/>
                </w:tcPr>
                <w:p w14:paraId="24745448">
                  <w:pPr>
                    <w:jc w:val="center"/>
                    <w:rPr>
                      <w:sz w:val="21"/>
                      <w:szCs w:val="21"/>
                    </w:rPr>
                  </w:pPr>
                  <w:r>
                    <w:rPr>
                      <w:rFonts w:hint="eastAsia"/>
                      <w:sz w:val="21"/>
                      <w:szCs w:val="21"/>
                    </w:rPr>
                    <w:t>25</w:t>
                  </w:r>
                </w:p>
              </w:tc>
            </w:tr>
            <w:tr w14:paraId="5D413D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2" w:type="pct"/>
                  <w:vMerge w:val="continue"/>
                  <w:tcBorders>
                    <w:tl2br w:val="nil"/>
                    <w:tr2bl w:val="nil"/>
                  </w:tcBorders>
                  <w:vAlign w:val="center"/>
                </w:tcPr>
                <w:p w14:paraId="11131001">
                  <w:pPr>
                    <w:jc w:val="center"/>
                    <w:rPr>
                      <w:sz w:val="21"/>
                      <w:szCs w:val="21"/>
                    </w:rPr>
                  </w:pPr>
                </w:p>
              </w:tc>
              <w:tc>
                <w:tcPr>
                  <w:tcW w:w="713" w:type="pct"/>
                  <w:vMerge w:val="continue"/>
                  <w:tcBorders>
                    <w:tl2br w:val="nil"/>
                    <w:tr2bl w:val="nil"/>
                  </w:tcBorders>
                  <w:vAlign w:val="center"/>
                </w:tcPr>
                <w:p w14:paraId="27E85556">
                  <w:pPr>
                    <w:jc w:val="center"/>
                    <w:rPr>
                      <w:sz w:val="21"/>
                      <w:szCs w:val="21"/>
                    </w:rPr>
                  </w:pPr>
                </w:p>
              </w:tc>
              <w:tc>
                <w:tcPr>
                  <w:tcW w:w="713" w:type="pct"/>
                  <w:vMerge w:val="continue"/>
                  <w:tcBorders>
                    <w:tl2br w:val="nil"/>
                    <w:tr2bl w:val="nil"/>
                  </w:tcBorders>
                  <w:vAlign w:val="center"/>
                </w:tcPr>
                <w:p w14:paraId="500002B8">
                  <w:pPr>
                    <w:jc w:val="center"/>
                    <w:rPr>
                      <w:sz w:val="21"/>
                      <w:szCs w:val="21"/>
                    </w:rPr>
                  </w:pPr>
                </w:p>
              </w:tc>
              <w:tc>
                <w:tcPr>
                  <w:tcW w:w="714" w:type="pct"/>
                  <w:vMerge w:val="continue"/>
                  <w:tcBorders>
                    <w:tl2br w:val="nil"/>
                    <w:tr2bl w:val="nil"/>
                  </w:tcBorders>
                  <w:vAlign w:val="center"/>
                </w:tcPr>
                <w:p w14:paraId="761E0FD1">
                  <w:pPr>
                    <w:jc w:val="center"/>
                    <w:rPr>
                      <w:sz w:val="21"/>
                      <w:szCs w:val="21"/>
                    </w:rPr>
                  </w:pPr>
                </w:p>
              </w:tc>
              <w:tc>
                <w:tcPr>
                  <w:tcW w:w="714" w:type="pct"/>
                  <w:tcBorders>
                    <w:tl2br w:val="nil"/>
                    <w:tr2bl w:val="nil"/>
                  </w:tcBorders>
                  <w:vAlign w:val="center"/>
                </w:tcPr>
                <w:p w14:paraId="17A087B5">
                  <w:pPr>
                    <w:jc w:val="center"/>
                    <w:rPr>
                      <w:sz w:val="21"/>
                      <w:szCs w:val="21"/>
                    </w:rPr>
                  </w:pPr>
                  <w:r>
                    <w:rPr>
                      <w:rFonts w:hint="eastAsia"/>
                      <w:sz w:val="21"/>
                      <w:szCs w:val="21"/>
                    </w:rPr>
                    <w:t>颗粒物</w:t>
                  </w:r>
                </w:p>
              </w:tc>
              <w:tc>
                <w:tcPr>
                  <w:tcW w:w="773" w:type="pct"/>
                  <w:tcBorders>
                    <w:tl2br w:val="nil"/>
                    <w:tr2bl w:val="nil"/>
                  </w:tcBorders>
                  <w:vAlign w:val="center"/>
                </w:tcPr>
                <w:p w14:paraId="29014B0C">
                  <w:pPr>
                    <w:jc w:val="center"/>
                    <w:rPr>
                      <w:sz w:val="21"/>
                      <w:szCs w:val="21"/>
                    </w:rPr>
                  </w:pPr>
                  <w:r>
                    <w:rPr>
                      <w:rFonts w:hint="eastAsia"/>
                      <w:sz w:val="21"/>
                      <w:szCs w:val="21"/>
                    </w:rPr>
                    <w:t>千克/吨-产品</w:t>
                  </w:r>
                </w:p>
              </w:tc>
              <w:tc>
                <w:tcPr>
                  <w:tcW w:w="658" w:type="pct"/>
                  <w:tcBorders>
                    <w:tl2br w:val="nil"/>
                    <w:tr2bl w:val="nil"/>
                  </w:tcBorders>
                  <w:vAlign w:val="center"/>
                </w:tcPr>
                <w:p w14:paraId="527D93DC">
                  <w:pPr>
                    <w:jc w:val="center"/>
                    <w:rPr>
                      <w:sz w:val="21"/>
                      <w:szCs w:val="21"/>
                    </w:rPr>
                  </w:pPr>
                  <w:r>
                    <w:rPr>
                      <w:rFonts w:hint="eastAsia"/>
                      <w:sz w:val="21"/>
                      <w:szCs w:val="21"/>
                    </w:rPr>
                    <w:t>0.13</w:t>
                  </w:r>
                </w:p>
              </w:tc>
            </w:tr>
          </w:tbl>
          <w:p w14:paraId="615CCA4E">
            <w:pPr>
              <w:autoSpaceDE w:val="0"/>
              <w:autoSpaceDN w:val="0"/>
              <w:adjustRightInd w:val="0"/>
              <w:snapToGrid w:val="0"/>
              <w:spacing w:line="480" w:lineRule="exact"/>
              <w:ind w:firstLine="480" w:firstLineChars="200"/>
              <w:rPr>
                <w:szCs w:val="32"/>
              </w:rPr>
            </w:pPr>
            <w:r>
              <w:rPr>
                <w:rFonts w:hint="eastAsia"/>
                <w:color w:val="000000"/>
              </w:rPr>
              <w:t>本项目年使用水泥6000吨，据此核算废气量13.2万m</w:t>
            </w:r>
            <w:r>
              <w:rPr>
                <w:rFonts w:hint="eastAsia"/>
                <w:color w:val="000000"/>
                <w:vertAlign w:val="superscript"/>
              </w:rPr>
              <w:t>3</w:t>
            </w:r>
            <w:r>
              <w:rPr>
                <w:rFonts w:hint="eastAsia"/>
                <w:color w:val="000000"/>
              </w:rPr>
              <w:t>/a，颗粒物产生量0.72t/a，水泥筒仓上方设置集气管道，</w:t>
            </w:r>
            <w:r>
              <w:rPr>
                <w:rFonts w:hint="eastAsia"/>
              </w:rPr>
              <w:t>管道直径</w:t>
            </w:r>
            <w:r>
              <w:rPr>
                <w:rFonts w:hint="eastAsia"/>
                <w:lang w:val="en-US" w:eastAsia="zh-CN"/>
              </w:rPr>
              <w:t>30</w:t>
            </w:r>
            <w:r>
              <w:rPr>
                <w:rFonts w:hint="eastAsia"/>
              </w:rPr>
              <w:t>cm，所需</w:t>
            </w:r>
            <w:r>
              <w:rPr>
                <w:rFonts w:hint="eastAsia"/>
                <w:szCs w:val="32"/>
              </w:rPr>
              <w:t>风机风量计算过程如下，</w:t>
            </w:r>
          </w:p>
          <w:p w14:paraId="3262D5BC">
            <w:pPr>
              <w:autoSpaceDE w:val="0"/>
              <w:autoSpaceDN w:val="0"/>
              <w:adjustRightInd w:val="0"/>
              <w:snapToGrid w:val="0"/>
              <w:spacing w:line="480" w:lineRule="exact"/>
              <w:ind w:firstLine="464" w:firstLineChars="200"/>
              <w:rPr>
                <w:spacing w:val="-4"/>
                <w:szCs w:val="32"/>
                <w:vertAlign w:val="subscript"/>
              </w:rPr>
            </w:pPr>
            <w:r>
              <w:rPr>
                <w:spacing w:val="-4"/>
                <w:szCs w:val="32"/>
              </w:rPr>
              <w:t>公式：Q=V×F×3600</w:t>
            </w:r>
          </w:p>
          <w:p w14:paraId="2EC6668D">
            <w:pPr>
              <w:autoSpaceDE w:val="0"/>
              <w:autoSpaceDN w:val="0"/>
              <w:adjustRightInd w:val="0"/>
              <w:snapToGrid w:val="0"/>
              <w:spacing w:line="480" w:lineRule="exact"/>
              <w:ind w:firstLine="464" w:firstLineChars="200"/>
              <w:rPr>
                <w:spacing w:val="-4"/>
                <w:szCs w:val="32"/>
              </w:rPr>
            </w:pPr>
            <w:r>
              <w:rPr>
                <w:spacing w:val="-4"/>
                <w:szCs w:val="32"/>
              </w:rPr>
              <w:t>式中：Q—吸尘罩吸风量，m</w:t>
            </w:r>
            <w:r>
              <w:rPr>
                <w:spacing w:val="-4"/>
                <w:szCs w:val="32"/>
                <w:vertAlign w:val="superscript"/>
              </w:rPr>
              <w:t>3</w:t>
            </w:r>
            <w:r>
              <w:rPr>
                <w:spacing w:val="-4"/>
                <w:szCs w:val="32"/>
              </w:rPr>
              <w:t>/h；</w:t>
            </w:r>
          </w:p>
          <w:p w14:paraId="3786D01D">
            <w:pPr>
              <w:autoSpaceDE w:val="0"/>
              <w:autoSpaceDN w:val="0"/>
              <w:adjustRightInd w:val="0"/>
              <w:snapToGrid w:val="0"/>
              <w:spacing w:line="480" w:lineRule="exact"/>
              <w:ind w:firstLine="1160" w:firstLineChars="500"/>
              <w:rPr>
                <w:spacing w:val="-4"/>
                <w:szCs w:val="32"/>
              </w:rPr>
            </w:pPr>
            <w:r>
              <w:rPr>
                <w:rFonts w:hint="eastAsia"/>
                <w:spacing w:val="-4"/>
                <w:szCs w:val="32"/>
              </w:rPr>
              <w:t>V</w:t>
            </w:r>
            <w:r>
              <w:rPr>
                <w:spacing w:val="-4"/>
                <w:szCs w:val="32"/>
              </w:rPr>
              <w:t>—</w:t>
            </w:r>
            <w:r>
              <w:rPr>
                <w:rFonts w:hint="eastAsia"/>
                <w:spacing w:val="-4"/>
                <w:szCs w:val="32"/>
              </w:rPr>
              <w:t>罩口平均风速</w:t>
            </w:r>
            <w:r>
              <w:rPr>
                <w:spacing w:val="-4"/>
                <w:szCs w:val="32"/>
              </w:rPr>
              <w:t>，m/s</w:t>
            </w:r>
            <w:r>
              <w:rPr>
                <w:rFonts w:hint="eastAsia"/>
                <w:spacing w:val="-4"/>
                <w:szCs w:val="32"/>
              </w:rPr>
              <w:t>，</w:t>
            </w:r>
            <w:r>
              <w:rPr>
                <w:spacing w:val="-4"/>
                <w:szCs w:val="32"/>
              </w:rPr>
              <w:t>本项目</w:t>
            </w:r>
            <w:r>
              <w:rPr>
                <w:rFonts w:hint="eastAsia"/>
                <w:spacing w:val="-4"/>
                <w:szCs w:val="32"/>
              </w:rPr>
              <w:t>集气管道风速取10</w:t>
            </w:r>
            <w:r>
              <w:rPr>
                <w:spacing w:val="-4"/>
                <w:szCs w:val="32"/>
              </w:rPr>
              <w:t>m/s。</w:t>
            </w:r>
          </w:p>
          <w:p w14:paraId="1C9FF769">
            <w:pPr>
              <w:spacing w:line="480" w:lineRule="exact"/>
              <w:ind w:firstLine="1160" w:firstLineChars="500"/>
              <w:rPr>
                <w:spacing w:val="-4"/>
                <w:szCs w:val="32"/>
              </w:rPr>
            </w:pPr>
            <w:r>
              <w:rPr>
                <w:rFonts w:hint="eastAsia"/>
                <w:spacing w:val="-4"/>
                <w:szCs w:val="32"/>
              </w:rPr>
              <w:t>F</w:t>
            </w:r>
            <w:r>
              <w:rPr>
                <w:spacing w:val="-4"/>
                <w:szCs w:val="32"/>
              </w:rPr>
              <w:t>—</w:t>
            </w:r>
            <w:r>
              <w:rPr>
                <w:rFonts w:hint="eastAsia"/>
                <w:spacing w:val="-4"/>
                <w:szCs w:val="32"/>
              </w:rPr>
              <w:t>罩口面积m</w:t>
            </w:r>
            <w:r>
              <w:rPr>
                <w:rFonts w:hint="eastAsia"/>
                <w:spacing w:val="-4"/>
                <w:szCs w:val="32"/>
                <w:vertAlign w:val="superscript"/>
              </w:rPr>
              <w:t>2</w:t>
            </w:r>
            <w:r>
              <w:rPr>
                <w:spacing w:val="-4"/>
                <w:szCs w:val="32"/>
              </w:rPr>
              <w:t>。</w:t>
            </w:r>
          </w:p>
          <w:p w14:paraId="0AB8A646">
            <w:pPr>
              <w:spacing w:line="480" w:lineRule="exact"/>
              <w:ind w:firstLine="480" w:firstLineChars="200"/>
              <w:rPr>
                <w:color w:val="FF0000"/>
              </w:rPr>
            </w:pPr>
            <w:r>
              <w:rPr>
                <w:rFonts w:hint="eastAsia"/>
              </w:rPr>
              <w:t>经计算，水泥筒仓所需风量为2520m</w:t>
            </w:r>
            <w:r>
              <w:rPr>
                <w:rFonts w:hint="eastAsia"/>
                <w:vertAlign w:val="superscript"/>
              </w:rPr>
              <w:t>3</w:t>
            </w:r>
            <w:r>
              <w:rPr>
                <w:rFonts w:hint="eastAsia"/>
              </w:rPr>
              <w:t>/h，废气经集气管道收集后进入脉冲布袋除尘器处理，处理后通过15米高排气筒DA005排放，水泥仓封闭，集气管道收集效率为100%。</w:t>
            </w:r>
          </w:p>
          <w:p w14:paraId="34F42DC3">
            <w:pPr>
              <w:spacing w:line="480" w:lineRule="exact"/>
              <w:ind w:firstLine="480" w:firstLineChars="200"/>
            </w:pPr>
            <w:r>
              <w:rPr>
                <w:rFonts w:hint="eastAsia"/>
              </w:rPr>
              <w:t>②料斗入料废气</w:t>
            </w:r>
          </w:p>
          <w:p w14:paraId="537131D9">
            <w:pPr>
              <w:autoSpaceDE w:val="0"/>
              <w:autoSpaceDN w:val="0"/>
              <w:adjustRightInd w:val="0"/>
              <w:snapToGrid w:val="0"/>
              <w:spacing w:line="480" w:lineRule="exact"/>
              <w:ind w:firstLine="480" w:firstLineChars="200"/>
              <w:rPr>
                <w:szCs w:val="32"/>
              </w:rPr>
            </w:pPr>
            <w:r>
              <w:rPr>
                <w:rFonts w:hint="eastAsia"/>
              </w:rPr>
              <w:t>水泥稳定土年使用石渣114000吨，据此核算废气量250.8万</w:t>
            </w:r>
            <w:r>
              <w:rPr>
                <w:rFonts w:hint="eastAsia"/>
                <w:color w:val="000000"/>
              </w:rPr>
              <w:t>m</w:t>
            </w:r>
            <w:r>
              <w:rPr>
                <w:rFonts w:hint="eastAsia"/>
                <w:color w:val="000000"/>
                <w:vertAlign w:val="superscript"/>
              </w:rPr>
              <w:t>3</w:t>
            </w:r>
            <w:r>
              <w:rPr>
                <w:rFonts w:hint="eastAsia"/>
                <w:color w:val="000000"/>
              </w:rPr>
              <w:t>/a，颗粒物产生量14.82t/a，</w:t>
            </w:r>
            <w:r>
              <w:rPr>
                <w:rFonts w:hint="eastAsia"/>
              </w:rPr>
              <w:t>料斗上方设置</w:t>
            </w:r>
            <w:r>
              <w:rPr>
                <w:rFonts w:hint="eastAsia"/>
                <w:lang w:val="en-US" w:eastAsia="zh-CN"/>
              </w:rPr>
              <w:t>4</w:t>
            </w:r>
            <w:r>
              <w:rPr>
                <w:rFonts w:hint="eastAsia"/>
              </w:rPr>
              <w:t>个集气罩，集气罩三面围挡，一面软帘，</w:t>
            </w:r>
            <w:r>
              <w:rPr>
                <w:rFonts w:hint="eastAsia"/>
                <w:lang w:val="en-US" w:eastAsia="zh-CN"/>
              </w:rPr>
              <w:t>料斗宽度3.6米，软帘高1m，</w:t>
            </w:r>
            <w:r>
              <w:rPr>
                <w:rFonts w:hint="eastAsia"/>
              </w:rPr>
              <w:t>软帘罩口面积</w:t>
            </w:r>
            <w:r>
              <w:rPr>
                <w:rFonts w:hint="eastAsia"/>
                <w:lang w:val="en-US" w:eastAsia="zh-CN"/>
              </w:rPr>
              <w:t>3.6</w:t>
            </w:r>
            <w:r>
              <w:rPr>
                <w:rFonts w:hint="eastAsia"/>
              </w:rPr>
              <w:t>m</w:t>
            </w:r>
            <w:r>
              <w:rPr>
                <w:rFonts w:hint="eastAsia"/>
                <w:vertAlign w:val="superscript"/>
              </w:rPr>
              <w:t>2</w:t>
            </w:r>
            <w:r>
              <w:rPr>
                <w:rFonts w:hint="eastAsia"/>
              </w:rPr>
              <w:t>，所需</w:t>
            </w:r>
            <w:r>
              <w:rPr>
                <w:rFonts w:hint="eastAsia"/>
                <w:szCs w:val="32"/>
              </w:rPr>
              <w:t>风机风量计算过程如下，</w:t>
            </w:r>
          </w:p>
          <w:p w14:paraId="4529CB33">
            <w:pPr>
              <w:autoSpaceDE w:val="0"/>
              <w:autoSpaceDN w:val="0"/>
              <w:adjustRightInd w:val="0"/>
              <w:snapToGrid w:val="0"/>
              <w:spacing w:line="480" w:lineRule="exact"/>
              <w:ind w:firstLine="464" w:firstLineChars="200"/>
              <w:rPr>
                <w:spacing w:val="-4"/>
                <w:szCs w:val="32"/>
                <w:vertAlign w:val="subscript"/>
              </w:rPr>
            </w:pPr>
            <w:r>
              <w:rPr>
                <w:spacing w:val="-4"/>
                <w:szCs w:val="32"/>
              </w:rPr>
              <w:t>公式：Q=V×F×3600</w:t>
            </w:r>
          </w:p>
          <w:p w14:paraId="4A269A25">
            <w:pPr>
              <w:autoSpaceDE w:val="0"/>
              <w:autoSpaceDN w:val="0"/>
              <w:adjustRightInd w:val="0"/>
              <w:snapToGrid w:val="0"/>
              <w:spacing w:line="480" w:lineRule="exact"/>
              <w:ind w:firstLine="464" w:firstLineChars="200"/>
              <w:rPr>
                <w:spacing w:val="-4"/>
                <w:szCs w:val="32"/>
              </w:rPr>
            </w:pPr>
            <w:r>
              <w:rPr>
                <w:spacing w:val="-4"/>
                <w:szCs w:val="32"/>
              </w:rPr>
              <w:t>式中：Q—吸尘罩吸风量，m</w:t>
            </w:r>
            <w:r>
              <w:rPr>
                <w:spacing w:val="-4"/>
                <w:szCs w:val="32"/>
                <w:vertAlign w:val="superscript"/>
              </w:rPr>
              <w:t>3</w:t>
            </w:r>
            <w:r>
              <w:rPr>
                <w:spacing w:val="-4"/>
                <w:szCs w:val="32"/>
              </w:rPr>
              <w:t>/h；</w:t>
            </w:r>
          </w:p>
          <w:p w14:paraId="412B98FA">
            <w:pPr>
              <w:autoSpaceDE w:val="0"/>
              <w:autoSpaceDN w:val="0"/>
              <w:adjustRightInd w:val="0"/>
              <w:snapToGrid w:val="0"/>
              <w:spacing w:line="480" w:lineRule="exact"/>
              <w:ind w:firstLine="1160" w:firstLineChars="500"/>
              <w:rPr>
                <w:spacing w:val="-4"/>
                <w:szCs w:val="32"/>
              </w:rPr>
            </w:pPr>
            <w:r>
              <w:rPr>
                <w:rFonts w:hint="eastAsia"/>
                <w:spacing w:val="-4"/>
                <w:szCs w:val="32"/>
              </w:rPr>
              <w:t>V</w:t>
            </w:r>
            <w:r>
              <w:rPr>
                <w:spacing w:val="-4"/>
                <w:szCs w:val="32"/>
              </w:rPr>
              <w:t>—</w:t>
            </w:r>
            <w:r>
              <w:rPr>
                <w:rFonts w:hint="eastAsia"/>
                <w:spacing w:val="-4"/>
                <w:szCs w:val="32"/>
              </w:rPr>
              <w:t>罩口平均风速</w:t>
            </w:r>
            <w:r>
              <w:rPr>
                <w:spacing w:val="-4"/>
                <w:szCs w:val="32"/>
              </w:rPr>
              <w:t>，m/s</w:t>
            </w:r>
            <w:r>
              <w:rPr>
                <w:rFonts w:hint="eastAsia"/>
                <w:spacing w:val="-4"/>
                <w:szCs w:val="32"/>
              </w:rPr>
              <w:t>，</w:t>
            </w:r>
            <w:r>
              <w:rPr>
                <w:spacing w:val="-4"/>
                <w:szCs w:val="32"/>
              </w:rPr>
              <w:t>本项目</w:t>
            </w:r>
            <w:r>
              <w:rPr>
                <w:rFonts w:hint="eastAsia"/>
                <w:spacing w:val="-4"/>
                <w:szCs w:val="32"/>
              </w:rPr>
              <w:t>集气罩风速</w:t>
            </w:r>
            <w:r>
              <w:rPr>
                <w:spacing w:val="-4"/>
                <w:szCs w:val="32"/>
              </w:rPr>
              <w:t>取</w:t>
            </w:r>
            <w:r>
              <w:rPr>
                <w:rFonts w:hint="eastAsia"/>
                <w:spacing w:val="-4"/>
                <w:szCs w:val="32"/>
              </w:rPr>
              <w:t>1</w:t>
            </w:r>
            <w:r>
              <w:rPr>
                <w:spacing w:val="-4"/>
                <w:szCs w:val="32"/>
              </w:rPr>
              <w:t>m/s。</w:t>
            </w:r>
          </w:p>
          <w:p w14:paraId="319BF1C7">
            <w:pPr>
              <w:spacing w:line="480" w:lineRule="exact"/>
              <w:ind w:firstLine="1160" w:firstLineChars="500"/>
              <w:rPr>
                <w:spacing w:val="-4"/>
                <w:szCs w:val="32"/>
              </w:rPr>
            </w:pPr>
            <w:r>
              <w:rPr>
                <w:rFonts w:hint="eastAsia"/>
                <w:spacing w:val="-4"/>
                <w:szCs w:val="32"/>
              </w:rPr>
              <w:t>F</w:t>
            </w:r>
            <w:r>
              <w:rPr>
                <w:spacing w:val="-4"/>
                <w:szCs w:val="32"/>
              </w:rPr>
              <w:t>—</w:t>
            </w:r>
            <w:r>
              <w:rPr>
                <w:rFonts w:hint="eastAsia"/>
                <w:spacing w:val="-4"/>
                <w:szCs w:val="32"/>
              </w:rPr>
              <w:t>罩口面积m</w:t>
            </w:r>
            <w:r>
              <w:rPr>
                <w:rFonts w:hint="eastAsia"/>
                <w:spacing w:val="-4"/>
                <w:szCs w:val="32"/>
                <w:vertAlign w:val="superscript"/>
              </w:rPr>
              <w:t>2</w:t>
            </w:r>
            <w:r>
              <w:rPr>
                <w:spacing w:val="-4"/>
                <w:szCs w:val="32"/>
              </w:rPr>
              <w:t>。</w:t>
            </w:r>
          </w:p>
          <w:p w14:paraId="40EB60C3">
            <w:pPr>
              <w:spacing w:line="480" w:lineRule="exact"/>
              <w:ind w:firstLine="480" w:firstLineChars="200"/>
              <w:rPr>
                <w:color w:val="FF0000"/>
                <w:spacing w:val="-4"/>
                <w:szCs w:val="32"/>
              </w:rPr>
            </w:pPr>
            <w:r>
              <w:rPr>
                <w:rFonts w:hint="eastAsia"/>
              </w:rPr>
              <w:t>经计算，料斗入料过程所需风量为</w:t>
            </w:r>
            <w:r>
              <w:rPr>
                <w:rFonts w:hint="eastAsia"/>
                <w:lang w:val="en-US" w:eastAsia="zh-CN"/>
              </w:rPr>
              <w:t>12960</w:t>
            </w:r>
            <w:r>
              <w:rPr>
                <w:rFonts w:hint="eastAsia"/>
              </w:rPr>
              <w:t>m</w:t>
            </w:r>
            <w:r>
              <w:rPr>
                <w:rFonts w:hint="eastAsia"/>
                <w:vertAlign w:val="superscript"/>
              </w:rPr>
              <w:t>3</w:t>
            </w:r>
            <w:r>
              <w:rPr>
                <w:rFonts w:hint="eastAsia"/>
              </w:rPr>
              <w:t>/h，颗粒物经集气罩收集后进入脉冲布袋除尘器处理，处理后通过15米高排气筒DA005排放，收集效率为98%。</w:t>
            </w:r>
          </w:p>
          <w:p w14:paraId="6A1A55E5">
            <w:pPr>
              <w:spacing w:line="480" w:lineRule="exact"/>
              <w:ind w:firstLine="480" w:firstLineChars="200"/>
              <w:rPr>
                <w:szCs w:val="32"/>
              </w:rPr>
            </w:pPr>
            <w:r>
              <w:rPr>
                <w:rFonts w:hint="eastAsia"/>
                <w:szCs w:val="32"/>
              </w:rPr>
              <w:t>综上，考虑风损10%的情况下，水泥稳定土生产线本项目除尘器所需风量为</w:t>
            </w:r>
            <w:r>
              <w:rPr>
                <w:rFonts w:hint="eastAsia"/>
                <w:szCs w:val="32"/>
                <w:lang w:val="en-US" w:eastAsia="zh-CN"/>
              </w:rPr>
              <w:t>17028</w:t>
            </w:r>
            <w:r>
              <w:rPr>
                <w:rFonts w:hint="eastAsia"/>
                <w:szCs w:val="32"/>
              </w:rPr>
              <w:t>m</w:t>
            </w:r>
            <w:r>
              <w:rPr>
                <w:rFonts w:hint="eastAsia"/>
                <w:szCs w:val="32"/>
                <w:vertAlign w:val="superscript"/>
              </w:rPr>
              <w:t>3</w:t>
            </w:r>
            <w:r>
              <w:rPr>
                <w:rFonts w:hint="eastAsia"/>
                <w:szCs w:val="32"/>
              </w:rPr>
              <w:t>/h，风机风量</w:t>
            </w:r>
            <w:r>
              <w:rPr>
                <w:rFonts w:hint="eastAsia"/>
                <w:szCs w:val="32"/>
                <w:lang w:val="en-US" w:eastAsia="zh-CN"/>
              </w:rPr>
              <w:t>18000</w:t>
            </w:r>
            <w:r>
              <w:rPr>
                <w:rFonts w:hint="eastAsia"/>
                <w:szCs w:val="32"/>
              </w:rPr>
              <w:t>m</w:t>
            </w:r>
            <w:r>
              <w:rPr>
                <w:rFonts w:hint="eastAsia"/>
                <w:szCs w:val="32"/>
                <w:vertAlign w:val="superscript"/>
              </w:rPr>
              <w:t>3</w:t>
            </w:r>
            <w:r>
              <w:rPr>
                <w:rFonts w:hint="eastAsia"/>
                <w:szCs w:val="32"/>
              </w:rPr>
              <w:t>/h，可满足生产要求。</w:t>
            </w:r>
          </w:p>
          <w:p w14:paraId="544C7F35">
            <w:pPr>
              <w:spacing w:line="480" w:lineRule="exact"/>
              <w:ind w:firstLine="480" w:firstLineChars="200"/>
            </w:pPr>
            <w:r>
              <w:rPr>
                <w:rFonts w:hint="eastAsia"/>
                <w:szCs w:val="32"/>
              </w:rPr>
              <w:t>综上</w:t>
            </w:r>
            <w:r>
              <w:rPr>
                <w:rFonts w:hint="eastAsia"/>
              </w:rPr>
              <w:t>，水泥稳定土生产线年工作时间600h，颗粒物产生量为15.54t/a，</w:t>
            </w:r>
            <w:r>
              <w:rPr>
                <w:rFonts w:hint="eastAsia"/>
                <w:lang w:val="en-US" w:eastAsia="zh-CN"/>
              </w:rPr>
              <w:t>收集量15.24t/a，</w:t>
            </w:r>
            <w:r>
              <w:rPr>
                <w:rFonts w:hint="eastAsia"/>
              </w:rPr>
              <w:t>处理效率99.7%，排放量为0.0</w:t>
            </w:r>
            <w:r>
              <w:rPr>
                <w:rFonts w:hint="eastAsia"/>
                <w:lang w:val="en-US" w:eastAsia="zh-CN"/>
              </w:rPr>
              <w:t>4</w:t>
            </w:r>
            <w:r>
              <w:rPr>
                <w:rFonts w:hint="eastAsia"/>
              </w:rPr>
              <w:t>6t/a，</w:t>
            </w:r>
            <w:r>
              <w:rPr>
                <w:rFonts w:hint="eastAsia"/>
                <w:szCs w:val="32"/>
              </w:rPr>
              <w:t>排放浓度为</w:t>
            </w:r>
            <w:r>
              <w:rPr>
                <w:rFonts w:hint="eastAsia"/>
                <w:szCs w:val="32"/>
                <w:lang w:val="en-US" w:eastAsia="zh-CN"/>
              </w:rPr>
              <w:t>4.26</w:t>
            </w:r>
            <w:r>
              <w:rPr>
                <w:rFonts w:hint="eastAsia"/>
                <w:szCs w:val="32"/>
              </w:rPr>
              <w:t>mg/m</w:t>
            </w:r>
            <w:r>
              <w:rPr>
                <w:rFonts w:hint="eastAsia"/>
                <w:szCs w:val="32"/>
                <w:vertAlign w:val="superscript"/>
              </w:rPr>
              <w:t>3</w:t>
            </w:r>
            <w:r>
              <w:rPr>
                <w:rFonts w:hint="eastAsia"/>
                <w:szCs w:val="32"/>
              </w:rPr>
              <w:t>，满足</w:t>
            </w:r>
            <w:r>
              <w:rPr>
                <w:rFonts w:hint="eastAsia"/>
              </w:rPr>
              <w:t>《水泥工业大气污染物超低排放标准》(DB13/2167-2020)表1大气污染物最高允许排放浓度，同时满足《唐山市水泥行业整治提升工作方案》（唐气领办</w:t>
            </w:r>
            <w:r>
              <w:t>〔2021〕15</w:t>
            </w:r>
            <w:r>
              <w:rPr>
                <w:rFonts w:hint="eastAsia" w:ascii="宋体" w:hAnsi="宋体" w:cs="宋体"/>
              </w:rPr>
              <w:t>号</w:t>
            </w:r>
            <w:r>
              <w:rPr>
                <w:rFonts w:hint="eastAsia"/>
              </w:rPr>
              <w:t>）限值要求：颗粒物10mg/m</w:t>
            </w:r>
            <w:r>
              <w:rPr>
                <w:rFonts w:hint="eastAsia"/>
                <w:vertAlign w:val="superscript"/>
              </w:rPr>
              <w:t>3</w:t>
            </w:r>
            <w:r>
              <w:rPr>
                <w:rFonts w:hint="eastAsia"/>
                <w:szCs w:val="32"/>
              </w:rPr>
              <w:t>。</w:t>
            </w:r>
          </w:p>
          <w:p w14:paraId="50681A86">
            <w:pPr>
              <w:spacing w:line="480" w:lineRule="exact"/>
              <w:ind w:firstLine="480" w:firstLineChars="200"/>
              <w:rPr>
                <w:color w:val="000000"/>
              </w:rPr>
            </w:pPr>
            <w:r>
              <w:rPr>
                <w:rFonts w:hint="eastAsia"/>
                <w:color w:val="000000"/>
              </w:rPr>
              <w:t>（3）食堂油烟</w:t>
            </w:r>
          </w:p>
          <w:p w14:paraId="28815DCB">
            <w:pPr>
              <w:spacing w:line="480" w:lineRule="exact"/>
              <w:ind w:firstLine="480" w:firstLineChars="200"/>
              <w:rPr>
                <w:color w:val="000000"/>
                <w:kern w:val="0"/>
              </w:rPr>
            </w:pPr>
            <w:r>
              <w:rPr>
                <w:rFonts w:hint="eastAsia"/>
                <w:color w:val="000000"/>
              </w:rPr>
              <w:t>食堂</w:t>
            </w:r>
            <w:r>
              <w:rPr>
                <w:color w:val="000000"/>
              </w:rPr>
              <w:t>烹饪过程主要产生油烟</w:t>
            </w:r>
            <w:r>
              <w:rPr>
                <w:rFonts w:hint="eastAsia"/>
                <w:color w:val="000000"/>
              </w:rPr>
              <w:t>。</w:t>
            </w:r>
            <w:r>
              <w:rPr>
                <w:color w:val="000000"/>
              </w:rPr>
              <w:t>本项目</w:t>
            </w:r>
            <w:r>
              <w:rPr>
                <w:rFonts w:hint="eastAsia"/>
                <w:color w:val="000000"/>
              </w:rPr>
              <w:t>食堂面积80m</w:t>
            </w:r>
            <w:r>
              <w:rPr>
                <w:rFonts w:hint="eastAsia"/>
                <w:color w:val="000000"/>
                <w:vertAlign w:val="superscript"/>
              </w:rPr>
              <w:t>2</w:t>
            </w:r>
            <w:r>
              <w:rPr>
                <w:rFonts w:hint="eastAsia"/>
                <w:color w:val="000000"/>
              </w:rPr>
              <w:t>，可供20人就餐，</w:t>
            </w:r>
            <w:r>
              <w:rPr>
                <w:color w:val="000000"/>
              </w:rPr>
              <w:t>设置</w:t>
            </w:r>
            <w:r>
              <w:rPr>
                <w:rFonts w:hint="eastAsia"/>
                <w:color w:val="000000"/>
              </w:rPr>
              <w:t>2</w:t>
            </w:r>
            <w:r>
              <w:rPr>
                <w:color w:val="000000"/>
              </w:rPr>
              <w:t>个标准灶头</w:t>
            </w:r>
            <w:r>
              <w:rPr>
                <w:rFonts w:hint="eastAsia"/>
                <w:color w:val="000000"/>
              </w:rPr>
              <w:t>，根据</w:t>
            </w:r>
            <w:r>
              <w:rPr>
                <w:rFonts w:hint="eastAsia"/>
                <w:kern w:val="24"/>
                <w:lang w:bidi="ar"/>
              </w:rPr>
              <w:t>《餐饮业大气污染物排放标准》（DB13/5808—2023），</w:t>
            </w:r>
            <w:r>
              <w:rPr>
                <w:rFonts w:hint="eastAsia"/>
                <w:color w:val="000000"/>
              </w:rPr>
              <w:t>属于小型食堂规模，食堂内安装油烟净化器，油烟净化器每3个月清洗一次，废油脂存放在专用容器内，交有资质单位处理。油烟净化器</w:t>
            </w:r>
            <w:r>
              <w:rPr>
                <w:kern w:val="24"/>
                <w:lang w:bidi="ar"/>
              </w:rPr>
              <w:t>引风机风量为</w:t>
            </w:r>
            <w:r>
              <w:rPr>
                <w:rFonts w:hint="eastAsia"/>
                <w:kern w:val="24"/>
                <w:lang w:bidi="ar"/>
              </w:rPr>
              <w:t>4000m</w:t>
            </w:r>
            <w:r>
              <w:rPr>
                <w:rFonts w:hint="eastAsia"/>
                <w:kern w:val="24"/>
                <w:vertAlign w:val="superscript"/>
                <w:lang w:bidi="ar"/>
              </w:rPr>
              <w:t>3</w:t>
            </w:r>
            <w:r>
              <w:rPr>
                <w:kern w:val="24"/>
                <w:lang w:bidi="ar"/>
              </w:rPr>
              <w:t>/h</w:t>
            </w:r>
            <w:r>
              <w:rPr>
                <w:rFonts w:hint="eastAsia"/>
                <w:kern w:val="24"/>
                <w:lang w:bidi="ar"/>
              </w:rPr>
              <w:t>，油烟处理效率95%，废气</w:t>
            </w:r>
            <w:r>
              <w:rPr>
                <w:kern w:val="24"/>
                <w:lang w:bidi="ar"/>
              </w:rPr>
              <w:t>经油烟净化器处理后</w:t>
            </w:r>
            <w:r>
              <w:rPr>
                <w:rFonts w:hint="eastAsia"/>
                <w:kern w:val="24"/>
                <w:lang w:bidi="ar"/>
              </w:rPr>
              <w:t>经食堂烟道</w:t>
            </w:r>
            <w:r>
              <w:rPr>
                <w:kern w:val="24"/>
                <w:lang w:bidi="ar"/>
              </w:rPr>
              <w:t>达标排放</w:t>
            </w:r>
            <w:r>
              <w:rPr>
                <w:rFonts w:hint="eastAsia"/>
                <w:kern w:val="24"/>
                <w:lang w:bidi="ar"/>
              </w:rPr>
              <w:t>。</w:t>
            </w:r>
            <w:r>
              <w:rPr>
                <w:color w:val="000000"/>
              </w:rPr>
              <w:t>一般</w:t>
            </w:r>
            <w:r>
              <w:rPr>
                <w:rFonts w:hint="eastAsia"/>
                <w:color w:val="000000"/>
              </w:rPr>
              <w:t>食堂</w:t>
            </w:r>
            <w:r>
              <w:rPr>
                <w:color w:val="000000"/>
              </w:rPr>
              <w:t>的</w:t>
            </w:r>
            <w:r>
              <w:rPr>
                <w:kern w:val="24"/>
                <w:lang w:bidi="ar"/>
              </w:rPr>
              <w:t>食用油耗油系数为</w:t>
            </w:r>
            <w:r>
              <w:rPr>
                <w:rFonts w:hint="eastAsia"/>
                <w:kern w:val="24"/>
                <w:lang w:bidi="ar"/>
              </w:rPr>
              <w:t>30</w:t>
            </w:r>
            <w:r>
              <w:rPr>
                <w:kern w:val="24"/>
                <w:lang w:bidi="ar"/>
              </w:rPr>
              <w:t>g/人</w:t>
            </w:r>
            <w:r>
              <w:rPr>
                <w:rFonts w:hint="eastAsia"/>
                <w:kern w:val="24"/>
                <w:lang w:bidi="ar"/>
              </w:rPr>
              <w:t>·</w:t>
            </w:r>
            <w:r>
              <w:rPr>
                <w:kern w:val="24"/>
                <w:lang w:bidi="ar"/>
              </w:rPr>
              <w:t>d，</w:t>
            </w:r>
            <w:r>
              <w:rPr>
                <w:rFonts w:hint="eastAsia"/>
                <w:kern w:val="24"/>
                <w:lang w:bidi="ar"/>
              </w:rPr>
              <w:t>按20</w:t>
            </w:r>
            <w:r>
              <w:rPr>
                <w:kern w:val="24"/>
                <w:lang w:bidi="ar"/>
              </w:rPr>
              <w:t>人</w:t>
            </w:r>
            <w:r>
              <w:rPr>
                <w:rFonts w:hint="eastAsia"/>
                <w:kern w:val="24"/>
                <w:lang w:bidi="ar"/>
              </w:rPr>
              <w:t>计</w:t>
            </w:r>
            <w:r>
              <w:rPr>
                <w:kern w:val="24"/>
                <w:lang w:bidi="ar"/>
              </w:rPr>
              <w:t>，则食用油消耗量为</w:t>
            </w:r>
            <w:r>
              <w:rPr>
                <w:rFonts w:hint="eastAsia"/>
                <w:kern w:val="24"/>
                <w:lang w:bidi="ar"/>
              </w:rPr>
              <w:t>0.6</w:t>
            </w:r>
            <w:r>
              <w:rPr>
                <w:kern w:val="24"/>
                <w:lang w:bidi="ar"/>
              </w:rPr>
              <w:t>kg/d，一般油烟挥发量占总耗油量的1%，则油烟的产生量约为0.</w:t>
            </w:r>
            <w:r>
              <w:rPr>
                <w:rFonts w:hint="eastAsia"/>
                <w:kern w:val="24"/>
                <w:lang w:bidi="ar"/>
              </w:rPr>
              <w:t>06</w:t>
            </w:r>
            <w:r>
              <w:rPr>
                <w:kern w:val="24"/>
                <w:lang w:bidi="ar"/>
              </w:rPr>
              <w:t>kg/d，按每天</w:t>
            </w:r>
            <w:r>
              <w:rPr>
                <w:rFonts w:hint="eastAsia"/>
                <w:kern w:val="24"/>
                <w:lang w:bidi="ar"/>
              </w:rPr>
              <w:t>食堂烹饪6</w:t>
            </w:r>
            <w:r>
              <w:rPr>
                <w:kern w:val="24"/>
                <w:lang w:bidi="ar"/>
              </w:rPr>
              <w:t>h计，则油烟产生速率为0.0</w:t>
            </w:r>
            <w:r>
              <w:rPr>
                <w:rFonts w:hint="eastAsia"/>
                <w:kern w:val="24"/>
                <w:lang w:bidi="ar"/>
              </w:rPr>
              <w:t>01</w:t>
            </w:r>
            <w:r>
              <w:rPr>
                <w:kern w:val="24"/>
                <w:lang w:bidi="ar"/>
              </w:rPr>
              <w:t>kg/h</w:t>
            </w:r>
            <w:r>
              <w:rPr>
                <w:rFonts w:hint="eastAsia"/>
              </w:rPr>
              <w:t>。</w:t>
            </w:r>
          </w:p>
          <w:p w14:paraId="2A7E2452">
            <w:pPr>
              <w:spacing w:line="480" w:lineRule="exact"/>
              <w:ind w:firstLine="480" w:firstLineChars="200"/>
            </w:pPr>
            <w:r>
              <w:rPr>
                <w:rFonts w:hint="eastAsia"/>
                <w:kern w:val="24"/>
                <w:lang w:bidi="ar"/>
              </w:rPr>
              <w:t>则</w:t>
            </w:r>
            <w:r>
              <w:rPr>
                <w:kern w:val="24"/>
                <w:lang w:bidi="ar"/>
              </w:rPr>
              <w:t>油烟排放量为</w:t>
            </w:r>
            <w:r>
              <w:rPr>
                <w:rFonts w:hint="eastAsia"/>
                <w:kern w:val="24"/>
                <w:lang w:bidi="ar"/>
              </w:rPr>
              <w:t>0.003</w:t>
            </w:r>
            <w:r>
              <w:rPr>
                <w:kern w:val="24"/>
                <w:lang w:bidi="ar"/>
              </w:rPr>
              <w:t>kg/</w:t>
            </w:r>
            <w:r>
              <w:rPr>
                <w:rFonts w:hint="eastAsia"/>
                <w:kern w:val="24"/>
                <w:lang w:bidi="ar"/>
              </w:rPr>
              <w:t>d</w:t>
            </w:r>
            <w:r>
              <w:rPr>
                <w:kern w:val="24"/>
                <w:lang w:bidi="ar"/>
              </w:rPr>
              <w:t>，</w:t>
            </w:r>
            <w:r>
              <w:rPr>
                <w:rFonts w:hint="eastAsia"/>
                <w:kern w:val="24"/>
                <w:lang w:bidi="ar"/>
              </w:rPr>
              <w:t>处理后油烟排放</w:t>
            </w:r>
            <w:r>
              <w:rPr>
                <w:kern w:val="24"/>
                <w:lang w:bidi="ar"/>
              </w:rPr>
              <w:t>浓度为</w:t>
            </w:r>
            <w:r>
              <w:rPr>
                <w:rFonts w:hint="eastAsia"/>
                <w:kern w:val="24"/>
                <w:lang w:bidi="ar"/>
              </w:rPr>
              <w:t>0.125</w:t>
            </w:r>
            <w:r>
              <w:rPr>
                <w:kern w:val="24"/>
                <w:lang w:bidi="ar"/>
              </w:rPr>
              <w:t>mg/m</w:t>
            </w:r>
            <w:r>
              <w:rPr>
                <w:kern w:val="24"/>
                <w:vertAlign w:val="superscript"/>
                <w:lang w:bidi="ar"/>
              </w:rPr>
              <w:t>3</w:t>
            </w:r>
            <w:r>
              <w:rPr>
                <w:kern w:val="24"/>
                <w:lang w:bidi="ar"/>
              </w:rPr>
              <w:t>。</w:t>
            </w:r>
            <w:r>
              <w:rPr>
                <w:rFonts w:hint="eastAsia"/>
                <w:kern w:val="24"/>
                <w:lang w:bidi="ar"/>
              </w:rPr>
              <w:t>油烟排放满足《餐饮业大气污染物排放标准》（DB13/5808—2023），同时满足《唐山市餐饮油烟污染治理专项方案》（唐气领办〔2021〕58号）要求，</w:t>
            </w:r>
            <w:r>
              <w:rPr>
                <w:rFonts w:hint="eastAsia"/>
              </w:rPr>
              <w:t>油烟：1.0mg/m</w:t>
            </w:r>
            <w:r>
              <w:rPr>
                <w:rFonts w:hint="eastAsia"/>
                <w:vertAlign w:val="superscript"/>
              </w:rPr>
              <w:t>3</w:t>
            </w:r>
            <w:r>
              <w:rPr>
                <w:lang w:val="zh-CN"/>
              </w:rPr>
              <w:t>，对周围环境空气影响较小。</w:t>
            </w:r>
          </w:p>
          <w:p w14:paraId="37B0FFED">
            <w:pPr>
              <w:spacing w:line="480" w:lineRule="exact"/>
              <w:ind w:firstLine="482" w:firstLineChars="200"/>
              <w:rPr>
                <w:b/>
                <w:bCs/>
                <w:szCs w:val="32"/>
              </w:rPr>
            </w:pPr>
            <w:r>
              <w:rPr>
                <w:rFonts w:hint="eastAsia"/>
                <w:b/>
                <w:bCs/>
                <w:szCs w:val="32"/>
              </w:rPr>
              <w:t>无组织废气</w:t>
            </w:r>
          </w:p>
          <w:p w14:paraId="64D2EFD1">
            <w:pPr>
              <w:autoSpaceDE w:val="0"/>
              <w:autoSpaceDN w:val="0"/>
              <w:adjustRightInd w:val="0"/>
              <w:snapToGrid w:val="0"/>
              <w:spacing w:line="480" w:lineRule="exact"/>
              <w:ind w:firstLine="480" w:firstLineChars="200"/>
              <w:jc w:val="left"/>
              <w:rPr>
                <w:kern w:val="24"/>
              </w:rPr>
            </w:pPr>
            <w:r>
              <w:rPr>
                <w:rFonts w:hint="eastAsia"/>
                <w:szCs w:val="32"/>
              </w:rPr>
              <w:t>石渣卸车废气：</w:t>
            </w:r>
            <w:r>
              <w:rPr>
                <w:rFonts w:hint="eastAsia"/>
                <w:kern w:val="24"/>
              </w:rPr>
              <w:t>根据《排放源统计调查产排污核算方法和系数手册》，固体物料装卸扬尘颗粒物产生量核算公式如下：</w:t>
            </w:r>
          </w:p>
          <w:p w14:paraId="31968C1C">
            <w:pPr>
              <w:autoSpaceDE w:val="0"/>
              <w:autoSpaceDN w:val="0"/>
              <w:adjustRightInd w:val="0"/>
              <w:snapToGrid w:val="0"/>
              <w:spacing w:line="480" w:lineRule="exact"/>
              <w:ind w:firstLine="1920" w:firstLineChars="800"/>
              <w:jc w:val="left"/>
              <w:rPr>
                <w:kern w:val="24"/>
              </w:rPr>
            </w:pPr>
            <w:r>
              <w:rPr>
                <w:rFonts w:hint="eastAsia"/>
                <w:kern w:val="24"/>
              </w:rPr>
              <w:t>ZCy=Nc×D×（a/b）×10</w:t>
            </w:r>
            <w:r>
              <w:rPr>
                <w:rFonts w:hint="eastAsia"/>
                <w:kern w:val="24"/>
                <w:vertAlign w:val="superscript"/>
              </w:rPr>
              <w:t>-3</w:t>
            </w:r>
          </w:p>
          <w:p w14:paraId="439ACFD6">
            <w:pPr>
              <w:autoSpaceDE w:val="0"/>
              <w:autoSpaceDN w:val="0"/>
              <w:adjustRightInd w:val="0"/>
              <w:snapToGrid w:val="0"/>
              <w:spacing w:line="480" w:lineRule="exact"/>
              <w:ind w:firstLine="1920" w:firstLineChars="800"/>
              <w:jc w:val="left"/>
              <w:rPr>
                <w:kern w:val="24"/>
              </w:rPr>
            </w:pPr>
            <w:r>
              <w:rPr>
                <w:rFonts w:hint="eastAsia"/>
                <w:kern w:val="24"/>
              </w:rPr>
              <w:t>式中：ZCy指装卸扬尘产生量（单位：吨）；</w:t>
            </w:r>
          </w:p>
          <w:p w14:paraId="5630AA1A">
            <w:pPr>
              <w:autoSpaceDE w:val="0"/>
              <w:autoSpaceDN w:val="0"/>
              <w:adjustRightInd w:val="0"/>
              <w:snapToGrid w:val="0"/>
              <w:spacing w:line="480" w:lineRule="exact"/>
              <w:ind w:firstLine="1920" w:firstLineChars="800"/>
              <w:jc w:val="left"/>
              <w:rPr>
                <w:kern w:val="24"/>
              </w:rPr>
            </w:pPr>
            <w:r>
              <w:rPr>
                <w:rFonts w:hint="eastAsia"/>
                <w:kern w:val="24"/>
              </w:rPr>
              <w:t>Nc指年物料运载车次（单位：车）；</w:t>
            </w:r>
          </w:p>
          <w:p w14:paraId="422E1DE0">
            <w:pPr>
              <w:autoSpaceDE w:val="0"/>
              <w:autoSpaceDN w:val="0"/>
              <w:adjustRightInd w:val="0"/>
              <w:snapToGrid w:val="0"/>
              <w:spacing w:line="480" w:lineRule="exact"/>
              <w:ind w:firstLine="1920" w:firstLineChars="800"/>
              <w:jc w:val="left"/>
              <w:rPr>
                <w:kern w:val="24"/>
              </w:rPr>
            </w:pPr>
            <w:r>
              <w:rPr>
                <w:rFonts w:hint="eastAsia"/>
                <w:kern w:val="24"/>
              </w:rPr>
              <w:t>D指单车平均运载量（单位：吨/车）；</w:t>
            </w:r>
          </w:p>
          <w:p w14:paraId="59F16263">
            <w:pPr>
              <w:autoSpaceDE w:val="0"/>
              <w:autoSpaceDN w:val="0"/>
              <w:adjustRightInd w:val="0"/>
              <w:snapToGrid w:val="0"/>
              <w:spacing w:line="480" w:lineRule="exact"/>
              <w:ind w:firstLine="1800" w:firstLineChars="750"/>
              <w:jc w:val="left"/>
              <w:rPr>
                <w:kern w:val="24"/>
              </w:rPr>
            </w:pPr>
            <w:r>
              <w:rPr>
                <w:rFonts w:hint="eastAsia"/>
                <w:kern w:val="24"/>
              </w:rPr>
              <w:t>（a/b）指装卸扬尘概化系数（单位：千克/吨），a指各省风速概化系数，河北省为0.0010，b指物料含水率概化系数，物料含水率10%，b为0.0151。</w:t>
            </w:r>
          </w:p>
          <w:p w14:paraId="454622E2">
            <w:pPr>
              <w:autoSpaceDE w:val="0"/>
              <w:autoSpaceDN w:val="0"/>
              <w:adjustRightInd w:val="0"/>
              <w:snapToGrid w:val="0"/>
              <w:spacing w:line="480" w:lineRule="exact"/>
              <w:ind w:firstLine="480" w:firstLineChars="200"/>
              <w:jc w:val="left"/>
              <w:rPr>
                <w:kern w:val="24"/>
              </w:rPr>
            </w:pPr>
            <w:r>
              <w:rPr>
                <w:rFonts w:hint="eastAsia"/>
                <w:kern w:val="24"/>
              </w:rPr>
              <w:t>本项目每年运输石渣原料190000t，单车平均运载量按50t计算，需运载3800车次，据此核算原料卸车颗粒物产生量为12.58t/a。</w:t>
            </w:r>
          </w:p>
          <w:p w14:paraId="1BB9A5BC">
            <w:pPr>
              <w:autoSpaceDE w:val="0"/>
              <w:autoSpaceDN w:val="0"/>
              <w:adjustRightInd w:val="0"/>
              <w:snapToGrid w:val="0"/>
              <w:spacing w:line="480" w:lineRule="exact"/>
              <w:ind w:firstLine="480" w:firstLineChars="200"/>
              <w:jc w:val="left"/>
              <w:rPr>
                <w:szCs w:val="32"/>
              </w:rPr>
            </w:pPr>
            <w:r>
              <w:rPr>
                <w:rFonts w:hint="eastAsia"/>
                <w:kern w:val="24"/>
              </w:rPr>
              <w:t>除尘器未捕集颗粒物量为0.48t/a，则无组织颗粒物产生量为13.06t/a，车间设置感应喷淋，采取封闭措施，根据《排放源统计调查产排污核算方法和系数手册》，封闭车间+喷淋抑尘对颗粒物控制效率为99%，无组织颗粒物排放量为0.13t/a，排放速率为0.43kg/h，项目建成后厂区无组织排放颗粒物利用AREASCREEN估算模型预测最大浓度为113.5600</w:t>
            </w:r>
            <w:r>
              <w:rPr>
                <w:kern w:val="24"/>
              </w:rPr>
              <w:t>μg/m</w:t>
            </w:r>
            <w:r>
              <w:rPr>
                <w:kern w:val="24"/>
                <w:vertAlign w:val="superscript"/>
              </w:rPr>
              <w:t>3</w:t>
            </w:r>
            <w:r>
              <w:rPr>
                <w:rFonts w:hint="eastAsia"/>
                <w:kern w:val="24"/>
              </w:rPr>
              <w:t>，</w:t>
            </w:r>
            <w:r>
              <w:rPr>
                <w:rFonts w:hint="eastAsia"/>
                <w:szCs w:val="32"/>
              </w:rPr>
              <w:t>满足</w:t>
            </w:r>
            <w:r>
              <w:rPr>
                <w:rFonts w:hint="eastAsia"/>
              </w:rPr>
              <w:t>《唐山市水泥行业整治提升工作方案》（唐气领办〔2021〕15号）限值要求，同时满足《唐山市人民政府关于执行重点行业大气污染物排放特别要求的通知》（唐政字</w:t>
            </w:r>
            <w:r>
              <w:rPr>
                <w:rFonts w:hint="eastAsia" w:ascii="宋体" w:hAnsi="宋体" w:cs="宋体"/>
              </w:rPr>
              <w:t>〔</w:t>
            </w:r>
            <w:r>
              <w:rPr>
                <w:rFonts w:hint="eastAsia"/>
              </w:rPr>
              <w:t>2021</w:t>
            </w:r>
            <w:r>
              <w:rPr>
                <w:rFonts w:hint="eastAsia" w:ascii="宋体" w:hAnsi="宋体" w:cs="宋体"/>
              </w:rPr>
              <w:t>〕</w:t>
            </w:r>
            <w:r>
              <w:rPr>
                <w:rFonts w:hint="eastAsia"/>
              </w:rPr>
              <w:t>82号）厂界无组织颗粒物浓度排放限值：颗粒物150</w:t>
            </w:r>
            <w:r>
              <w:t>μ</w:t>
            </w:r>
            <w:r>
              <w:rPr>
                <w:rFonts w:hint="eastAsia"/>
              </w:rPr>
              <w:t>g/m</w:t>
            </w:r>
            <w:r>
              <w:rPr>
                <w:rFonts w:hint="eastAsia"/>
                <w:vertAlign w:val="superscript"/>
              </w:rPr>
              <w:t>3</w:t>
            </w:r>
            <w:r>
              <w:rPr>
                <w:rFonts w:hint="eastAsia"/>
                <w:szCs w:val="32"/>
              </w:rPr>
              <w:t>。</w:t>
            </w:r>
          </w:p>
          <w:p w14:paraId="50E87BA9">
            <w:pPr>
              <w:spacing w:line="480" w:lineRule="exact"/>
              <w:ind w:firstLine="480" w:firstLineChars="200"/>
            </w:pPr>
            <w:r>
              <w:rPr>
                <w:rFonts w:hint="eastAsia"/>
                <w:szCs w:val="32"/>
              </w:rPr>
              <w:t>非甲烷总烃无组织排放满足《工业企业挥发性有机物排放控制标准》（DB13/2322-2016）</w:t>
            </w:r>
            <w:r>
              <w:rPr>
                <w:rFonts w:hint="eastAsia"/>
              </w:rPr>
              <w:t>表2中其他企业边界大气污染物浓度限值：非甲烷总烃</w:t>
            </w:r>
            <w:r>
              <w:rPr>
                <w:rFonts w:hint="eastAsia"/>
                <w:szCs w:val="32"/>
              </w:rPr>
              <w:t>2.0mg/m</w:t>
            </w:r>
            <w:r>
              <w:rPr>
                <w:rFonts w:hint="eastAsia"/>
                <w:szCs w:val="32"/>
                <w:vertAlign w:val="superscript"/>
              </w:rPr>
              <w:t>3</w:t>
            </w:r>
            <w:r>
              <w:rPr>
                <w:rFonts w:hint="eastAsia"/>
                <w:szCs w:val="32"/>
              </w:rPr>
              <w:t>，</w:t>
            </w:r>
            <w:r>
              <w:rPr>
                <w:rFonts w:hint="eastAsia"/>
              </w:rPr>
              <w:t>苯并[a]芘无组织排放满足《大气污染物综合排放标准》（DB13297-1996）表2周界外最高浓度0.008</w:t>
            </w:r>
            <w:r>
              <w:t>μ</w:t>
            </w:r>
            <w:r>
              <w:rPr>
                <w:rFonts w:hint="eastAsia"/>
              </w:rPr>
              <w:t>g/m</w:t>
            </w:r>
            <w:r>
              <w:rPr>
                <w:rFonts w:hint="eastAsia"/>
                <w:vertAlign w:val="superscript"/>
              </w:rPr>
              <w:t>3</w:t>
            </w:r>
            <w:r>
              <w:rPr>
                <w:rFonts w:hint="eastAsia"/>
              </w:rPr>
              <w:t>要求。</w:t>
            </w:r>
          </w:p>
          <w:p w14:paraId="4432E9BD">
            <w:pPr>
              <w:spacing w:line="480" w:lineRule="exact"/>
              <w:ind w:firstLine="480" w:firstLineChars="200"/>
              <w:rPr>
                <w:b/>
                <w:bCs/>
                <w:szCs w:val="32"/>
              </w:rPr>
            </w:pPr>
            <w:r>
              <w:rPr>
                <w:szCs w:val="32"/>
                <w:lang w:val="zh-CN"/>
              </w:rPr>
              <w:t>根据本项目实际情况，</w:t>
            </w:r>
            <w:r>
              <w:rPr>
                <w:rFonts w:hint="eastAsia"/>
                <w:szCs w:val="32"/>
              </w:rPr>
              <w:t>制定如下</w:t>
            </w:r>
            <w:r>
              <w:rPr>
                <w:szCs w:val="32"/>
                <w:lang w:val="zh-CN"/>
              </w:rPr>
              <w:t>监测</w:t>
            </w:r>
            <w:r>
              <w:rPr>
                <w:rFonts w:hint="eastAsia"/>
                <w:szCs w:val="32"/>
              </w:rPr>
              <w:t>计划：</w:t>
            </w:r>
          </w:p>
          <w:p w14:paraId="6F7E9ACA">
            <w:pPr>
              <w:spacing w:line="480" w:lineRule="exact"/>
              <w:jc w:val="center"/>
              <w:rPr>
                <w:b/>
                <w:bCs/>
                <w:szCs w:val="32"/>
              </w:rPr>
            </w:pPr>
            <w:r>
              <w:rPr>
                <w:rFonts w:hint="eastAsia"/>
                <w:b/>
                <w:bCs/>
                <w:szCs w:val="32"/>
              </w:rPr>
              <w:t xml:space="preserve">表4-8  </w:t>
            </w:r>
            <w:r>
              <w:rPr>
                <w:b/>
                <w:bCs/>
                <w:szCs w:val="32"/>
              </w:rPr>
              <w:t>本项目监测计划一览表</w:t>
            </w:r>
          </w:p>
          <w:tbl>
            <w:tblPr>
              <w:tblStyle w:val="24"/>
              <w:tblW w:w="4998"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49"/>
              <w:gridCol w:w="1128"/>
              <w:gridCol w:w="1302"/>
              <w:gridCol w:w="1231"/>
              <w:gridCol w:w="3341"/>
            </w:tblGrid>
            <w:tr w14:paraId="18C1F6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96" w:type="pct"/>
                  <w:tcBorders>
                    <w:tl2br w:val="nil"/>
                    <w:tr2bl w:val="nil"/>
                  </w:tcBorders>
                  <w:vAlign w:val="center"/>
                </w:tcPr>
                <w:p w14:paraId="7FC20F64">
                  <w:pPr>
                    <w:jc w:val="center"/>
                    <w:rPr>
                      <w:sz w:val="21"/>
                      <w:szCs w:val="21"/>
                    </w:rPr>
                  </w:pPr>
                  <w:r>
                    <w:rPr>
                      <w:sz w:val="21"/>
                      <w:szCs w:val="21"/>
                    </w:rPr>
                    <w:t>污染物类型</w:t>
                  </w:r>
                </w:p>
              </w:tc>
              <w:tc>
                <w:tcPr>
                  <w:tcW w:w="709" w:type="pct"/>
                  <w:tcBorders>
                    <w:tl2br w:val="nil"/>
                    <w:tr2bl w:val="nil"/>
                  </w:tcBorders>
                  <w:vAlign w:val="center"/>
                </w:tcPr>
                <w:p w14:paraId="52C4651F">
                  <w:pPr>
                    <w:jc w:val="center"/>
                    <w:rPr>
                      <w:sz w:val="21"/>
                      <w:szCs w:val="21"/>
                    </w:rPr>
                  </w:pPr>
                  <w:r>
                    <w:rPr>
                      <w:sz w:val="21"/>
                      <w:szCs w:val="21"/>
                    </w:rPr>
                    <w:t>监测点位</w:t>
                  </w:r>
                </w:p>
              </w:tc>
              <w:tc>
                <w:tcPr>
                  <w:tcW w:w="819" w:type="pct"/>
                  <w:tcBorders>
                    <w:tl2br w:val="nil"/>
                    <w:tr2bl w:val="nil"/>
                  </w:tcBorders>
                  <w:vAlign w:val="center"/>
                </w:tcPr>
                <w:p w14:paraId="39C977F1">
                  <w:pPr>
                    <w:jc w:val="center"/>
                    <w:rPr>
                      <w:sz w:val="21"/>
                      <w:szCs w:val="21"/>
                    </w:rPr>
                  </w:pPr>
                  <w:r>
                    <w:rPr>
                      <w:sz w:val="21"/>
                      <w:szCs w:val="21"/>
                    </w:rPr>
                    <w:t>监测指标</w:t>
                  </w:r>
                </w:p>
              </w:tc>
              <w:tc>
                <w:tcPr>
                  <w:tcW w:w="774" w:type="pct"/>
                  <w:tcBorders>
                    <w:tl2br w:val="nil"/>
                    <w:tr2bl w:val="nil"/>
                  </w:tcBorders>
                  <w:vAlign w:val="center"/>
                </w:tcPr>
                <w:p w14:paraId="5AF05496">
                  <w:pPr>
                    <w:jc w:val="center"/>
                    <w:rPr>
                      <w:sz w:val="21"/>
                      <w:szCs w:val="21"/>
                    </w:rPr>
                  </w:pPr>
                  <w:r>
                    <w:rPr>
                      <w:sz w:val="21"/>
                      <w:szCs w:val="21"/>
                    </w:rPr>
                    <w:t>监测频次</w:t>
                  </w:r>
                </w:p>
              </w:tc>
              <w:tc>
                <w:tcPr>
                  <w:tcW w:w="2100" w:type="pct"/>
                  <w:tcBorders>
                    <w:tl2br w:val="nil"/>
                    <w:tr2bl w:val="nil"/>
                  </w:tcBorders>
                  <w:vAlign w:val="center"/>
                </w:tcPr>
                <w:p w14:paraId="587B30FB">
                  <w:pPr>
                    <w:jc w:val="center"/>
                    <w:rPr>
                      <w:sz w:val="21"/>
                      <w:szCs w:val="21"/>
                    </w:rPr>
                  </w:pPr>
                  <w:r>
                    <w:rPr>
                      <w:sz w:val="21"/>
                      <w:szCs w:val="21"/>
                    </w:rPr>
                    <w:t>执行排放标准</w:t>
                  </w:r>
                </w:p>
              </w:tc>
            </w:tr>
            <w:tr w14:paraId="60CDD8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65" w:hRule="atLeast"/>
              </w:trPr>
              <w:tc>
                <w:tcPr>
                  <w:tcW w:w="596" w:type="pct"/>
                  <w:vMerge w:val="restart"/>
                  <w:tcBorders>
                    <w:tl2br w:val="nil"/>
                    <w:tr2bl w:val="nil"/>
                  </w:tcBorders>
                  <w:vAlign w:val="center"/>
                </w:tcPr>
                <w:p w14:paraId="75822607">
                  <w:pPr>
                    <w:jc w:val="center"/>
                    <w:rPr>
                      <w:sz w:val="21"/>
                      <w:szCs w:val="21"/>
                    </w:rPr>
                  </w:pPr>
                  <w:r>
                    <w:rPr>
                      <w:rFonts w:hint="eastAsia"/>
                      <w:sz w:val="21"/>
                      <w:szCs w:val="21"/>
                    </w:rPr>
                    <w:t>废气</w:t>
                  </w:r>
                </w:p>
              </w:tc>
              <w:tc>
                <w:tcPr>
                  <w:tcW w:w="709" w:type="pct"/>
                  <w:tcBorders>
                    <w:tl2br w:val="nil"/>
                    <w:tr2bl w:val="nil"/>
                  </w:tcBorders>
                  <w:vAlign w:val="center"/>
                </w:tcPr>
                <w:p w14:paraId="308DBA76">
                  <w:pPr>
                    <w:jc w:val="center"/>
                    <w:rPr>
                      <w:sz w:val="21"/>
                      <w:szCs w:val="21"/>
                    </w:rPr>
                  </w:pPr>
                  <w:r>
                    <w:rPr>
                      <w:rFonts w:hint="eastAsia"/>
                      <w:sz w:val="21"/>
                      <w:szCs w:val="21"/>
                    </w:rPr>
                    <w:t>DA001</w:t>
                  </w:r>
                </w:p>
              </w:tc>
              <w:tc>
                <w:tcPr>
                  <w:tcW w:w="819" w:type="pct"/>
                  <w:tcBorders>
                    <w:tl2br w:val="nil"/>
                    <w:tr2bl w:val="nil"/>
                  </w:tcBorders>
                  <w:vAlign w:val="center"/>
                </w:tcPr>
                <w:p w14:paraId="1837D20D">
                  <w:pPr>
                    <w:jc w:val="center"/>
                    <w:rPr>
                      <w:sz w:val="21"/>
                      <w:szCs w:val="21"/>
                    </w:rPr>
                  </w:pPr>
                  <w:r>
                    <w:rPr>
                      <w:rFonts w:hint="eastAsia"/>
                      <w:sz w:val="21"/>
                      <w:szCs w:val="21"/>
                    </w:rPr>
                    <w:t>颗粒物</w:t>
                  </w:r>
                </w:p>
              </w:tc>
              <w:tc>
                <w:tcPr>
                  <w:tcW w:w="774" w:type="pct"/>
                  <w:tcBorders>
                    <w:tl2br w:val="nil"/>
                    <w:tr2bl w:val="nil"/>
                  </w:tcBorders>
                  <w:vAlign w:val="center"/>
                </w:tcPr>
                <w:p w14:paraId="5C1B7D0E">
                  <w:pPr>
                    <w:jc w:val="center"/>
                    <w:rPr>
                      <w:sz w:val="21"/>
                      <w:szCs w:val="21"/>
                    </w:rPr>
                  </w:pPr>
                  <w:r>
                    <w:rPr>
                      <w:rFonts w:hint="eastAsia"/>
                      <w:sz w:val="21"/>
                      <w:szCs w:val="21"/>
                    </w:rPr>
                    <w:t>1次/半年</w:t>
                  </w:r>
                </w:p>
              </w:tc>
              <w:tc>
                <w:tcPr>
                  <w:tcW w:w="2100" w:type="pct"/>
                  <w:tcBorders>
                    <w:tl2br w:val="nil"/>
                    <w:tr2bl w:val="nil"/>
                  </w:tcBorders>
                  <w:vAlign w:val="center"/>
                </w:tcPr>
                <w:p w14:paraId="5D15C5E8">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《水泥工业大气污染物超低排放标准》（DB13/2167-2020）/《唐山市水泥行业整治提升工作方案》（唐气领办〔2021〕15号）</w:t>
                  </w:r>
                </w:p>
              </w:tc>
            </w:tr>
            <w:tr w14:paraId="171023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5" w:hRule="atLeast"/>
              </w:trPr>
              <w:tc>
                <w:tcPr>
                  <w:tcW w:w="596" w:type="pct"/>
                  <w:vMerge w:val="continue"/>
                  <w:tcBorders>
                    <w:tl2br w:val="nil"/>
                    <w:tr2bl w:val="nil"/>
                  </w:tcBorders>
                  <w:vAlign w:val="center"/>
                </w:tcPr>
                <w:p w14:paraId="3E57D7BF">
                  <w:pPr>
                    <w:jc w:val="center"/>
                    <w:rPr>
                      <w:sz w:val="21"/>
                      <w:szCs w:val="21"/>
                    </w:rPr>
                  </w:pPr>
                </w:p>
              </w:tc>
              <w:tc>
                <w:tcPr>
                  <w:tcW w:w="709" w:type="pct"/>
                  <w:vMerge w:val="restart"/>
                  <w:tcBorders>
                    <w:tl2br w:val="nil"/>
                    <w:tr2bl w:val="nil"/>
                  </w:tcBorders>
                  <w:vAlign w:val="center"/>
                </w:tcPr>
                <w:p w14:paraId="4C0576A3">
                  <w:pPr>
                    <w:jc w:val="center"/>
                    <w:rPr>
                      <w:sz w:val="21"/>
                      <w:szCs w:val="21"/>
                    </w:rPr>
                  </w:pPr>
                  <w:r>
                    <w:rPr>
                      <w:rFonts w:hint="eastAsia"/>
                      <w:sz w:val="21"/>
                      <w:szCs w:val="21"/>
                    </w:rPr>
                    <w:t>DA002</w:t>
                  </w:r>
                </w:p>
              </w:tc>
              <w:tc>
                <w:tcPr>
                  <w:tcW w:w="819" w:type="pct"/>
                  <w:tcBorders>
                    <w:tl2br w:val="nil"/>
                    <w:tr2bl w:val="nil"/>
                  </w:tcBorders>
                  <w:vAlign w:val="center"/>
                </w:tcPr>
                <w:p w14:paraId="1884709B">
                  <w:pPr>
                    <w:jc w:val="center"/>
                    <w:rPr>
                      <w:sz w:val="21"/>
                      <w:szCs w:val="21"/>
                    </w:rPr>
                  </w:pPr>
                  <w:r>
                    <w:rPr>
                      <w:rFonts w:hint="eastAsia"/>
                      <w:sz w:val="21"/>
                      <w:szCs w:val="21"/>
                    </w:rPr>
                    <w:t>沥青烟</w:t>
                  </w:r>
                </w:p>
              </w:tc>
              <w:tc>
                <w:tcPr>
                  <w:tcW w:w="774" w:type="pct"/>
                  <w:tcBorders>
                    <w:tl2br w:val="nil"/>
                    <w:tr2bl w:val="nil"/>
                  </w:tcBorders>
                  <w:vAlign w:val="center"/>
                </w:tcPr>
                <w:p w14:paraId="41498946">
                  <w:pPr>
                    <w:jc w:val="center"/>
                    <w:rPr>
                      <w:sz w:val="21"/>
                      <w:szCs w:val="21"/>
                    </w:rPr>
                  </w:pPr>
                  <w:r>
                    <w:rPr>
                      <w:rFonts w:hint="eastAsia"/>
                      <w:sz w:val="21"/>
                      <w:szCs w:val="21"/>
                    </w:rPr>
                    <w:t>1次/半年</w:t>
                  </w:r>
                </w:p>
              </w:tc>
              <w:tc>
                <w:tcPr>
                  <w:tcW w:w="2100" w:type="pct"/>
                  <w:tcBorders>
                    <w:tl2br w:val="nil"/>
                    <w:tr2bl w:val="nil"/>
                  </w:tcBorders>
                  <w:vAlign w:val="center"/>
                </w:tcPr>
                <w:p w14:paraId="17B9917C">
                  <w:pPr>
                    <w:tabs>
                      <w:tab w:val="left" w:pos="255"/>
                    </w:tabs>
                    <w:rPr>
                      <w:sz w:val="21"/>
                      <w:szCs w:val="21"/>
                    </w:rPr>
                  </w:pPr>
                  <w:r>
                    <w:rPr>
                      <w:rFonts w:hint="eastAsia"/>
                      <w:sz w:val="21"/>
                      <w:szCs w:val="21"/>
                    </w:rPr>
                    <w:t>《大气污染物综合排放标准》（GB13297-1996）</w:t>
                  </w:r>
                  <w:r>
                    <w:rPr>
                      <w:rFonts w:hint="eastAsia" w:ascii="宋体" w:hAnsi="宋体" w:cs="宋体"/>
                      <w:sz w:val="21"/>
                      <w:szCs w:val="21"/>
                    </w:rPr>
                    <w:t>/</w:t>
                  </w:r>
                  <w:r>
                    <w:rPr>
                      <w:rFonts w:hint="eastAsia"/>
                      <w:sz w:val="21"/>
                      <w:szCs w:val="21"/>
                    </w:rPr>
                    <w:t>《河北省十一个行业重污染天气应急减排措施制定技术指南（试行）》（冀气领办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92号）</w:t>
                  </w:r>
                </w:p>
              </w:tc>
            </w:tr>
            <w:tr w14:paraId="5EFEE1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5" w:hRule="atLeast"/>
              </w:trPr>
              <w:tc>
                <w:tcPr>
                  <w:tcW w:w="596" w:type="pct"/>
                  <w:vMerge w:val="continue"/>
                  <w:tcBorders>
                    <w:tl2br w:val="nil"/>
                    <w:tr2bl w:val="nil"/>
                  </w:tcBorders>
                  <w:vAlign w:val="center"/>
                </w:tcPr>
                <w:p w14:paraId="5A43A441">
                  <w:pPr>
                    <w:jc w:val="center"/>
                  </w:pPr>
                </w:p>
              </w:tc>
              <w:tc>
                <w:tcPr>
                  <w:tcW w:w="709" w:type="pct"/>
                  <w:vMerge w:val="continue"/>
                  <w:tcBorders>
                    <w:tl2br w:val="nil"/>
                    <w:tr2bl w:val="nil"/>
                  </w:tcBorders>
                  <w:vAlign w:val="center"/>
                </w:tcPr>
                <w:p w14:paraId="68CF1CB2">
                  <w:pPr>
                    <w:jc w:val="center"/>
                  </w:pPr>
                </w:p>
              </w:tc>
              <w:tc>
                <w:tcPr>
                  <w:tcW w:w="819" w:type="pct"/>
                  <w:tcBorders>
                    <w:tl2br w:val="nil"/>
                    <w:tr2bl w:val="nil"/>
                  </w:tcBorders>
                  <w:vAlign w:val="center"/>
                </w:tcPr>
                <w:p w14:paraId="6D8C2C05">
                  <w:pPr>
                    <w:jc w:val="center"/>
                    <w:rPr>
                      <w:sz w:val="21"/>
                      <w:szCs w:val="21"/>
                    </w:rPr>
                  </w:pPr>
                  <w:r>
                    <w:rPr>
                      <w:rFonts w:hint="eastAsia"/>
                      <w:sz w:val="21"/>
                      <w:szCs w:val="21"/>
                    </w:rPr>
                    <w:t>非甲烷总烃</w:t>
                  </w:r>
                </w:p>
              </w:tc>
              <w:tc>
                <w:tcPr>
                  <w:tcW w:w="774" w:type="pct"/>
                  <w:tcBorders>
                    <w:tl2br w:val="nil"/>
                    <w:tr2bl w:val="nil"/>
                  </w:tcBorders>
                  <w:vAlign w:val="center"/>
                </w:tcPr>
                <w:p w14:paraId="4518D948">
                  <w:pPr>
                    <w:jc w:val="center"/>
                    <w:rPr>
                      <w:sz w:val="21"/>
                      <w:szCs w:val="21"/>
                    </w:rPr>
                  </w:pPr>
                  <w:r>
                    <w:rPr>
                      <w:rFonts w:hint="eastAsia"/>
                      <w:sz w:val="21"/>
                      <w:szCs w:val="21"/>
                    </w:rPr>
                    <w:t>1次/半年</w:t>
                  </w:r>
                </w:p>
              </w:tc>
              <w:tc>
                <w:tcPr>
                  <w:tcW w:w="2100" w:type="pct"/>
                  <w:tcBorders>
                    <w:tl2br w:val="nil"/>
                    <w:tr2bl w:val="nil"/>
                  </w:tcBorders>
                  <w:vAlign w:val="center"/>
                </w:tcPr>
                <w:p w14:paraId="2D025C13">
                  <w:pPr>
                    <w:tabs>
                      <w:tab w:val="left" w:pos="255"/>
                    </w:tabs>
                    <w:rPr>
                      <w:sz w:val="21"/>
                      <w:szCs w:val="21"/>
                    </w:rPr>
                  </w:pPr>
                  <w:r>
                    <w:rPr>
                      <w:rFonts w:hint="eastAsia"/>
                      <w:sz w:val="21"/>
                      <w:szCs w:val="21"/>
                    </w:rPr>
                    <w:t>《工业企业挥发性有机物排放控制标准》（DB13/2322-2016）</w:t>
                  </w:r>
                  <w:r>
                    <w:rPr>
                      <w:rFonts w:hint="eastAsia" w:ascii="宋体" w:hAnsi="宋体" w:cs="宋体"/>
                      <w:sz w:val="21"/>
                      <w:szCs w:val="21"/>
                    </w:rPr>
                    <w:t>/</w:t>
                  </w:r>
                  <w:r>
                    <w:rPr>
                      <w:rFonts w:hint="eastAsia"/>
                      <w:sz w:val="21"/>
                      <w:szCs w:val="21"/>
                    </w:rPr>
                    <w:t>《河北省十一个行业重污染天气应急减排措施制定技术指南（试行）》（冀气领办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92号</w:t>
                  </w:r>
                  <w:r>
                    <w:rPr>
                      <w:rFonts w:hint="eastAsia"/>
                    </w:rPr>
                    <w:t>）</w:t>
                  </w:r>
                </w:p>
              </w:tc>
            </w:tr>
            <w:tr w14:paraId="7E3050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5" w:hRule="atLeast"/>
              </w:trPr>
              <w:tc>
                <w:tcPr>
                  <w:tcW w:w="596" w:type="pct"/>
                  <w:vMerge w:val="continue"/>
                  <w:tcBorders>
                    <w:tl2br w:val="nil"/>
                    <w:tr2bl w:val="nil"/>
                  </w:tcBorders>
                  <w:vAlign w:val="center"/>
                </w:tcPr>
                <w:p w14:paraId="3E3D28F8">
                  <w:pPr>
                    <w:jc w:val="center"/>
                    <w:rPr>
                      <w:sz w:val="21"/>
                      <w:szCs w:val="21"/>
                    </w:rPr>
                  </w:pPr>
                </w:p>
              </w:tc>
              <w:tc>
                <w:tcPr>
                  <w:tcW w:w="709" w:type="pct"/>
                  <w:vMerge w:val="continue"/>
                  <w:tcBorders>
                    <w:tl2br w:val="nil"/>
                    <w:tr2bl w:val="nil"/>
                  </w:tcBorders>
                  <w:vAlign w:val="center"/>
                </w:tcPr>
                <w:p w14:paraId="12315702">
                  <w:pPr>
                    <w:jc w:val="center"/>
                    <w:rPr>
                      <w:sz w:val="21"/>
                      <w:szCs w:val="21"/>
                    </w:rPr>
                  </w:pPr>
                </w:p>
              </w:tc>
              <w:tc>
                <w:tcPr>
                  <w:tcW w:w="819" w:type="pct"/>
                  <w:tcBorders>
                    <w:tl2br w:val="nil"/>
                    <w:tr2bl w:val="nil"/>
                  </w:tcBorders>
                  <w:vAlign w:val="center"/>
                </w:tcPr>
                <w:p w14:paraId="20BE8195">
                  <w:pPr>
                    <w:jc w:val="center"/>
                    <w:rPr>
                      <w:sz w:val="21"/>
                      <w:szCs w:val="21"/>
                    </w:rPr>
                  </w:pPr>
                  <w:r>
                    <w:rPr>
                      <w:rFonts w:hint="eastAsia"/>
                    </w:rPr>
                    <w:t>苯并[a]芘</w:t>
                  </w:r>
                </w:p>
              </w:tc>
              <w:tc>
                <w:tcPr>
                  <w:tcW w:w="774" w:type="pct"/>
                  <w:tcBorders>
                    <w:tl2br w:val="nil"/>
                    <w:tr2bl w:val="nil"/>
                  </w:tcBorders>
                  <w:vAlign w:val="center"/>
                </w:tcPr>
                <w:p w14:paraId="391EA3C0">
                  <w:pPr>
                    <w:jc w:val="center"/>
                    <w:rPr>
                      <w:sz w:val="21"/>
                      <w:szCs w:val="21"/>
                    </w:rPr>
                  </w:pPr>
                  <w:r>
                    <w:rPr>
                      <w:rFonts w:hint="eastAsia"/>
                      <w:sz w:val="21"/>
                      <w:szCs w:val="21"/>
                    </w:rPr>
                    <w:t>1次/半年</w:t>
                  </w:r>
                </w:p>
              </w:tc>
              <w:tc>
                <w:tcPr>
                  <w:tcW w:w="2100" w:type="pct"/>
                  <w:tcBorders>
                    <w:tl2br w:val="nil"/>
                    <w:tr2bl w:val="nil"/>
                  </w:tcBorders>
                  <w:vAlign w:val="center"/>
                </w:tcPr>
                <w:p w14:paraId="128D6F1B">
                  <w:pPr>
                    <w:tabs>
                      <w:tab w:val="left" w:pos="255"/>
                    </w:tabs>
                    <w:rPr>
                      <w:sz w:val="21"/>
                      <w:szCs w:val="21"/>
                    </w:rPr>
                  </w:pPr>
                  <w:r>
                    <w:rPr>
                      <w:rFonts w:hint="eastAsia"/>
                      <w:sz w:val="21"/>
                      <w:szCs w:val="21"/>
                    </w:rPr>
                    <w:t>《大气污染物综合排放标准》（GB13297-1996）</w:t>
                  </w:r>
                </w:p>
              </w:tc>
            </w:tr>
            <w:tr w14:paraId="1E5A0D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596" w:type="pct"/>
                  <w:vMerge w:val="continue"/>
                  <w:tcBorders>
                    <w:tl2br w:val="nil"/>
                    <w:tr2bl w:val="nil"/>
                  </w:tcBorders>
                  <w:vAlign w:val="center"/>
                </w:tcPr>
                <w:p w14:paraId="6D955D9F">
                  <w:pPr>
                    <w:pStyle w:val="47"/>
                    <w:widowControl/>
                    <w:overflowPunct/>
                    <w:spacing w:before="24" w:after="24" w:line="240" w:lineRule="auto"/>
                    <w:textAlignment w:val="auto"/>
                    <w:rPr>
                      <w:rFonts w:ascii="Times New Roman" w:hAnsi="Times New Roman" w:eastAsia="宋体"/>
                      <w:sz w:val="21"/>
                      <w:szCs w:val="21"/>
                    </w:rPr>
                  </w:pPr>
                </w:p>
              </w:tc>
              <w:tc>
                <w:tcPr>
                  <w:tcW w:w="709" w:type="pct"/>
                  <w:vMerge w:val="restart"/>
                  <w:tcBorders>
                    <w:tl2br w:val="nil"/>
                    <w:tr2bl w:val="nil"/>
                  </w:tcBorders>
                  <w:vAlign w:val="center"/>
                </w:tcPr>
                <w:p w14:paraId="63861DAC">
                  <w:pPr>
                    <w:jc w:val="center"/>
                    <w:rPr>
                      <w:sz w:val="21"/>
                      <w:szCs w:val="21"/>
                    </w:rPr>
                  </w:pPr>
                  <w:r>
                    <w:rPr>
                      <w:rFonts w:hint="eastAsia"/>
                      <w:sz w:val="21"/>
                      <w:szCs w:val="21"/>
                    </w:rPr>
                    <w:t>DA003</w:t>
                  </w:r>
                </w:p>
              </w:tc>
              <w:tc>
                <w:tcPr>
                  <w:tcW w:w="819" w:type="pct"/>
                  <w:tcBorders>
                    <w:tl2br w:val="nil"/>
                    <w:tr2bl w:val="nil"/>
                  </w:tcBorders>
                  <w:vAlign w:val="center"/>
                </w:tcPr>
                <w:p w14:paraId="7B42D8F9">
                  <w:pPr>
                    <w:jc w:val="center"/>
                    <w:rPr>
                      <w:sz w:val="21"/>
                      <w:szCs w:val="21"/>
                    </w:rPr>
                  </w:pPr>
                  <w:r>
                    <w:rPr>
                      <w:rFonts w:hint="eastAsia"/>
                      <w:sz w:val="21"/>
                      <w:szCs w:val="21"/>
                    </w:rPr>
                    <w:t>颗粒物</w:t>
                  </w:r>
                </w:p>
              </w:tc>
              <w:tc>
                <w:tcPr>
                  <w:tcW w:w="774" w:type="pct"/>
                  <w:tcBorders>
                    <w:tl2br w:val="nil"/>
                    <w:tr2bl w:val="nil"/>
                  </w:tcBorders>
                  <w:vAlign w:val="center"/>
                </w:tcPr>
                <w:p w14:paraId="58E37454">
                  <w:pPr>
                    <w:jc w:val="center"/>
                    <w:rPr>
                      <w:sz w:val="21"/>
                      <w:szCs w:val="21"/>
                    </w:rPr>
                  </w:pPr>
                  <w:r>
                    <w:rPr>
                      <w:rFonts w:hint="eastAsia"/>
                      <w:sz w:val="21"/>
                      <w:szCs w:val="21"/>
                    </w:rPr>
                    <w:t>1次/年</w:t>
                  </w:r>
                </w:p>
              </w:tc>
              <w:tc>
                <w:tcPr>
                  <w:tcW w:w="2100" w:type="pct"/>
                  <w:vMerge w:val="restart"/>
                  <w:tcBorders>
                    <w:tl2br w:val="nil"/>
                    <w:tr2bl w:val="nil"/>
                  </w:tcBorders>
                  <w:vAlign w:val="center"/>
                </w:tcPr>
                <w:p w14:paraId="562B4160">
                  <w:pPr>
                    <w:tabs>
                      <w:tab w:val="left" w:pos="255"/>
                    </w:tabs>
                    <w:rPr>
                      <w:sz w:val="21"/>
                      <w:szCs w:val="21"/>
                    </w:rPr>
                  </w:pPr>
                  <w:r>
                    <w:rPr>
                      <w:rFonts w:hint="eastAsia"/>
                      <w:sz w:val="21"/>
                      <w:szCs w:val="21"/>
                    </w:rPr>
                    <w:t>《锅炉大气污染物排放标准》（DB13/5161-2020）</w:t>
                  </w:r>
                  <w:r>
                    <w:rPr>
                      <w:rFonts w:hint="eastAsia" w:ascii="宋体" w:hAnsi="宋体" w:cs="宋体"/>
                      <w:sz w:val="21"/>
                      <w:szCs w:val="21"/>
                    </w:rPr>
                    <w:t>/</w:t>
                  </w:r>
                  <w:r>
                    <w:rPr>
                      <w:rFonts w:hint="eastAsia"/>
                      <w:sz w:val="21"/>
                      <w:szCs w:val="21"/>
                    </w:rPr>
                    <w:t>《关于开展锅炉整治提升专项行动的通知》（唐气领办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21号）</w:t>
                  </w:r>
                </w:p>
              </w:tc>
            </w:tr>
            <w:tr w14:paraId="458720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596" w:type="pct"/>
                  <w:vMerge w:val="continue"/>
                  <w:tcBorders>
                    <w:tl2br w:val="nil"/>
                    <w:tr2bl w:val="nil"/>
                  </w:tcBorders>
                  <w:vAlign w:val="center"/>
                </w:tcPr>
                <w:p w14:paraId="14925D94">
                  <w:pPr>
                    <w:pStyle w:val="47"/>
                    <w:widowControl/>
                    <w:overflowPunct/>
                    <w:spacing w:before="24" w:after="24" w:line="240" w:lineRule="auto"/>
                    <w:textAlignment w:val="auto"/>
                    <w:rPr>
                      <w:rFonts w:ascii="Times New Roman" w:hAnsi="Times New Roman" w:eastAsia="宋体"/>
                      <w:sz w:val="21"/>
                      <w:szCs w:val="21"/>
                    </w:rPr>
                  </w:pPr>
                </w:p>
              </w:tc>
              <w:tc>
                <w:tcPr>
                  <w:tcW w:w="709" w:type="pct"/>
                  <w:vMerge w:val="continue"/>
                  <w:tcBorders>
                    <w:tl2br w:val="nil"/>
                    <w:tr2bl w:val="nil"/>
                  </w:tcBorders>
                  <w:vAlign w:val="center"/>
                </w:tcPr>
                <w:p w14:paraId="742F66DE">
                  <w:pPr>
                    <w:jc w:val="center"/>
                    <w:rPr>
                      <w:sz w:val="21"/>
                      <w:szCs w:val="21"/>
                    </w:rPr>
                  </w:pPr>
                </w:p>
              </w:tc>
              <w:tc>
                <w:tcPr>
                  <w:tcW w:w="819" w:type="pct"/>
                  <w:tcBorders>
                    <w:tl2br w:val="nil"/>
                    <w:tr2bl w:val="nil"/>
                  </w:tcBorders>
                  <w:vAlign w:val="center"/>
                </w:tcPr>
                <w:p w14:paraId="29BC1A41">
                  <w:pPr>
                    <w:jc w:val="center"/>
                    <w:rPr>
                      <w:sz w:val="21"/>
                      <w:szCs w:val="21"/>
                      <w:vertAlign w:val="subscript"/>
                    </w:rPr>
                  </w:pPr>
                  <w:r>
                    <w:rPr>
                      <w:rFonts w:hint="eastAsia"/>
                      <w:sz w:val="21"/>
                      <w:szCs w:val="21"/>
                    </w:rPr>
                    <w:t>SO</w:t>
                  </w:r>
                  <w:r>
                    <w:rPr>
                      <w:rFonts w:hint="eastAsia"/>
                      <w:sz w:val="21"/>
                      <w:szCs w:val="21"/>
                      <w:vertAlign w:val="subscript"/>
                    </w:rPr>
                    <w:t>2</w:t>
                  </w:r>
                </w:p>
              </w:tc>
              <w:tc>
                <w:tcPr>
                  <w:tcW w:w="774" w:type="pct"/>
                  <w:tcBorders>
                    <w:tl2br w:val="nil"/>
                    <w:tr2bl w:val="nil"/>
                  </w:tcBorders>
                  <w:vAlign w:val="center"/>
                </w:tcPr>
                <w:p w14:paraId="25D99391">
                  <w:pPr>
                    <w:jc w:val="center"/>
                    <w:rPr>
                      <w:sz w:val="21"/>
                      <w:szCs w:val="21"/>
                    </w:rPr>
                  </w:pPr>
                  <w:r>
                    <w:rPr>
                      <w:rFonts w:hint="eastAsia"/>
                      <w:sz w:val="21"/>
                      <w:szCs w:val="21"/>
                    </w:rPr>
                    <w:t>1次/年</w:t>
                  </w:r>
                </w:p>
              </w:tc>
              <w:tc>
                <w:tcPr>
                  <w:tcW w:w="2100" w:type="pct"/>
                  <w:vMerge w:val="continue"/>
                  <w:tcBorders>
                    <w:tl2br w:val="nil"/>
                    <w:tr2bl w:val="nil"/>
                  </w:tcBorders>
                  <w:vAlign w:val="center"/>
                </w:tcPr>
                <w:p w14:paraId="291CC028">
                  <w:pPr>
                    <w:tabs>
                      <w:tab w:val="left" w:pos="255"/>
                    </w:tabs>
                    <w:rPr>
                      <w:sz w:val="21"/>
                      <w:szCs w:val="21"/>
                    </w:rPr>
                  </w:pPr>
                </w:p>
              </w:tc>
            </w:tr>
            <w:tr w14:paraId="46EA93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rPr>
              <w:tc>
                <w:tcPr>
                  <w:tcW w:w="596" w:type="pct"/>
                  <w:vMerge w:val="continue"/>
                  <w:tcBorders>
                    <w:tl2br w:val="nil"/>
                    <w:tr2bl w:val="nil"/>
                  </w:tcBorders>
                  <w:vAlign w:val="center"/>
                </w:tcPr>
                <w:p w14:paraId="4DAC57EF">
                  <w:pPr>
                    <w:pStyle w:val="47"/>
                    <w:widowControl/>
                    <w:overflowPunct/>
                    <w:spacing w:before="24" w:after="24" w:line="240" w:lineRule="auto"/>
                    <w:textAlignment w:val="auto"/>
                    <w:rPr>
                      <w:rFonts w:ascii="Times New Roman" w:hAnsi="Times New Roman" w:eastAsia="宋体"/>
                      <w:sz w:val="21"/>
                      <w:szCs w:val="21"/>
                    </w:rPr>
                  </w:pPr>
                </w:p>
              </w:tc>
              <w:tc>
                <w:tcPr>
                  <w:tcW w:w="709" w:type="pct"/>
                  <w:vMerge w:val="continue"/>
                  <w:tcBorders>
                    <w:tl2br w:val="nil"/>
                    <w:tr2bl w:val="nil"/>
                  </w:tcBorders>
                  <w:vAlign w:val="center"/>
                </w:tcPr>
                <w:p w14:paraId="42746E42">
                  <w:pPr>
                    <w:jc w:val="center"/>
                    <w:rPr>
                      <w:sz w:val="21"/>
                      <w:szCs w:val="21"/>
                    </w:rPr>
                  </w:pPr>
                </w:p>
              </w:tc>
              <w:tc>
                <w:tcPr>
                  <w:tcW w:w="819" w:type="pct"/>
                  <w:tcBorders>
                    <w:tl2br w:val="nil"/>
                    <w:tr2bl w:val="nil"/>
                  </w:tcBorders>
                  <w:vAlign w:val="center"/>
                </w:tcPr>
                <w:p w14:paraId="5327DB3B">
                  <w:pPr>
                    <w:jc w:val="center"/>
                    <w:rPr>
                      <w:sz w:val="21"/>
                      <w:szCs w:val="21"/>
                      <w:vertAlign w:val="subscript"/>
                    </w:rPr>
                  </w:pPr>
                  <w:r>
                    <w:rPr>
                      <w:rFonts w:hint="eastAsia"/>
                      <w:sz w:val="21"/>
                      <w:szCs w:val="21"/>
                    </w:rPr>
                    <w:t>NO</w:t>
                  </w:r>
                  <w:r>
                    <w:rPr>
                      <w:rFonts w:hint="eastAsia"/>
                      <w:sz w:val="21"/>
                      <w:szCs w:val="21"/>
                      <w:vertAlign w:val="subscript"/>
                    </w:rPr>
                    <w:t>x</w:t>
                  </w:r>
                </w:p>
              </w:tc>
              <w:tc>
                <w:tcPr>
                  <w:tcW w:w="774" w:type="pct"/>
                  <w:tcBorders>
                    <w:tl2br w:val="nil"/>
                    <w:tr2bl w:val="nil"/>
                  </w:tcBorders>
                  <w:vAlign w:val="center"/>
                </w:tcPr>
                <w:p w14:paraId="334CD932">
                  <w:pPr>
                    <w:jc w:val="center"/>
                    <w:rPr>
                      <w:sz w:val="21"/>
                      <w:szCs w:val="21"/>
                    </w:rPr>
                  </w:pPr>
                  <w:r>
                    <w:rPr>
                      <w:rFonts w:hint="eastAsia"/>
                      <w:sz w:val="21"/>
                      <w:szCs w:val="21"/>
                    </w:rPr>
                    <w:t>1次/月</w:t>
                  </w:r>
                </w:p>
              </w:tc>
              <w:tc>
                <w:tcPr>
                  <w:tcW w:w="2100" w:type="pct"/>
                  <w:vMerge w:val="continue"/>
                  <w:tcBorders>
                    <w:tl2br w:val="nil"/>
                    <w:tr2bl w:val="nil"/>
                  </w:tcBorders>
                  <w:vAlign w:val="center"/>
                </w:tcPr>
                <w:p w14:paraId="63536BF6">
                  <w:pPr>
                    <w:pStyle w:val="47"/>
                    <w:overflowPunct/>
                    <w:spacing w:before="24" w:after="24" w:line="240" w:lineRule="auto"/>
                    <w:ind w:firstLine="0"/>
                    <w:jc w:val="both"/>
                    <w:textAlignment w:val="auto"/>
                    <w:rPr>
                      <w:rFonts w:ascii="Times New Roman" w:hAnsi="Times New Roman" w:eastAsia="宋体"/>
                      <w:sz w:val="21"/>
                      <w:szCs w:val="21"/>
                    </w:rPr>
                  </w:pPr>
                </w:p>
              </w:tc>
            </w:tr>
            <w:tr w14:paraId="05C3FD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596" w:type="pct"/>
                  <w:vMerge w:val="continue"/>
                  <w:vAlign w:val="center"/>
                </w:tcPr>
                <w:p w14:paraId="25543DE6">
                  <w:pPr>
                    <w:pStyle w:val="47"/>
                    <w:widowControl/>
                    <w:overflowPunct/>
                    <w:spacing w:before="24" w:after="24" w:line="240" w:lineRule="auto"/>
                    <w:textAlignment w:val="auto"/>
                    <w:rPr>
                      <w:rFonts w:ascii="Times New Roman" w:hAnsi="Times New Roman" w:eastAsia="宋体"/>
                      <w:sz w:val="21"/>
                      <w:szCs w:val="21"/>
                    </w:rPr>
                  </w:pPr>
                </w:p>
              </w:tc>
              <w:tc>
                <w:tcPr>
                  <w:tcW w:w="709" w:type="pct"/>
                  <w:vMerge w:val="restart"/>
                  <w:vAlign w:val="center"/>
                </w:tcPr>
                <w:p w14:paraId="39A021C4">
                  <w:pPr>
                    <w:jc w:val="center"/>
                    <w:rPr>
                      <w:sz w:val="21"/>
                      <w:szCs w:val="21"/>
                    </w:rPr>
                  </w:pPr>
                  <w:r>
                    <w:rPr>
                      <w:rFonts w:hint="eastAsia"/>
                      <w:sz w:val="21"/>
                      <w:szCs w:val="21"/>
                    </w:rPr>
                    <w:t>DA004</w:t>
                  </w:r>
                </w:p>
              </w:tc>
              <w:tc>
                <w:tcPr>
                  <w:tcW w:w="819" w:type="pct"/>
                  <w:vAlign w:val="center"/>
                </w:tcPr>
                <w:p w14:paraId="44FDAF03">
                  <w:pPr>
                    <w:jc w:val="center"/>
                    <w:rPr>
                      <w:sz w:val="21"/>
                      <w:szCs w:val="21"/>
                    </w:rPr>
                  </w:pPr>
                  <w:r>
                    <w:rPr>
                      <w:rFonts w:hint="eastAsia"/>
                      <w:sz w:val="21"/>
                      <w:szCs w:val="21"/>
                    </w:rPr>
                    <w:t>颗粒物</w:t>
                  </w:r>
                </w:p>
              </w:tc>
              <w:tc>
                <w:tcPr>
                  <w:tcW w:w="774" w:type="pct"/>
                  <w:vAlign w:val="center"/>
                </w:tcPr>
                <w:p w14:paraId="37223F11">
                  <w:pPr>
                    <w:jc w:val="center"/>
                    <w:rPr>
                      <w:sz w:val="21"/>
                      <w:szCs w:val="21"/>
                    </w:rPr>
                  </w:pPr>
                  <w:r>
                    <w:rPr>
                      <w:rFonts w:hint="eastAsia"/>
                      <w:sz w:val="21"/>
                      <w:szCs w:val="21"/>
                    </w:rPr>
                    <w:t>1次/半年</w:t>
                  </w:r>
                </w:p>
              </w:tc>
              <w:tc>
                <w:tcPr>
                  <w:tcW w:w="2100" w:type="pct"/>
                  <w:vMerge w:val="restart"/>
                  <w:vAlign w:val="center"/>
                </w:tcPr>
                <w:p w14:paraId="2CC22AE1">
                  <w:pPr>
                    <w:bidi w:val="0"/>
                    <w:rPr>
                      <w:sz w:val="21"/>
                      <w:szCs w:val="21"/>
                    </w:rPr>
                  </w:pPr>
                  <w:r>
                    <w:rPr>
                      <w:rFonts w:hint="eastAsia"/>
                      <w:sz w:val="21"/>
                      <w:szCs w:val="21"/>
                    </w:rPr>
                    <w:t>《工业炉窑大气污染物排放标准》（DB13/1640-2012）表1中最高允许排放浓度限值，同时满足《中共唐山市委办公室唐山市人民政府办公室关于印发2019年“十项重点工作”工作方案的通知》（唐办发〔2019〕3号）</w:t>
                  </w:r>
                </w:p>
              </w:tc>
            </w:tr>
            <w:tr w14:paraId="35BF06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596" w:type="pct"/>
                  <w:vMerge w:val="continue"/>
                  <w:vAlign w:val="center"/>
                </w:tcPr>
                <w:p w14:paraId="7DF81667">
                  <w:pPr>
                    <w:pStyle w:val="47"/>
                    <w:widowControl/>
                    <w:overflowPunct/>
                    <w:spacing w:before="24" w:after="24" w:line="240" w:lineRule="auto"/>
                    <w:textAlignment w:val="auto"/>
                    <w:rPr>
                      <w:rFonts w:ascii="Times New Roman" w:hAnsi="Times New Roman" w:eastAsia="宋体"/>
                      <w:sz w:val="21"/>
                      <w:szCs w:val="21"/>
                    </w:rPr>
                  </w:pPr>
                </w:p>
              </w:tc>
              <w:tc>
                <w:tcPr>
                  <w:tcW w:w="709" w:type="pct"/>
                  <w:vMerge w:val="continue"/>
                  <w:vAlign w:val="center"/>
                </w:tcPr>
                <w:p w14:paraId="65603DB3">
                  <w:pPr>
                    <w:jc w:val="center"/>
                    <w:rPr>
                      <w:sz w:val="21"/>
                      <w:szCs w:val="21"/>
                    </w:rPr>
                  </w:pPr>
                </w:p>
              </w:tc>
              <w:tc>
                <w:tcPr>
                  <w:tcW w:w="819" w:type="pct"/>
                  <w:vAlign w:val="center"/>
                </w:tcPr>
                <w:p w14:paraId="6D77DB45">
                  <w:pPr>
                    <w:jc w:val="center"/>
                    <w:rPr>
                      <w:sz w:val="21"/>
                      <w:szCs w:val="21"/>
                      <w:vertAlign w:val="subscript"/>
                    </w:rPr>
                  </w:pPr>
                  <w:r>
                    <w:rPr>
                      <w:rFonts w:hint="eastAsia"/>
                      <w:sz w:val="21"/>
                      <w:szCs w:val="21"/>
                    </w:rPr>
                    <w:t>SO</w:t>
                  </w:r>
                  <w:r>
                    <w:rPr>
                      <w:rFonts w:hint="eastAsia"/>
                      <w:sz w:val="21"/>
                      <w:szCs w:val="21"/>
                      <w:vertAlign w:val="subscript"/>
                    </w:rPr>
                    <w:t>2</w:t>
                  </w:r>
                </w:p>
              </w:tc>
              <w:tc>
                <w:tcPr>
                  <w:tcW w:w="774" w:type="pct"/>
                  <w:vAlign w:val="center"/>
                </w:tcPr>
                <w:p w14:paraId="1F49090A">
                  <w:pPr>
                    <w:jc w:val="center"/>
                    <w:rPr>
                      <w:sz w:val="21"/>
                      <w:szCs w:val="21"/>
                    </w:rPr>
                  </w:pPr>
                  <w:r>
                    <w:rPr>
                      <w:rFonts w:hint="eastAsia"/>
                      <w:sz w:val="21"/>
                      <w:szCs w:val="21"/>
                    </w:rPr>
                    <w:t>1次/半年</w:t>
                  </w:r>
                </w:p>
              </w:tc>
              <w:tc>
                <w:tcPr>
                  <w:tcW w:w="2100" w:type="pct"/>
                  <w:vMerge w:val="continue"/>
                  <w:vAlign w:val="center"/>
                </w:tcPr>
                <w:p w14:paraId="763A40A4">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p>
              </w:tc>
            </w:tr>
            <w:tr w14:paraId="298102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596" w:type="pct"/>
                  <w:vMerge w:val="continue"/>
                  <w:vAlign w:val="center"/>
                </w:tcPr>
                <w:p w14:paraId="019C8EC6">
                  <w:pPr>
                    <w:pStyle w:val="47"/>
                    <w:widowControl/>
                    <w:overflowPunct/>
                    <w:spacing w:before="24" w:after="24" w:line="240" w:lineRule="auto"/>
                    <w:textAlignment w:val="auto"/>
                    <w:rPr>
                      <w:rFonts w:ascii="Times New Roman" w:hAnsi="Times New Roman" w:eastAsia="宋体"/>
                      <w:sz w:val="21"/>
                      <w:szCs w:val="21"/>
                    </w:rPr>
                  </w:pPr>
                </w:p>
              </w:tc>
              <w:tc>
                <w:tcPr>
                  <w:tcW w:w="709" w:type="pct"/>
                  <w:vMerge w:val="continue"/>
                  <w:vAlign w:val="center"/>
                </w:tcPr>
                <w:p w14:paraId="7674A799">
                  <w:pPr>
                    <w:jc w:val="center"/>
                    <w:rPr>
                      <w:sz w:val="21"/>
                      <w:szCs w:val="21"/>
                    </w:rPr>
                  </w:pPr>
                </w:p>
              </w:tc>
              <w:tc>
                <w:tcPr>
                  <w:tcW w:w="819" w:type="pct"/>
                  <w:vAlign w:val="center"/>
                </w:tcPr>
                <w:p w14:paraId="459E7E4E">
                  <w:pPr>
                    <w:jc w:val="center"/>
                    <w:rPr>
                      <w:sz w:val="21"/>
                      <w:szCs w:val="21"/>
                      <w:vertAlign w:val="subscript"/>
                    </w:rPr>
                  </w:pPr>
                  <w:r>
                    <w:rPr>
                      <w:rFonts w:hint="eastAsia"/>
                      <w:sz w:val="21"/>
                      <w:szCs w:val="21"/>
                    </w:rPr>
                    <w:t>NO</w:t>
                  </w:r>
                  <w:r>
                    <w:rPr>
                      <w:rFonts w:hint="eastAsia"/>
                      <w:sz w:val="21"/>
                      <w:szCs w:val="21"/>
                      <w:vertAlign w:val="subscript"/>
                    </w:rPr>
                    <w:t>x</w:t>
                  </w:r>
                </w:p>
              </w:tc>
              <w:tc>
                <w:tcPr>
                  <w:tcW w:w="774" w:type="pct"/>
                  <w:vAlign w:val="center"/>
                </w:tcPr>
                <w:p w14:paraId="780913DB">
                  <w:pPr>
                    <w:jc w:val="center"/>
                    <w:rPr>
                      <w:sz w:val="21"/>
                      <w:szCs w:val="21"/>
                    </w:rPr>
                  </w:pPr>
                  <w:r>
                    <w:rPr>
                      <w:rFonts w:hint="eastAsia"/>
                      <w:sz w:val="21"/>
                      <w:szCs w:val="21"/>
                    </w:rPr>
                    <w:t>1次/半年</w:t>
                  </w:r>
                </w:p>
              </w:tc>
              <w:tc>
                <w:tcPr>
                  <w:tcW w:w="2100" w:type="pct"/>
                  <w:vMerge w:val="continue"/>
                  <w:vAlign w:val="center"/>
                </w:tcPr>
                <w:p w14:paraId="7155C48A">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p>
              </w:tc>
            </w:tr>
            <w:tr w14:paraId="4D4669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2" w:hRule="atLeast"/>
              </w:trPr>
              <w:tc>
                <w:tcPr>
                  <w:tcW w:w="596" w:type="pct"/>
                  <w:vMerge w:val="continue"/>
                  <w:vAlign w:val="center"/>
                </w:tcPr>
                <w:p w14:paraId="2974C17C">
                  <w:pPr>
                    <w:pStyle w:val="47"/>
                    <w:widowControl/>
                    <w:overflowPunct/>
                    <w:spacing w:before="24" w:after="24" w:line="240" w:lineRule="auto"/>
                    <w:textAlignment w:val="auto"/>
                    <w:rPr>
                      <w:rFonts w:ascii="Times New Roman" w:hAnsi="Times New Roman" w:eastAsia="宋体"/>
                      <w:sz w:val="21"/>
                      <w:szCs w:val="21"/>
                    </w:rPr>
                  </w:pPr>
                </w:p>
              </w:tc>
              <w:tc>
                <w:tcPr>
                  <w:tcW w:w="709" w:type="pct"/>
                  <w:vAlign w:val="center"/>
                </w:tcPr>
                <w:p w14:paraId="4BB00BD6">
                  <w:pPr>
                    <w:jc w:val="center"/>
                    <w:rPr>
                      <w:sz w:val="21"/>
                      <w:szCs w:val="21"/>
                    </w:rPr>
                  </w:pPr>
                  <w:r>
                    <w:rPr>
                      <w:rFonts w:hint="eastAsia"/>
                      <w:sz w:val="21"/>
                      <w:szCs w:val="21"/>
                    </w:rPr>
                    <w:t>DA004</w:t>
                  </w:r>
                </w:p>
              </w:tc>
              <w:tc>
                <w:tcPr>
                  <w:tcW w:w="819" w:type="pct"/>
                  <w:vAlign w:val="center"/>
                </w:tcPr>
                <w:p w14:paraId="5602ABDD">
                  <w:pPr>
                    <w:jc w:val="center"/>
                    <w:rPr>
                      <w:sz w:val="21"/>
                      <w:szCs w:val="21"/>
                    </w:rPr>
                  </w:pPr>
                  <w:r>
                    <w:rPr>
                      <w:rFonts w:hint="eastAsia"/>
                      <w:sz w:val="21"/>
                      <w:szCs w:val="21"/>
                    </w:rPr>
                    <w:t>颗粒物</w:t>
                  </w:r>
                </w:p>
              </w:tc>
              <w:tc>
                <w:tcPr>
                  <w:tcW w:w="774" w:type="pct"/>
                  <w:vAlign w:val="center"/>
                </w:tcPr>
                <w:p w14:paraId="58CDCCE8">
                  <w:pPr>
                    <w:jc w:val="center"/>
                    <w:rPr>
                      <w:sz w:val="21"/>
                      <w:szCs w:val="21"/>
                    </w:rPr>
                  </w:pPr>
                  <w:r>
                    <w:rPr>
                      <w:rFonts w:hint="eastAsia"/>
                      <w:sz w:val="21"/>
                      <w:szCs w:val="21"/>
                    </w:rPr>
                    <w:t>1次/半年</w:t>
                  </w:r>
                </w:p>
              </w:tc>
              <w:tc>
                <w:tcPr>
                  <w:tcW w:w="2100" w:type="pct"/>
                  <w:vAlign w:val="center"/>
                </w:tcPr>
                <w:p w14:paraId="1CFB1268">
                  <w:pPr>
                    <w:pStyle w:val="47"/>
                    <w:widowControl/>
                    <w:overflowPunct/>
                    <w:spacing w:before="24" w:after="24" w:line="320" w:lineRule="exact"/>
                    <w:ind w:firstLine="0"/>
                    <w:jc w:val="both"/>
                    <w:textAlignment w:val="auto"/>
                    <w:rPr>
                      <w:rFonts w:ascii="Times New Roman" w:hAnsi="Times New Roman" w:eastAsia="宋体"/>
                      <w:color w:val="000000"/>
                      <w:sz w:val="21"/>
                      <w:szCs w:val="21"/>
                    </w:rPr>
                  </w:pPr>
                  <w:r>
                    <w:rPr>
                      <w:rFonts w:hint="eastAsia" w:ascii="Times New Roman" w:hAnsi="Times New Roman" w:eastAsia="宋体"/>
                      <w:color w:val="000000"/>
                      <w:sz w:val="21"/>
                      <w:szCs w:val="21"/>
                    </w:rPr>
                    <w:t>《水泥工业大气污染物超低排放标准》（DB13/2167-2020）/《唐山市水泥行业整治提升工作方案》（唐气领办〔2021〕15号）</w:t>
                  </w:r>
                </w:p>
              </w:tc>
            </w:tr>
            <w:tr w14:paraId="38C4BA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7" w:hRule="atLeast"/>
              </w:trPr>
              <w:tc>
                <w:tcPr>
                  <w:tcW w:w="596" w:type="pct"/>
                  <w:vMerge w:val="continue"/>
                  <w:vAlign w:val="center"/>
                </w:tcPr>
                <w:p w14:paraId="616985D3">
                  <w:pPr>
                    <w:pStyle w:val="47"/>
                    <w:widowControl/>
                    <w:overflowPunct/>
                    <w:spacing w:before="24" w:after="24" w:line="240" w:lineRule="auto"/>
                    <w:textAlignment w:val="auto"/>
                    <w:rPr>
                      <w:rFonts w:ascii="Times New Roman" w:hAnsi="Times New Roman" w:eastAsia="宋体"/>
                      <w:sz w:val="21"/>
                      <w:szCs w:val="21"/>
                    </w:rPr>
                  </w:pPr>
                </w:p>
              </w:tc>
              <w:tc>
                <w:tcPr>
                  <w:tcW w:w="709" w:type="pct"/>
                  <w:vAlign w:val="center"/>
                </w:tcPr>
                <w:p w14:paraId="34B18144">
                  <w:pPr>
                    <w:jc w:val="center"/>
                    <w:rPr>
                      <w:sz w:val="21"/>
                      <w:szCs w:val="21"/>
                    </w:rPr>
                  </w:pPr>
                  <w:r>
                    <w:rPr>
                      <w:rFonts w:hint="eastAsia"/>
                      <w:sz w:val="21"/>
                      <w:szCs w:val="21"/>
                    </w:rPr>
                    <w:t>食堂烟道</w:t>
                  </w:r>
                </w:p>
              </w:tc>
              <w:tc>
                <w:tcPr>
                  <w:tcW w:w="819" w:type="pct"/>
                  <w:vAlign w:val="center"/>
                </w:tcPr>
                <w:p w14:paraId="1543D657">
                  <w:pPr>
                    <w:jc w:val="center"/>
                    <w:rPr>
                      <w:sz w:val="21"/>
                      <w:szCs w:val="21"/>
                    </w:rPr>
                  </w:pPr>
                  <w:r>
                    <w:rPr>
                      <w:rFonts w:hint="eastAsia"/>
                      <w:sz w:val="21"/>
                      <w:szCs w:val="21"/>
                    </w:rPr>
                    <w:t>油烟</w:t>
                  </w:r>
                </w:p>
              </w:tc>
              <w:tc>
                <w:tcPr>
                  <w:tcW w:w="774" w:type="pct"/>
                  <w:vAlign w:val="center"/>
                </w:tcPr>
                <w:p w14:paraId="52BFC7A9">
                  <w:pPr>
                    <w:jc w:val="center"/>
                    <w:rPr>
                      <w:sz w:val="21"/>
                      <w:szCs w:val="21"/>
                    </w:rPr>
                  </w:pPr>
                  <w:r>
                    <w:rPr>
                      <w:rFonts w:hint="eastAsia"/>
                      <w:sz w:val="21"/>
                      <w:szCs w:val="21"/>
                    </w:rPr>
                    <w:t>1次/a</w:t>
                  </w:r>
                </w:p>
              </w:tc>
              <w:tc>
                <w:tcPr>
                  <w:tcW w:w="2100" w:type="pct"/>
                  <w:vAlign w:val="center"/>
                </w:tcPr>
                <w:p w14:paraId="4423B90E">
                  <w:pPr>
                    <w:pStyle w:val="47"/>
                    <w:widowControl/>
                    <w:overflowPunct/>
                    <w:spacing w:before="24" w:after="24" w:line="320" w:lineRule="exact"/>
                    <w:ind w:firstLine="0"/>
                    <w:jc w:val="both"/>
                    <w:textAlignment w:val="auto"/>
                    <w:rPr>
                      <w:rFonts w:ascii="Times New Roman" w:hAnsi="Times New Roman" w:eastAsia="宋体"/>
                      <w:sz w:val="21"/>
                      <w:szCs w:val="21"/>
                    </w:rPr>
                  </w:pPr>
                  <w:r>
                    <w:rPr>
                      <w:rFonts w:hint="eastAsia" w:ascii="Times New Roman" w:hAnsi="Times New Roman" w:eastAsia="宋体"/>
                      <w:color w:val="000000"/>
                      <w:sz w:val="21"/>
                      <w:szCs w:val="21"/>
                    </w:rPr>
                    <w:t>《餐饮业大气污染物排放标准》（DB13/ 5808—2023）/《唐山市餐饮油烟污染治理专项方案》（唐气领办</w:t>
                  </w:r>
                  <w:r>
                    <w:rPr>
                      <w:rFonts w:hint="eastAsia" w:ascii="宋体" w:hAnsi="宋体" w:eastAsia="宋体" w:cs="宋体"/>
                      <w:color w:val="000000"/>
                      <w:sz w:val="21"/>
                      <w:szCs w:val="21"/>
                    </w:rPr>
                    <w:t>〔</w:t>
                  </w:r>
                  <w:r>
                    <w:rPr>
                      <w:rFonts w:hint="eastAsia" w:ascii="Times New Roman" w:hAnsi="Times New Roman" w:eastAsia="宋体"/>
                      <w:color w:val="000000"/>
                      <w:sz w:val="21"/>
                      <w:szCs w:val="21"/>
                    </w:rPr>
                    <w:t>2021</w:t>
                  </w:r>
                  <w:r>
                    <w:rPr>
                      <w:rFonts w:hint="eastAsia" w:ascii="宋体" w:hAnsi="宋体" w:eastAsia="宋体" w:cs="宋体"/>
                      <w:color w:val="000000"/>
                      <w:sz w:val="21"/>
                      <w:szCs w:val="21"/>
                    </w:rPr>
                    <w:t>〕</w:t>
                  </w:r>
                  <w:r>
                    <w:rPr>
                      <w:rFonts w:hint="eastAsia" w:ascii="Times New Roman" w:hAnsi="Times New Roman" w:eastAsia="宋体"/>
                      <w:color w:val="000000"/>
                      <w:sz w:val="21"/>
                      <w:szCs w:val="21"/>
                    </w:rPr>
                    <w:t>58号）</w:t>
                  </w:r>
                </w:p>
              </w:tc>
            </w:tr>
          </w:tbl>
          <w:p w14:paraId="2072CD2B">
            <w:pPr>
              <w:spacing w:line="480" w:lineRule="exact"/>
              <w:ind w:firstLine="482" w:firstLineChars="200"/>
              <w:rPr>
                <w:b/>
                <w:bCs/>
                <w:color w:val="000000"/>
                <w:kern w:val="0"/>
              </w:rPr>
            </w:pPr>
            <w:r>
              <w:rPr>
                <w:b/>
                <w:bCs/>
                <w:color w:val="000000"/>
                <w:kern w:val="0"/>
              </w:rPr>
              <w:t>2</w:t>
            </w:r>
            <w:r>
              <w:rPr>
                <w:rFonts w:hint="eastAsia"/>
                <w:b/>
                <w:bCs/>
                <w:color w:val="000000"/>
                <w:kern w:val="0"/>
              </w:rPr>
              <w:t>、</w:t>
            </w:r>
            <w:r>
              <w:rPr>
                <w:b/>
                <w:bCs/>
                <w:color w:val="000000"/>
                <w:kern w:val="0"/>
              </w:rPr>
              <w:t>废水</w:t>
            </w:r>
          </w:p>
          <w:p w14:paraId="4FFCEF76">
            <w:pPr>
              <w:spacing w:line="480" w:lineRule="exact"/>
              <w:ind w:firstLine="480" w:firstLineChars="200"/>
              <w:rPr>
                <w:szCs w:val="32"/>
              </w:rPr>
            </w:pPr>
            <w:r>
              <w:rPr>
                <w:szCs w:val="32"/>
              </w:rPr>
              <w:t>本项</w:t>
            </w:r>
            <w:r>
              <w:rPr>
                <w:rFonts w:hint="eastAsia"/>
                <w:szCs w:val="32"/>
              </w:rPr>
              <w:t>废水主要为生活污水和食堂废水，</w:t>
            </w:r>
            <w:r>
              <w:rPr>
                <w:rFonts w:hint="eastAsia"/>
                <w:color w:val="000000"/>
                <w:kern w:val="0"/>
              </w:rPr>
              <w:t>生活污水</w:t>
            </w:r>
            <w:r>
              <w:rPr>
                <w:rFonts w:hint="eastAsia"/>
                <w:szCs w:val="32"/>
              </w:rPr>
              <w:t>排入市政污水管网进入唐山海港经济开发区东部污水处理厂处理，食堂废水经油水分离器处理后排污市政污水管网进入唐山海港经济开发区东部污水处理厂处理。出水水质满足《污水综合排放标准》（GB8978-1996）中三级排放标准和《污水排入城镇下水道水质标准》（GB/T 31962-2015），同时满足唐山海港经济开发区东部污水处理厂进水水质要求。项目废水量、废水水质及各污染物排放量见下表：</w:t>
            </w:r>
          </w:p>
          <w:p w14:paraId="751B439B">
            <w:pPr>
              <w:spacing w:line="480" w:lineRule="exact"/>
              <w:ind w:firstLine="482" w:firstLineChars="200"/>
              <w:jc w:val="center"/>
            </w:pPr>
            <w:r>
              <w:rPr>
                <w:b/>
                <w:color w:val="000000"/>
              </w:rPr>
              <w:t>表</w:t>
            </w:r>
            <w:r>
              <w:rPr>
                <w:rFonts w:hint="eastAsia"/>
                <w:b/>
                <w:color w:val="000000"/>
              </w:rPr>
              <w:t xml:space="preserve">4-9 </w:t>
            </w:r>
            <w:r>
              <w:rPr>
                <w:b/>
                <w:color w:val="000000"/>
              </w:rPr>
              <w:t xml:space="preserve"> </w:t>
            </w:r>
            <w:r>
              <w:rPr>
                <w:rFonts w:hint="eastAsia"/>
                <w:b/>
                <w:bCs/>
                <w:color w:val="000000"/>
                <w:spacing w:val="-4"/>
              </w:rPr>
              <w:t>项目废水量、废水水质及各污染物排放量</w:t>
            </w:r>
          </w:p>
          <w:tbl>
            <w:tblPr>
              <w:tblStyle w:val="24"/>
              <w:tblW w:w="4946" w:type="pct"/>
              <w:tblInd w:w="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0"/>
              <w:gridCol w:w="1556"/>
              <w:gridCol w:w="1558"/>
              <w:gridCol w:w="1633"/>
              <w:gridCol w:w="1671"/>
            </w:tblGrid>
            <w:tr w14:paraId="190583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921" w:type="pct"/>
                  <w:tcBorders>
                    <w:tl2br w:val="nil"/>
                    <w:tr2bl w:val="nil"/>
                  </w:tcBorders>
                  <w:vAlign w:val="center"/>
                </w:tcPr>
                <w:p w14:paraId="0E3769F2">
                  <w:pPr>
                    <w:pStyle w:val="29"/>
                    <w:jc w:val="center"/>
                    <w:rPr>
                      <w:rFonts w:ascii="Times New Roman" w:hAnsi="Times New Roman"/>
                      <w:sz w:val="21"/>
                      <w:szCs w:val="21"/>
                    </w:rPr>
                  </w:pPr>
                  <w:r>
                    <w:rPr>
                      <w:rFonts w:hint="eastAsia" w:ascii="Times New Roman" w:hAnsi="Times New Roman"/>
                      <w:sz w:val="21"/>
                      <w:szCs w:val="21"/>
                    </w:rPr>
                    <w:t>废水来源</w:t>
                  </w:r>
                </w:p>
              </w:tc>
              <w:tc>
                <w:tcPr>
                  <w:tcW w:w="988" w:type="pct"/>
                  <w:tcBorders>
                    <w:tl2br w:val="nil"/>
                    <w:tr2bl w:val="nil"/>
                  </w:tcBorders>
                  <w:vAlign w:val="center"/>
                </w:tcPr>
                <w:p w14:paraId="2A09F76A">
                  <w:pPr>
                    <w:ind w:firstLine="204"/>
                    <w:jc w:val="center"/>
                    <w:rPr>
                      <w:sz w:val="21"/>
                      <w:szCs w:val="21"/>
                    </w:rPr>
                  </w:pPr>
                  <w:r>
                    <w:rPr>
                      <w:rFonts w:hint="eastAsia"/>
                      <w:sz w:val="21"/>
                      <w:szCs w:val="21"/>
                    </w:rPr>
                    <w:t>废水量m</w:t>
                  </w:r>
                  <w:r>
                    <w:rPr>
                      <w:rFonts w:hint="eastAsia"/>
                      <w:sz w:val="21"/>
                      <w:szCs w:val="21"/>
                      <w:vertAlign w:val="superscript"/>
                    </w:rPr>
                    <w:t>3</w:t>
                  </w:r>
                  <w:r>
                    <w:rPr>
                      <w:rFonts w:hint="eastAsia"/>
                      <w:sz w:val="21"/>
                      <w:szCs w:val="21"/>
                    </w:rPr>
                    <w:t>/a</w:t>
                  </w:r>
                </w:p>
              </w:tc>
              <w:tc>
                <w:tcPr>
                  <w:tcW w:w="989" w:type="pct"/>
                  <w:tcBorders>
                    <w:tl2br w:val="nil"/>
                    <w:tr2bl w:val="nil"/>
                  </w:tcBorders>
                  <w:vAlign w:val="center"/>
                </w:tcPr>
                <w:p w14:paraId="24EFBE34">
                  <w:pPr>
                    <w:jc w:val="center"/>
                    <w:rPr>
                      <w:sz w:val="21"/>
                      <w:szCs w:val="21"/>
                    </w:rPr>
                  </w:pPr>
                  <w:r>
                    <w:rPr>
                      <w:sz w:val="21"/>
                      <w:szCs w:val="21"/>
                    </w:rPr>
                    <w:t>污染物种类</w:t>
                  </w:r>
                </w:p>
              </w:tc>
              <w:tc>
                <w:tcPr>
                  <w:tcW w:w="1037" w:type="pct"/>
                  <w:tcBorders>
                    <w:tl2br w:val="nil"/>
                    <w:tr2bl w:val="nil"/>
                  </w:tcBorders>
                  <w:vAlign w:val="center"/>
                </w:tcPr>
                <w:p w14:paraId="52B7EFBC">
                  <w:pPr>
                    <w:jc w:val="center"/>
                    <w:rPr>
                      <w:sz w:val="21"/>
                      <w:szCs w:val="21"/>
                    </w:rPr>
                  </w:pPr>
                  <w:r>
                    <w:rPr>
                      <w:sz w:val="21"/>
                      <w:szCs w:val="21"/>
                    </w:rPr>
                    <w:t>排放浓度mg/L</w:t>
                  </w:r>
                </w:p>
              </w:tc>
              <w:tc>
                <w:tcPr>
                  <w:tcW w:w="1061" w:type="pct"/>
                  <w:tcBorders>
                    <w:tl2br w:val="nil"/>
                    <w:tr2bl w:val="nil"/>
                  </w:tcBorders>
                  <w:vAlign w:val="center"/>
                </w:tcPr>
                <w:p w14:paraId="68B131D5">
                  <w:pPr>
                    <w:pStyle w:val="29"/>
                    <w:jc w:val="center"/>
                    <w:rPr>
                      <w:rFonts w:ascii="Times New Roman" w:hAnsi="Times New Roman"/>
                      <w:sz w:val="21"/>
                      <w:szCs w:val="21"/>
                    </w:rPr>
                  </w:pPr>
                  <w:r>
                    <w:rPr>
                      <w:rFonts w:ascii="Times New Roman" w:hAnsi="Times New Roman"/>
                      <w:sz w:val="21"/>
                      <w:szCs w:val="21"/>
                    </w:rPr>
                    <w:t>年排放量t/a</w:t>
                  </w:r>
                </w:p>
              </w:tc>
            </w:tr>
            <w:tr w14:paraId="2729E1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921" w:type="pct"/>
                  <w:vMerge w:val="restart"/>
                  <w:tcBorders>
                    <w:tl2br w:val="nil"/>
                    <w:tr2bl w:val="nil"/>
                  </w:tcBorders>
                  <w:vAlign w:val="center"/>
                </w:tcPr>
                <w:p w14:paraId="6E02DE03">
                  <w:pPr>
                    <w:spacing w:line="360" w:lineRule="auto"/>
                    <w:jc w:val="center"/>
                    <w:rPr>
                      <w:sz w:val="21"/>
                      <w:szCs w:val="21"/>
                    </w:rPr>
                  </w:pPr>
                  <w:r>
                    <w:rPr>
                      <w:rFonts w:hint="eastAsia"/>
                      <w:sz w:val="21"/>
                      <w:szCs w:val="21"/>
                    </w:rPr>
                    <w:t>生活污水</w:t>
                  </w:r>
                </w:p>
                <w:p w14:paraId="7F0C30EA">
                  <w:pPr>
                    <w:spacing w:line="360" w:lineRule="auto"/>
                    <w:jc w:val="center"/>
                    <w:rPr>
                      <w:sz w:val="21"/>
                      <w:szCs w:val="21"/>
                    </w:rPr>
                  </w:pPr>
                  <w:r>
                    <w:rPr>
                      <w:rFonts w:hint="eastAsia"/>
                      <w:sz w:val="21"/>
                      <w:szCs w:val="21"/>
                    </w:rPr>
                    <w:t>食堂废水</w:t>
                  </w:r>
                </w:p>
              </w:tc>
              <w:tc>
                <w:tcPr>
                  <w:tcW w:w="988" w:type="pct"/>
                  <w:vMerge w:val="restart"/>
                  <w:tcBorders>
                    <w:tl2br w:val="nil"/>
                    <w:tr2bl w:val="nil"/>
                  </w:tcBorders>
                  <w:vAlign w:val="center"/>
                </w:tcPr>
                <w:p w14:paraId="5635B9B9">
                  <w:pPr>
                    <w:autoSpaceDE w:val="0"/>
                    <w:autoSpaceDN w:val="0"/>
                    <w:adjustRightInd w:val="0"/>
                    <w:spacing w:line="480" w:lineRule="exact"/>
                    <w:jc w:val="center"/>
                    <w:rPr>
                      <w:color w:val="000000"/>
                      <w:spacing w:val="-4"/>
                      <w:sz w:val="21"/>
                      <w:szCs w:val="21"/>
                    </w:rPr>
                  </w:pPr>
                  <w:r>
                    <w:rPr>
                      <w:rFonts w:hint="eastAsia"/>
                      <w:color w:val="000000"/>
                      <w:spacing w:val="-4"/>
                      <w:sz w:val="21"/>
                      <w:szCs w:val="21"/>
                    </w:rPr>
                    <w:t>480</w:t>
                  </w:r>
                </w:p>
              </w:tc>
              <w:tc>
                <w:tcPr>
                  <w:tcW w:w="989" w:type="pct"/>
                  <w:tcBorders>
                    <w:tl2br w:val="nil"/>
                    <w:tr2bl w:val="nil"/>
                  </w:tcBorders>
                  <w:vAlign w:val="center"/>
                </w:tcPr>
                <w:p w14:paraId="4F7B96F2">
                  <w:pPr>
                    <w:jc w:val="center"/>
                    <w:rPr>
                      <w:sz w:val="21"/>
                      <w:szCs w:val="21"/>
                    </w:rPr>
                  </w:pPr>
                  <w:r>
                    <w:rPr>
                      <w:rFonts w:hint="eastAsia"/>
                      <w:sz w:val="21"/>
                      <w:szCs w:val="21"/>
                    </w:rPr>
                    <w:t>PH</w:t>
                  </w:r>
                </w:p>
              </w:tc>
              <w:tc>
                <w:tcPr>
                  <w:tcW w:w="1037" w:type="pct"/>
                  <w:tcBorders>
                    <w:tl2br w:val="nil"/>
                    <w:tr2bl w:val="nil"/>
                  </w:tcBorders>
                  <w:vAlign w:val="center"/>
                </w:tcPr>
                <w:p w14:paraId="79C50E30">
                  <w:pPr>
                    <w:autoSpaceDE w:val="0"/>
                    <w:autoSpaceDN w:val="0"/>
                    <w:adjustRightInd w:val="0"/>
                    <w:jc w:val="center"/>
                    <w:rPr>
                      <w:color w:val="000000"/>
                      <w:spacing w:val="-4"/>
                      <w:sz w:val="21"/>
                      <w:szCs w:val="21"/>
                    </w:rPr>
                  </w:pPr>
                  <w:r>
                    <w:rPr>
                      <w:rFonts w:hint="eastAsia"/>
                      <w:color w:val="000000"/>
                      <w:spacing w:val="-4"/>
                      <w:sz w:val="21"/>
                      <w:szCs w:val="21"/>
                    </w:rPr>
                    <w:t>/</w:t>
                  </w:r>
                </w:p>
              </w:tc>
              <w:tc>
                <w:tcPr>
                  <w:tcW w:w="1061" w:type="pct"/>
                  <w:tcBorders>
                    <w:tl2br w:val="nil"/>
                    <w:tr2bl w:val="nil"/>
                  </w:tcBorders>
                  <w:vAlign w:val="center"/>
                </w:tcPr>
                <w:p w14:paraId="5718FEA1">
                  <w:pPr>
                    <w:autoSpaceDE w:val="0"/>
                    <w:autoSpaceDN w:val="0"/>
                    <w:adjustRightInd w:val="0"/>
                    <w:jc w:val="center"/>
                    <w:rPr>
                      <w:color w:val="000000"/>
                      <w:spacing w:val="-4"/>
                      <w:sz w:val="21"/>
                      <w:szCs w:val="21"/>
                    </w:rPr>
                  </w:pPr>
                  <w:r>
                    <w:rPr>
                      <w:rFonts w:hint="eastAsia"/>
                      <w:color w:val="000000"/>
                      <w:spacing w:val="-4"/>
                      <w:sz w:val="21"/>
                      <w:szCs w:val="21"/>
                    </w:rPr>
                    <w:t>/</w:t>
                  </w:r>
                </w:p>
              </w:tc>
            </w:tr>
            <w:tr w14:paraId="483CE9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921" w:type="pct"/>
                  <w:vMerge w:val="continue"/>
                  <w:tcBorders>
                    <w:tl2br w:val="nil"/>
                    <w:tr2bl w:val="nil"/>
                  </w:tcBorders>
                  <w:vAlign w:val="center"/>
                </w:tcPr>
                <w:p w14:paraId="34B5576D">
                  <w:pPr>
                    <w:spacing w:line="360" w:lineRule="auto"/>
                    <w:jc w:val="center"/>
                    <w:rPr>
                      <w:sz w:val="21"/>
                      <w:szCs w:val="21"/>
                    </w:rPr>
                  </w:pPr>
                </w:p>
              </w:tc>
              <w:tc>
                <w:tcPr>
                  <w:tcW w:w="988" w:type="pct"/>
                  <w:vMerge w:val="continue"/>
                  <w:tcBorders>
                    <w:tl2br w:val="nil"/>
                    <w:tr2bl w:val="nil"/>
                  </w:tcBorders>
                  <w:vAlign w:val="center"/>
                </w:tcPr>
                <w:p w14:paraId="1608E19F">
                  <w:pPr>
                    <w:autoSpaceDE w:val="0"/>
                    <w:autoSpaceDN w:val="0"/>
                    <w:adjustRightInd w:val="0"/>
                    <w:spacing w:line="480" w:lineRule="exact"/>
                    <w:jc w:val="center"/>
                    <w:rPr>
                      <w:color w:val="000000"/>
                      <w:spacing w:val="-4"/>
                      <w:sz w:val="21"/>
                      <w:szCs w:val="21"/>
                    </w:rPr>
                  </w:pPr>
                </w:p>
              </w:tc>
              <w:tc>
                <w:tcPr>
                  <w:tcW w:w="989" w:type="pct"/>
                  <w:tcBorders>
                    <w:tl2br w:val="nil"/>
                    <w:tr2bl w:val="nil"/>
                  </w:tcBorders>
                  <w:vAlign w:val="center"/>
                </w:tcPr>
                <w:p w14:paraId="126BD432">
                  <w:pPr>
                    <w:jc w:val="center"/>
                    <w:rPr>
                      <w:sz w:val="21"/>
                      <w:szCs w:val="21"/>
                    </w:rPr>
                  </w:pPr>
                  <w:r>
                    <w:rPr>
                      <w:sz w:val="21"/>
                      <w:szCs w:val="21"/>
                    </w:rPr>
                    <w:t>COD</w:t>
                  </w:r>
                </w:p>
              </w:tc>
              <w:tc>
                <w:tcPr>
                  <w:tcW w:w="1037" w:type="pct"/>
                  <w:tcBorders>
                    <w:tl2br w:val="nil"/>
                    <w:tr2bl w:val="nil"/>
                  </w:tcBorders>
                  <w:vAlign w:val="center"/>
                </w:tcPr>
                <w:p w14:paraId="79BBF0C6">
                  <w:pPr>
                    <w:autoSpaceDE w:val="0"/>
                    <w:autoSpaceDN w:val="0"/>
                    <w:adjustRightInd w:val="0"/>
                    <w:jc w:val="center"/>
                    <w:rPr>
                      <w:color w:val="000000"/>
                      <w:spacing w:val="-4"/>
                      <w:sz w:val="21"/>
                      <w:szCs w:val="21"/>
                    </w:rPr>
                  </w:pPr>
                  <w:r>
                    <w:rPr>
                      <w:rFonts w:hint="eastAsia"/>
                      <w:color w:val="000000"/>
                      <w:spacing w:val="-4"/>
                      <w:sz w:val="21"/>
                      <w:szCs w:val="21"/>
                    </w:rPr>
                    <w:t>320</w:t>
                  </w:r>
                </w:p>
              </w:tc>
              <w:tc>
                <w:tcPr>
                  <w:tcW w:w="1061" w:type="pct"/>
                  <w:tcBorders>
                    <w:tl2br w:val="nil"/>
                    <w:tr2bl w:val="nil"/>
                  </w:tcBorders>
                  <w:vAlign w:val="center"/>
                </w:tcPr>
                <w:p w14:paraId="4833A038">
                  <w:pPr>
                    <w:autoSpaceDE w:val="0"/>
                    <w:autoSpaceDN w:val="0"/>
                    <w:adjustRightInd w:val="0"/>
                    <w:jc w:val="center"/>
                    <w:rPr>
                      <w:color w:val="000000"/>
                      <w:spacing w:val="-4"/>
                      <w:sz w:val="21"/>
                      <w:szCs w:val="21"/>
                    </w:rPr>
                  </w:pPr>
                  <w:r>
                    <w:rPr>
                      <w:rFonts w:hint="eastAsia"/>
                      <w:color w:val="000000"/>
                      <w:spacing w:val="-4"/>
                      <w:sz w:val="21"/>
                      <w:szCs w:val="21"/>
                    </w:rPr>
                    <w:t>0.15</w:t>
                  </w:r>
                </w:p>
              </w:tc>
            </w:tr>
            <w:tr w14:paraId="3B4C2B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921" w:type="pct"/>
                  <w:vMerge w:val="continue"/>
                  <w:tcBorders>
                    <w:tl2br w:val="nil"/>
                    <w:tr2bl w:val="nil"/>
                  </w:tcBorders>
                  <w:vAlign w:val="center"/>
                </w:tcPr>
                <w:p w14:paraId="72C21C4D">
                  <w:pPr>
                    <w:autoSpaceDE w:val="0"/>
                    <w:autoSpaceDN w:val="0"/>
                    <w:adjustRightInd w:val="0"/>
                    <w:spacing w:line="480" w:lineRule="exact"/>
                    <w:jc w:val="center"/>
                    <w:rPr>
                      <w:color w:val="000000"/>
                      <w:spacing w:val="-4"/>
                      <w:sz w:val="21"/>
                      <w:szCs w:val="21"/>
                    </w:rPr>
                  </w:pPr>
                </w:p>
              </w:tc>
              <w:tc>
                <w:tcPr>
                  <w:tcW w:w="988" w:type="pct"/>
                  <w:vMerge w:val="continue"/>
                  <w:tcBorders>
                    <w:tl2br w:val="nil"/>
                    <w:tr2bl w:val="nil"/>
                  </w:tcBorders>
                  <w:vAlign w:val="center"/>
                </w:tcPr>
                <w:p w14:paraId="6884CA25">
                  <w:pPr>
                    <w:autoSpaceDE w:val="0"/>
                    <w:autoSpaceDN w:val="0"/>
                    <w:adjustRightInd w:val="0"/>
                    <w:spacing w:line="480" w:lineRule="exact"/>
                    <w:jc w:val="center"/>
                    <w:rPr>
                      <w:color w:val="000000"/>
                      <w:spacing w:val="-4"/>
                      <w:sz w:val="21"/>
                      <w:szCs w:val="21"/>
                    </w:rPr>
                  </w:pPr>
                </w:p>
              </w:tc>
              <w:tc>
                <w:tcPr>
                  <w:tcW w:w="989" w:type="pct"/>
                  <w:tcBorders>
                    <w:tl2br w:val="nil"/>
                    <w:tr2bl w:val="nil"/>
                  </w:tcBorders>
                  <w:vAlign w:val="center"/>
                </w:tcPr>
                <w:p w14:paraId="768024C2">
                  <w:pPr>
                    <w:jc w:val="center"/>
                    <w:rPr>
                      <w:sz w:val="21"/>
                      <w:szCs w:val="21"/>
                      <w:vertAlign w:val="subscript"/>
                    </w:rPr>
                  </w:pPr>
                  <w:r>
                    <w:rPr>
                      <w:sz w:val="21"/>
                      <w:szCs w:val="21"/>
                    </w:rPr>
                    <w:t>BOD</w:t>
                  </w:r>
                  <w:r>
                    <w:rPr>
                      <w:rFonts w:hint="eastAsia"/>
                      <w:sz w:val="21"/>
                      <w:szCs w:val="21"/>
                      <w:vertAlign w:val="subscript"/>
                    </w:rPr>
                    <w:t>5</w:t>
                  </w:r>
                </w:p>
              </w:tc>
              <w:tc>
                <w:tcPr>
                  <w:tcW w:w="1037" w:type="pct"/>
                  <w:tcBorders>
                    <w:tl2br w:val="nil"/>
                    <w:tr2bl w:val="nil"/>
                  </w:tcBorders>
                  <w:vAlign w:val="center"/>
                </w:tcPr>
                <w:p w14:paraId="0EBADF53">
                  <w:pPr>
                    <w:autoSpaceDE w:val="0"/>
                    <w:autoSpaceDN w:val="0"/>
                    <w:adjustRightInd w:val="0"/>
                    <w:jc w:val="center"/>
                    <w:rPr>
                      <w:color w:val="000000"/>
                      <w:spacing w:val="-4"/>
                      <w:sz w:val="21"/>
                      <w:szCs w:val="21"/>
                    </w:rPr>
                  </w:pPr>
                  <w:r>
                    <w:rPr>
                      <w:rFonts w:hint="eastAsia"/>
                      <w:color w:val="000000"/>
                      <w:spacing w:val="-4"/>
                      <w:sz w:val="21"/>
                      <w:szCs w:val="21"/>
                    </w:rPr>
                    <w:t>120</w:t>
                  </w:r>
                </w:p>
              </w:tc>
              <w:tc>
                <w:tcPr>
                  <w:tcW w:w="1061" w:type="pct"/>
                  <w:tcBorders>
                    <w:tl2br w:val="nil"/>
                    <w:tr2bl w:val="nil"/>
                  </w:tcBorders>
                  <w:vAlign w:val="center"/>
                </w:tcPr>
                <w:p w14:paraId="60BA671A">
                  <w:pPr>
                    <w:autoSpaceDE w:val="0"/>
                    <w:autoSpaceDN w:val="0"/>
                    <w:adjustRightInd w:val="0"/>
                    <w:jc w:val="center"/>
                    <w:rPr>
                      <w:color w:val="000000"/>
                      <w:spacing w:val="-4"/>
                      <w:sz w:val="21"/>
                      <w:szCs w:val="21"/>
                    </w:rPr>
                  </w:pPr>
                  <w:r>
                    <w:rPr>
                      <w:rFonts w:hint="eastAsia"/>
                      <w:color w:val="000000"/>
                      <w:spacing w:val="-4"/>
                      <w:sz w:val="21"/>
                      <w:szCs w:val="21"/>
                    </w:rPr>
                    <w:t>0.058</w:t>
                  </w:r>
                </w:p>
              </w:tc>
            </w:tr>
            <w:tr w14:paraId="1B2F45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921" w:type="pct"/>
                  <w:vMerge w:val="continue"/>
                  <w:tcBorders>
                    <w:tl2br w:val="nil"/>
                    <w:tr2bl w:val="nil"/>
                  </w:tcBorders>
                  <w:vAlign w:val="center"/>
                </w:tcPr>
                <w:p w14:paraId="71692EFB">
                  <w:pPr>
                    <w:autoSpaceDE w:val="0"/>
                    <w:autoSpaceDN w:val="0"/>
                    <w:adjustRightInd w:val="0"/>
                    <w:spacing w:line="480" w:lineRule="exact"/>
                    <w:jc w:val="center"/>
                    <w:rPr>
                      <w:color w:val="000000"/>
                      <w:spacing w:val="-4"/>
                      <w:sz w:val="21"/>
                      <w:szCs w:val="21"/>
                    </w:rPr>
                  </w:pPr>
                </w:p>
              </w:tc>
              <w:tc>
                <w:tcPr>
                  <w:tcW w:w="988" w:type="pct"/>
                  <w:vMerge w:val="continue"/>
                  <w:tcBorders>
                    <w:tl2br w:val="nil"/>
                    <w:tr2bl w:val="nil"/>
                  </w:tcBorders>
                  <w:vAlign w:val="center"/>
                </w:tcPr>
                <w:p w14:paraId="125F872C">
                  <w:pPr>
                    <w:autoSpaceDE w:val="0"/>
                    <w:autoSpaceDN w:val="0"/>
                    <w:adjustRightInd w:val="0"/>
                    <w:spacing w:line="480" w:lineRule="exact"/>
                    <w:jc w:val="center"/>
                    <w:rPr>
                      <w:color w:val="000000"/>
                      <w:spacing w:val="-4"/>
                      <w:sz w:val="21"/>
                      <w:szCs w:val="21"/>
                    </w:rPr>
                  </w:pPr>
                </w:p>
              </w:tc>
              <w:tc>
                <w:tcPr>
                  <w:tcW w:w="989" w:type="pct"/>
                  <w:tcBorders>
                    <w:tl2br w:val="nil"/>
                    <w:tr2bl w:val="nil"/>
                  </w:tcBorders>
                  <w:vAlign w:val="center"/>
                </w:tcPr>
                <w:p w14:paraId="5EB9591D">
                  <w:pPr>
                    <w:jc w:val="center"/>
                    <w:rPr>
                      <w:sz w:val="21"/>
                      <w:szCs w:val="21"/>
                    </w:rPr>
                  </w:pPr>
                  <w:r>
                    <w:rPr>
                      <w:sz w:val="21"/>
                      <w:szCs w:val="21"/>
                    </w:rPr>
                    <w:t>SS</w:t>
                  </w:r>
                </w:p>
              </w:tc>
              <w:tc>
                <w:tcPr>
                  <w:tcW w:w="1037" w:type="pct"/>
                  <w:tcBorders>
                    <w:tl2br w:val="nil"/>
                    <w:tr2bl w:val="nil"/>
                  </w:tcBorders>
                  <w:vAlign w:val="center"/>
                </w:tcPr>
                <w:p w14:paraId="6373655E">
                  <w:pPr>
                    <w:autoSpaceDE w:val="0"/>
                    <w:autoSpaceDN w:val="0"/>
                    <w:adjustRightInd w:val="0"/>
                    <w:jc w:val="center"/>
                    <w:rPr>
                      <w:color w:val="000000"/>
                      <w:spacing w:val="-4"/>
                      <w:sz w:val="21"/>
                      <w:szCs w:val="21"/>
                    </w:rPr>
                  </w:pPr>
                  <w:r>
                    <w:rPr>
                      <w:rFonts w:hint="eastAsia"/>
                      <w:color w:val="000000"/>
                      <w:spacing w:val="-4"/>
                      <w:sz w:val="21"/>
                      <w:szCs w:val="21"/>
                    </w:rPr>
                    <w:t>180</w:t>
                  </w:r>
                </w:p>
              </w:tc>
              <w:tc>
                <w:tcPr>
                  <w:tcW w:w="1061" w:type="pct"/>
                  <w:tcBorders>
                    <w:tl2br w:val="nil"/>
                    <w:tr2bl w:val="nil"/>
                  </w:tcBorders>
                  <w:vAlign w:val="center"/>
                </w:tcPr>
                <w:p w14:paraId="2756195B">
                  <w:pPr>
                    <w:autoSpaceDE w:val="0"/>
                    <w:autoSpaceDN w:val="0"/>
                    <w:adjustRightInd w:val="0"/>
                    <w:jc w:val="center"/>
                    <w:rPr>
                      <w:color w:val="000000"/>
                      <w:spacing w:val="-4"/>
                      <w:sz w:val="21"/>
                      <w:szCs w:val="21"/>
                    </w:rPr>
                  </w:pPr>
                  <w:r>
                    <w:rPr>
                      <w:rFonts w:hint="eastAsia"/>
                      <w:color w:val="000000"/>
                      <w:spacing w:val="-4"/>
                      <w:sz w:val="21"/>
                      <w:szCs w:val="21"/>
                    </w:rPr>
                    <w:t>0.086</w:t>
                  </w:r>
                </w:p>
              </w:tc>
            </w:tr>
            <w:tr w14:paraId="75A0A6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trPr>
              <w:tc>
                <w:tcPr>
                  <w:tcW w:w="921" w:type="pct"/>
                  <w:vMerge w:val="continue"/>
                  <w:tcBorders>
                    <w:tl2br w:val="nil"/>
                    <w:tr2bl w:val="nil"/>
                  </w:tcBorders>
                  <w:vAlign w:val="center"/>
                </w:tcPr>
                <w:p w14:paraId="15EC24AA">
                  <w:pPr>
                    <w:spacing w:line="360" w:lineRule="auto"/>
                    <w:jc w:val="center"/>
                    <w:rPr>
                      <w:sz w:val="21"/>
                      <w:szCs w:val="21"/>
                    </w:rPr>
                  </w:pPr>
                </w:p>
              </w:tc>
              <w:tc>
                <w:tcPr>
                  <w:tcW w:w="988" w:type="pct"/>
                  <w:vMerge w:val="continue"/>
                  <w:tcBorders>
                    <w:tl2br w:val="nil"/>
                    <w:tr2bl w:val="nil"/>
                  </w:tcBorders>
                  <w:vAlign w:val="center"/>
                </w:tcPr>
                <w:p w14:paraId="0F49DCDB">
                  <w:pPr>
                    <w:jc w:val="center"/>
                    <w:rPr>
                      <w:sz w:val="21"/>
                      <w:szCs w:val="21"/>
                    </w:rPr>
                  </w:pPr>
                </w:p>
              </w:tc>
              <w:tc>
                <w:tcPr>
                  <w:tcW w:w="989" w:type="pct"/>
                  <w:tcBorders>
                    <w:tl2br w:val="nil"/>
                    <w:tr2bl w:val="nil"/>
                  </w:tcBorders>
                  <w:vAlign w:val="center"/>
                </w:tcPr>
                <w:p w14:paraId="1309E7D7">
                  <w:pPr>
                    <w:jc w:val="center"/>
                    <w:rPr>
                      <w:sz w:val="21"/>
                      <w:szCs w:val="21"/>
                    </w:rPr>
                  </w:pPr>
                  <w:r>
                    <w:rPr>
                      <w:rFonts w:hint="eastAsia"/>
                      <w:sz w:val="21"/>
                      <w:szCs w:val="21"/>
                    </w:rPr>
                    <w:t>动植物油</w:t>
                  </w:r>
                </w:p>
              </w:tc>
              <w:tc>
                <w:tcPr>
                  <w:tcW w:w="1037" w:type="pct"/>
                  <w:tcBorders>
                    <w:tl2br w:val="nil"/>
                    <w:tr2bl w:val="nil"/>
                  </w:tcBorders>
                  <w:vAlign w:val="center"/>
                </w:tcPr>
                <w:p w14:paraId="10C6E16B">
                  <w:pPr>
                    <w:autoSpaceDE w:val="0"/>
                    <w:autoSpaceDN w:val="0"/>
                    <w:adjustRightInd w:val="0"/>
                    <w:jc w:val="center"/>
                    <w:rPr>
                      <w:color w:val="000000"/>
                      <w:spacing w:val="-4"/>
                      <w:sz w:val="21"/>
                      <w:szCs w:val="21"/>
                    </w:rPr>
                  </w:pPr>
                  <w:r>
                    <w:rPr>
                      <w:rFonts w:hint="eastAsia"/>
                      <w:color w:val="000000"/>
                      <w:spacing w:val="-4"/>
                      <w:sz w:val="21"/>
                      <w:szCs w:val="21"/>
                    </w:rPr>
                    <w:t>8</w:t>
                  </w:r>
                </w:p>
              </w:tc>
              <w:tc>
                <w:tcPr>
                  <w:tcW w:w="1061" w:type="pct"/>
                  <w:tcBorders>
                    <w:tl2br w:val="nil"/>
                    <w:tr2bl w:val="nil"/>
                  </w:tcBorders>
                  <w:vAlign w:val="center"/>
                </w:tcPr>
                <w:p w14:paraId="138E1EC8">
                  <w:pPr>
                    <w:autoSpaceDE w:val="0"/>
                    <w:autoSpaceDN w:val="0"/>
                    <w:adjustRightInd w:val="0"/>
                    <w:jc w:val="center"/>
                    <w:rPr>
                      <w:color w:val="000000"/>
                      <w:spacing w:val="-4"/>
                      <w:sz w:val="21"/>
                      <w:szCs w:val="21"/>
                    </w:rPr>
                  </w:pPr>
                  <w:r>
                    <w:rPr>
                      <w:rFonts w:hint="eastAsia"/>
                      <w:color w:val="000000"/>
                      <w:spacing w:val="-4"/>
                      <w:sz w:val="21"/>
                      <w:szCs w:val="21"/>
                    </w:rPr>
                    <w:t>0.004</w:t>
                  </w:r>
                </w:p>
              </w:tc>
            </w:tr>
            <w:tr w14:paraId="4C25C3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921" w:type="pct"/>
                  <w:vMerge w:val="continue"/>
                  <w:tcBorders>
                    <w:tl2br w:val="nil"/>
                    <w:tr2bl w:val="nil"/>
                  </w:tcBorders>
                  <w:vAlign w:val="center"/>
                </w:tcPr>
                <w:p w14:paraId="2EE746EC">
                  <w:pPr>
                    <w:autoSpaceDE w:val="0"/>
                    <w:autoSpaceDN w:val="0"/>
                    <w:adjustRightInd w:val="0"/>
                    <w:spacing w:line="480" w:lineRule="exact"/>
                    <w:jc w:val="center"/>
                    <w:rPr>
                      <w:color w:val="000000"/>
                      <w:spacing w:val="-4"/>
                      <w:sz w:val="21"/>
                      <w:szCs w:val="21"/>
                    </w:rPr>
                  </w:pPr>
                </w:p>
              </w:tc>
              <w:tc>
                <w:tcPr>
                  <w:tcW w:w="988" w:type="pct"/>
                  <w:vMerge w:val="continue"/>
                  <w:tcBorders>
                    <w:tl2br w:val="nil"/>
                    <w:tr2bl w:val="nil"/>
                  </w:tcBorders>
                  <w:vAlign w:val="center"/>
                </w:tcPr>
                <w:p w14:paraId="4228857C">
                  <w:pPr>
                    <w:autoSpaceDE w:val="0"/>
                    <w:autoSpaceDN w:val="0"/>
                    <w:adjustRightInd w:val="0"/>
                    <w:spacing w:line="480" w:lineRule="exact"/>
                    <w:jc w:val="center"/>
                    <w:rPr>
                      <w:color w:val="000000"/>
                      <w:spacing w:val="-4"/>
                      <w:sz w:val="21"/>
                      <w:szCs w:val="21"/>
                    </w:rPr>
                  </w:pPr>
                </w:p>
              </w:tc>
              <w:tc>
                <w:tcPr>
                  <w:tcW w:w="989" w:type="pct"/>
                  <w:tcBorders>
                    <w:tl2br w:val="nil"/>
                    <w:tr2bl w:val="nil"/>
                  </w:tcBorders>
                  <w:vAlign w:val="center"/>
                </w:tcPr>
                <w:p w14:paraId="11456FD8">
                  <w:pPr>
                    <w:jc w:val="center"/>
                    <w:rPr>
                      <w:sz w:val="21"/>
                      <w:szCs w:val="21"/>
                    </w:rPr>
                  </w:pPr>
                  <w:r>
                    <w:rPr>
                      <w:sz w:val="21"/>
                      <w:szCs w:val="21"/>
                    </w:rPr>
                    <w:t>氨氮</w:t>
                  </w:r>
                </w:p>
              </w:tc>
              <w:tc>
                <w:tcPr>
                  <w:tcW w:w="1037" w:type="pct"/>
                  <w:tcBorders>
                    <w:tl2br w:val="nil"/>
                    <w:tr2bl w:val="nil"/>
                  </w:tcBorders>
                  <w:vAlign w:val="center"/>
                </w:tcPr>
                <w:p w14:paraId="61B12870">
                  <w:pPr>
                    <w:autoSpaceDE w:val="0"/>
                    <w:autoSpaceDN w:val="0"/>
                    <w:adjustRightInd w:val="0"/>
                    <w:jc w:val="center"/>
                    <w:rPr>
                      <w:color w:val="000000"/>
                      <w:spacing w:val="-4"/>
                      <w:sz w:val="21"/>
                      <w:szCs w:val="21"/>
                    </w:rPr>
                  </w:pPr>
                  <w:r>
                    <w:rPr>
                      <w:rFonts w:hint="eastAsia"/>
                      <w:color w:val="000000"/>
                      <w:spacing w:val="-4"/>
                      <w:sz w:val="21"/>
                      <w:szCs w:val="21"/>
                    </w:rPr>
                    <w:t>20</w:t>
                  </w:r>
                </w:p>
              </w:tc>
              <w:tc>
                <w:tcPr>
                  <w:tcW w:w="1061" w:type="pct"/>
                  <w:tcBorders>
                    <w:tl2br w:val="nil"/>
                    <w:tr2bl w:val="nil"/>
                  </w:tcBorders>
                  <w:vAlign w:val="center"/>
                </w:tcPr>
                <w:p w14:paraId="58670135">
                  <w:pPr>
                    <w:autoSpaceDE w:val="0"/>
                    <w:autoSpaceDN w:val="0"/>
                    <w:adjustRightInd w:val="0"/>
                    <w:jc w:val="center"/>
                    <w:rPr>
                      <w:color w:val="000000"/>
                      <w:spacing w:val="-4"/>
                      <w:sz w:val="21"/>
                      <w:szCs w:val="21"/>
                    </w:rPr>
                  </w:pPr>
                  <w:r>
                    <w:rPr>
                      <w:rFonts w:hint="eastAsia"/>
                      <w:color w:val="000000"/>
                      <w:spacing w:val="-4"/>
                      <w:sz w:val="21"/>
                      <w:szCs w:val="21"/>
                    </w:rPr>
                    <w:t>0.01</w:t>
                  </w:r>
                </w:p>
              </w:tc>
            </w:tr>
          </w:tbl>
          <w:p w14:paraId="37731F50">
            <w:pPr>
              <w:spacing w:line="420" w:lineRule="exact"/>
              <w:ind w:firstLine="482" w:firstLineChars="200"/>
              <w:rPr>
                <w:b/>
                <w:bCs/>
                <w:color w:val="000000"/>
                <w:kern w:val="0"/>
              </w:rPr>
            </w:pPr>
            <w:r>
              <w:rPr>
                <w:b/>
                <w:bCs/>
                <w:color w:val="000000"/>
                <w:kern w:val="0"/>
              </w:rPr>
              <w:t>3</w:t>
            </w:r>
            <w:r>
              <w:rPr>
                <w:rFonts w:hint="eastAsia"/>
                <w:b/>
                <w:bCs/>
                <w:color w:val="000000"/>
                <w:kern w:val="0"/>
              </w:rPr>
              <w:t>、</w:t>
            </w:r>
            <w:r>
              <w:rPr>
                <w:b/>
                <w:bCs/>
                <w:color w:val="000000"/>
                <w:kern w:val="0"/>
              </w:rPr>
              <w:t>噪声</w:t>
            </w:r>
          </w:p>
          <w:p w14:paraId="3BDB2D62">
            <w:pPr>
              <w:spacing w:line="480" w:lineRule="exact"/>
              <w:ind w:firstLine="480" w:firstLineChars="200"/>
              <w:rPr>
                <w:color w:val="000000"/>
              </w:rPr>
            </w:pPr>
            <w:r>
              <w:rPr>
                <w:color w:val="000000"/>
              </w:rPr>
              <w:t>项目运营期噪声主要为</w:t>
            </w:r>
            <w:r>
              <w:rPr>
                <w:rFonts w:hint="eastAsia"/>
                <w:color w:val="000000"/>
              </w:rPr>
              <w:t>生产设备、铲车、风机等运行</w:t>
            </w:r>
            <w:r>
              <w:rPr>
                <w:color w:val="000000"/>
              </w:rPr>
              <w:t>噪声，源强为</w:t>
            </w:r>
            <w:r>
              <w:rPr>
                <w:rFonts w:hint="eastAsia"/>
                <w:color w:val="000000"/>
              </w:rPr>
              <w:t>70~90</w:t>
            </w:r>
            <w:r>
              <w:rPr>
                <w:color w:val="000000"/>
              </w:rPr>
              <w:t>dB</w:t>
            </w:r>
            <w:r>
              <w:rPr>
                <w:rFonts w:hint="eastAsia"/>
                <w:color w:val="000000"/>
              </w:rPr>
              <w:t>（A）</w:t>
            </w:r>
            <w:r>
              <w:rPr>
                <w:color w:val="000000"/>
              </w:rPr>
              <w:t>。</w:t>
            </w:r>
          </w:p>
          <w:p w14:paraId="3DB6BCCD">
            <w:pPr>
              <w:jc w:val="center"/>
              <w:rPr>
                <w:b/>
                <w:bCs/>
              </w:rPr>
            </w:pPr>
          </w:p>
          <w:p w14:paraId="3C9A77C6">
            <w:pPr>
              <w:jc w:val="center"/>
              <w:rPr>
                <w:b/>
                <w:bCs/>
                <w:highlight w:val="yellow"/>
              </w:rPr>
            </w:pPr>
            <w:r>
              <w:rPr>
                <w:rFonts w:hint="eastAsia"/>
                <w:b/>
                <w:bCs/>
              </w:rPr>
              <w:t>表</w:t>
            </w:r>
            <w:r>
              <w:rPr>
                <w:b/>
                <w:bCs/>
              </w:rPr>
              <w:t>4-</w:t>
            </w:r>
            <w:r>
              <w:rPr>
                <w:rFonts w:hint="eastAsia"/>
                <w:b/>
                <w:bCs/>
              </w:rPr>
              <w:t>10</w:t>
            </w:r>
            <w:r>
              <w:rPr>
                <w:b/>
                <w:bCs/>
              </w:rPr>
              <w:t xml:space="preserve"> 项目主要噪声污染源及污染防治措施</w:t>
            </w:r>
            <w:r>
              <w:rPr>
                <w:rFonts w:hint="eastAsia"/>
                <w:b/>
                <w:bCs/>
              </w:rPr>
              <w:t>（室内声源）</w:t>
            </w:r>
          </w:p>
          <w:tbl>
            <w:tblPr>
              <w:tblStyle w:val="23"/>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1"/>
              <w:gridCol w:w="501"/>
              <w:gridCol w:w="555"/>
              <w:gridCol w:w="726"/>
              <w:gridCol w:w="427"/>
              <w:gridCol w:w="427"/>
              <w:gridCol w:w="449"/>
              <w:gridCol w:w="348"/>
              <w:gridCol w:w="348"/>
              <w:gridCol w:w="366"/>
              <w:gridCol w:w="372"/>
              <w:gridCol w:w="708"/>
              <w:gridCol w:w="735"/>
              <w:gridCol w:w="504"/>
              <w:gridCol w:w="433"/>
              <w:gridCol w:w="764"/>
            </w:tblGrid>
            <w:tr w14:paraId="2DEF5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restart"/>
                  <w:tcBorders>
                    <w:tl2br w:val="nil"/>
                    <w:tr2bl w:val="nil"/>
                  </w:tcBorders>
                  <w:vAlign w:val="center"/>
                </w:tcPr>
                <w:p w14:paraId="35879C36">
                  <w:pPr>
                    <w:pStyle w:val="51"/>
                    <w:snapToGrid w:val="0"/>
                    <w:spacing w:line="240" w:lineRule="auto"/>
                    <w:rPr>
                      <w:sz w:val="21"/>
                      <w:szCs w:val="21"/>
                    </w:rPr>
                  </w:pPr>
                  <w:r>
                    <w:rPr>
                      <w:rFonts w:hint="eastAsia"/>
                      <w:sz w:val="21"/>
                      <w:szCs w:val="21"/>
                    </w:rPr>
                    <w:t>建筑物名称</w:t>
                  </w:r>
                </w:p>
              </w:tc>
              <w:tc>
                <w:tcPr>
                  <w:tcW w:w="314" w:type="pct"/>
                  <w:vMerge w:val="restart"/>
                  <w:tcBorders>
                    <w:tl2br w:val="nil"/>
                    <w:tr2bl w:val="nil"/>
                  </w:tcBorders>
                  <w:vAlign w:val="center"/>
                </w:tcPr>
                <w:p w14:paraId="4691219D">
                  <w:pPr>
                    <w:pStyle w:val="51"/>
                    <w:snapToGrid w:val="0"/>
                    <w:spacing w:line="240" w:lineRule="auto"/>
                    <w:rPr>
                      <w:sz w:val="21"/>
                      <w:szCs w:val="21"/>
                    </w:rPr>
                  </w:pPr>
                  <w:r>
                    <w:rPr>
                      <w:rFonts w:hint="eastAsia"/>
                      <w:sz w:val="21"/>
                      <w:szCs w:val="21"/>
                    </w:rPr>
                    <w:t>声源名称</w:t>
                  </w:r>
                </w:p>
              </w:tc>
              <w:tc>
                <w:tcPr>
                  <w:tcW w:w="348" w:type="pct"/>
                  <w:vMerge w:val="restart"/>
                  <w:tcBorders>
                    <w:tl2br w:val="nil"/>
                    <w:tr2bl w:val="nil"/>
                  </w:tcBorders>
                  <w:vAlign w:val="center"/>
                </w:tcPr>
                <w:p w14:paraId="273A412C">
                  <w:pPr>
                    <w:pStyle w:val="51"/>
                    <w:snapToGrid w:val="0"/>
                    <w:spacing w:line="240" w:lineRule="auto"/>
                    <w:rPr>
                      <w:sz w:val="21"/>
                      <w:szCs w:val="21"/>
                    </w:rPr>
                  </w:pPr>
                  <w:r>
                    <w:rPr>
                      <w:rFonts w:hint="eastAsia"/>
                      <w:sz w:val="21"/>
                      <w:szCs w:val="21"/>
                    </w:rPr>
                    <w:t>声压 级dB(A)</w:t>
                  </w:r>
                </w:p>
              </w:tc>
              <w:tc>
                <w:tcPr>
                  <w:tcW w:w="456" w:type="pct"/>
                  <w:vMerge w:val="restart"/>
                  <w:tcBorders>
                    <w:tl2br w:val="nil"/>
                    <w:tr2bl w:val="nil"/>
                  </w:tcBorders>
                  <w:vAlign w:val="center"/>
                </w:tcPr>
                <w:p w14:paraId="446A3694">
                  <w:pPr>
                    <w:pStyle w:val="51"/>
                    <w:snapToGrid w:val="0"/>
                    <w:spacing w:line="240" w:lineRule="auto"/>
                    <w:rPr>
                      <w:sz w:val="21"/>
                      <w:szCs w:val="21"/>
                    </w:rPr>
                  </w:pPr>
                  <w:r>
                    <w:rPr>
                      <w:rFonts w:hint="eastAsia"/>
                      <w:sz w:val="21"/>
                      <w:szCs w:val="21"/>
                    </w:rPr>
                    <w:t>声源控制措施</w:t>
                  </w:r>
                </w:p>
              </w:tc>
              <w:tc>
                <w:tcPr>
                  <w:tcW w:w="818" w:type="pct"/>
                  <w:gridSpan w:val="3"/>
                  <w:tcBorders>
                    <w:tl2br w:val="nil"/>
                    <w:tr2bl w:val="nil"/>
                  </w:tcBorders>
                  <w:vAlign w:val="center"/>
                </w:tcPr>
                <w:p w14:paraId="743B9EB2">
                  <w:pPr>
                    <w:pStyle w:val="51"/>
                    <w:snapToGrid w:val="0"/>
                    <w:spacing w:line="240" w:lineRule="auto"/>
                    <w:rPr>
                      <w:sz w:val="21"/>
                      <w:szCs w:val="21"/>
                    </w:rPr>
                  </w:pPr>
                  <w:r>
                    <w:rPr>
                      <w:rFonts w:hint="eastAsia"/>
                      <w:sz w:val="21"/>
                      <w:szCs w:val="21"/>
                    </w:rPr>
                    <w:t>空间坐标位置/m</w:t>
                  </w:r>
                </w:p>
              </w:tc>
              <w:tc>
                <w:tcPr>
                  <w:tcW w:w="438" w:type="pct"/>
                  <w:gridSpan w:val="2"/>
                  <w:vMerge w:val="restart"/>
                  <w:tcBorders>
                    <w:tl2br w:val="nil"/>
                    <w:tr2bl w:val="nil"/>
                  </w:tcBorders>
                  <w:vAlign w:val="center"/>
                </w:tcPr>
                <w:p w14:paraId="3BC998D7">
                  <w:pPr>
                    <w:pStyle w:val="51"/>
                    <w:snapToGrid w:val="0"/>
                    <w:spacing w:line="240" w:lineRule="auto"/>
                    <w:rPr>
                      <w:sz w:val="21"/>
                      <w:szCs w:val="21"/>
                    </w:rPr>
                  </w:pPr>
                  <w:r>
                    <w:rPr>
                      <w:rFonts w:hint="eastAsia"/>
                      <w:sz w:val="21"/>
                      <w:szCs w:val="21"/>
                    </w:rPr>
                    <w:t>距室内边界距离/m</w:t>
                  </w:r>
                </w:p>
              </w:tc>
              <w:tc>
                <w:tcPr>
                  <w:tcW w:w="464" w:type="pct"/>
                  <w:gridSpan w:val="2"/>
                  <w:vMerge w:val="restart"/>
                  <w:tcBorders>
                    <w:tl2br w:val="nil"/>
                    <w:tr2bl w:val="nil"/>
                  </w:tcBorders>
                  <w:vAlign w:val="center"/>
                </w:tcPr>
                <w:p w14:paraId="277A8BF4">
                  <w:pPr>
                    <w:pStyle w:val="51"/>
                    <w:snapToGrid w:val="0"/>
                    <w:spacing w:line="240" w:lineRule="auto"/>
                    <w:rPr>
                      <w:sz w:val="21"/>
                      <w:szCs w:val="21"/>
                    </w:rPr>
                  </w:pPr>
                  <w:r>
                    <w:rPr>
                      <w:rFonts w:hint="eastAsia"/>
                      <w:sz w:val="21"/>
                      <w:szCs w:val="21"/>
                    </w:rPr>
                    <w:t>室内边界声级/dB(A)</w:t>
                  </w:r>
                </w:p>
              </w:tc>
              <w:tc>
                <w:tcPr>
                  <w:tcW w:w="445" w:type="pct"/>
                  <w:vMerge w:val="restart"/>
                  <w:tcBorders>
                    <w:tl2br w:val="nil"/>
                    <w:tr2bl w:val="nil"/>
                  </w:tcBorders>
                  <w:vAlign w:val="center"/>
                </w:tcPr>
                <w:p w14:paraId="3E1FE4E6">
                  <w:pPr>
                    <w:pStyle w:val="51"/>
                    <w:snapToGrid w:val="0"/>
                    <w:spacing w:line="240" w:lineRule="auto"/>
                    <w:rPr>
                      <w:sz w:val="21"/>
                      <w:szCs w:val="21"/>
                    </w:rPr>
                  </w:pPr>
                  <w:r>
                    <w:rPr>
                      <w:rFonts w:hint="eastAsia"/>
                      <w:sz w:val="21"/>
                      <w:szCs w:val="21"/>
                    </w:rPr>
                    <w:t>运行时段</w:t>
                  </w:r>
                </w:p>
              </w:tc>
              <w:tc>
                <w:tcPr>
                  <w:tcW w:w="462" w:type="pct"/>
                  <w:vMerge w:val="restart"/>
                  <w:tcBorders>
                    <w:tl2br w:val="nil"/>
                    <w:tr2bl w:val="nil"/>
                  </w:tcBorders>
                  <w:vAlign w:val="center"/>
                </w:tcPr>
                <w:p w14:paraId="3B035034">
                  <w:pPr>
                    <w:pStyle w:val="51"/>
                    <w:snapToGrid w:val="0"/>
                    <w:spacing w:line="240" w:lineRule="auto"/>
                    <w:rPr>
                      <w:sz w:val="21"/>
                      <w:szCs w:val="21"/>
                    </w:rPr>
                  </w:pPr>
                  <w:r>
                    <w:rPr>
                      <w:rFonts w:hint="eastAsia"/>
                      <w:sz w:val="21"/>
                      <w:szCs w:val="21"/>
                    </w:rPr>
                    <w:t>建筑物插入损失/dB(A)</w:t>
                  </w:r>
                </w:p>
              </w:tc>
              <w:tc>
                <w:tcPr>
                  <w:tcW w:w="1069" w:type="pct"/>
                  <w:gridSpan w:val="3"/>
                  <w:tcBorders>
                    <w:tl2br w:val="nil"/>
                    <w:tr2bl w:val="nil"/>
                  </w:tcBorders>
                  <w:vAlign w:val="center"/>
                </w:tcPr>
                <w:p w14:paraId="6CD6881C">
                  <w:pPr>
                    <w:pStyle w:val="51"/>
                    <w:snapToGrid w:val="0"/>
                    <w:spacing w:line="240" w:lineRule="auto"/>
                    <w:rPr>
                      <w:sz w:val="21"/>
                      <w:szCs w:val="21"/>
                    </w:rPr>
                  </w:pPr>
                  <w:r>
                    <w:rPr>
                      <w:rFonts w:hint="eastAsia"/>
                      <w:sz w:val="21"/>
                      <w:szCs w:val="21"/>
                    </w:rPr>
                    <w:t>建筑物外噪声dB(A)</w:t>
                  </w:r>
                </w:p>
              </w:tc>
            </w:tr>
            <w:tr w14:paraId="2C87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54384E0E">
                  <w:pPr>
                    <w:pStyle w:val="51"/>
                    <w:snapToGrid w:val="0"/>
                    <w:spacing w:line="240" w:lineRule="auto"/>
                    <w:rPr>
                      <w:sz w:val="21"/>
                      <w:szCs w:val="21"/>
                    </w:rPr>
                  </w:pPr>
                </w:p>
              </w:tc>
              <w:tc>
                <w:tcPr>
                  <w:tcW w:w="314" w:type="pct"/>
                  <w:vMerge w:val="continue"/>
                  <w:tcBorders>
                    <w:tl2br w:val="nil"/>
                    <w:tr2bl w:val="nil"/>
                  </w:tcBorders>
                  <w:vAlign w:val="center"/>
                </w:tcPr>
                <w:p w14:paraId="70431E4A">
                  <w:pPr>
                    <w:pStyle w:val="51"/>
                    <w:snapToGrid w:val="0"/>
                    <w:spacing w:line="240" w:lineRule="auto"/>
                    <w:rPr>
                      <w:sz w:val="21"/>
                      <w:szCs w:val="21"/>
                    </w:rPr>
                  </w:pPr>
                </w:p>
              </w:tc>
              <w:tc>
                <w:tcPr>
                  <w:tcW w:w="348" w:type="pct"/>
                  <w:vMerge w:val="continue"/>
                  <w:tcBorders>
                    <w:tl2br w:val="nil"/>
                    <w:tr2bl w:val="nil"/>
                  </w:tcBorders>
                  <w:vAlign w:val="center"/>
                </w:tcPr>
                <w:p w14:paraId="12B091D9">
                  <w:pPr>
                    <w:pStyle w:val="51"/>
                    <w:snapToGrid w:val="0"/>
                    <w:spacing w:line="240" w:lineRule="auto"/>
                    <w:rPr>
                      <w:sz w:val="21"/>
                      <w:szCs w:val="21"/>
                    </w:rPr>
                  </w:pPr>
                </w:p>
              </w:tc>
              <w:tc>
                <w:tcPr>
                  <w:tcW w:w="456" w:type="pct"/>
                  <w:vMerge w:val="continue"/>
                  <w:tcBorders>
                    <w:tl2br w:val="nil"/>
                    <w:tr2bl w:val="nil"/>
                  </w:tcBorders>
                  <w:vAlign w:val="center"/>
                </w:tcPr>
                <w:p w14:paraId="7ED770F5">
                  <w:pPr>
                    <w:pStyle w:val="51"/>
                    <w:snapToGrid w:val="0"/>
                    <w:spacing w:line="240" w:lineRule="auto"/>
                    <w:rPr>
                      <w:sz w:val="21"/>
                      <w:szCs w:val="21"/>
                    </w:rPr>
                  </w:pPr>
                </w:p>
              </w:tc>
              <w:tc>
                <w:tcPr>
                  <w:tcW w:w="268" w:type="pct"/>
                  <w:tcBorders>
                    <w:tl2br w:val="nil"/>
                    <w:tr2bl w:val="nil"/>
                  </w:tcBorders>
                  <w:vAlign w:val="center"/>
                </w:tcPr>
                <w:p w14:paraId="47BCE823">
                  <w:pPr>
                    <w:pStyle w:val="51"/>
                    <w:snapToGrid w:val="0"/>
                    <w:spacing w:line="240" w:lineRule="auto"/>
                    <w:rPr>
                      <w:sz w:val="21"/>
                      <w:szCs w:val="21"/>
                    </w:rPr>
                  </w:pPr>
                  <w:r>
                    <w:rPr>
                      <w:rFonts w:hint="eastAsia"/>
                      <w:sz w:val="21"/>
                      <w:szCs w:val="21"/>
                    </w:rPr>
                    <w:t>X</w:t>
                  </w:r>
                </w:p>
              </w:tc>
              <w:tc>
                <w:tcPr>
                  <w:tcW w:w="268" w:type="pct"/>
                  <w:tcBorders>
                    <w:tl2br w:val="nil"/>
                    <w:tr2bl w:val="nil"/>
                  </w:tcBorders>
                  <w:vAlign w:val="center"/>
                </w:tcPr>
                <w:p w14:paraId="2502E1C5">
                  <w:pPr>
                    <w:pStyle w:val="51"/>
                    <w:snapToGrid w:val="0"/>
                    <w:spacing w:line="240" w:lineRule="auto"/>
                    <w:rPr>
                      <w:sz w:val="21"/>
                      <w:szCs w:val="21"/>
                    </w:rPr>
                  </w:pPr>
                  <w:r>
                    <w:rPr>
                      <w:rFonts w:hint="eastAsia"/>
                      <w:sz w:val="21"/>
                      <w:szCs w:val="21"/>
                    </w:rPr>
                    <w:t>Y</w:t>
                  </w:r>
                </w:p>
              </w:tc>
              <w:tc>
                <w:tcPr>
                  <w:tcW w:w="280" w:type="pct"/>
                  <w:tcBorders>
                    <w:tl2br w:val="nil"/>
                    <w:tr2bl w:val="nil"/>
                  </w:tcBorders>
                  <w:vAlign w:val="center"/>
                </w:tcPr>
                <w:p w14:paraId="24D9429A">
                  <w:pPr>
                    <w:pStyle w:val="51"/>
                    <w:snapToGrid w:val="0"/>
                    <w:spacing w:line="240" w:lineRule="auto"/>
                    <w:rPr>
                      <w:sz w:val="21"/>
                      <w:szCs w:val="21"/>
                    </w:rPr>
                  </w:pPr>
                  <w:r>
                    <w:rPr>
                      <w:rFonts w:hint="eastAsia"/>
                      <w:sz w:val="21"/>
                      <w:szCs w:val="21"/>
                    </w:rPr>
                    <w:t>Z</w:t>
                  </w:r>
                </w:p>
              </w:tc>
              <w:tc>
                <w:tcPr>
                  <w:tcW w:w="438" w:type="pct"/>
                  <w:gridSpan w:val="2"/>
                  <w:vMerge w:val="continue"/>
                  <w:tcBorders>
                    <w:tl2br w:val="nil"/>
                    <w:tr2bl w:val="nil"/>
                  </w:tcBorders>
                  <w:vAlign w:val="center"/>
                </w:tcPr>
                <w:p w14:paraId="09655B3E">
                  <w:pPr>
                    <w:pStyle w:val="51"/>
                    <w:snapToGrid w:val="0"/>
                    <w:spacing w:line="240" w:lineRule="auto"/>
                    <w:rPr>
                      <w:sz w:val="21"/>
                      <w:szCs w:val="21"/>
                    </w:rPr>
                  </w:pPr>
                </w:p>
              </w:tc>
              <w:tc>
                <w:tcPr>
                  <w:tcW w:w="464" w:type="pct"/>
                  <w:gridSpan w:val="2"/>
                  <w:vMerge w:val="continue"/>
                  <w:tcBorders>
                    <w:tl2br w:val="nil"/>
                    <w:tr2bl w:val="nil"/>
                  </w:tcBorders>
                  <w:vAlign w:val="center"/>
                </w:tcPr>
                <w:p w14:paraId="747CCFDC">
                  <w:pPr>
                    <w:pStyle w:val="51"/>
                    <w:snapToGrid w:val="0"/>
                    <w:spacing w:line="240" w:lineRule="auto"/>
                    <w:rPr>
                      <w:sz w:val="21"/>
                      <w:szCs w:val="21"/>
                    </w:rPr>
                  </w:pPr>
                </w:p>
              </w:tc>
              <w:tc>
                <w:tcPr>
                  <w:tcW w:w="445" w:type="pct"/>
                  <w:vMerge w:val="continue"/>
                  <w:tcBorders>
                    <w:tl2br w:val="nil"/>
                    <w:tr2bl w:val="nil"/>
                  </w:tcBorders>
                  <w:vAlign w:val="center"/>
                </w:tcPr>
                <w:p w14:paraId="307DA6E1">
                  <w:pPr>
                    <w:pStyle w:val="51"/>
                    <w:snapToGrid w:val="0"/>
                    <w:spacing w:line="240" w:lineRule="auto"/>
                    <w:rPr>
                      <w:sz w:val="21"/>
                      <w:szCs w:val="21"/>
                    </w:rPr>
                  </w:pPr>
                </w:p>
              </w:tc>
              <w:tc>
                <w:tcPr>
                  <w:tcW w:w="462" w:type="pct"/>
                  <w:vMerge w:val="continue"/>
                  <w:tcBorders>
                    <w:tl2br w:val="nil"/>
                    <w:tr2bl w:val="nil"/>
                  </w:tcBorders>
                  <w:vAlign w:val="center"/>
                </w:tcPr>
                <w:p w14:paraId="24B947E9">
                  <w:pPr>
                    <w:pStyle w:val="51"/>
                    <w:snapToGrid w:val="0"/>
                    <w:spacing w:line="240" w:lineRule="auto"/>
                    <w:rPr>
                      <w:sz w:val="21"/>
                      <w:szCs w:val="21"/>
                    </w:rPr>
                  </w:pPr>
                </w:p>
              </w:tc>
              <w:tc>
                <w:tcPr>
                  <w:tcW w:w="589" w:type="pct"/>
                  <w:gridSpan w:val="2"/>
                  <w:tcBorders>
                    <w:tl2br w:val="nil"/>
                    <w:tr2bl w:val="nil"/>
                  </w:tcBorders>
                  <w:vAlign w:val="center"/>
                </w:tcPr>
                <w:p w14:paraId="57FE07AC">
                  <w:pPr>
                    <w:pStyle w:val="51"/>
                    <w:snapToGrid w:val="0"/>
                    <w:spacing w:line="240" w:lineRule="auto"/>
                    <w:rPr>
                      <w:sz w:val="21"/>
                      <w:szCs w:val="21"/>
                    </w:rPr>
                  </w:pPr>
                  <w:r>
                    <w:rPr>
                      <w:rFonts w:hint="eastAsia"/>
                      <w:sz w:val="21"/>
                      <w:szCs w:val="21"/>
                    </w:rPr>
                    <w:t>声压级dB(A)</w:t>
                  </w:r>
                </w:p>
              </w:tc>
              <w:tc>
                <w:tcPr>
                  <w:tcW w:w="480" w:type="pct"/>
                  <w:tcBorders>
                    <w:tl2br w:val="nil"/>
                    <w:tr2bl w:val="nil"/>
                  </w:tcBorders>
                  <w:vAlign w:val="center"/>
                </w:tcPr>
                <w:p w14:paraId="694A7F12">
                  <w:pPr>
                    <w:pStyle w:val="51"/>
                    <w:snapToGrid w:val="0"/>
                    <w:spacing w:line="240" w:lineRule="auto"/>
                    <w:rPr>
                      <w:sz w:val="21"/>
                      <w:szCs w:val="21"/>
                    </w:rPr>
                  </w:pPr>
                  <w:r>
                    <w:rPr>
                      <w:rFonts w:hint="eastAsia"/>
                      <w:sz w:val="21"/>
                      <w:szCs w:val="21"/>
                    </w:rPr>
                    <w:t>建筑物外距离/m</w:t>
                  </w:r>
                </w:p>
              </w:tc>
            </w:tr>
            <w:tr w14:paraId="07EDC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restart"/>
                  <w:tcBorders>
                    <w:tl2br w:val="nil"/>
                    <w:tr2bl w:val="nil"/>
                  </w:tcBorders>
                  <w:vAlign w:val="center"/>
                </w:tcPr>
                <w:p w14:paraId="5A205F20">
                  <w:pPr>
                    <w:pStyle w:val="51"/>
                    <w:snapToGrid w:val="0"/>
                    <w:spacing w:line="240" w:lineRule="auto"/>
                    <w:rPr>
                      <w:sz w:val="21"/>
                      <w:szCs w:val="21"/>
                    </w:rPr>
                  </w:pPr>
                  <w:r>
                    <w:rPr>
                      <w:rFonts w:hint="eastAsia"/>
                      <w:sz w:val="21"/>
                      <w:szCs w:val="21"/>
                    </w:rPr>
                    <w:t>生产车间</w:t>
                  </w:r>
                </w:p>
              </w:tc>
              <w:tc>
                <w:tcPr>
                  <w:tcW w:w="314" w:type="pct"/>
                  <w:vMerge w:val="restart"/>
                  <w:tcBorders>
                    <w:tl2br w:val="nil"/>
                    <w:tr2bl w:val="nil"/>
                  </w:tcBorders>
                  <w:vAlign w:val="center"/>
                </w:tcPr>
                <w:p w14:paraId="36ED576D">
                  <w:pPr>
                    <w:pStyle w:val="51"/>
                    <w:snapToGrid w:val="0"/>
                    <w:spacing w:line="240" w:lineRule="auto"/>
                    <w:rPr>
                      <w:sz w:val="21"/>
                      <w:szCs w:val="21"/>
                    </w:rPr>
                  </w:pPr>
                  <w:r>
                    <w:rPr>
                      <w:rFonts w:hint="eastAsia"/>
                      <w:sz w:val="21"/>
                      <w:szCs w:val="21"/>
                    </w:rPr>
                    <w:t>干燥滚筒</w:t>
                  </w:r>
                </w:p>
              </w:tc>
              <w:tc>
                <w:tcPr>
                  <w:tcW w:w="348" w:type="pct"/>
                  <w:vMerge w:val="restart"/>
                  <w:tcBorders>
                    <w:tl2br w:val="nil"/>
                    <w:tr2bl w:val="nil"/>
                  </w:tcBorders>
                  <w:vAlign w:val="center"/>
                </w:tcPr>
                <w:p w14:paraId="7A233040">
                  <w:pPr>
                    <w:pStyle w:val="51"/>
                    <w:snapToGrid w:val="0"/>
                    <w:spacing w:line="240" w:lineRule="auto"/>
                    <w:rPr>
                      <w:sz w:val="21"/>
                      <w:szCs w:val="21"/>
                    </w:rPr>
                  </w:pPr>
                  <w:r>
                    <w:rPr>
                      <w:rFonts w:hint="eastAsia"/>
                      <w:sz w:val="21"/>
                      <w:szCs w:val="21"/>
                    </w:rPr>
                    <w:t>75</w:t>
                  </w:r>
                </w:p>
              </w:tc>
              <w:tc>
                <w:tcPr>
                  <w:tcW w:w="456" w:type="pct"/>
                  <w:vMerge w:val="restart"/>
                  <w:tcBorders>
                    <w:tl2br w:val="nil"/>
                    <w:tr2bl w:val="nil"/>
                  </w:tcBorders>
                  <w:vAlign w:val="center"/>
                </w:tcPr>
                <w:p w14:paraId="3E9D0F51">
                  <w:pPr>
                    <w:pStyle w:val="51"/>
                    <w:snapToGrid w:val="0"/>
                    <w:spacing w:line="240" w:lineRule="auto"/>
                    <w:rPr>
                      <w:sz w:val="21"/>
                      <w:szCs w:val="21"/>
                    </w:rPr>
                  </w:pPr>
                  <w:r>
                    <w:rPr>
                      <w:rFonts w:hint="eastAsia"/>
                      <w:sz w:val="21"/>
                      <w:szCs w:val="21"/>
                    </w:rPr>
                    <w:t>建筑隔声、基础减震</w:t>
                  </w:r>
                </w:p>
              </w:tc>
              <w:tc>
                <w:tcPr>
                  <w:tcW w:w="268" w:type="pct"/>
                  <w:vMerge w:val="restart"/>
                  <w:tcBorders>
                    <w:tl2br w:val="nil"/>
                    <w:tr2bl w:val="nil"/>
                  </w:tcBorders>
                  <w:vAlign w:val="center"/>
                </w:tcPr>
                <w:p w14:paraId="22E5D2A7">
                  <w:pPr>
                    <w:pStyle w:val="51"/>
                    <w:snapToGrid w:val="0"/>
                    <w:spacing w:line="240" w:lineRule="auto"/>
                    <w:rPr>
                      <w:sz w:val="21"/>
                      <w:szCs w:val="21"/>
                    </w:rPr>
                  </w:pPr>
                  <w:r>
                    <w:rPr>
                      <w:rFonts w:hint="eastAsia"/>
                      <w:sz w:val="21"/>
                      <w:szCs w:val="21"/>
                    </w:rPr>
                    <w:t>50</w:t>
                  </w:r>
                </w:p>
              </w:tc>
              <w:tc>
                <w:tcPr>
                  <w:tcW w:w="268" w:type="pct"/>
                  <w:vMerge w:val="restart"/>
                  <w:tcBorders>
                    <w:tl2br w:val="nil"/>
                    <w:tr2bl w:val="nil"/>
                  </w:tcBorders>
                  <w:vAlign w:val="center"/>
                </w:tcPr>
                <w:p w14:paraId="127D8896">
                  <w:pPr>
                    <w:pStyle w:val="51"/>
                    <w:snapToGrid w:val="0"/>
                    <w:spacing w:line="240" w:lineRule="auto"/>
                    <w:rPr>
                      <w:sz w:val="21"/>
                      <w:szCs w:val="21"/>
                    </w:rPr>
                  </w:pPr>
                  <w:r>
                    <w:rPr>
                      <w:rFonts w:hint="eastAsia"/>
                      <w:sz w:val="21"/>
                      <w:szCs w:val="21"/>
                    </w:rPr>
                    <w:t>80</w:t>
                  </w:r>
                </w:p>
              </w:tc>
              <w:tc>
                <w:tcPr>
                  <w:tcW w:w="280" w:type="pct"/>
                  <w:vMerge w:val="restart"/>
                  <w:tcBorders>
                    <w:tl2br w:val="nil"/>
                    <w:tr2bl w:val="nil"/>
                  </w:tcBorders>
                  <w:vAlign w:val="center"/>
                </w:tcPr>
                <w:p w14:paraId="203EA9A7">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036D3D2A">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3A586DF9">
                  <w:pPr>
                    <w:pStyle w:val="51"/>
                    <w:snapToGrid w:val="0"/>
                    <w:spacing w:line="240" w:lineRule="auto"/>
                    <w:rPr>
                      <w:sz w:val="21"/>
                      <w:szCs w:val="21"/>
                    </w:rPr>
                  </w:pPr>
                  <w:r>
                    <w:rPr>
                      <w:rFonts w:hint="eastAsia"/>
                      <w:sz w:val="21"/>
                      <w:szCs w:val="21"/>
                    </w:rPr>
                    <w:t>60</w:t>
                  </w:r>
                </w:p>
              </w:tc>
              <w:tc>
                <w:tcPr>
                  <w:tcW w:w="230" w:type="pct"/>
                  <w:tcBorders>
                    <w:tl2br w:val="nil"/>
                    <w:tr2bl w:val="nil"/>
                  </w:tcBorders>
                  <w:vAlign w:val="center"/>
                </w:tcPr>
                <w:p w14:paraId="52879C39">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1BB1CE9D">
                  <w:pPr>
                    <w:pStyle w:val="51"/>
                    <w:snapToGrid w:val="0"/>
                    <w:spacing w:line="240" w:lineRule="auto"/>
                    <w:rPr>
                      <w:sz w:val="21"/>
                      <w:szCs w:val="21"/>
                    </w:rPr>
                  </w:pPr>
                  <w:r>
                    <w:rPr>
                      <w:rFonts w:hint="eastAsia"/>
                      <w:sz w:val="21"/>
                      <w:szCs w:val="21"/>
                    </w:rPr>
                    <w:t>39</w:t>
                  </w:r>
                </w:p>
              </w:tc>
              <w:tc>
                <w:tcPr>
                  <w:tcW w:w="445" w:type="pct"/>
                  <w:vMerge w:val="restart"/>
                  <w:tcBorders>
                    <w:tl2br w:val="nil"/>
                    <w:tr2bl w:val="nil"/>
                  </w:tcBorders>
                  <w:vAlign w:val="center"/>
                </w:tcPr>
                <w:p w14:paraId="6ECB3850">
                  <w:pPr>
                    <w:pStyle w:val="51"/>
                    <w:snapToGrid w:val="0"/>
                    <w:spacing w:line="240" w:lineRule="auto"/>
                    <w:rPr>
                      <w:sz w:val="21"/>
                      <w:szCs w:val="21"/>
                    </w:rPr>
                  </w:pPr>
                  <w:r>
                    <w:rPr>
                      <w:rFonts w:hint="eastAsia"/>
                      <w:sz w:val="21"/>
                      <w:szCs w:val="21"/>
                    </w:rPr>
                    <w:t>8:00-16:00</w:t>
                  </w:r>
                </w:p>
              </w:tc>
              <w:tc>
                <w:tcPr>
                  <w:tcW w:w="462" w:type="pct"/>
                  <w:vMerge w:val="restart"/>
                  <w:tcBorders>
                    <w:tl2br w:val="nil"/>
                    <w:tr2bl w:val="nil"/>
                  </w:tcBorders>
                  <w:vAlign w:val="center"/>
                </w:tcPr>
                <w:p w14:paraId="245CC2AF">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720F38B9">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30392F43">
                  <w:pPr>
                    <w:pStyle w:val="51"/>
                    <w:snapToGrid w:val="0"/>
                    <w:spacing w:line="240" w:lineRule="auto"/>
                    <w:rPr>
                      <w:sz w:val="21"/>
                      <w:szCs w:val="21"/>
                    </w:rPr>
                  </w:pPr>
                  <w:r>
                    <w:rPr>
                      <w:rFonts w:hint="eastAsia"/>
                      <w:sz w:val="21"/>
                      <w:szCs w:val="21"/>
                    </w:rPr>
                    <w:t>29</w:t>
                  </w:r>
                </w:p>
              </w:tc>
              <w:tc>
                <w:tcPr>
                  <w:tcW w:w="480" w:type="pct"/>
                  <w:vMerge w:val="restart"/>
                  <w:tcBorders>
                    <w:tl2br w:val="nil"/>
                    <w:tr2bl w:val="nil"/>
                  </w:tcBorders>
                  <w:vAlign w:val="center"/>
                </w:tcPr>
                <w:p w14:paraId="53331199">
                  <w:pPr>
                    <w:pStyle w:val="51"/>
                    <w:snapToGrid w:val="0"/>
                    <w:spacing w:line="240" w:lineRule="auto"/>
                    <w:rPr>
                      <w:sz w:val="21"/>
                      <w:szCs w:val="21"/>
                    </w:rPr>
                  </w:pPr>
                  <w:r>
                    <w:rPr>
                      <w:rFonts w:hint="eastAsia"/>
                      <w:sz w:val="21"/>
                      <w:szCs w:val="21"/>
                    </w:rPr>
                    <w:t>1</w:t>
                  </w:r>
                </w:p>
              </w:tc>
            </w:tr>
            <w:tr w14:paraId="14ABD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1E14BE50">
                  <w:pPr>
                    <w:pStyle w:val="51"/>
                    <w:snapToGrid w:val="0"/>
                    <w:spacing w:line="240" w:lineRule="auto"/>
                  </w:pPr>
                </w:p>
              </w:tc>
              <w:tc>
                <w:tcPr>
                  <w:tcW w:w="314" w:type="pct"/>
                  <w:vMerge w:val="continue"/>
                  <w:tcBorders>
                    <w:tl2br w:val="nil"/>
                    <w:tr2bl w:val="nil"/>
                  </w:tcBorders>
                  <w:vAlign w:val="center"/>
                </w:tcPr>
                <w:p w14:paraId="4E351584">
                  <w:pPr>
                    <w:pStyle w:val="51"/>
                    <w:snapToGrid w:val="0"/>
                    <w:spacing w:line="240" w:lineRule="auto"/>
                  </w:pPr>
                </w:p>
              </w:tc>
              <w:tc>
                <w:tcPr>
                  <w:tcW w:w="348" w:type="pct"/>
                  <w:vMerge w:val="continue"/>
                  <w:tcBorders>
                    <w:tl2br w:val="nil"/>
                    <w:tr2bl w:val="nil"/>
                  </w:tcBorders>
                  <w:vAlign w:val="center"/>
                </w:tcPr>
                <w:p w14:paraId="00D85666">
                  <w:pPr>
                    <w:pStyle w:val="51"/>
                    <w:snapToGrid w:val="0"/>
                    <w:spacing w:line="240" w:lineRule="auto"/>
                  </w:pPr>
                </w:p>
              </w:tc>
              <w:tc>
                <w:tcPr>
                  <w:tcW w:w="456" w:type="pct"/>
                  <w:vMerge w:val="continue"/>
                  <w:tcBorders>
                    <w:tl2br w:val="nil"/>
                    <w:tr2bl w:val="nil"/>
                  </w:tcBorders>
                  <w:vAlign w:val="center"/>
                </w:tcPr>
                <w:p w14:paraId="50FA208E">
                  <w:pPr>
                    <w:pStyle w:val="51"/>
                    <w:snapToGrid w:val="0"/>
                    <w:spacing w:line="240" w:lineRule="auto"/>
                  </w:pPr>
                </w:p>
              </w:tc>
              <w:tc>
                <w:tcPr>
                  <w:tcW w:w="268" w:type="pct"/>
                  <w:vMerge w:val="continue"/>
                  <w:tcBorders>
                    <w:tl2br w:val="nil"/>
                    <w:tr2bl w:val="nil"/>
                  </w:tcBorders>
                  <w:vAlign w:val="center"/>
                </w:tcPr>
                <w:p w14:paraId="27102ABE">
                  <w:pPr>
                    <w:pStyle w:val="51"/>
                    <w:snapToGrid w:val="0"/>
                    <w:spacing w:line="240" w:lineRule="auto"/>
                  </w:pPr>
                </w:p>
              </w:tc>
              <w:tc>
                <w:tcPr>
                  <w:tcW w:w="268" w:type="pct"/>
                  <w:vMerge w:val="continue"/>
                  <w:tcBorders>
                    <w:tl2br w:val="nil"/>
                    <w:tr2bl w:val="nil"/>
                  </w:tcBorders>
                  <w:vAlign w:val="center"/>
                </w:tcPr>
                <w:p w14:paraId="614242C4">
                  <w:pPr>
                    <w:pStyle w:val="51"/>
                    <w:snapToGrid w:val="0"/>
                    <w:spacing w:line="240" w:lineRule="auto"/>
                  </w:pPr>
                </w:p>
              </w:tc>
              <w:tc>
                <w:tcPr>
                  <w:tcW w:w="280" w:type="pct"/>
                  <w:vMerge w:val="continue"/>
                  <w:tcBorders>
                    <w:tl2br w:val="nil"/>
                    <w:tr2bl w:val="nil"/>
                  </w:tcBorders>
                  <w:vAlign w:val="center"/>
                </w:tcPr>
                <w:p w14:paraId="49AE2EF5">
                  <w:pPr>
                    <w:pStyle w:val="51"/>
                    <w:snapToGrid w:val="0"/>
                    <w:spacing w:line="240" w:lineRule="auto"/>
                  </w:pPr>
                </w:p>
              </w:tc>
              <w:tc>
                <w:tcPr>
                  <w:tcW w:w="219" w:type="pct"/>
                  <w:tcBorders>
                    <w:tl2br w:val="nil"/>
                    <w:tr2bl w:val="nil"/>
                  </w:tcBorders>
                  <w:vAlign w:val="center"/>
                </w:tcPr>
                <w:p w14:paraId="7C1359A6">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39DB9760">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360241E7">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3A8EE04D">
                  <w:pPr>
                    <w:pStyle w:val="51"/>
                    <w:snapToGrid w:val="0"/>
                    <w:spacing w:line="240" w:lineRule="auto"/>
                    <w:rPr>
                      <w:sz w:val="21"/>
                      <w:szCs w:val="21"/>
                    </w:rPr>
                  </w:pPr>
                  <w:r>
                    <w:rPr>
                      <w:rFonts w:hint="eastAsia"/>
                      <w:sz w:val="21"/>
                      <w:szCs w:val="21"/>
                    </w:rPr>
                    <w:t>37</w:t>
                  </w:r>
                </w:p>
              </w:tc>
              <w:tc>
                <w:tcPr>
                  <w:tcW w:w="445" w:type="pct"/>
                  <w:vMerge w:val="continue"/>
                  <w:tcBorders>
                    <w:tl2br w:val="nil"/>
                    <w:tr2bl w:val="nil"/>
                  </w:tcBorders>
                  <w:vAlign w:val="center"/>
                </w:tcPr>
                <w:p w14:paraId="6745ECAB">
                  <w:pPr>
                    <w:pStyle w:val="51"/>
                    <w:snapToGrid w:val="0"/>
                    <w:spacing w:line="240" w:lineRule="auto"/>
                    <w:rPr>
                      <w:sz w:val="21"/>
                      <w:szCs w:val="21"/>
                    </w:rPr>
                  </w:pPr>
                </w:p>
              </w:tc>
              <w:tc>
                <w:tcPr>
                  <w:tcW w:w="462" w:type="pct"/>
                  <w:vMerge w:val="continue"/>
                  <w:tcBorders>
                    <w:tl2br w:val="nil"/>
                    <w:tr2bl w:val="nil"/>
                  </w:tcBorders>
                  <w:vAlign w:val="center"/>
                </w:tcPr>
                <w:p w14:paraId="4E9BA749">
                  <w:pPr>
                    <w:pStyle w:val="51"/>
                    <w:snapToGrid w:val="0"/>
                    <w:spacing w:line="240" w:lineRule="auto"/>
                    <w:rPr>
                      <w:sz w:val="21"/>
                      <w:szCs w:val="21"/>
                    </w:rPr>
                  </w:pPr>
                </w:p>
              </w:tc>
              <w:tc>
                <w:tcPr>
                  <w:tcW w:w="317" w:type="pct"/>
                  <w:tcBorders>
                    <w:tl2br w:val="nil"/>
                    <w:tr2bl w:val="nil"/>
                  </w:tcBorders>
                  <w:vAlign w:val="center"/>
                </w:tcPr>
                <w:p w14:paraId="108DB4A7">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18CB54E9">
                  <w:pPr>
                    <w:pStyle w:val="51"/>
                    <w:snapToGrid w:val="0"/>
                    <w:spacing w:line="240" w:lineRule="auto"/>
                    <w:rPr>
                      <w:sz w:val="21"/>
                      <w:szCs w:val="21"/>
                    </w:rPr>
                  </w:pPr>
                  <w:r>
                    <w:rPr>
                      <w:rFonts w:hint="eastAsia"/>
                      <w:sz w:val="21"/>
                      <w:szCs w:val="21"/>
                    </w:rPr>
                    <w:t>27</w:t>
                  </w:r>
                </w:p>
              </w:tc>
              <w:tc>
                <w:tcPr>
                  <w:tcW w:w="480" w:type="pct"/>
                  <w:vMerge w:val="continue"/>
                  <w:tcBorders>
                    <w:tl2br w:val="nil"/>
                    <w:tr2bl w:val="nil"/>
                  </w:tcBorders>
                  <w:vAlign w:val="center"/>
                </w:tcPr>
                <w:p w14:paraId="58234AF9">
                  <w:pPr>
                    <w:pStyle w:val="51"/>
                    <w:snapToGrid w:val="0"/>
                    <w:spacing w:line="240" w:lineRule="auto"/>
                    <w:rPr>
                      <w:sz w:val="21"/>
                      <w:szCs w:val="21"/>
                    </w:rPr>
                  </w:pPr>
                </w:p>
              </w:tc>
            </w:tr>
            <w:tr w14:paraId="7D077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E4F7C92">
                  <w:pPr>
                    <w:pStyle w:val="51"/>
                    <w:snapToGrid w:val="0"/>
                    <w:spacing w:line="240" w:lineRule="auto"/>
                    <w:rPr>
                      <w:sz w:val="21"/>
                      <w:szCs w:val="21"/>
                    </w:rPr>
                  </w:pPr>
                </w:p>
              </w:tc>
              <w:tc>
                <w:tcPr>
                  <w:tcW w:w="314" w:type="pct"/>
                  <w:vMerge w:val="continue"/>
                  <w:tcBorders>
                    <w:tl2br w:val="nil"/>
                    <w:tr2bl w:val="nil"/>
                  </w:tcBorders>
                  <w:vAlign w:val="center"/>
                </w:tcPr>
                <w:p w14:paraId="10A43019">
                  <w:pPr>
                    <w:pStyle w:val="51"/>
                    <w:snapToGrid w:val="0"/>
                    <w:spacing w:line="240" w:lineRule="auto"/>
                    <w:rPr>
                      <w:sz w:val="21"/>
                      <w:szCs w:val="21"/>
                    </w:rPr>
                  </w:pPr>
                </w:p>
              </w:tc>
              <w:tc>
                <w:tcPr>
                  <w:tcW w:w="348" w:type="pct"/>
                  <w:vMerge w:val="continue"/>
                  <w:tcBorders>
                    <w:tl2br w:val="nil"/>
                    <w:tr2bl w:val="nil"/>
                  </w:tcBorders>
                  <w:vAlign w:val="center"/>
                </w:tcPr>
                <w:p w14:paraId="667F091E">
                  <w:pPr>
                    <w:pStyle w:val="51"/>
                    <w:snapToGrid w:val="0"/>
                    <w:spacing w:line="240" w:lineRule="auto"/>
                    <w:rPr>
                      <w:sz w:val="21"/>
                      <w:szCs w:val="21"/>
                    </w:rPr>
                  </w:pPr>
                </w:p>
              </w:tc>
              <w:tc>
                <w:tcPr>
                  <w:tcW w:w="456" w:type="pct"/>
                  <w:vMerge w:val="continue"/>
                  <w:tcBorders>
                    <w:tl2br w:val="nil"/>
                    <w:tr2bl w:val="nil"/>
                  </w:tcBorders>
                  <w:vAlign w:val="center"/>
                </w:tcPr>
                <w:p w14:paraId="16056AEC">
                  <w:pPr>
                    <w:pStyle w:val="51"/>
                    <w:snapToGrid w:val="0"/>
                    <w:spacing w:line="240" w:lineRule="auto"/>
                    <w:rPr>
                      <w:sz w:val="21"/>
                      <w:szCs w:val="21"/>
                    </w:rPr>
                  </w:pPr>
                </w:p>
              </w:tc>
              <w:tc>
                <w:tcPr>
                  <w:tcW w:w="268" w:type="pct"/>
                  <w:vMerge w:val="continue"/>
                  <w:tcBorders>
                    <w:tl2br w:val="nil"/>
                    <w:tr2bl w:val="nil"/>
                  </w:tcBorders>
                  <w:vAlign w:val="center"/>
                </w:tcPr>
                <w:p w14:paraId="050F295D">
                  <w:pPr>
                    <w:pStyle w:val="51"/>
                    <w:snapToGrid w:val="0"/>
                    <w:spacing w:line="240" w:lineRule="auto"/>
                    <w:rPr>
                      <w:sz w:val="21"/>
                      <w:szCs w:val="21"/>
                    </w:rPr>
                  </w:pPr>
                </w:p>
              </w:tc>
              <w:tc>
                <w:tcPr>
                  <w:tcW w:w="268" w:type="pct"/>
                  <w:vMerge w:val="continue"/>
                  <w:tcBorders>
                    <w:tl2br w:val="nil"/>
                    <w:tr2bl w:val="nil"/>
                  </w:tcBorders>
                  <w:vAlign w:val="center"/>
                </w:tcPr>
                <w:p w14:paraId="159D0D8A">
                  <w:pPr>
                    <w:pStyle w:val="51"/>
                    <w:snapToGrid w:val="0"/>
                    <w:spacing w:line="240" w:lineRule="auto"/>
                    <w:rPr>
                      <w:sz w:val="21"/>
                      <w:szCs w:val="21"/>
                    </w:rPr>
                  </w:pPr>
                </w:p>
              </w:tc>
              <w:tc>
                <w:tcPr>
                  <w:tcW w:w="280" w:type="pct"/>
                  <w:vMerge w:val="continue"/>
                  <w:tcBorders>
                    <w:tl2br w:val="nil"/>
                    <w:tr2bl w:val="nil"/>
                  </w:tcBorders>
                  <w:vAlign w:val="center"/>
                </w:tcPr>
                <w:p w14:paraId="1A53BC2F">
                  <w:pPr>
                    <w:pStyle w:val="51"/>
                    <w:snapToGrid w:val="0"/>
                    <w:spacing w:line="240" w:lineRule="auto"/>
                    <w:rPr>
                      <w:sz w:val="21"/>
                      <w:szCs w:val="21"/>
                    </w:rPr>
                  </w:pPr>
                </w:p>
              </w:tc>
              <w:tc>
                <w:tcPr>
                  <w:tcW w:w="219" w:type="pct"/>
                  <w:tcBorders>
                    <w:tl2br w:val="nil"/>
                    <w:tr2bl w:val="nil"/>
                  </w:tcBorders>
                  <w:vAlign w:val="center"/>
                </w:tcPr>
                <w:p w14:paraId="429C1785">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0264202E">
                  <w:pPr>
                    <w:pStyle w:val="51"/>
                    <w:snapToGrid w:val="0"/>
                    <w:spacing w:line="240" w:lineRule="auto"/>
                    <w:rPr>
                      <w:sz w:val="21"/>
                      <w:szCs w:val="21"/>
                    </w:rPr>
                  </w:pPr>
                  <w:r>
                    <w:rPr>
                      <w:rFonts w:hint="eastAsia"/>
                      <w:sz w:val="21"/>
                      <w:szCs w:val="21"/>
                    </w:rPr>
                    <w:t>50</w:t>
                  </w:r>
                </w:p>
              </w:tc>
              <w:tc>
                <w:tcPr>
                  <w:tcW w:w="230" w:type="pct"/>
                  <w:tcBorders>
                    <w:tl2br w:val="nil"/>
                    <w:tr2bl w:val="nil"/>
                  </w:tcBorders>
                  <w:vAlign w:val="center"/>
                </w:tcPr>
                <w:p w14:paraId="5A56D56C">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72BE2AE5">
                  <w:pPr>
                    <w:pStyle w:val="51"/>
                    <w:snapToGrid w:val="0"/>
                    <w:spacing w:line="240" w:lineRule="auto"/>
                    <w:rPr>
                      <w:sz w:val="21"/>
                      <w:szCs w:val="21"/>
                    </w:rPr>
                  </w:pPr>
                  <w:r>
                    <w:rPr>
                      <w:rFonts w:hint="eastAsia"/>
                      <w:sz w:val="21"/>
                      <w:szCs w:val="21"/>
                    </w:rPr>
                    <w:t>41</w:t>
                  </w:r>
                </w:p>
              </w:tc>
              <w:tc>
                <w:tcPr>
                  <w:tcW w:w="445" w:type="pct"/>
                  <w:vMerge w:val="continue"/>
                  <w:tcBorders>
                    <w:tl2br w:val="nil"/>
                    <w:tr2bl w:val="nil"/>
                  </w:tcBorders>
                  <w:vAlign w:val="center"/>
                </w:tcPr>
                <w:p w14:paraId="5D31DB44">
                  <w:pPr>
                    <w:pStyle w:val="51"/>
                    <w:snapToGrid w:val="0"/>
                    <w:spacing w:line="240" w:lineRule="auto"/>
                    <w:rPr>
                      <w:sz w:val="21"/>
                      <w:szCs w:val="21"/>
                    </w:rPr>
                  </w:pPr>
                </w:p>
              </w:tc>
              <w:tc>
                <w:tcPr>
                  <w:tcW w:w="462" w:type="pct"/>
                  <w:vMerge w:val="continue"/>
                  <w:tcBorders>
                    <w:tl2br w:val="nil"/>
                    <w:tr2bl w:val="nil"/>
                  </w:tcBorders>
                  <w:vAlign w:val="center"/>
                </w:tcPr>
                <w:p w14:paraId="6200760E">
                  <w:pPr>
                    <w:pStyle w:val="51"/>
                    <w:snapToGrid w:val="0"/>
                    <w:spacing w:line="240" w:lineRule="auto"/>
                    <w:rPr>
                      <w:sz w:val="21"/>
                      <w:szCs w:val="21"/>
                    </w:rPr>
                  </w:pPr>
                </w:p>
              </w:tc>
              <w:tc>
                <w:tcPr>
                  <w:tcW w:w="317" w:type="pct"/>
                  <w:tcBorders>
                    <w:tl2br w:val="nil"/>
                    <w:tr2bl w:val="nil"/>
                  </w:tcBorders>
                  <w:vAlign w:val="center"/>
                </w:tcPr>
                <w:p w14:paraId="755B1187">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55BA2413">
                  <w:pPr>
                    <w:pStyle w:val="51"/>
                    <w:snapToGrid w:val="0"/>
                    <w:spacing w:line="240" w:lineRule="auto"/>
                    <w:rPr>
                      <w:sz w:val="21"/>
                      <w:szCs w:val="21"/>
                    </w:rPr>
                  </w:pPr>
                  <w:r>
                    <w:rPr>
                      <w:rFonts w:hint="eastAsia"/>
                      <w:sz w:val="21"/>
                      <w:szCs w:val="21"/>
                    </w:rPr>
                    <w:t>31</w:t>
                  </w:r>
                </w:p>
              </w:tc>
              <w:tc>
                <w:tcPr>
                  <w:tcW w:w="480" w:type="pct"/>
                  <w:vMerge w:val="continue"/>
                  <w:tcBorders>
                    <w:tl2br w:val="nil"/>
                    <w:tr2bl w:val="nil"/>
                  </w:tcBorders>
                  <w:vAlign w:val="center"/>
                </w:tcPr>
                <w:p w14:paraId="111F319D">
                  <w:pPr>
                    <w:pStyle w:val="51"/>
                    <w:snapToGrid w:val="0"/>
                    <w:spacing w:line="240" w:lineRule="auto"/>
                    <w:rPr>
                      <w:sz w:val="21"/>
                      <w:szCs w:val="21"/>
                    </w:rPr>
                  </w:pPr>
                </w:p>
              </w:tc>
            </w:tr>
            <w:tr w14:paraId="72EC5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548B054E">
                  <w:pPr>
                    <w:pStyle w:val="51"/>
                    <w:snapToGrid w:val="0"/>
                    <w:spacing w:line="240" w:lineRule="auto"/>
                    <w:rPr>
                      <w:sz w:val="21"/>
                      <w:szCs w:val="21"/>
                    </w:rPr>
                  </w:pPr>
                </w:p>
              </w:tc>
              <w:tc>
                <w:tcPr>
                  <w:tcW w:w="314" w:type="pct"/>
                  <w:vMerge w:val="continue"/>
                  <w:tcBorders>
                    <w:tl2br w:val="nil"/>
                    <w:tr2bl w:val="nil"/>
                  </w:tcBorders>
                  <w:vAlign w:val="center"/>
                </w:tcPr>
                <w:p w14:paraId="0A7FF427">
                  <w:pPr>
                    <w:pStyle w:val="51"/>
                    <w:snapToGrid w:val="0"/>
                    <w:spacing w:line="240" w:lineRule="auto"/>
                    <w:rPr>
                      <w:sz w:val="21"/>
                      <w:szCs w:val="21"/>
                    </w:rPr>
                  </w:pPr>
                </w:p>
              </w:tc>
              <w:tc>
                <w:tcPr>
                  <w:tcW w:w="348" w:type="pct"/>
                  <w:vMerge w:val="continue"/>
                  <w:tcBorders>
                    <w:tl2br w:val="nil"/>
                    <w:tr2bl w:val="nil"/>
                  </w:tcBorders>
                  <w:vAlign w:val="center"/>
                </w:tcPr>
                <w:p w14:paraId="33EDCC47">
                  <w:pPr>
                    <w:pStyle w:val="51"/>
                    <w:snapToGrid w:val="0"/>
                    <w:spacing w:line="240" w:lineRule="auto"/>
                    <w:rPr>
                      <w:sz w:val="21"/>
                      <w:szCs w:val="21"/>
                    </w:rPr>
                  </w:pPr>
                </w:p>
              </w:tc>
              <w:tc>
                <w:tcPr>
                  <w:tcW w:w="456" w:type="pct"/>
                  <w:vMerge w:val="continue"/>
                  <w:tcBorders>
                    <w:tl2br w:val="nil"/>
                    <w:tr2bl w:val="nil"/>
                  </w:tcBorders>
                  <w:vAlign w:val="center"/>
                </w:tcPr>
                <w:p w14:paraId="21C76621">
                  <w:pPr>
                    <w:pStyle w:val="51"/>
                    <w:snapToGrid w:val="0"/>
                    <w:spacing w:line="240" w:lineRule="auto"/>
                    <w:rPr>
                      <w:sz w:val="21"/>
                      <w:szCs w:val="21"/>
                    </w:rPr>
                  </w:pPr>
                </w:p>
              </w:tc>
              <w:tc>
                <w:tcPr>
                  <w:tcW w:w="268" w:type="pct"/>
                  <w:vMerge w:val="continue"/>
                  <w:tcBorders>
                    <w:tl2br w:val="nil"/>
                    <w:tr2bl w:val="nil"/>
                  </w:tcBorders>
                  <w:vAlign w:val="center"/>
                </w:tcPr>
                <w:p w14:paraId="19373E77">
                  <w:pPr>
                    <w:pStyle w:val="51"/>
                    <w:snapToGrid w:val="0"/>
                    <w:spacing w:line="240" w:lineRule="auto"/>
                    <w:rPr>
                      <w:sz w:val="21"/>
                      <w:szCs w:val="21"/>
                    </w:rPr>
                  </w:pPr>
                </w:p>
              </w:tc>
              <w:tc>
                <w:tcPr>
                  <w:tcW w:w="268" w:type="pct"/>
                  <w:vMerge w:val="continue"/>
                  <w:tcBorders>
                    <w:tl2br w:val="nil"/>
                    <w:tr2bl w:val="nil"/>
                  </w:tcBorders>
                  <w:vAlign w:val="center"/>
                </w:tcPr>
                <w:p w14:paraId="586EBFAC">
                  <w:pPr>
                    <w:pStyle w:val="51"/>
                    <w:snapToGrid w:val="0"/>
                    <w:spacing w:line="240" w:lineRule="auto"/>
                    <w:rPr>
                      <w:sz w:val="21"/>
                      <w:szCs w:val="21"/>
                    </w:rPr>
                  </w:pPr>
                </w:p>
              </w:tc>
              <w:tc>
                <w:tcPr>
                  <w:tcW w:w="280" w:type="pct"/>
                  <w:vMerge w:val="continue"/>
                  <w:tcBorders>
                    <w:tl2br w:val="nil"/>
                    <w:tr2bl w:val="nil"/>
                  </w:tcBorders>
                  <w:vAlign w:val="center"/>
                </w:tcPr>
                <w:p w14:paraId="22FB56C1">
                  <w:pPr>
                    <w:pStyle w:val="51"/>
                    <w:snapToGrid w:val="0"/>
                    <w:spacing w:line="240" w:lineRule="auto"/>
                    <w:rPr>
                      <w:sz w:val="21"/>
                      <w:szCs w:val="21"/>
                    </w:rPr>
                  </w:pPr>
                </w:p>
              </w:tc>
              <w:tc>
                <w:tcPr>
                  <w:tcW w:w="219" w:type="pct"/>
                  <w:tcBorders>
                    <w:tl2br w:val="nil"/>
                    <w:tr2bl w:val="nil"/>
                  </w:tcBorders>
                  <w:vAlign w:val="center"/>
                </w:tcPr>
                <w:p w14:paraId="61168A7E">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0D399370">
                  <w:pPr>
                    <w:pStyle w:val="51"/>
                    <w:snapToGrid w:val="0"/>
                    <w:spacing w:line="240" w:lineRule="auto"/>
                    <w:rPr>
                      <w:sz w:val="21"/>
                      <w:szCs w:val="21"/>
                    </w:rPr>
                  </w:pPr>
                  <w:r>
                    <w:rPr>
                      <w:rFonts w:hint="eastAsia"/>
                      <w:sz w:val="21"/>
                      <w:szCs w:val="21"/>
                    </w:rPr>
                    <w:t>110</w:t>
                  </w:r>
                </w:p>
              </w:tc>
              <w:tc>
                <w:tcPr>
                  <w:tcW w:w="230" w:type="pct"/>
                  <w:tcBorders>
                    <w:tl2br w:val="nil"/>
                    <w:tr2bl w:val="nil"/>
                  </w:tcBorders>
                  <w:vAlign w:val="center"/>
                </w:tcPr>
                <w:p w14:paraId="45510CB6">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6D16A57B">
                  <w:pPr>
                    <w:pStyle w:val="51"/>
                    <w:snapToGrid w:val="0"/>
                    <w:spacing w:line="240" w:lineRule="auto"/>
                    <w:rPr>
                      <w:sz w:val="21"/>
                      <w:szCs w:val="21"/>
                    </w:rPr>
                  </w:pPr>
                  <w:r>
                    <w:rPr>
                      <w:rFonts w:hint="eastAsia"/>
                      <w:sz w:val="21"/>
                      <w:szCs w:val="21"/>
                    </w:rPr>
                    <w:t>34</w:t>
                  </w:r>
                </w:p>
              </w:tc>
              <w:tc>
                <w:tcPr>
                  <w:tcW w:w="445" w:type="pct"/>
                  <w:vMerge w:val="continue"/>
                  <w:tcBorders>
                    <w:tl2br w:val="nil"/>
                    <w:tr2bl w:val="nil"/>
                  </w:tcBorders>
                  <w:vAlign w:val="center"/>
                </w:tcPr>
                <w:p w14:paraId="55CDF95B">
                  <w:pPr>
                    <w:pStyle w:val="51"/>
                    <w:snapToGrid w:val="0"/>
                    <w:spacing w:line="240" w:lineRule="auto"/>
                    <w:rPr>
                      <w:sz w:val="21"/>
                      <w:szCs w:val="21"/>
                    </w:rPr>
                  </w:pPr>
                </w:p>
              </w:tc>
              <w:tc>
                <w:tcPr>
                  <w:tcW w:w="462" w:type="pct"/>
                  <w:vMerge w:val="continue"/>
                  <w:tcBorders>
                    <w:tl2br w:val="nil"/>
                    <w:tr2bl w:val="nil"/>
                  </w:tcBorders>
                  <w:vAlign w:val="center"/>
                </w:tcPr>
                <w:p w14:paraId="7BB9ACCC">
                  <w:pPr>
                    <w:pStyle w:val="51"/>
                    <w:snapToGrid w:val="0"/>
                    <w:spacing w:line="240" w:lineRule="auto"/>
                    <w:rPr>
                      <w:sz w:val="21"/>
                      <w:szCs w:val="21"/>
                    </w:rPr>
                  </w:pPr>
                </w:p>
              </w:tc>
              <w:tc>
                <w:tcPr>
                  <w:tcW w:w="317" w:type="pct"/>
                  <w:tcBorders>
                    <w:tl2br w:val="nil"/>
                    <w:tr2bl w:val="nil"/>
                  </w:tcBorders>
                  <w:vAlign w:val="center"/>
                </w:tcPr>
                <w:p w14:paraId="3E6BCDD0">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4B23B58C">
                  <w:pPr>
                    <w:pStyle w:val="51"/>
                    <w:snapToGrid w:val="0"/>
                    <w:spacing w:line="240" w:lineRule="auto"/>
                    <w:rPr>
                      <w:sz w:val="21"/>
                      <w:szCs w:val="21"/>
                    </w:rPr>
                  </w:pPr>
                  <w:r>
                    <w:rPr>
                      <w:rFonts w:hint="eastAsia"/>
                      <w:sz w:val="21"/>
                      <w:szCs w:val="21"/>
                    </w:rPr>
                    <w:t>24</w:t>
                  </w:r>
                </w:p>
              </w:tc>
              <w:tc>
                <w:tcPr>
                  <w:tcW w:w="480" w:type="pct"/>
                  <w:vMerge w:val="continue"/>
                  <w:tcBorders>
                    <w:tl2br w:val="nil"/>
                    <w:tr2bl w:val="nil"/>
                  </w:tcBorders>
                  <w:vAlign w:val="center"/>
                </w:tcPr>
                <w:p w14:paraId="46DE1D62">
                  <w:pPr>
                    <w:pStyle w:val="51"/>
                    <w:snapToGrid w:val="0"/>
                    <w:spacing w:line="240" w:lineRule="auto"/>
                    <w:rPr>
                      <w:sz w:val="21"/>
                      <w:szCs w:val="21"/>
                    </w:rPr>
                  </w:pPr>
                </w:p>
              </w:tc>
            </w:tr>
            <w:tr w14:paraId="7F87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4D261666">
                  <w:pPr>
                    <w:pStyle w:val="51"/>
                    <w:snapToGrid w:val="0"/>
                    <w:spacing w:line="240" w:lineRule="auto"/>
                    <w:rPr>
                      <w:sz w:val="21"/>
                      <w:szCs w:val="21"/>
                    </w:rPr>
                  </w:pPr>
                </w:p>
              </w:tc>
              <w:tc>
                <w:tcPr>
                  <w:tcW w:w="314" w:type="pct"/>
                  <w:vMerge w:val="restart"/>
                  <w:tcBorders>
                    <w:tl2br w:val="nil"/>
                    <w:tr2bl w:val="nil"/>
                  </w:tcBorders>
                  <w:vAlign w:val="center"/>
                </w:tcPr>
                <w:p w14:paraId="16418E04">
                  <w:pPr>
                    <w:pStyle w:val="51"/>
                    <w:snapToGrid w:val="0"/>
                    <w:spacing w:line="240" w:lineRule="auto"/>
                    <w:rPr>
                      <w:sz w:val="21"/>
                      <w:szCs w:val="21"/>
                    </w:rPr>
                  </w:pPr>
                  <w:r>
                    <w:rPr>
                      <w:rFonts w:hint="eastAsia"/>
                      <w:sz w:val="21"/>
                      <w:szCs w:val="21"/>
                    </w:rPr>
                    <w:t>给料机</w:t>
                  </w:r>
                </w:p>
              </w:tc>
              <w:tc>
                <w:tcPr>
                  <w:tcW w:w="348" w:type="pct"/>
                  <w:vMerge w:val="restart"/>
                  <w:tcBorders>
                    <w:tl2br w:val="nil"/>
                    <w:tr2bl w:val="nil"/>
                  </w:tcBorders>
                  <w:vAlign w:val="center"/>
                </w:tcPr>
                <w:p w14:paraId="261471FC">
                  <w:pPr>
                    <w:pStyle w:val="51"/>
                    <w:snapToGrid w:val="0"/>
                    <w:spacing w:line="240" w:lineRule="auto"/>
                    <w:rPr>
                      <w:sz w:val="21"/>
                      <w:szCs w:val="21"/>
                    </w:rPr>
                  </w:pPr>
                  <w:r>
                    <w:rPr>
                      <w:rFonts w:hint="eastAsia"/>
                      <w:sz w:val="21"/>
                      <w:szCs w:val="21"/>
                    </w:rPr>
                    <w:t>70</w:t>
                  </w:r>
                </w:p>
              </w:tc>
              <w:tc>
                <w:tcPr>
                  <w:tcW w:w="456" w:type="pct"/>
                  <w:vMerge w:val="continue"/>
                  <w:tcBorders>
                    <w:tl2br w:val="nil"/>
                    <w:tr2bl w:val="nil"/>
                  </w:tcBorders>
                  <w:vAlign w:val="center"/>
                </w:tcPr>
                <w:p w14:paraId="4314130D">
                  <w:pPr>
                    <w:pStyle w:val="51"/>
                    <w:snapToGrid w:val="0"/>
                    <w:spacing w:line="240" w:lineRule="auto"/>
                    <w:rPr>
                      <w:sz w:val="21"/>
                      <w:szCs w:val="21"/>
                    </w:rPr>
                  </w:pPr>
                </w:p>
              </w:tc>
              <w:tc>
                <w:tcPr>
                  <w:tcW w:w="268" w:type="pct"/>
                  <w:vMerge w:val="restart"/>
                  <w:tcBorders>
                    <w:tl2br w:val="nil"/>
                    <w:tr2bl w:val="nil"/>
                  </w:tcBorders>
                  <w:vAlign w:val="center"/>
                </w:tcPr>
                <w:p w14:paraId="6B5B8830">
                  <w:pPr>
                    <w:pStyle w:val="51"/>
                    <w:snapToGrid w:val="0"/>
                    <w:spacing w:line="240" w:lineRule="auto"/>
                    <w:rPr>
                      <w:sz w:val="21"/>
                      <w:szCs w:val="21"/>
                    </w:rPr>
                  </w:pPr>
                  <w:r>
                    <w:rPr>
                      <w:rFonts w:hint="eastAsia"/>
                      <w:sz w:val="21"/>
                      <w:szCs w:val="21"/>
                    </w:rPr>
                    <w:t>80</w:t>
                  </w:r>
                </w:p>
              </w:tc>
              <w:tc>
                <w:tcPr>
                  <w:tcW w:w="268" w:type="pct"/>
                  <w:vMerge w:val="restart"/>
                  <w:tcBorders>
                    <w:tl2br w:val="nil"/>
                    <w:tr2bl w:val="nil"/>
                  </w:tcBorders>
                  <w:vAlign w:val="center"/>
                </w:tcPr>
                <w:p w14:paraId="3CB9464B">
                  <w:pPr>
                    <w:pStyle w:val="51"/>
                    <w:snapToGrid w:val="0"/>
                    <w:spacing w:line="240" w:lineRule="auto"/>
                    <w:rPr>
                      <w:sz w:val="21"/>
                      <w:szCs w:val="21"/>
                    </w:rPr>
                  </w:pPr>
                  <w:r>
                    <w:rPr>
                      <w:rFonts w:hint="eastAsia"/>
                      <w:sz w:val="21"/>
                      <w:szCs w:val="21"/>
                    </w:rPr>
                    <w:t>50</w:t>
                  </w:r>
                </w:p>
              </w:tc>
              <w:tc>
                <w:tcPr>
                  <w:tcW w:w="280" w:type="pct"/>
                  <w:vMerge w:val="restart"/>
                  <w:tcBorders>
                    <w:tl2br w:val="nil"/>
                    <w:tr2bl w:val="nil"/>
                  </w:tcBorders>
                  <w:vAlign w:val="center"/>
                </w:tcPr>
                <w:p w14:paraId="4623F60B">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39A01DD9">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5060176A">
                  <w:pPr>
                    <w:pStyle w:val="51"/>
                    <w:snapToGrid w:val="0"/>
                    <w:spacing w:line="240" w:lineRule="auto"/>
                    <w:rPr>
                      <w:sz w:val="21"/>
                      <w:szCs w:val="21"/>
                    </w:rPr>
                  </w:pPr>
                  <w:r>
                    <w:rPr>
                      <w:rFonts w:hint="eastAsia"/>
                      <w:sz w:val="21"/>
                      <w:szCs w:val="21"/>
                    </w:rPr>
                    <w:t>30</w:t>
                  </w:r>
                </w:p>
              </w:tc>
              <w:tc>
                <w:tcPr>
                  <w:tcW w:w="230" w:type="pct"/>
                  <w:tcBorders>
                    <w:tl2br w:val="nil"/>
                    <w:tr2bl w:val="nil"/>
                  </w:tcBorders>
                  <w:vAlign w:val="center"/>
                </w:tcPr>
                <w:p w14:paraId="08038EC1">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12401790">
                  <w:pPr>
                    <w:pStyle w:val="51"/>
                    <w:snapToGrid w:val="0"/>
                    <w:spacing w:line="240" w:lineRule="auto"/>
                    <w:rPr>
                      <w:sz w:val="21"/>
                      <w:szCs w:val="21"/>
                    </w:rPr>
                  </w:pPr>
                  <w:r>
                    <w:rPr>
                      <w:rFonts w:hint="eastAsia"/>
                      <w:sz w:val="21"/>
                      <w:szCs w:val="21"/>
                    </w:rPr>
                    <w:t>40</w:t>
                  </w:r>
                </w:p>
              </w:tc>
              <w:tc>
                <w:tcPr>
                  <w:tcW w:w="445" w:type="pct"/>
                  <w:vMerge w:val="continue"/>
                  <w:tcBorders>
                    <w:tl2br w:val="nil"/>
                    <w:tr2bl w:val="nil"/>
                  </w:tcBorders>
                  <w:vAlign w:val="center"/>
                </w:tcPr>
                <w:p w14:paraId="1140C8DC">
                  <w:pPr>
                    <w:pStyle w:val="51"/>
                    <w:snapToGrid w:val="0"/>
                    <w:spacing w:line="240" w:lineRule="auto"/>
                    <w:rPr>
                      <w:sz w:val="21"/>
                      <w:szCs w:val="21"/>
                    </w:rPr>
                  </w:pPr>
                </w:p>
              </w:tc>
              <w:tc>
                <w:tcPr>
                  <w:tcW w:w="462" w:type="pct"/>
                  <w:vMerge w:val="restart"/>
                  <w:tcBorders>
                    <w:tl2br w:val="nil"/>
                    <w:tr2bl w:val="nil"/>
                  </w:tcBorders>
                  <w:vAlign w:val="center"/>
                </w:tcPr>
                <w:p w14:paraId="4B9323B5">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5452AA6F">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791B04F9">
                  <w:pPr>
                    <w:pStyle w:val="51"/>
                    <w:snapToGrid w:val="0"/>
                    <w:spacing w:line="240" w:lineRule="auto"/>
                    <w:rPr>
                      <w:sz w:val="21"/>
                      <w:szCs w:val="21"/>
                    </w:rPr>
                  </w:pPr>
                  <w:r>
                    <w:rPr>
                      <w:rFonts w:hint="eastAsia"/>
                      <w:sz w:val="21"/>
                      <w:szCs w:val="21"/>
                    </w:rPr>
                    <w:t>30</w:t>
                  </w:r>
                </w:p>
              </w:tc>
              <w:tc>
                <w:tcPr>
                  <w:tcW w:w="480" w:type="pct"/>
                  <w:vMerge w:val="restart"/>
                  <w:tcBorders>
                    <w:tl2br w:val="nil"/>
                    <w:tr2bl w:val="nil"/>
                  </w:tcBorders>
                  <w:vAlign w:val="center"/>
                </w:tcPr>
                <w:p w14:paraId="3BE8F712">
                  <w:pPr>
                    <w:pStyle w:val="51"/>
                    <w:snapToGrid w:val="0"/>
                    <w:spacing w:line="240" w:lineRule="auto"/>
                    <w:rPr>
                      <w:sz w:val="21"/>
                      <w:szCs w:val="21"/>
                    </w:rPr>
                  </w:pPr>
                  <w:r>
                    <w:rPr>
                      <w:rFonts w:hint="eastAsia"/>
                      <w:sz w:val="21"/>
                      <w:szCs w:val="21"/>
                    </w:rPr>
                    <w:t>1</w:t>
                  </w:r>
                </w:p>
              </w:tc>
            </w:tr>
            <w:tr w14:paraId="6BE7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1B335B4F">
                  <w:pPr>
                    <w:pStyle w:val="51"/>
                    <w:snapToGrid w:val="0"/>
                    <w:spacing w:line="240" w:lineRule="auto"/>
                  </w:pPr>
                </w:p>
              </w:tc>
              <w:tc>
                <w:tcPr>
                  <w:tcW w:w="314" w:type="pct"/>
                  <w:vMerge w:val="continue"/>
                  <w:tcBorders>
                    <w:tl2br w:val="nil"/>
                    <w:tr2bl w:val="nil"/>
                  </w:tcBorders>
                  <w:vAlign w:val="center"/>
                </w:tcPr>
                <w:p w14:paraId="2FEDEB73">
                  <w:pPr>
                    <w:pStyle w:val="51"/>
                    <w:snapToGrid w:val="0"/>
                    <w:spacing w:line="240" w:lineRule="auto"/>
                  </w:pPr>
                </w:p>
              </w:tc>
              <w:tc>
                <w:tcPr>
                  <w:tcW w:w="348" w:type="pct"/>
                  <w:vMerge w:val="continue"/>
                  <w:tcBorders>
                    <w:tl2br w:val="nil"/>
                    <w:tr2bl w:val="nil"/>
                  </w:tcBorders>
                  <w:vAlign w:val="center"/>
                </w:tcPr>
                <w:p w14:paraId="4A055E29">
                  <w:pPr>
                    <w:pStyle w:val="51"/>
                    <w:snapToGrid w:val="0"/>
                    <w:spacing w:line="240" w:lineRule="auto"/>
                  </w:pPr>
                </w:p>
              </w:tc>
              <w:tc>
                <w:tcPr>
                  <w:tcW w:w="456" w:type="pct"/>
                  <w:vMerge w:val="continue"/>
                  <w:tcBorders>
                    <w:tl2br w:val="nil"/>
                    <w:tr2bl w:val="nil"/>
                  </w:tcBorders>
                  <w:vAlign w:val="center"/>
                </w:tcPr>
                <w:p w14:paraId="59A5862C">
                  <w:pPr>
                    <w:pStyle w:val="51"/>
                    <w:snapToGrid w:val="0"/>
                    <w:spacing w:line="240" w:lineRule="auto"/>
                  </w:pPr>
                </w:p>
              </w:tc>
              <w:tc>
                <w:tcPr>
                  <w:tcW w:w="268" w:type="pct"/>
                  <w:vMerge w:val="continue"/>
                  <w:tcBorders>
                    <w:tl2br w:val="nil"/>
                    <w:tr2bl w:val="nil"/>
                  </w:tcBorders>
                  <w:vAlign w:val="center"/>
                </w:tcPr>
                <w:p w14:paraId="3E4881FD">
                  <w:pPr>
                    <w:pStyle w:val="51"/>
                    <w:snapToGrid w:val="0"/>
                    <w:spacing w:line="240" w:lineRule="auto"/>
                  </w:pPr>
                </w:p>
              </w:tc>
              <w:tc>
                <w:tcPr>
                  <w:tcW w:w="268" w:type="pct"/>
                  <w:vMerge w:val="continue"/>
                  <w:tcBorders>
                    <w:tl2br w:val="nil"/>
                    <w:tr2bl w:val="nil"/>
                  </w:tcBorders>
                  <w:vAlign w:val="center"/>
                </w:tcPr>
                <w:p w14:paraId="49908198">
                  <w:pPr>
                    <w:pStyle w:val="51"/>
                    <w:snapToGrid w:val="0"/>
                    <w:spacing w:line="240" w:lineRule="auto"/>
                  </w:pPr>
                </w:p>
              </w:tc>
              <w:tc>
                <w:tcPr>
                  <w:tcW w:w="280" w:type="pct"/>
                  <w:vMerge w:val="continue"/>
                  <w:tcBorders>
                    <w:tl2br w:val="nil"/>
                    <w:tr2bl w:val="nil"/>
                  </w:tcBorders>
                  <w:vAlign w:val="center"/>
                </w:tcPr>
                <w:p w14:paraId="5A51572C">
                  <w:pPr>
                    <w:pStyle w:val="51"/>
                    <w:snapToGrid w:val="0"/>
                    <w:spacing w:line="240" w:lineRule="auto"/>
                  </w:pPr>
                </w:p>
              </w:tc>
              <w:tc>
                <w:tcPr>
                  <w:tcW w:w="219" w:type="pct"/>
                  <w:tcBorders>
                    <w:tl2br w:val="nil"/>
                    <w:tr2bl w:val="nil"/>
                  </w:tcBorders>
                  <w:vAlign w:val="center"/>
                </w:tcPr>
                <w:p w14:paraId="5AE612EB">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18B6AA6F">
                  <w:pPr>
                    <w:pStyle w:val="51"/>
                    <w:snapToGrid w:val="0"/>
                    <w:spacing w:line="240" w:lineRule="auto"/>
                    <w:rPr>
                      <w:sz w:val="21"/>
                      <w:szCs w:val="21"/>
                    </w:rPr>
                  </w:pPr>
                  <w:r>
                    <w:rPr>
                      <w:rFonts w:hint="eastAsia"/>
                      <w:sz w:val="21"/>
                      <w:szCs w:val="21"/>
                    </w:rPr>
                    <w:t>50</w:t>
                  </w:r>
                </w:p>
              </w:tc>
              <w:tc>
                <w:tcPr>
                  <w:tcW w:w="230" w:type="pct"/>
                  <w:tcBorders>
                    <w:tl2br w:val="nil"/>
                    <w:tr2bl w:val="nil"/>
                  </w:tcBorders>
                  <w:vAlign w:val="center"/>
                </w:tcPr>
                <w:p w14:paraId="5B48E924">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289D3A1D">
                  <w:pPr>
                    <w:pStyle w:val="51"/>
                    <w:snapToGrid w:val="0"/>
                    <w:spacing w:line="240" w:lineRule="auto"/>
                    <w:rPr>
                      <w:sz w:val="21"/>
                      <w:szCs w:val="21"/>
                    </w:rPr>
                  </w:pPr>
                  <w:r>
                    <w:rPr>
                      <w:rFonts w:hint="eastAsia"/>
                      <w:sz w:val="21"/>
                      <w:szCs w:val="21"/>
                    </w:rPr>
                    <w:t>36</w:t>
                  </w:r>
                </w:p>
              </w:tc>
              <w:tc>
                <w:tcPr>
                  <w:tcW w:w="445" w:type="pct"/>
                  <w:vMerge w:val="continue"/>
                  <w:tcBorders>
                    <w:tl2br w:val="nil"/>
                    <w:tr2bl w:val="nil"/>
                  </w:tcBorders>
                  <w:vAlign w:val="center"/>
                </w:tcPr>
                <w:p w14:paraId="62AAE27B">
                  <w:pPr>
                    <w:pStyle w:val="51"/>
                    <w:snapToGrid w:val="0"/>
                    <w:spacing w:line="240" w:lineRule="auto"/>
                    <w:rPr>
                      <w:sz w:val="21"/>
                      <w:szCs w:val="21"/>
                    </w:rPr>
                  </w:pPr>
                </w:p>
              </w:tc>
              <w:tc>
                <w:tcPr>
                  <w:tcW w:w="462" w:type="pct"/>
                  <w:vMerge w:val="continue"/>
                  <w:tcBorders>
                    <w:tl2br w:val="nil"/>
                    <w:tr2bl w:val="nil"/>
                  </w:tcBorders>
                  <w:vAlign w:val="center"/>
                </w:tcPr>
                <w:p w14:paraId="0D1A0FE2">
                  <w:pPr>
                    <w:pStyle w:val="51"/>
                    <w:snapToGrid w:val="0"/>
                    <w:spacing w:line="240" w:lineRule="auto"/>
                    <w:rPr>
                      <w:sz w:val="21"/>
                      <w:szCs w:val="21"/>
                    </w:rPr>
                  </w:pPr>
                </w:p>
              </w:tc>
              <w:tc>
                <w:tcPr>
                  <w:tcW w:w="317" w:type="pct"/>
                  <w:tcBorders>
                    <w:tl2br w:val="nil"/>
                    <w:tr2bl w:val="nil"/>
                  </w:tcBorders>
                  <w:vAlign w:val="center"/>
                </w:tcPr>
                <w:p w14:paraId="4B3CB6DE">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35C89874">
                  <w:pPr>
                    <w:pStyle w:val="51"/>
                    <w:snapToGrid w:val="0"/>
                    <w:spacing w:line="240" w:lineRule="auto"/>
                    <w:rPr>
                      <w:sz w:val="21"/>
                      <w:szCs w:val="21"/>
                    </w:rPr>
                  </w:pPr>
                  <w:r>
                    <w:rPr>
                      <w:rFonts w:hint="eastAsia"/>
                      <w:sz w:val="21"/>
                      <w:szCs w:val="21"/>
                    </w:rPr>
                    <w:t>26</w:t>
                  </w:r>
                </w:p>
              </w:tc>
              <w:tc>
                <w:tcPr>
                  <w:tcW w:w="480" w:type="pct"/>
                  <w:vMerge w:val="continue"/>
                  <w:tcBorders>
                    <w:tl2br w:val="nil"/>
                    <w:tr2bl w:val="nil"/>
                  </w:tcBorders>
                  <w:vAlign w:val="center"/>
                </w:tcPr>
                <w:p w14:paraId="5F51199D">
                  <w:pPr>
                    <w:pStyle w:val="51"/>
                    <w:snapToGrid w:val="0"/>
                    <w:spacing w:line="240" w:lineRule="auto"/>
                    <w:rPr>
                      <w:sz w:val="21"/>
                      <w:szCs w:val="21"/>
                    </w:rPr>
                  </w:pPr>
                </w:p>
              </w:tc>
            </w:tr>
            <w:tr w14:paraId="5A594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2DB21DD1">
                  <w:pPr>
                    <w:pStyle w:val="51"/>
                    <w:snapToGrid w:val="0"/>
                    <w:spacing w:line="240" w:lineRule="auto"/>
                    <w:rPr>
                      <w:sz w:val="21"/>
                      <w:szCs w:val="21"/>
                    </w:rPr>
                  </w:pPr>
                </w:p>
              </w:tc>
              <w:tc>
                <w:tcPr>
                  <w:tcW w:w="314" w:type="pct"/>
                  <w:vMerge w:val="continue"/>
                  <w:tcBorders>
                    <w:tl2br w:val="nil"/>
                    <w:tr2bl w:val="nil"/>
                  </w:tcBorders>
                  <w:vAlign w:val="center"/>
                </w:tcPr>
                <w:p w14:paraId="5ECA06AB">
                  <w:pPr>
                    <w:pStyle w:val="51"/>
                    <w:snapToGrid w:val="0"/>
                    <w:spacing w:line="240" w:lineRule="auto"/>
                    <w:rPr>
                      <w:sz w:val="21"/>
                      <w:szCs w:val="21"/>
                    </w:rPr>
                  </w:pPr>
                </w:p>
              </w:tc>
              <w:tc>
                <w:tcPr>
                  <w:tcW w:w="348" w:type="pct"/>
                  <w:vMerge w:val="continue"/>
                  <w:tcBorders>
                    <w:tl2br w:val="nil"/>
                    <w:tr2bl w:val="nil"/>
                  </w:tcBorders>
                  <w:vAlign w:val="center"/>
                </w:tcPr>
                <w:p w14:paraId="19ED67A4">
                  <w:pPr>
                    <w:pStyle w:val="51"/>
                    <w:snapToGrid w:val="0"/>
                    <w:spacing w:line="240" w:lineRule="auto"/>
                    <w:rPr>
                      <w:sz w:val="21"/>
                      <w:szCs w:val="21"/>
                    </w:rPr>
                  </w:pPr>
                </w:p>
              </w:tc>
              <w:tc>
                <w:tcPr>
                  <w:tcW w:w="456" w:type="pct"/>
                  <w:vMerge w:val="continue"/>
                  <w:tcBorders>
                    <w:tl2br w:val="nil"/>
                    <w:tr2bl w:val="nil"/>
                  </w:tcBorders>
                  <w:vAlign w:val="center"/>
                </w:tcPr>
                <w:p w14:paraId="457695D3">
                  <w:pPr>
                    <w:pStyle w:val="51"/>
                    <w:snapToGrid w:val="0"/>
                    <w:spacing w:line="240" w:lineRule="auto"/>
                    <w:rPr>
                      <w:sz w:val="21"/>
                      <w:szCs w:val="21"/>
                    </w:rPr>
                  </w:pPr>
                </w:p>
              </w:tc>
              <w:tc>
                <w:tcPr>
                  <w:tcW w:w="268" w:type="pct"/>
                  <w:vMerge w:val="continue"/>
                  <w:tcBorders>
                    <w:tl2br w:val="nil"/>
                    <w:tr2bl w:val="nil"/>
                  </w:tcBorders>
                  <w:vAlign w:val="center"/>
                </w:tcPr>
                <w:p w14:paraId="4B063057">
                  <w:pPr>
                    <w:pStyle w:val="51"/>
                    <w:snapToGrid w:val="0"/>
                    <w:spacing w:line="240" w:lineRule="auto"/>
                    <w:rPr>
                      <w:sz w:val="21"/>
                      <w:szCs w:val="21"/>
                    </w:rPr>
                  </w:pPr>
                </w:p>
              </w:tc>
              <w:tc>
                <w:tcPr>
                  <w:tcW w:w="268" w:type="pct"/>
                  <w:vMerge w:val="continue"/>
                  <w:tcBorders>
                    <w:tl2br w:val="nil"/>
                    <w:tr2bl w:val="nil"/>
                  </w:tcBorders>
                  <w:vAlign w:val="center"/>
                </w:tcPr>
                <w:p w14:paraId="065D231F">
                  <w:pPr>
                    <w:pStyle w:val="51"/>
                    <w:snapToGrid w:val="0"/>
                    <w:spacing w:line="240" w:lineRule="auto"/>
                    <w:rPr>
                      <w:sz w:val="21"/>
                      <w:szCs w:val="21"/>
                    </w:rPr>
                  </w:pPr>
                </w:p>
              </w:tc>
              <w:tc>
                <w:tcPr>
                  <w:tcW w:w="280" w:type="pct"/>
                  <w:vMerge w:val="continue"/>
                  <w:tcBorders>
                    <w:tl2br w:val="nil"/>
                    <w:tr2bl w:val="nil"/>
                  </w:tcBorders>
                  <w:vAlign w:val="center"/>
                </w:tcPr>
                <w:p w14:paraId="2CA9D32E">
                  <w:pPr>
                    <w:pStyle w:val="51"/>
                    <w:snapToGrid w:val="0"/>
                    <w:spacing w:line="240" w:lineRule="auto"/>
                    <w:rPr>
                      <w:sz w:val="21"/>
                      <w:szCs w:val="21"/>
                    </w:rPr>
                  </w:pPr>
                </w:p>
              </w:tc>
              <w:tc>
                <w:tcPr>
                  <w:tcW w:w="219" w:type="pct"/>
                  <w:tcBorders>
                    <w:tl2br w:val="nil"/>
                    <w:tr2bl w:val="nil"/>
                  </w:tcBorders>
                  <w:vAlign w:val="center"/>
                </w:tcPr>
                <w:p w14:paraId="104CA7F3">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2059F405">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1268C836">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45744BAF">
                  <w:pPr>
                    <w:pStyle w:val="51"/>
                    <w:snapToGrid w:val="0"/>
                    <w:spacing w:line="240" w:lineRule="auto"/>
                    <w:rPr>
                      <w:sz w:val="21"/>
                      <w:szCs w:val="21"/>
                    </w:rPr>
                  </w:pPr>
                  <w:r>
                    <w:rPr>
                      <w:rFonts w:hint="eastAsia"/>
                      <w:sz w:val="21"/>
                      <w:szCs w:val="21"/>
                    </w:rPr>
                    <w:t>32</w:t>
                  </w:r>
                </w:p>
              </w:tc>
              <w:tc>
                <w:tcPr>
                  <w:tcW w:w="445" w:type="pct"/>
                  <w:vMerge w:val="continue"/>
                  <w:tcBorders>
                    <w:tl2br w:val="nil"/>
                    <w:tr2bl w:val="nil"/>
                  </w:tcBorders>
                  <w:vAlign w:val="center"/>
                </w:tcPr>
                <w:p w14:paraId="077B2B98">
                  <w:pPr>
                    <w:pStyle w:val="51"/>
                    <w:snapToGrid w:val="0"/>
                    <w:spacing w:line="240" w:lineRule="auto"/>
                    <w:rPr>
                      <w:sz w:val="21"/>
                      <w:szCs w:val="21"/>
                    </w:rPr>
                  </w:pPr>
                </w:p>
              </w:tc>
              <w:tc>
                <w:tcPr>
                  <w:tcW w:w="462" w:type="pct"/>
                  <w:vMerge w:val="continue"/>
                  <w:tcBorders>
                    <w:tl2br w:val="nil"/>
                    <w:tr2bl w:val="nil"/>
                  </w:tcBorders>
                  <w:vAlign w:val="center"/>
                </w:tcPr>
                <w:p w14:paraId="70DB775D">
                  <w:pPr>
                    <w:pStyle w:val="51"/>
                    <w:snapToGrid w:val="0"/>
                    <w:spacing w:line="240" w:lineRule="auto"/>
                    <w:rPr>
                      <w:sz w:val="21"/>
                      <w:szCs w:val="21"/>
                    </w:rPr>
                  </w:pPr>
                </w:p>
              </w:tc>
              <w:tc>
                <w:tcPr>
                  <w:tcW w:w="317" w:type="pct"/>
                  <w:tcBorders>
                    <w:tl2br w:val="nil"/>
                    <w:tr2bl w:val="nil"/>
                  </w:tcBorders>
                  <w:vAlign w:val="center"/>
                </w:tcPr>
                <w:p w14:paraId="0CE0F253">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38A5453B">
                  <w:pPr>
                    <w:pStyle w:val="51"/>
                    <w:snapToGrid w:val="0"/>
                    <w:spacing w:line="240" w:lineRule="auto"/>
                    <w:rPr>
                      <w:sz w:val="21"/>
                      <w:szCs w:val="21"/>
                    </w:rPr>
                  </w:pPr>
                  <w:r>
                    <w:rPr>
                      <w:rFonts w:hint="eastAsia"/>
                      <w:sz w:val="21"/>
                      <w:szCs w:val="21"/>
                    </w:rPr>
                    <w:t>22</w:t>
                  </w:r>
                </w:p>
              </w:tc>
              <w:tc>
                <w:tcPr>
                  <w:tcW w:w="480" w:type="pct"/>
                  <w:vMerge w:val="continue"/>
                  <w:tcBorders>
                    <w:tl2br w:val="nil"/>
                    <w:tr2bl w:val="nil"/>
                  </w:tcBorders>
                  <w:vAlign w:val="center"/>
                </w:tcPr>
                <w:p w14:paraId="615BA65B">
                  <w:pPr>
                    <w:pStyle w:val="51"/>
                    <w:snapToGrid w:val="0"/>
                    <w:spacing w:line="240" w:lineRule="auto"/>
                    <w:rPr>
                      <w:sz w:val="21"/>
                      <w:szCs w:val="21"/>
                    </w:rPr>
                  </w:pPr>
                </w:p>
              </w:tc>
            </w:tr>
            <w:tr w14:paraId="176C0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04D6ECD">
                  <w:pPr>
                    <w:pStyle w:val="51"/>
                    <w:snapToGrid w:val="0"/>
                    <w:spacing w:line="240" w:lineRule="auto"/>
                    <w:rPr>
                      <w:sz w:val="21"/>
                      <w:szCs w:val="21"/>
                    </w:rPr>
                  </w:pPr>
                </w:p>
              </w:tc>
              <w:tc>
                <w:tcPr>
                  <w:tcW w:w="314" w:type="pct"/>
                  <w:vMerge w:val="continue"/>
                  <w:tcBorders>
                    <w:tl2br w:val="nil"/>
                    <w:tr2bl w:val="nil"/>
                  </w:tcBorders>
                  <w:vAlign w:val="center"/>
                </w:tcPr>
                <w:p w14:paraId="6BFB5FDF">
                  <w:pPr>
                    <w:pStyle w:val="51"/>
                    <w:snapToGrid w:val="0"/>
                    <w:spacing w:line="240" w:lineRule="auto"/>
                    <w:rPr>
                      <w:sz w:val="21"/>
                      <w:szCs w:val="21"/>
                    </w:rPr>
                  </w:pPr>
                </w:p>
              </w:tc>
              <w:tc>
                <w:tcPr>
                  <w:tcW w:w="348" w:type="pct"/>
                  <w:vMerge w:val="continue"/>
                  <w:tcBorders>
                    <w:tl2br w:val="nil"/>
                    <w:tr2bl w:val="nil"/>
                  </w:tcBorders>
                  <w:vAlign w:val="center"/>
                </w:tcPr>
                <w:p w14:paraId="4DD60443">
                  <w:pPr>
                    <w:pStyle w:val="51"/>
                    <w:snapToGrid w:val="0"/>
                    <w:spacing w:line="240" w:lineRule="auto"/>
                    <w:rPr>
                      <w:sz w:val="21"/>
                      <w:szCs w:val="21"/>
                    </w:rPr>
                  </w:pPr>
                </w:p>
              </w:tc>
              <w:tc>
                <w:tcPr>
                  <w:tcW w:w="456" w:type="pct"/>
                  <w:vMerge w:val="continue"/>
                  <w:tcBorders>
                    <w:tl2br w:val="nil"/>
                    <w:tr2bl w:val="nil"/>
                  </w:tcBorders>
                  <w:vAlign w:val="center"/>
                </w:tcPr>
                <w:p w14:paraId="1CA9EA2A">
                  <w:pPr>
                    <w:pStyle w:val="51"/>
                    <w:snapToGrid w:val="0"/>
                    <w:spacing w:line="240" w:lineRule="auto"/>
                    <w:rPr>
                      <w:sz w:val="21"/>
                      <w:szCs w:val="21"/>
                    </w:rPr>
                  </w:pPr>
                </w:p>
              </w:tc>
              <w:tc>
                <w:tcPr>
                  <w:tcW w:w="268" w:type="pct"/>
                  <w:vMerge w:val="continue"/>
                  <w:tcBorders>
                    <w:tl2br w:val="nil"/>
                    <w:tr2bl w:val="nil"/>
                  </w:tcBorders>
                  <w:vAlign w:val="center"/>
                </w:tcPr>
                <w:p w14:paraId="56BA4375">
                  <w:pPr>
                    <w:pStyle w:val="51"/>
                    <w:snapToGrid w:val="0"/>
                    <w:spacing w:line="240" w:lineRule="auto"/>
                    <w:rPr>
                      <w:sz w:val="21"/>
                      <w:szCs w:val="21"/>
                    </w:rPr>
                  </w:pPr>
                </w:p>
              </w:tc>
              <w:tc>
                <w:tcPr>
                  <w:tcW w:w="268" w:type="pct"/>
                  <w:vMerge w:val="continue"/>
                  <w:tcBorders>
                    <w:tl2br w:val="nil"/>
                    <w:tr2bl w:val="nil"/>
                  </w:tcBorders>
                  <w:vAlign w:val="center"/>
                </w:tcPr>
                <w:p w14:paraId="373DEB0D">
                  <w:pPr>
                    <w:pStyle w:val="51"/>
                    <w:snapToGrid w:val="0"/>
                    <w:spacing w:line="240" w:lineRule="auto"/>
                    <w:rPr>
                      <w:sz w:val="21"/>
                      <w:szCs w:val="21"/>
                    </w:rPr>
                  </w:pPr>
                </w:p>
              </w:tc>
              <w:tc>
                <w:tcPr>
                  <w:tcW w:w="280" w:type="pct"/>
                  <w:vMerge w:val="continue"/>
                  <w:tcBorders>
                    <w:tl2br w:val="nil"/>
                    <w:tr2bl w:val="nil"/>
                  </w:tcBorders>
                  <w:vAlign w:val="center"/>
                </w:tcPr>
                <w:p w14:paraId="7AB39015">
                  <w:pPr>
                    <w:pStyle w:val="51"/>
                    <w:snapToGrid w:val="0"/>
                    <w:spacing w:line="240" w:lineRule="auto"/>
                    <w:rPr>
                      <w:sz w:val="21"/>
                      <w:szCs w:val="21"/>
                    </w:rPr>
                  </w:pPr>
                </w:p>
              </w:tc>
              <w:tc>
                <w:tcPr>
                  <w:tcW w:w="219" w:type="pct"/>
                  <w:tcBorders>
                    <w:tl2br w:val="nil"/>
                    <w:tr2bl w:val="nil"/>
                  </w:tcBorders>
                  <w:vAlign w:val="center"/>
                </w:tcPr>
                <w:p w14:paraId="01BFB5FF">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7811F318">
                  <w:pPr>
                    <w:pStyle w:val="51"/>
                    <w:snapToGrid w:val="0"/>
                    <w:spacing w:line="240" w:lineRule="auto"/>
                    <w:rPr>
                      <w:sz w:val="21"/>
                      <w:szCs w:val="21"/>
                    </w:rPr>
                  </w:pPr>
                  <w:r>
                    <w:rPr>
                      <w:rFonts w:hint="eastAsia"/>
                      <w:sz w:val="21"/>
                      <w:szCs w:val="21"/>
                    </w:rPr>
                    <w:t>120</w:t>
                  </w:r>
                </w:p>
              </w:tc>
              <w:tc>
                <w:tcPr>
                  <w:tcW w:w="230" w:type="pct"/>
                  <w:tcBorders>
                    <w:tl2br w:val="nil"/>
                    <w:tr2bl w:val="nil"/>
                  </w:tcBorders>
                  <w:vAlign w:val="center"/>
                </w:tcPr>
                <w:p w14:paraId="711D4A79">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7CBEACBA">
                  <w:pPr>
                    <w:pStyle w:val="51"/>
                    <w:snapToGrid w:val="0"/>
                    <w:spacing w:line="240" w:lineRule="auto"/>
                    <w:rPr>
                      <w:sz w:val="21"/>
                      <w:szCs w:val="21"/>
                    </w:rPr>
                  </w:pPr>
                  <w:r>
                    <w:rPr>
                      <w:rFonts w:hint="eastAsia"/>
                      <w:sz w:val="21"/>
                      <w:szCs w:val="21"/>
                    </w:rPr>
                    <w:t>28</w:t>
                  </w:r>
                </w:p>
              </w:tc>
              <w:tc>
                <w:tcPr>
                  <w:tcW w:w="445" w:type="pct"/>
                  <w:vMerge w:val="continue"/>
                  <w:tcBorders>
                    <w:tl2br w:val="nil"/>
                    <w:tr2bl w:val="nil"/>
                  </w:tcBorders>
                  <w:vAlign w:val="center"/>
                </w:tcPr>
                <w:p w14:paraId="7B35493F">
                  <w:pPr>
                    <w:pStyle w:val="51"/>
                    <w:snapToGrid w:val="0"/>
                    <w:spacing w:line="240" w:lineRule="auto"/>
                    <w:rPr>
                      <w:sz w:val="21"/>
                      <w:szCs w:val="21"/>
                    </w:rPr>
                  </w:pPr>
                </w:p>
              </w:tc>
              <w:tc>
                <w:tcPr>
                  <w:tcW w:w="462" w:type="pct"/>
                  <w:vMerge w:val="continue"/>
                  <w:tcBorders>
                    <w:tl2br w:val="nil"/>
                    <w:tr2bl w:val="nil"/>
                  </w:tcBorders>
                  <w:vAlign w:val="center"/>
                </w:tcPr>
                <w:p w14:paraId="1131F694">
                  <w:pPr>
                    <w:pStyle w:val="51"/>
                    <w:snapToGrid w:val="0"/>
                    <w:spacing w:line="240" w:lineRule="auto"/>
                    <w:rPr>
                      <w:sz w:val="21"/>
                      <w:szCs w:val="21"/>
                    </w:rPr>
                  </w:pPr>
                </w:p>
              </w:tc>
              <w:tc>
                <w:tcPr>
                  <w:tcW w:w="317" w:type="pct"/>
                  <w:tcBorders>
                    <w:tl2br w:val="nil"/>
                    <w:tr2bl w:val="nil"/>
                  </w:tcBorders>
                  <w:vAlign w:val="center"/>
                </w:tcPr>
                <w:p w14:paraId="2EC38DC8">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109E2856">
                  <w:pPr>
                    <w:pStyle w:val="51"/>
                    <w:snapToGrid w:val="0"/>
                    <w:spacing w:line="240" w:lineRule="auto"/>
                    <w:rPr>
                      <w:sz w:val="21"/>
                      <w:szCs w:val="21"/>
                    </w:rPr>
                  </w:pPr>
                  <w:r>
                    <w:rPr>
                      <w:rFonts w:hint="eastAsia"/>
                      <w:sz w:val="21"/>
                      <w:szCs w:val="21"/>
                    </w:rPr>
                    <w:t>18</w:t>
                  </w:r>
                </w:p>
              </w:tc>
              <w:tc>
                <w:tcPr>
                  <w:tcW w:w="480" w:type="pct"/>
                  <w:vMerge w:val="continue"/>
                  <w:tcBorders>
                    <w:tl2br w:val="nil"/>
                    <w:tr2bl w:val="nil"/>
                  </w:tcBorders>
                  <w:vAlign w:val="center"/>
                </w:tcPr>
                <w:p w14:paraId="66994EB3">
                  <w:pPr>
                    <w:pStyle w:val="51"/>
                    <w:snapToGrid w:val="0"/>
                    <w:spacing w:line="240" w:lineRule="auto"/>
                    <w:rPr>
                      <w:sz w:val="21"/>
                      <w:szCs w:val="21"/>
                    </w:rPr>
                  </w:pPr>
                </w:p>
              </w:tc>
            </w:tr>
            <w:tr w14:paraId="37A1A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2B65C1B1">
                  <w:pPr>
                    <w:pStyle w:val="51"/>
                    <w:snapToGrid w:val="0"/>
                    <w:spacing w:line="240" w:lineRule="auto"/>
                    <w:rPr>
                      <w:sz w:val="21"/>
                      <w:szCs w:val="21"/>
                    </w:rPr>
                  </w:pPr>
                </w:p>
              </w:tc>
              <w:tc>
                <w:tcPr>
                  <w:tcW w:w="314" w:type="pct"/>
                  <w:vMerge w:val="restart"/>
                  <w:tcBorders>
                    <w:tl2br w:val="nil"/>
                    <w:tr2bl w:val="nil"/>
                  </w:tcBorders>
                  <w:vAlign w:val="center"/>
                </w:tcPr>
                <w:p w14:paraId="00025704">
                  <w:pPr>
                    <w:pStyle w:val="51"/>
                    <w:snapToGrid w:val="0"/>
                    <w:spacing w:line="240" w:lineRule="auto"/>
                    <w:rPr>
                      <w:sz w:val="21"/>
                      <w:szCs w:val="21"/>
                    </w:rPr>
                  </w:pPr>
                  <w:r>
                    <w:rPr>
                      <w:rFonts w:hint="eastAsia"/>
                      <w:sz w:val="21"/>
                      <w:szCs w:val="21"/>
                    </w:rPr>
                    <w:t>提升机</w:t>
                  </w:r>
                </w:p>
              </w:tc>
              <w:tc>
                <w:tcPr>
                  <w:tcW w:w="348" w:type="pct"/>
                  <w:vMerge w:val="restart"/>
                  <w:tcBorders>
                    <w:tl2br w:val="nil"/>
                    <w:tr2bl w:val="nil"/>
                  </w:tcBorders>
                  <w:vAlign w:val="center"/>
                </w:tcPr>
                <w:p w14:paraId="6DC09A0A">
                  <w:pPr>
                    <w:pStyle w:val="51"/>
                    <w:snapToGrid w:val="0"/>
                    <w:spacing w:line="240" w:lineRule="auto"/>
                    <w:rPr>
                      <w:sz w:val="21"/>
                      <w:szCs w:val="21"/>
                    </w:rPr>
                  </w:pPr>
                  <w:r>
                    <w:rPr>
                      <w:rFonts w:hint="eastAsia"/>
                      <w:sz w:val="21"/>
                      <w:szCs w:val="21"/>
                    </w:rPr>
                    <w:t>85</w:t>
                  </w:r>
                </w:p>
              </w:tc>
              <w:tc>
                <w:tcPr>
                  <w:tcW w:w="456" w:type="pct"/>
                  <w:vMerge w:val="continue"/>
                  <w:tcBorders>
                    <w:tl2br w:val="nil"/>
                    <w:tr2bl w:val="nil"/>
                  </w:tcBorders>
                  <w:vAlign w:val="center"/>
                </w:tcPr>
                <w:p w14:paraId="16A4FBC5">
                  <w:pPr>
                    <w:pStyle w:val="51"/>
                    <w:snapToGrid w:val="0"/>
                    <w:spacing w:line="240" w:lineRule="auto"/>
                    <w:rPr>
                      <w:sz w:val="21"/>
                      <w:szCs w:val="21"/>
                    </w:rPr>
                  </w:pPr>
                </w:p>
              </w:tc>
              <w:tc>
                <w:tcPr>
                  <w:tcW w:w="268" w:type="pct"/>
                  <w:vMerge w:val="restart"/>
                  <w:tcBorders>
                    <w:tl2br w:val="nil"/>
                    <w:tr2bl w:val="nil"/>
                  </w:tcBorders>
                  <w:vAlign w:val="center"/>
                </w:tcPr>
                <w:p w14:paraId="22DA2F5C">
                  <w:pPr>
                    <w:pStyle w:val="51"/>
                    <w:snapToGrid w:val="0"/>
                    <w:spacing w:line="240" w:lineRule="auto"/>
                    <w:rPr>
                      <w:sz w:val="21"/>
                      <w:szCs w:val="21"/>
                    </w:rPr>
                  </w:pPr>
                  <w:r>
                    <w:rPr>
                      <w:rFonts w:hint="eastAsia"/>
                      <w:sz w:val="21"/>
                      <w:szCs w:val="21"/>
                    </w:rPr>
                    <w:t>40</w:t>
                  </w:r>
                </w:p>
              </w:tc>
              <w:tc>
                <w:tcPr>
                  <w:tcW w:w="268" w:type="pct"/>
                  <w:vMerge w:val="restart"/>
                  <w:tcBorders>
                    <w:tl2br w:val="nil"/>
                    <w:tr2bl w:val="nil"/>
                  </w:tcBorders>
                  <w:vAlign w:val="center"/>
                </w:tcPr>
                <w:p w14:paraId="4391CF72">
                  <w:pPr>
                    <w:pStyle w:val="51"/>
                    <w:snapToGrid w:val="0"/>
                    <w:spacing w:line="240" w:lineRule="auto"/>
                    <w:rPr>
                      <w:sz w:val="21"/>
                      <w:szCs w:val="21"/>
                    </w:rPr>
                  </w:pPr>
                  <w:r>
                    <w:rPr>
                      <w:rFonts w:hint="eastAsia"/>
                      <w:sz w:val="21"/>
                      <w:szCs w:val="21"/>
                    </w:rPr>
                    <w:t>70</w:t>
                  </w:r>
                </w:p>
              </w:tc>
              <w:tc>
                <w:tcPr>
                  <w:tcW w:w="280" w:type="pct"/>
                  <w:vMerge w:val="restart"/>
                  <w:tcBorders>
                    <w:tl2br w:val="nil"/>
                    <w:tr2bl w:val="nil"/>
                  </w:tcBorders>
                  <w:vAlign w:val="center"/>
                </w:tcPr>
                <w:p w14:paraId="4B581CA5">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4F639167">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69B7D3CC">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4133A3A5">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5435A5FB">
                  <w:pPr>
                    <w:pStyle w:val="51"/>
                    <w:snapToGrid w:val="0"/>
                    <w:spacing w:line="240" w:lineRule="auto"/>
                    <w:rPr>
                      <w:sz w:val="21"/>
                      <w:szCs w:val="21"/>
                    </w:rPr>
                  </w:pPr>
                  <w:r>
                    <w:rPr>
                      <w:rFonts w:hint="eastAsia"/>
                      <w:sz w:val="21"/>
                      <w:szCs w:val="21"/>
                    </w:rPr>
                    <w:t>48</w:t>
                  </w:r>
                </w:p>
              </w:tc>
              <w:tc>
                <w:tcPr>
                  <w:tcW w:w="445" w:type="pct"/>
                  <w:vMerge w:val="continue"/>
                  <w:tcBorders>
                    <w:tl2br w:val="nil"/>
                    <w:tr2bl w:val="nil"/>
                  </w:tcBorders>
                  <w:vAlign w:val="center"/>
                </w:tcPr>
                <w:p w14:paraId="31A28E8D">
                  <w:pPr>
                    <w:pStyle w:val="51"/>
                    <w:snapToGrid w:val="0"/>
                    <w:spacing w:line="240" w:lineRule="auto"/>
                    <w:rPr>
                      <w:sz w:val="21"/>
                      <w:szCs w:val="21"/>
                    </w:rPr>
                  </w:pPr>
                </w:p>
              </w:tc>
              <w:tc>
                <w:tcPr>
                  <w:tcW w:w="462" w:type="pct"/>
                  <w:vMerge w:val="restart"/>
                  <w:tcBorders>
                    <w:tl2br w:val="nil"/>
                    <w:tr2bl w:val="nil"/>
                  </w:tcBorders>
                  <w:vAlign w:val="center"/>
                </w:tcPr>
                <w:p w14:paraId="03731E6D">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5D40F807">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21DE55A8">
                  <w:pPr>
                    <w:pStyle w:val="51"/>
                    <w:snapToGrid w:val="0"/>
                    <w:spacing w:line="240" w:lineRule="auto"/>
                    <w:rPr>
                      <w:sz w:val="21"/>
                      <w:szCs w:val="21"/>
                    </w:rPr>
                  </w:pPr>
                  <w:r>
                    <w:rPr>
                      <w:rFonts w:hint="eastAsia"/>
                      <w:sz w:val="21"/>
                      <w:szCs w:val="21"/>
                    </w:rPr>
                    <w:t>38</w:t>
                  </w:r>
                </w:p>
              </w:tc>
              <w:tc>
                <w:tcPr>
                  <w:tcW w:w="480" w:type="pct"/>
                  <w:vMerge w:val="restart"/>
                  <w:tcBorders>
                    <w:tl2br w:val="nil"/>
                    <w:tr2bl w:val="nil"/>
                  </w:tcBorders>
                  <w:vAlign w:val="center"/>
                </w:tcPr>
                <w:p w14:paraId="3D59E31C">
                  <w:pPr>
                    <w:pStyle w:val="51"/>
                    <w:snapToGrid w:val="0"/>
                    <w:spacing w:line="240" w:lineRule="auto"/>
                    <w:rPr>
                      <w:sz w:val="21"/>
                      <w:szCs w:val="21"/>
                    </w:rPr>
                  </w:pPr>
                  <w:r>
                    <w:rPr>
                      <w:rFonts w:hint="eastAsia"/>
                      <w:sz w:val="21"/>
                      <w:szCs w:val="21"/>
                    </w:rPr>
                    <w:t>1</w:t>
                  </w:r>
                </w:p>
              </w:tc>
            </w:tr>
            <w:tr w14:paraId="2ECF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7A8D52E5">
                  <w:pPr>
                    <w:pStyle w:val="51"/>
                    <w:snapToGrid w:val="0"/>
                    <w:spacing w:line="240" w:lineRule="auto"/>
                  </w:pPr>
                </w:p>
              </w:tc>
              <w:tc>
                <w:tcPr>
                  <w:tcW w:w="314" w:type="pct"/>
                  <w:vMerge w:val="continue"/>
                  <w:tcBorders>
                    <w:tl2br w:val="nil"/>
                    <w:tr2bl w:val="nil"/>
                  </w:tcBorders>
                  <w:vAlign w:val="center"/>
                </w:tcPr>
                <w:p w14:paraId="33479906">
                  <w:pPr>
                    <w:pStyle w:val="51"/>
                    <w:snapToGrid w:val="0"/>
                    <w:spacing w:line="240" w:lineRule="auto"/>
                  </w:pPr>
                </w:p>
              </w:tc>
              <w:tc>
                <w:tcPr>
                  <w:tcW w:w="348" w:type="pct"/>
                  <w:vMerge w:val="continue"/>
                  <w:tcBorders>
                    <w:tl2br w:val="nil"/>
                    <w:tr2bl w:val="nil"/>
                  </w:tcBorders>
                  <w:vAlign w:val="center"/>
                </w:tcPr>
                <w:p w14:paraId="078B9D9A">
                  <w:pPr>
                    <w:pStyle w:val="51"/>
                    <w:snapToGrid w:val="0"/>
                    <w:spacing w:line="240" w:lineRule="auto"/>
                  </w:pPr>
                </w:p>
              </w:tc>
              <w:tc>
                <w:tcPr>
                  <w:tcW w:w="456" w:type="pct"/>
                  <w:vMerge w:val="continue"/>
                  <w:tcBorders>
                    <w:tl2br w:val="nil"/>
                    <w:tr2bl w:val="nil"/>
                  </w:tcBorders>
                  <w:vAlign w:val="center"/>
                </w:tcPr>
                <w:p w14:paraId="71FF218C">
                  <w:pPr>
                    <w:pStyle w:val="51"/>
                    <w:snapToGrid w:val="0"/>
                    <w:spacing w:line="240" w:lineRule="auto"/>
                  </w:pPr>
                </w:p>
              </w:tc>
              <w:tc>
                <w:tcPr>
                  <w:tcW w:w="268" w:type="pct"/>
                  <w:vMerge w:val="continue"/>
                  <w:tcBorders>
                    <w:tl2br w:val="nil"/>
                    <w:tr2bl w:val="nil"/>
                  </w:tcBorders>
                  <w:vAlign w:val="center"/>
                </w:tcPr>
                <w:p w14:paraId="25AA6614">
                  <w:pPr>
                    <w:pStyle w:val="51"/>
                    <w:snapToGrid w:val="0"/>
                    <w:spacing w:line="240" w:lineRule="auto"/>
                  </w:pPr>
                </w:p>
              </w:tc>
              <w:tc>
                <w:tcPr>
                  <w:tcW w:w="268" w:type="pct"/>
                  <w:vMerge w:val="continue"/>
                  <w:tcBorders>
                    <w:tl2br w:val="nil"/>
                    <w:tr2bl w:val="nil"/>
                  </w:tcBorders>
                  <w:vAlign w:val="center"/>
                </w:tcPr>
                <w:p w14:paraId="5A957142">
                  <w:pPr>
                    <w:pStyle w:val="51"/>
                    <w:snapToGrid w:val="0"/>
                    <w:spacing w:line="240" w:lineRule="auto"/>
                  </w:pPr>
                </w:p>
              </w:tc>
              <w:tc>
                <w:tcPr>
                  <w:tcW w:w="280" w:type="pct"/>
                  <w:vMerge w:val="continue"/>
                  <w:tcBorders>
                    <w:tl2br w:val="nil"/>
                    <w:tr2bl w:val="nil"/>
                  </w:tcBorders>
                  <w:vAlign w:val="center"/>
                </w:tcPr>
                <w:p w14:paraId="28E27220">
                  <w:pPr>
                    <w:pStyle w:val="51"/>
                    <w:snapToGrid w:val="0"/>
                    <w:spacing w:line="240" w:lineRule="auto"/>
                  </w:pPr>
                </w:p>
              </w:tc>
              <w:tc>
                <w:tcPr>
                  <w:tcW w:w="219" w:type="pct"/>
                  <w:tcBorders>
                    <w:tl2br w:val="nil"/>
                    <w:tr2bl w:val="nil"/>
                  </w:tcBorders>
                  <w:vAlign w:val="center"/>
                </w:tcPr>
                <w:p w14:paraId="4F2B787B">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62A445A5">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7BCD8A8E">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4B7BF396">
                  <w:pPr>
                    <w:pStyle w:val="51"/>
                    <w:snapToGrid w:val="0"/>
                    <w:spacing w:line="240" w:lineRule="auto"/>
                    <w:rPr>
                      <w:sz w:val="21"/>
                      <w:szCs w:val="21"/>
                    </w:rPr>
                  </w:pPr>
                  <w:r>
                    <w:rPr>
                      <w:rFonts w:hint="eastAsia"/>
                      <w:sz w:val="21"/>
                      <w:szCs w:val="21"/>
                    </w:rPr>
                    <w:t>48</w:t>
                  </w:r>
                </w:p>
              </w:tc>
              <w:tc>
                <w:tcPr>
                  <w:tcW w:w="445" w:type="pct"/>
                  <w:vMerge w:val="continue"/>
                  <w:tcBorders>
                    <w:tl2br w:val="nil"/>
                    <w:tr2bl w:val="nil"/>
                  </w:tcBorders>
                  <w:vAlign w:val="center"/>
                </w:tcPr>
                <w:p w14:paraId="655E1144">
                  <w:pPr>
                    <w:pStyle w:val="51"/>
                    <w:snapToGrid w:val="0"/>
                    <w:spacing w:line="240" w:lineRule="auto"/>
                    <w:rPr>
                      <w:sz w:val="21"/>
                      <w:szCs w:val="21"/>
                    </w:rPr>
                  </w:pPr>
                </w:p>
              </w:tc>
              <w:tc>
                <w:tcPr>
                  <w:tcW w:w="462" w:type="pct"/>
                  <w:vMerge w:val="continue"/>
                  <w:tcBorders>
                    <w:tl2br w:val="nil"/>
                    <w:tr2bl w:val="nil"/>
                  </w:tcBorders>
                  <w:vAlign w:val="center"/>
                </w:tcPr>
                <w:p w14:paraId="08CA6F53">
                  <w:pPr>
                    <w:pStyle w:val="51"/>
                    <w:snapToGrid w:val="0"/>
                    <w:spacing w:line="240" w:lineRule="auto"/>
                    <w:rPr>
                      <w:sz w:val="21"/>
                      <w:szCs w:val="21"/>
                    </w:rPr>
                  </w:pPr>
                </w:p>
              </w:tc>
              <w:tc>
                <w:tcPr>
                  <w:tcW w:w="317" w:type="pct"/>
                  <w:tcBorders>
                    <w:tl2br w:val="nil"/>
                    <w:tr2bl w:val="nil"/>
                  </w:tcBorders>
                  <w:vAlign w:val="center"/>
                </w:tcPr>
                <w:p w14:paraId="4C37AB71">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414247B0">
                  <w:pPr>
                    <w:pStyle w:val="51"/>
                    <w:snapToGrid w:val="0"/>
                    <w:spacing w:line="240" w:lineRule="auto"/>
                    <w:rPr>
                      <w:sz w:val="21"/>
                      <w:szCs w:val="21"/>
                    </w:rPr>
                  </w:pPr>
                  <w:r>
                    <w:rPr>
                      <w:rFonts w:hint="eastAsia"/>
                      <w:sz w:val="21"/>
                      <w:szCs w:val="21"/>
                    </w:rPr>
                    <w:t>38</w:t>
                  </w:r>
                </w:p>
              </w:tc>
              <w:tc>
                <w:tcPr>
                  <w:tcW w:w="480" w:type="pct"/>
                  <w:vMerge w:val="continue"/>
                  <w:tcBorders>
                    <w:tl2br w:val="nil"/>
                    <w:tr2bl w:val="nil"/>
                  </w:tcBorders>
                  <w:vAlign w:val="center"/>
                </w:tcPr>
                <w:p w14:paraId="76DC9915">
                  <w:pPr>
                    <w:pStyle w:val="51"/>
                    <w:snapToGrid w:val="0"/>
                    <w:spacing w:line="240" w:lineRule="auto"/>
                    <w:rPr>
                      <w:sz w:val="21"/>
                      <w:szCs w:val="21"/>
                    </w:rPr>
                  </w:pPr>
                </w:p>
              </w:tc>
            </w:tr>
            <w:tr w14:paraId="38C6A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565A8A18">
                  <w:pPr>
                    <w:pStyle w:val="51"/>
                    <w:snapToGrid w:val="0"/>
                    <w:spacing w:line="240" w:lineRule="auto"/>
                    <w:rPr>
                      <w:sz w:val="21"/>
                      <w:szCs w:val="21"/>
                    </w:rPr>
                  </w:pPr>
                </w:p>
              </w:tc>
              <w:tc>
                <w:tcPr>
                  <w:tcW w:w="314" w:type="pct"/>
                  <w:vMerge w:val="continue"/>
                  <w:tcBorders>
                    <w:tl2br w:val="nil"/>
                    <w:tr2bl w:val="nil"/>
                  </w:tcBorders>
                  <w:vAlign w:val="center"/>
                </w:tcPr>
                <w:p w14:paraId="6E939274">
                  <w:pPr>
                    <w:pStyle w:val="51"/>
                    <w:snapToGrid w:val="0"/>
                    <w:spacing w:line="240" w:lineRule="auto"/>
                    <w:rPr>
                      <w:sz w:val="21"/>
                      <w:szCs w:val="21"/>
                    </w:rPr>
                  </w:pPr>
                </w:p>
              </w:tc>
              <w:tc>
                <w:tcPr>
                  <w:tcW w:w="348" w:type="pct"/>
                  <w:vMerge w:val="continue"/>
                  <w:tcBorders>
                    <w:tl2br w:val="nil"/>
                    <w:tr2bl w:val="nil"/>
                  </w:tcBorders>
                  <w:vAlign w:val="center"/>
                </w:tcPr>
                <w:p w14:paraId="0E508052">
                  <w:pPr>
                    <w:pStyle w:val="51"/>
                    <w:snapToGrid w:val="0"/>
                    <w:spacing w:line="240" w:lineRule="auto"/>
                    <w:rPr>
                      <w:sz w:val="21"/>
                      <w:szCs w:val="21"/>
                    </w:rPr>
                  </w:pPr>
                </w:p>
              </w:tc>
              <w:tc>
                <w:tcPr>
                  <w:tcW w:w="456" w:type="pct"/>
                  <w:vMerge w:val="continue"/>
                  <w:tcBorders>
                    <w:tl2br w:val="nil"/>
                    <w:tr2bl w:val="nil"/>
                  </w:tcBorders>
                  <w:vAlign w:val="center"/>
                </w:tcPr>
                <w:p w14:paraId="7767576B">
                  <w:pPr>
                    <w:pStyle w:val="51"/>
                    <w:snapToGrid w:val="0"/>
                    <w:spacing w:line="240" w:lineRule="auto"/>
                    <w:rPr>
                      <w:sz w:val="21"/>
                      <w:szCs w:val="21"/>
                    </w:rPr>
                  </w:pPr>
                </w:p>
              </w:tc>
              <w:tc>
                <w:tcPr>
                  <w:tcW w:w="268" w:type="pct"/>
                  <w:vMerge w:val="continue"/>
                  <w:tcBorders>
                    <w:tl2br w:val="nil"/>
                    <w:tr2bl w:val="nil"/>
                  </w:tcBorders>
                  <w:vAlign w:val="center"/>
                </w:tcPr>
                <w:p w14:paraId="11B438CD">
                  <w:pPr>
                    <w:pStyle w:val="51"/>
                    <w:snapToGrid w:val="0"/>
                    <w:spacing w:line="240" w:lineRule="auto"/>
                    <w:rPr>
                      <w:sz w:val="21"/>
                      <w:szCs w:val="21"/>
                    </w:rPr>
                  </w:pPr>
                </w:p>
              </w:tc>
              <w:tc>
                <w:tcPr>
                  <w:tcW w:w="268" w:type="pct"/>
                  <w:vMerge w:val="continue"/>
                  <w:tcBorders>
                    <w:tl2br w:val="nil"/>
                    <w:tr2bl w:val="nil"/>
                  </w:tcBorders>
                  <w:vAlign w:val="center"/>
                </w:tcPr>
                <w:p w14:paraId="254E157C">
                  <w:pPr>
                    <w:pStyle w:val="51"/>
                    <w:snapToGrid w:val="0"/>
                    <w:spacing w:line="240" w:lineRule="auto"/>
                    <w:rPr>
                      <w:sz w:val="21"/>
                      <w:szCs w:val="21"/>
                    </w:rPr>
                  </w:pPr>
                </w:p>
              </w:tc>
              <w:tc>
                <w:tcPr>
                  <w:tcW w:w="280" w:type="pct"/>
                  <w:vMerge w:val="continue"/>
                  <w:tcBorders>
                    <w:tl2br w:val="nil"/>
                    <w:tr2bl w:val="nil"/>
                  </w:tcBorders>
                  <w:vAlign w:val="center"/>
                </w:tcPr>
                <w:p w14:paraId="3BDEF431">
                  <w:pPr>
                    <w:pStyle w:val="51"/>
                    <w:snapToGrid w:val="0"/>
                    <w:spacing w:line="240" w:lineRule="auto"/>
                    <w:rPr>
                      <w:sz w:val="21"/>
                      <w:szCs w:val="21"/>
                    </w:rPr>
                  </w:pPr>
                </w:p>
              </w:tc>
              <w:tc>
                <w:tcPr>
                  <w:tcW w:w="219" w:type="pct"/>
                  <w:tcBorders>
                    <w:tl2br w:val="nil"/>
                    <w:tr2bl w:val="nil"/>
                  </w:tcBorders>
                  <w:vAlign w:val="center"/>
                </w:tcPr>
                <w:p w14:paraId="0E3C2A1B">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4895B492">
                  <w:pPr>
                    <w:pStyle w:val="51"/>
                    <w:snapToGrid w:val="0"/>
                    <w:spacing w:line="240" w:lineRule="auto"/>
                    <w:rPr>
                      <w:sz w:val="21"/>
                      <w:szCs w:val="21"/>
                    </w:rPr>
                  </w:pPr>
                  <w:r>
                    <w:rPr>
                      <w:rFonts w:hint="eastAsia"/>
                      <w:sz w:val="21"/>
                      <w:szCs w:val="21"/>
                    </w:rPr>
                    <w:t>40</w:t>
                  </w:r>
                </w:p>
              </w:tc>
              <w:tc>
                <w:tcPr>
                  <w:tcW w:w="230" w:type="pct"/>
                  <w:tcBorders>
                    <w:tl2br w:val="nil"/>
                    <w:tr2bl w:val="nil"/>
                  </w:tcBorders>
                  <w:vAlign w:val="center"/>
                </w:tcPr>
                <w:p w14:paraId="606FFA12">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4A47ED55">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4D2F3ADF">
                  <w:pPr>
                    <w:pStyle w:val="51"/>
                    <w:snapToGrid w:val="0"/>
                    <w:spacing w:line="240" w:lineRule="auto"/>
                    <w:rPr>
                      <w:sz w:val="21"/>
                      <w:szCs w:val="21"/>
                    </w:rPr>
                  </w:pPr>
                </w:p>
              </w:tc>
              <w:tc>
                <w:tcPr>
                  <w:tcW w:w="462" w:type="pct"/>
                  <w:vMerge w:val="continue"/>
                  <w:tcBorders>
                    <w:tl2br w:val="nil"/>
                    <w:tr2bl w:val="nil"/>
                  </w:tcBorders>
                  <w:vAlign w:val="center"/>
                </w:tcPr>
                <w:p w14:paraId="27306A9E">
                  <w:pPr>
                    <w:pStyle w:val="51"/>
                    <w:snapToGrid w:val="0"/>
                    <w:spacing w:line="240" w:lineRule="auto"/>
                    <w:rPr>
                      <w:sz w:val="21"/>
                      <w:szCs w:val="21"/>
                    </w:rPr>
                  </w:pPr>
                </w:p>
              </w:tc>
              <w:tc>
                <w:tcPr>
                  <w:tcW w:w="317" w:type="pct"/>
                  <w:tcBorders>
                    <w:tl2br w:val="nil"/>
                    <w:tr2bl w:val="nil"/>
                  </w:tcBorders>
                  <w:vAlign w:val="center"/>
                </w:tcPr>
                <w:p w14:paraId="404B8681">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6AB02D9E">
                  <w:pPr>
                    <w:pStyle w:val="51"/>
                    <w:snapToGrid w:val="0"/>
                    <w:spacing w:line="240" w:lineRule="auto"/>
                    <w:rPr>
                      <w:sz w:val="21"/>
                      <w:szCs w:val="21"/>
                    </w:rPr>
                  </w:pPr>
                  <w:r>
                    <w:rPr>
                      <w:rFonts w:hint="eastAsia"/>
                      <w:sz w:val="21"/>
                      <w:szCs w:val="21"/>
                    </w:rPr>
                    <w:t>43</w:t>
                  </w:r>
                </w:p>
              </w:tc>
              <w:tc>
                <w:tcPr>
                  <w:tcW w:w="480" w:type="pct"/>
                  <w:vMerge w:val="continue"/>
                  <w:tcBorders>
                    <w:tl2br w:val="nil"/>
                    <w:tr2bl w:val="nil"/>
                  </w:tcBorders>
                  <w:vAlign w:val="center"/>
                </w:tcPr>
                <w:p w14:paraId="2765514B">
                  <w:pPr>
                    <w:pStyle w:val="51"/>
                    <w:snapToGrid w:val="0"/>
                    <w:spacing w:line="240" w:lineRule="auto"/>
                    <w:rPr>
                      <w:sz w:val="21"/>
                      <w:szCs w:val="21"/>
                    </w:rPr>
                  </w:pPr>
                </w:p>
              </w:tc>
            </w:tr>
            <w:tr w14:paraId="37BC5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0FE4519">
                  <w:pPr>
                    <w:pStyle w:val="51"/>
                    <w:snapToGrid w:val="0"/>
                    <w:spacing w:line="240" w:lineRule="auto"/>
                    <w:rPr>
                      <w:sz w:val="21"/>
                      <w:szCs w:val="21"/>
                    </w:rPr>
                  </w:pPr>
                </w:p>
              </w:tc>
              <w:tc>
                <w:tcPr>
                  <w:tcW w:w="314" w:type="pct"/>
                  <w:vMerge w:val="continue"/>
                  <w:tcBorders>
                    <w:tl2br w:val="nil"/>
                    <w:tr2bl w:val="nil"/>
                  </w:tcBorders>
                  <w:vAlign w:val="center"/>
                </w:tcPr>
                <w:p w14:paraId="561F3AA8">
                  <w:pPr>
                    <w:pStyle w:val="51"/>
                    <w:snapToGrid w:val="0"/>
                    <w:spacing w:line="240" w:lineRule="auto"/>
                    <w:rPr>
                      <w:sz w:val="21"/>
                      <w:szCs w:val="21"/>
                    </w:rPr>
                  </w:pPr>
                </w:p>
              </w:tc>
              <w:tc>
                <w:tcPr>
                  <w:tcW w:w="348" w:type="pct"/>
                  <w:vMerge w:val="continue"/>
                  <w:tcBorders>
                    <w:tl2br w:val="nil"/>
                    <w:tr2bl w:val="nil"/>
                  </w:tcBorders>
                  <w:vAlign w:val="center"/>
                </w:tcPr>
                <w:p w14:paraId="6A7257C7">
                  <w:pPr>
                    <w:pStyle w:val="51"/>
                    <w:snapToGrid w:val="0"/>
                    <w:spacing w:line="240" w:lineRule="auto"/>
                    <w:rPr>
                      <w:sz w:val="21"/>
                      <w:szCs w:val="21"/>
                    </w:rPr>
                  </w:pPr>
                </w:p>
              </w:tc>
              <w:tc>
                <w:tcPr>
                  <w:tcW w:w="456" w:type="pct"/>
                  <w:vMerge w:val="continue"/>
                  <w:tcBorders>
                    <w:tl2br w:val="nil"/>
                    <w:tr2bl w:val="nil"/>
                  </w:tcBorders>
                  <w:vAlign w:val="center"/>
                </w:tcPr>
                <w:p w14:paraId="32330F77">
                  <w:pPr>
                    <w:pStyle w:val="51"/>
                    <w:snapToGrid w:val="0"/>
                    <w:spacing w:line="240" w:lineRule="auto"/>
                    <w:rPr>
                      <w:sz w:val="21"/>
                      <w:szCs w:val="21"/>
                    </w:rPr>
                  </w:pPr>
                </w:p>
              </w:tc>
              <w:tc>
                <w:tcPr>
                  <w:tcW w:w="268" w:type="pct"/>
                  <w:vMerge w:val="continue"/>
                  <w:tcBorders>
                    <w:tl2br w:val="nil"/>
                    <w:tr2bl w:val="nil"/>
                  </w:tcBorders>
                  <w:vAlign w:val="center"/>
                </w:tcPr>
                <w:p w14:paraId="2D199C9A">
                  <w:pPr>
                    <w:pStyle w:val="51"/>
                    <w:snapToGrid w:val="0"/>
                    <w:spacing w:line="240" w:lineRule="auto"/>
                    <w:rPr>
                      <w:sz w:val="21"/>
                      <w:szCs w:val="21"/>
                    </w:rPr>
                  </w:pPr>
                </w:p>
              </w:tc>
              <w:tc>
                <w:tcPr>
                  <w:tcW w:w="268" w:type="pct"/>
                  <w:vMerge w:val="continue"/>
                  <w:tcBorders>
                    <w:tl2br w:val="nil"/>
                    <w:tr2bl w:val="nil"/>
                  </w:tcBorders>
                  <w:vAlign w:val="center"/>
                </w:tcPr>
                <w:p w14:paraId="36E026B9">
                  <w:pPr>
                    <w:pStyle w:val="51"/>
                    <w:snapToGrid w:val="0"/>
                    <w:spacing w:line="240" w:lineRule="auto"/>
                    <w:rPr>
                      <w:sz w:val="21"/>
                      <w:szCs w:val="21"/>
                    </w:rPr>
                  </w:pPr>
                </w:p>
              </w:tc>
              <w:tc>
                <w:tcPr>
                  <w:tcW w:w="280" w:type="pct"/>
                  <w:vMerge w:val="continue"/>
                  <w:tcBorders>
                    <w:tl2br w:val="nil"/>
                    <w:tr2bl w:val="nil"/>
                  </w:tcBorders>
                  <w:vAlign w:val="center"/>
                </w:tcPr>
                <w:p w14:paraId="0E3CB02C">
                  <w:pPr>
                    <w:pStyle w:val="51"/>
                    <w:snapToGrid w:val="0"/>
                    <w:spacing w:line="240" w:lineRule="auto"/>
                    <w:rPr>
                      <w:sz w:val="21"/>
                      <w:szCs w:val="21"/>
                    </w:rPr>
                  </w:pPr>
                </w:p>
              </w:tc>
              <w:tc>
                <w:tcPr>
                  <w:tcW w:w="219" w:type="pct"/>
                  <w:tcBorders>
                    <w:tl2br w:val="nil"/>
                    <w:tr2bl w:val="nil"/>
                  </w:tcBorders>
                  <w:vAlign w:val="center"/>
                </w:tcPr>
                <w:p w14:paraId="27077CD0">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11EF5797">
                  <w:pPr>
                    <w:pStyle w:val="51"/>
                    <w:snapToGrid w:val="0"/>
                    <w:spacing w:line="240" w:lineRule="auto"/>
                    <w:rPr>
                      <w:sz w:val="21"/>
                      <w:szCs w:val="21"/>
                    </w:rPr>
                  </w:pPr>
                  <w:r>
                    <w:rPr>
                      <w:rFonts w:hint="eastAsia"/>
                      <w:sz w:val="21"/>
                      <w:szCs w:val="21"/>
                    </w:rPr>
                    <w:t>100</w:t>
                  </w:r>
                </w:p>
              </w:tc>
              <w:tc>
                <w:tcPr>
                  <w:tcW w:w="230" w:type="pct"/>
                  <w:tcBorders>
                    <w:tl2br w:val="nil"/>
                    <w:tr2bl w:val="nil"/>
                  </w:tcBorders>
                  <w:vAlign w:val="center"/>
                </w:tcPr>
                <w:p w14:paraId="0FA72D79">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29195558">
                  <w:pPr>
                    <w:pStyle w:val="51"/>
                    <w:snapToGrid w:val="0"/>
                    <w:spacing w:line="240" w:lineRule="auto"/>
                    <w:rPr>
                      <w:sz w:val="21"/>
                      <w:szCs w:val="21"/>
                    </w:rPr>
                  </w:pPr>
                  <w:r>
                    <w:rPr>
                      <w:rFonts w:hint="eastAsia"/>
                      <w:sz w:val="21"/>
                      <w:szCs w:val="21"/>
                    </w:rPr>
                    <w:t>45</w:t>
                  </w:r>
                </w:p>
              </w:tc>
              <w:tc>
                <w:tcPr>
                  <w:tcW w:w="445" w:type="pct"/>
                  <w:vMerge w:val="continue"/>
                  <w:tcBorders>
                    <w:tl2br w:val="nil"/>
                    <w:tr2bl w:val="nil"/>
                  </w:tcBorders>
                  <w:vAlign w:val="center"/>
                </w:tcPr>
                <w:p w14:paraId="62E422FD">
                  <w:pPr>
                    <w:pStyle w:val="51"/>
                    <w:snapToGrid w:val="0"/>
                    <w:spacing w:line="240" w:lineRule="auto"/>
                    <w:rPr>
                      <w:sz w:val="21"/>
                      <w:szCs w:val="21"/>
                    </w:rPr>
                  </w:pPr>
                </w:p>
              </w:tc>
              <w:tc>
                <w:tcPr>
                  <w:tcW w:w="462" w:type="pct"/>
                  <w:vMerge w:val="continue"/>
                  <w:tcBorders>
                    <w:tl2br w:val="nil"/>
                    <w:tr2bl w:val="nil"/>
                  </w:tcBorders>
                  <w:vAlign w:val="center"/>
                </w:tcPr>
                <w:p w14:paraId="5E131A35">
                  <w:pPr>
                    <w:pStyle w:val="51"/>
                    <w:snapToGrid w:val="0"/>
                    <w:spacing w:line="240" w:lineRule="auto"/>
                    <w:rPr>
                      <w:sz w:val="21"/>
                      <w:szCs w:val="21"/>
                    </w:rPr>
                  </w:pPr>
                </w:p>
              </w:tc>
              <w:tc>
                <w:tcPr>
                  <w:tcW w:w="317" w:type="pct"/>
                  <w:tcBorders>
                    <w:tl2br w:val="nil"/>
                    <w:tr2bl w:val="nil"/>
                  </w:tcBorders>
                  <w:vAlign w:val="center"/>
                </w:tcPr>
                <w:p w14:paraId="1C19EC76">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606B8565">
                  <w:pPr>
                    <w:pStyle w:val="51"/>
                    <w:snapToGrid w:val="0"/>
                    <w:spacing w:line="240" w:lineRule="auto"/>
                    <w:rPr>
                      <w:sz w:val="21"/>
                      <w:szCs w:val="21"/>
                    </w:rPr>
                  </w:pPr>
                  <w:r>
                    <w:rPr>
                      <w:rFonts w:hint="eastAsia"/>
                      <w:sz w:val="21"/>
                      <w:szCs w:val="21"/>
                    </w:rPr>
                    <w:t>35</w:t>
                  </w:r>
                </w:p>
              </w:tc>
              <w:tc>
                <w:tcPr>
                  <w:tcW w:w="480" w:type="pct"/>
                  <w:vMerge w:val="continue"/>
                  <w:tcBorders>
                    <w:tl2br w:val="nil"/>
                    <w:tr2bl w:val="nil"/>
                  </w:tcBorders>
                  <w:vAlign w:val="center"/>
                </w:tcPr>
                <w:p w14:paraId="7A7A6731">
                  <w:pPr>
                    <w:pStyle w:val="51"/>
                    <w:snapToGrid w:val="0"/>
                    <w:spacing w:line="240" w:lineRule="auto"/>
                    <w:rPr>
                      <w:sz w:val="21"/>
                      <w:szCs w:val="21"/>
                    </w:rPr>
                  </w:pPr>
                </w:p>
              </w:tc>
            </w:tr>
            <w:tr w14:paraId="47A4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1FDBF2D">
                  <w:pPr>
                    <w:pStyle w:val="51"/>
                    <w:snapToGrid w:val="0"/>
                    <w:spacing w:line="240" w:lineRule="auto"/>
                    <w:rPr>
                      <w:sz w:val="21"/>
                      <w:szCs w:val="21"/>
                    </w:rPr>
                  </w:pPr>
                </w:p>
              </w:tc>
              <w:tc>
                <w:tcPr>
                  <w:tcW w:w="314" w:type="pct"/>
                  <w:vMerge w:val="restart"/>
                  <w:tcBorders>
                    <w:tl2br w:val="nil"/>
                    <w:tr2bl w:val="nil"/>
                  </w:tcBorders>
                  <w:vAlign w:val="center"/>
                </w:tcPr>
                <w:p w14:paraId="5AA70492">
                  <w:pPr>
                    <w:pStyle w:val="51"/>
                    <w:snapToGrid w:val="0"/>
                    <w:spacing w:line="240" w:lineRule="auto"/>
                    <w:rPr>
                      <w:sz w:val="21"/>
                      <w:szCs w:val="21"/>
                    </w:rPr>
                  </w:pPr>
                  <w:r>
                    <w:rPr>
                      <w:rFonts w:hint="eastAsia"/>
                      <w:sz w:val="21"/>
                      <w:szCs w:val="21"/>
                    </w:rPr>
                    <w:t>热振动筛</w:t>
                  </w:r>
                </w:p>
              </w:tc>
              <w:tc>
                <w:tcPr>
                  <w:tcW w:w="348" w:type="pct"/>
                  <w:vMerge w:val="restart"/>
                  <w:tcBorders>
                    <w:tl2br w:val="nil"/>
                    <w:tr2bl w:val="nil"/>
                  </w:tcBorders>
                  <w:vAlign w:val="center"/>
                </w:tcPr>
                <w:p w14:paraId="3E292589">
                  <w:pPr>
                    <w:pStyle w:val="51"/>
                    <w:snapToGrid w:val="0"/>
                    <w:spacing w:line="240" w:lineRule="auto"/>
                    <w:rPr>
                      <w:sz w:val="21"/>
                      <w:szCs w:val="21"/>
                    </w:rPr>
                  </w:pPr>
                  <w:r>
                    <w:rPr>
                      <w:rFonts w:hint="eastAsia"/>
                      <w:sz w:val="21"/>
                      <w:szCs w:val="21"/>
                    </w:rPr>
                    <w:t>85</w:t>
                  </w:r>
                </w:p>
              </w:tc>
              <w:tc>
                <w:tcPr>
                  <w:tcW w:w="456" w:type="pct"/>
                  <w:vMerge w:val="continue"/>
                  <w:tcBorders>
                    <w:tl2br w:val="nil"/>
                    <w:tr2bl w:val="nil"/>
                  </w:tcBorders>
                  <w:vAlign w:val="center"/>
                </w:tcPr>
                <w:p w14:paraId="069C92CC">
                  <w:pPr>
                    <w:pStyle w:val="51"/>
                    <w:snapToGrid w:val="0"/>
                    <w:spacing w:line="240" w:lineRule="auto"/>
                    <w:rPr>
                      <w:sz w:val="21"/>
                      <w:szCs w:val="21"/>
                    </w:rPr>
                  </w:pPr>
                </w:p>
              </w:tc>
              <w:tc>
                <w:tcPr>
                  <w:tcW w:w="268" w:type="pct"/>
                  <w:vMerge w:val="restart"/>
                  <w:tcBorders>
                    <w:tl2br w:val="nil"/>
                    <w:tr2bl w:val="nil"/>
                  </w:tcBorders>
                  <w:vAlign w:val="center"/>
                </w:tcPr>
                <w:p w14:paraId="71A12D1A">
                  <w:pPr>
                    <w:pStyle w:val="51"/>
                    <w:snapToGrid w:val="0"/>
                    <w:spacing w:line="240" w:lineRule="auto"/>
                    <w:rPr>
                      <w:sz w:val="21"/>
                      <w:szCs w:val="21"/>
                    </w:rPr>
                  </w:pPr>
                  <w:r>
                    <w:rPr>
                      <w:rFonts w:hint="eastAsia"/>
                      <w:sz w:val="21"/>
                      <w:szCs w:val="21"/>
                    </w:rPr>
                    <w:t>65</w:t>
                  </w:r>
                </w:p>
              </w:tc>
              <w:tc>
                <w:tcPr>
                  <w:tcW w:w="268" w:type="pct"/>
                  <w:vMerge w:val="restart"/>
                  <w:tcBorders>
                    <w:tl2br w:val="nil"/>
                    <w:tr2bl w:val="nil"/>
                  </w:tcBorders>
                  <w:vAlign w:val="center"/>
                </w:tcPr>
                <w:p w14:paraId="048D2FB5">
                  <w:pPr>
                    <w:pStyle w:val="51"/>
                    <w:snapToGrid w:val="0"/>
                    <w:spacing w:line="240" w:lineRule="auto"/>
                    <w:rPr>
                      <w:sz w:val="21"/>
                      <w:szCs w:val="21"/>
                    </w:rPr>
                  </w:pPr>
                  <w:r>
                    <w:rPr>
                      <w:rFonts w:hint="eastAsia"/>
                      <w:sz w:val="21"/>
                      <w:szCs w:val="21"/>
                    </w:rPr>
                    <w:t>90</w:t>
                  </w:r>
                </w:p>
              </w:tc>
              <w:tc>
                <w:tcPr>
                  <w:tcW w:w="280" w:type="pct"/>
                  <w:vMerge w:val="restart"/>
                  <w:tcBorders>
                    <w:tl2br w:val="nil"/>
                    <w:tr2bl w:val="nil"/>
                  </w:tcBorders>
                  <w:vAlign w:val="center"/>
                </w:tcPr>
                <w:p w14:paraId="581FA53A">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71CB08B0">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7A491A4F">
                  <w:pPr>
                    <w:pStyle w:val="51"/>
                    <w:snapToGrid w:val="0"/>
                    <w:spacing w:line="240" w:lineRule="auto"/>
                    <w:rPr>
                      <w:sz w:val="21"/>
                      <w:szCs w:val="21"/>
                    </w:rPr>
                  </w:pPr>
                  <w:r>
                    <w:rPr>
                      <w:rFonts w:hint="eastAsia"/>
                      <w:sz w:val="21"/>
                      <w:szCs w:val="21"/>
                    </w:rPr>
                    <w:t>105</w:t>
                  </w:r>
                </w:p>
              </w:tc>
              <w:tc>
                <w:tcPr>
                  <w:tcW w:w="230" w:type="pct"/>
                  <w:tcBorders>
                    <w:tl2br w:val="nil"/>
                    <w:tr2bl w:val="nil"/>
                  </w:tcBorders>
                  <w:vAlign w:val="center"/>
                </w:tcPr>
                <w:p w14:paraId="3B83C817">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2FBD1808">
                  <w:pPr>
                    <w:pStyle w:val="51"/>
                    <w:snapToGrid w:val="0"/>
                    <w:spacing w:line="240" w:lineRule="auto"/>
                    <w:rPr>
                      <w:sz w:val="21"/>
                      <w:szCs w:val="21"/>
                    </w:rPr>
                  </w:pPr>
                  <w:r>
                    <w:rPr>
                      <w:rFonts w:hint="eastAsia"/>
                      <w:sz w:val="21"/>
                      <w:szCs w:val="21"/>
                    </w:rPr>
                    <w:t>44</w:t>
                  </w:r>
                </w:p>
              </w:tc>
              <w:tc>
                <w:tcPr>
                  <w:tcW w:w="445" w:type="pct"/>
                  <w:vMerge w:val="continue"/>
                  <w:tcBorders>
                    <w:tl2br w:val="nil"/>
                    <w:tr2bl w:val="nil"/>
                  </w:tcBorders>
                  <w:vAlign w:val="center"/>
                </w:tcPr>
                <w:p w14:paraId="24C80884">
                  <w:pPr>
                    <w:pStyle w:val="51"/>
                    <w:snapToGrid w:val="0"/>
                    <w:spacing w:line="240" w:lineRule="auto"/>
                    <w:rPr>
                      <w:sz w:val="21"/>
                      <w:szCs w:val="21"/>
                    </w:rPr>
                  </w:pPr>
                </w:p>
              </w:tc>
              <w:tc>
                <w:tcPr>
                  <w:tcW w:w="462" w:type="pct"/>
                  <w:vMerge w:val="restart"/>
                  <w:tcBorders>
                    <w:tl2br w:val="nil"/>
                    <w:tr2bl w:val="nil"/>
                  </w:tcBorders>
                  <w:vAlign w:val="center"/>
                </w:tcPr>
                <w:p w14:paraId="01130CF6">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2ACE6841">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4E747127">
                  <w:pPr>
                    <w:pStyle w:val="51"/>
                    <w:snapToGrid w:val="0"/>
                    <w:spacing w:line="240" w:lineRule="auto"/>
                    <w:rPr>
                      <w:sz w:val="21"/>
                      <w:szCs w:val="21"/>
                    </w:rPr>
                  </w:pPr>
                  <w:r>
                    <w:rPr>
                      <w:rFonts w:hint="eastAsia"/>
                      <w:sz w:val="21"/>
                      <w:szCs w:val="21"/>
                    </w:rPr>
                    <w:t>34</w:t>
                  </w:r>
                </w:p>
              </w:tc>
              <w:tc>
                <w:tcPr>
                  <w:tcW w:w="480" w:type="pct"/>
                  <w:vMerge w:val="restart"/>
                  <w:tcBorders>
                    <w:tl2br w:val="nil"/>
                    <w:tr2bl w:val="nil"/>
                  </w:tcBorders>
                  <w:vAlign w:val="center"/>
                </w:tcPr>
                <w:p w14:paraId="746610DE">
                  <w:pPr>
                    <w:pStyle w:val="51"/>
                    <w:snapToGrid w:val="0"/>
                    <w:spacing w:line="240" w:lineRule="auto"/>
                    <w:rPr>
                      <w:sz w:val="21"/>
                      <w:szCs w:val="21"/>
                    </w:rPr>
                  </w:pPr>
                  <w:r>
                    <w:rPr>
                      <w:rFonts w:hint="eastAsia"/>
                      <w:sz w:val="21"/>
                      <w:szCs w:val="21"/>
                    </w:rPr>
                    <w:t>1</w:t>
                  </w:r>
                </w:p>
              </w:tc>
            </w:tr>
            <w:tr w14:paraId="39E1F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3924E655">
                  <w:pPr>
                    <w:pStyle w:val="51"/>
                    <w:snapToGrid w:val="0"/>
                    <w:spacing w:line="240" w:lineRule="auto"/>
                  </w:pPr>
                </w:p>
              </w:tc>
              <w:tc>
                <w:tcPr>
                  <w:tcW w:w="314" w:type="pct"/>
                  <w:vMerge w:val="continue"/>
                  <w:tcBorders>
                    <w:tl2br w:val="nil"/>
                    <w:tr2bl w:val="nil"/>
                  </w:tcBorders>
                  <w:vAlign w:val="center"/>
                </w:tcPr>
                <w:p w14:paraId="67525591">
                  <w:pPr>
                    <w:pStyle w:val="51"/>
                    <w:snapToGrid w:val="0"/>
                    <w:spacing w:line="240" w:lineRule="auto"/>
                  </w:pPr>
                </w:p>
              </w:tc>
              <w:tc>
                <w:tcPr>
                  <w:tcW w:w="348" w:type="pct"/>
                  <w:vMerge w:val="continue"/>
                  <w:tcBorders>
                    <w:tl2br w:val="nil"/>
                    <w:tr2bl w:val="nil"/>
                  </w:tcBorders>
                  <w:vAlign w:val="center"/>
                </w:tcPr>
                <w:p w14:paraId="1D179DC5">
                  <w:pPr>
                    <w:pStyle w:val="51"/>
                    <w:snapToGrid w:val="0"/>
                    <w:spacing w:line="240" w:lineRule="auto"/>
                  </w:pPr>
                </w:p>
              </w:tc>
              <w:tc>
                <w:tcPr>
                  <w:tcW w:w="456" w:type="pct"/>
                  <w:vMerge w:val="continue"/>
                  <w:tcBorders>
                    <w:tl2br w:val="nil"/>
                    <w:tr2bl w:val="nil"/>
                  </w:tcBorders>
                  <w:vAlign w:val="center"/>
                </w:tcPr>
                <w:p w14:paraId="2C8E5BF3">
                  <w:pPr>
                    <w:pStyle w:val="51"/>
                    <w:snapToGrid w:val="0"/>
                    <w:spacing w:line="240" w:lineRule="auto"/>
                  </w:pPr>
                </w:p>
              </w:tc>
              <w:tc>
                <w:tcPr>
                  <w:tcW w:w="268" w:type="pct"/>
                  <w:vMerge w:val="continue"/>
                  <w:tcBorders>
                    <w:tl2br w:val="nil"/>
                    <w:tr2bl w:val="nil"/>
                  </w:tcBorders>
                  <w:vAlign w:val="center"/>
                </w:tcPr>
                <w:p w14:paraId="3BA170A9">
                  <w:pPr>
                    <w:pStyle w:val="51"/>
                    <w:snapToGrid w:val="0"/>
                    <w:spacing w:line="240" w:lineRule="auto"/>
                  </w:pPr>
                </w:p>
              </w:tc>
              <w:tc>
                <w:tcPr>
                  <w:tcW w:w="268" w:type="pct"/>
                  <w:vMerge w:val="continue"/>
                  <w:tcBorders>
                    <w:tl2br w:val="nil"/>
                    <w:tr2bl w:val="nil"/>
                  </w:tcBorders>
                  <w:vAlign w:val="center"/>
                </w:tcPr>
                <w:p w14:paraId="37D23E4D">
                  <w:pPr>
                    <w:pStyle w:val="51"/>
                    <w:snapToGrid w:val="0"/>
                    <w:spacing w:line="240" w:lineRule="auto"/>
                  </w:pPr>
                </w:p>
              </w:tc>
              <w:tc>
                <w:tcPr>
                  <w:tcW w:w="280" w:type="pct"/>
                  <w:vMerge w:val="continue"/>
                  <w:tcBorders>
                    <w:tl2br w:val="nil"/>
                    <w:tr2bl w:val="nil"/>
                  </w:tcBorders>
                  <w:vAlign w:val="center"/>
                </w:tcPr>
                <w:p w14:paraId="5AA3CEB1">
                  <w:pPr>
                    <w:pStyle w:val="51"/>
                    <w:snapToGrid w:val="0"/>
                    <w:spacing w:line="240" w:lineRule="auto"/>
                  </w:pPr>
                </w:p>
              </w:tc>
              <w:tc>
                <w:tcPr>
                  <w:tcW w:w="219" w:type="pct"/>
                  <w:tcBorders>
                    <w:tl2br w:val="nil"/>
                    <w:tr2bl w:val="nil"/>
                  </w:tcBorders>
                  <w:vAlign w:val="center"/>
                </w:tcPr>
                <w:p w14:paraId="535D5904">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415FCA1A">
                  <w:pPr>
                    <w:pStyle w:val="51"/>
                    <w:snapToGrid w:val="0"/>
                    <w:spacing w:line="240" w:lineRule="auto"/>
                    <w:rPr>
                      <w:sz w:val="21"/>
                      <w:szCs w:val="21"/>
                    </w:rPr>
                  </w:pPr>
                  <w:r>
                    <w:rPr>
                      <w:rFonts w:hint="eastAsia"/>
                      <w:sz w:val="21"/>
                      <w:szCs w:val="21"/>
                    </w:rPr>
                    <w:t>90</w:t>
                  </w:r>
                </w:p>
              </w:tc>
              <w:tc>
                <w:tcPr>
                  <w:tcW w:w="230" w:type="pct"/>
                  <w:tcBorders>
                    <w:tl2br w:val="nil"/>
                    <w:tr2bl w:val="nil"/>
                  </w:tcBorders>
                  <w:vAlign w:val="center"/>
                </w:tcPr>
                <w:p w14:paraId="20B015E0">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379C7395">
                  <w:pPr>
                    <w:pStyle w:val="51"/>
                    <w:snapToGrid w:val="0"/>
                    <w:spacing w:line="240" w:lineRule="auto"/>
                    <w:rPr>
                      <w:sz w:val="21"/>
                      <w:szCs w:val="21"/>
                    </w:rPr>
                  </w:pPr>
                  <w:r>
                    <w:rPr>
                      <w:rFonts w:hint="eastAsia"/>
                      <w:sz w:val="21"/>
                      <w:szCs w:val="21"/>
                    </w:rPr>
                    <w:t>46</w:t>
                  </w:r>
                </w:p>
              </w:tc>
              <w:tc>
                <w:tcPr>
                  <w:tcW w:w="445" w:type="pct"/>
                  <w:vMerge w:val="continue"/>
                  <w:tcBorders>
                    <w:tl2br w:val="nil"/>
                    <w:tr2bl w:val="nil"/>
                  </w:tcBorders>
                  <w:vAlign w:val="center"/>
                </w:tcPr>
                <w:p w14:paraId="1E66A4BC">
                  <w:pPr>
                    <w:pStyle w:val="51"/>
                    <w:snapToGrid w:val="0"/>
                    <w:spacing w:line="240" w:lineRule="auto"/>
                    <w:rPr>
                      <w:sz w:val="21"/>
                      <w:szCs w:val="21"/>
                    </w:rPr>
                  </w:pPr>
                </w:p>
              </w:tc>
              <w:tc>
                <w:tcPr>
                  <w:tcW w:w="462" w:type="pct"/>
                  <w:vMerge w:val="continue"/>
                  <w:tcBorders>
                    <w:tl2br w:val="nil"/>
                    <w:tr2bl w:val="nil"/>
                  </w:tcBorders>
                  <w:vAlign w:val="center"/>
                </w:tcPr>
                <w:p w14:paraId="2535140D">
                  <w:pPr>
                    <w:pStyle w:val="51"/>
                    <w:snapToGrid w:val="0"/>
                    <w:spacing w:line="240" w:lineRule="auto"/>
                    <w:rPr>
                      <w:sz w:val="21"/>
                      <w:szCs w:val="21"/>
                    </w:rPr>
                  </w:pPr>
                </w:p>
              </w:tc>
              <w:tc>
                <w:tcPr>
                  <w:tcW w:w="317" w:type="pct"/>
                  <w:tcBorders>
                    <w:tl2br w:val="nil"/>
                    <w:tr2bl w:val="nil"/>
                  </w:tcBorders>
                  <w:vAlign w:val="center"/>
                </w:tcPr>
                <w:p w14:paraId="2B4C3827">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64C8A478">
                  <w:pPr>
                    <w:pStyle w:val="51"/>
                    <w:snapToGrid w:val="0"/>
                    <w:spacing w:line="240" w:lineRule="auto"/>
                    <w:rPr>
                      <w:sz w:val="21"/>
                      <w:szCs w:val="21"/>
                    </w:rPr>
                  </w:pPr>
                  <w:r>
                    <w:rPr>
                      <w:rFonts w:hint="eastAsia"/>
                      <w:sz w:val="21"/>
                      <w:szCs w:val="21"/>
                    </w:rPr>
                    <w:t>36</w:t>
                  </w:r>
                </w:p>
              </w:tc>
              <w:tc>
                <w:tcPr>
                  <w:tcW w:w="480" w:type="pct"/>
                  <w:vMerge w:val="continue"/>
                  <w:tcBorders>
                    <w:tl2br w:val="nil"/>
                    <w:tr2bl w:val="nil"/>
                  </w:tcBorders>
                  <w:vAlign w:val="center"/>
                </w:tcPr>
                <w:p w14:paraId="2FAF320B">
                  <w:pPr>
                    <w:pStyle w:val="51"/>
                    <w:snapToGrid w:val="0"/>
                    <w:spacing w:line="240" w:lineRule="auto"/>
                    <w:rPr>
                      <w:sz w:val="21"/>
                      <w:szCs w:val="21"/>
                    </w:rPr>
                  </w:pPr>
                </w:p>
              </w:tc>
            </w:tr>
            <w:tr w14:paraId="01619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35DC4300">
                  <w:pPr>
                    <w:pStyle w:val="51"/>
                    <w:snapToGrid w:val="0"/>
                    <w:spacing w:line="240" w:lineRule="auto"/>
                    <w:rPr>
                      <w:sz w:val="21"/>
                      <w:szCs w:val="21"/>
                    </w:rPr>
                  </w:pPr>
                </w:p>
              </w:tc>
              <w:tc>
                <w:tcPr>
                  <w:tcW w:w="314" w:type="pct"/>
                  <w:vMerge w:val="continue"/>
                  <w:tcBorders>
                    <w:tl2br w:val="nil"/>
                    <w:tr2bl w:val="nil"/>
                  </w:tcBorders>
                  <w:vAlign w:val="center"/>
                </w:tcPr>
                <w:p w14:paraId="6B3117C6">
                  <w:pPr>
                    <w:pStyle w:val="51"/>
                    <w:snapToGrid w:val="0"/>
                    <w:spacing w:line="240" w:lineRule="auto"/>
                    <w:rPr>
                      <w:sz w:val="21"/>
                      <w:szCs w:val="21"/>
                    </w:rPr>
                  </w:pPr>
                </w:p>
              </w:tc>
              <w:tc>
                <w:tcPr>
                  <w:tcW w:w="348" w:type="pct"/>
                  <w:vMerge w:val="continue"/>
                  <w:tcBorders>
                    <w:tl2br w:val="nil"/>
                    <w:tr2bl w:val="nil"/>
                  </w:tcBorders>
                  <w:vAlign w:val="center"/>
                </w:tcPr>
                <w:p w14:paraId="2B1DCA06">
                  <w:pPr>
                    <w:pStyle w:val="51"/>
                    <w:snapToGrid w:val="0"/>
                    <w:spacing w:line="240" w:lineRule="auto"/>
                    <w:rPr>
                      <w:sz w:val="21"/>
                      <w:szCs w:val="21"/>
                    </w:rPr>
                  </w:pPr>
                </w:p>
              </w:tc>
              <w:tc>
                <w:tcPr>
                  <w:tcW w:w="456" w:type="pct"/>
                  <w:vMerge w:val="continue"/>
                  <w:tcBorders>
                    <w:tl2br w:val="nil"/>
                    <w:tr2bl w:val="nil"/>
                  </w:tcBorders>
                  <w:vAlign w:val="center"/>
                </w:tcPr>
                <w:p w14:paraId="649E0DB4">
                  <w:pPr>
                    <w:pStyle w:val="51"/>
                    <w:snapToGrid w:val="0"/>
                    <w:spacing w:line="240" w:lineRule="auto"/>
                    <w:rPr>
                      <w:sz w:val="21"/>
                      <w:szCs w:val="21"/>
                    </w:rPr>
                  </w:pPr>
                </w:p>
              </w:tc>
              <w:tc>
                <w:tcPr>
                  <w:tcW w:w="268" w:type="pct"/>
                  <w:vMerge w:val="continue"/>
                  <w:tcBorders>
                    <w:tl2br w:val="nil"/>
                    <w:tr2bl w:val="nil"/>
                  </w:tcBorders>
                  <w:vAlign w:val="center"/>
                </w:tcPr>
                <w:p w14:paraId="1F812671">
                  <w:pPr>
                    <w:pStyle w:val="51"/>
                    <w:snapToGrid w:val="0"/>
                    <w:spacing w:line="240" w:lineRule="auto"/>
                    <w:rPr>
                      <w:sz w:val="21"/>
                      <w:szCs w:val="21"/>
                    </w:rPr>
                  </w:pPr>
                </w:p>
              </w:tc>
              <w:tc>
                <w:tcPr>
                  <w:tcW w:w="268" w:type="pct"/>
                  <w:vMerge w:val="continue"/>
                  <w:tcBorders>
                    <w:tl2br w:val="nil"/>
                    <w:tr2bl w:val="nil"/>
                  </w:tcBorders>
                  <w:vAlign w:val="center"/>
                </w:tcPr>
                <w:p w14:paraId="50C510C5">
                  <w:pPr>
                    <w:pStyle w:val="51"/>
                    <w:snapToGrid w:val="0"/>
                    <w:spacing w:line="240" w:lineRule="auto"/>
                    <w:rPr>
                      <w:sz w:val="21"/>
                      <w:szCs w:val="21"/>
                    </w:rPr>
                  </w:pPr>
                </w:p>
              </w:tc>
              <w:tc>
                <w:tcPr>
                  <w:tcW w:w="280" w:type="pct"/>
                  <w:vMerge w:val="continue"/>
                  <w:tcBorders>
                    <w:tl2br w:val="nil"/>
                    <w:tr2bl w:val="nil"/>
                  </w:tcBorders>
                  <w:vAlign w:val="center"/>
                </w:tcPr>
                <w:p w14:paraId="2B6B4138">
                  <w:pPr>
                    <w:pStyle w:val="51"/>
                    <w:snapToGrid w:val="0"/>
                    <w:spacing w:line="240" w:lineRule="auto"/>
                    <w:rPr>
                      <w:sz w:val="21"/>
                      <w:szCs w:val="21"/>
                    </w:rPr>
                  </w:pPr>
                </w:p>
              </w:tc>
              <w:tc>
                <w:tcPr>
                  <w:tcW w:w="219" w:type="pct"/>
                  <w:tcBorders>
                    <w:tl2br w:val="nil"/>
                    <w:tr2bl w:val="nil"/>
                  </w:tcBorders>
                  <w:vAlign w:val="center"/>
                </w:tcPr>
                <w:p w14:paraId="345FBFC7">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58E37EAD">
                  <w:pPr>
                    <w:pStyle w:val="51"/>
                    <w:snapToGrid w:val="0"/>
                    <w:spacing w:line="240" w:lineRule="auto"/>
                    <w:rPr>
                      <w:sz w:val="21"/>
                      <w:szCs w:val="21"/>
                    </w:rPr>
                  </w:pPr>
                  <w:r>
                    <w:rPr>
                      <w:rFonts w:hint="eastAsia"/>
                      <w:sz w:val="21"/>
                      <w:szCs w:val="21"/>
                    </w:rPr>
                    <w:t>65</w:t>
                  </w:r>
                </w:p>
              </w:tc>
              <w:tc>
                <w:tcPr>
                  <w:tcW w:w="230" w:type="pct"/>
                  <w:tcBorders>
                    <w:tl2br w:val="nil"/>
                    <w:tr2bl w:val="nil"/>
                  </w:tcBorders>
                  <w:vAlign w:val="center"/>
                </w:tcPr>
                <w:p w14:paraId="57DFC2F9">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44DFFD8B">
                  <w:pPr>
                    <w:pStyle w:val="51"/>
                    <w:snapToGrid w:val="0"/>
                    <w:spacing w:line="240" w:lineRule="auto"/>
                    <w:rPr>
                      <w:sz w:val="21"/>
                      <w:szCs w:val="21"/>
                    </w:rPr>
                  </w:pPr>
                  <w:r>
                    <w:rPr>
                      <w:rFonts w:hint="eastAsia"/>
                      <w:sz w:val="21"/>
                      <w:szCs w:val="21"/>
                    </w:rPr>
                    <w:t>49</w:t>
                  </w:r>
                </w:p>
              </w:tc>
              <w:tc>
                <w:tcPr>
                  <w:tcW w:w="445" w:type="pct"/>
                  <w:vMerge w:val="continue"/>
                  <w:tcBorders>
                    <w:tl2br w:val="nil"/>
                    <w:tr2bl w:val="nil"/>
                  </w:tcBorders>
                  <w:vAlign w:val="center"/>
                </w:tcPr>
                <w:p w14:paraId="73A55EC3">
                  <w:pPr>
                    <w:pStyle w:val="51"/>
                    <w:snapToGrid w:val="0"/>
                    <w:spacing w:line="240" w:lineRule="auto"/>
                    <w:rPr>
                      <w:sz w:val="21"/>
                      <w:szCs w:val="21"/>
                    </w:rPr>
                  </w:pPr>
                </w:p>
              </w:tc>
              <w:tc>
                <w:tcPr>
                  <w:tcW w:w="462" w:type="pct"/>
                  <w:vMerge w:val="continue"/>
                  <w:tcBorders>
                    <w:tl2br w:val="nil"/>
                    <w:tr2bl w:val="nil"/>
                  </w:tcBorders>
                  <w:vAlign w:val="center"/>
                </w:tcPr>
                <w:p w14:paraId="5A4C02F1">
                  <w:pPr>
                    <w:pStyle w:val="51"/>
                    <w:snapToGrid w:val="0"/>
                    <w:spacing w:line="240" w:lineRule="auto"/>
                    <w:rPr>
                      <w:sz w:val="21"/>
                      <w:szCs w:val="21"/>
                    </w:rPr>
                  </w:pPr>
                </w:p>
              </w:tc>
              <w:tc>
                <w:tcPr>
                  <w:tcW w:w="317" w:type="pct"/>
                  <w:tcBorders>
                    <w:tl2br w:val="nil"/>
                    <w:tr2bl w:val="nil"/>
                  </w:tcBorders>
                  <w:vAlign w:val="center"/>
                </w:tcPr>
                <w:p w14:paraId="397DB58C">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66CA2AA9">
                  <w:pPr>
                    <w:pStyle w:val="51"/>
                    <w:snapToGrid w:val="0"/>
                    <w:spacing w:line="240" w:lineRule="auto"/>
                    <w:rPr>
                      <w:sz w:val="21"/>
                      <w:szCs w:val="21"/>
                    </w:rPr>
                  </w:pPr>
                  <w:r>
                    <w:rPr>
                      <w:rFonts w:hint="eastAsia"/>
                      <w:sz w:val="21"/>
                      <w:szCs w:val="21"/>
                    </w:rPr>
                    <w:t>39</w:t>
                  </w:r>
                </w:p>
              </w:tc>
              <w:tc>
                <w:tcPr>
                  <w:tcW w:w="480" w:type="pct"/>
                  <w:vMerge w:val="continue"/>
                  <w:tcBorders>
                    <w:tl2br w:val="nil"/>
                    <w:tr2bl w:val="nil"/>
                  </w:tcBorders>
                  <w:vAlign w:val="center"/>
                </w:tcPr>
                <w:p w14:paraId="2FCBD542">
                  <w:pPr>
                    <w:pStyle w:val="51"/>
                    <w:snapToGrid w:val="0"/>
                    <w:spacing w:line="240" w:lineRule="auto"/>
                    <w:rPr>
                      <w:sz w:val="21"/>
                      <w:szCs w:val="21"/>
                    </w:rPr>
                  </w:pPr>
                </w:p>
              </w:tc>
            </w:tr>
            <w:tr w14:paraId="0DB7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2EB7E325">
                  <w:pPr>
                    <w:pStyle w:val="51"/>
                    <w:snapToGrid w:val="0"/>
                    <w:spacing w:line="240" w:lineRule="auto"/>
                    <w:rPr>
                      <w:sz w:val="21"/>
                      <w:szCs w:val="21"/>
                    </w:rPr>
                  </w:pPr>
                </w:p>
              </w:tc>
              <w:tc>
                <w:tcPr>
                  <w:tcW w:w="314" w:type="pct"/>
                  <w:vMerge w:val="continue"/>
                  <w:tcBorders>
                    <w:tl2br w:val="nil"/>
                    <w:tr2bl w:val="nil"/>
                  </w:tcBorders>
                  <w:vAlign w:val="center"/>
                </w:tcPr>
                <w:p w14:paraId="46F03015">
                  <w:pPr>
                    <w:pStyle w:val="51"/>
                    <w:snapToGrid w:val="0"/>
                    <w:spacing w:line="240" w:lineRule="auto"/>
                    <w:rPr>
                      <w:sz w:val="21"/>
                      <w:szCs w:val="21"/>
                    </w:rPr>
                  </w:pPr>
                </w:p>
              </w:tc>
              <w:tc>
                <w:tcPr>
                  <w:tcW w:w="348" w:type="pct"/>
                  <w:vMerge w:val="continue"/>
                  <w:tcBorders>
                    <w:tl2br w:val="nil"/>
                    <w:tr2bl w:val="nil"/>
                  </w:tcBorders>
                  <w:vAlign w:val="center"/>
                </w:tcPr>
                <w:p w14:paraId="0629DC94">
                  <w:pPr>
                    <w:pStyle w:val="51"/>
                    <w:snapToGrid w:val="0"/>
                    <w:spacing w:line="240" w:lineRule="auto"/>
                    <w:rPr>
                      <w:sz w:val="21"/>
                      <w:szCs w:val="21"/>
                    </w:rPr>
                  </w:pPr>
                </w:p>
              </w:tc>
              <w:tc>
                <w:tcPr>
                  <w:tcW w:w="456" w:type="pct"/>
                  <w:vMerge w:val="continue"/>
                  <w:tcBorders>
                    <w:tl2br w:val="nil"/>
                    <w:tr2bl w:val="nil"/>
                  </w:tcBorders>
                  <w:vAlign w:val="center"/>
                </w:tcPr>
                <w:p w14:paraId="3F5FF91A">
                  <w:pPr>
                    <w:pStyle w:val="51"/>
                    <w:snapToGrid w:val="0"/>
                    <w:spacing w:line="240" w:lineRule="auto"/>
                    <w:rPr>
                      <w:sz w:val="21"/>
                      <w:szCs w:val="21"/>
                    </w:rPr>
                  </w:pPr>
                </w:p>
              </w:tc>
              <w:tc>
                <w:tcPr>
                  <w:tcW w:w="268" w:type="pct"/>
                  <w:vMerge w:val="continue"/>
                  <w:tcBorders>
                    <w:tl2br w:val="nil"/>
                    <w:tr2bl w:val="nil"/>
                  </w:tcBorders>
                  <w:vAlign w:val="center"/>
                </w:tcPr>
                <w:p w14:paraId="53A3F7E3">
                  <w:pPr>
                    <w:pStyle w:val="51"/>
                    <w:snapToGrid w:val="0"/>
                    <w:spacing w:line="240" w:lineRule="auto"/>
                    <w:rPr>
                      <w:sz w:val="21"/>
                      <w:szCs w:val="21"/>
                    </w:rPr>
                  </w:pPr>
                </w:p>
              </w:tc>
              <w:tc>
                <w:tcPr>
                  <w:tcW w:w="268" w:type="pct"/>
                  <w:vMerge w:val="continue"/>
                  <w:tcBorders>
                    <w:tl2br w:val="nil"/>
                    <w:tr2bl w:val="nil"/>
                  </w:tcBorders>
                  <w:vAlign w:val="center"/>
                </w:tcPr>
                <w:p w14:paraId="53E76C2F">
                  <w:pPr>
                    <w:pStyle w:val="51"/>
                    <w:snapToGrid w:val="0"/>
                    <w:spacing w:line="240" w:lineRule="auto"/>
                    <w:rPr>
                      <w:sz w:val="21"/>
                      <w:szCs w:val="21"/>
                    </w:rPr>
                  </w:pPr>
                </w:p>
              </w:tc>
              <w:tc>
                <w:tcPr>
                  <w:tcW w:w="280" w:type="pct"/>
                  <w:vMerge w:val="continue"/>
                  <w:tcBorders>
                    <w:tl2br w:val="nil"/>
                    <w:tr2bl w:val="nil"/>
                  </w:tcBorders>
                  <w:vAlign w:val="center"/>
                </w:tcPr>
                <w:p w14:paraId="45BB04F9">
                  <w:pPr>
                    <w:pStyle w:val="51"/>
                    <w:snapToGrid w:val="0"/>
                    <w:spacing w:line="240" w:lineRule="auto"/>
                    <w:rPr>
                      <w:sz w:val="21"/>
                      <w:szCs w:val="21"/>
                    </w:rPr>
                  </w:pPr>
                </w:p>
              </w:tc>
              <w:tc>
                <w:tcPr>
                  <w:tcW w:w="219" w:type="pct"/>
                  <w:tcBorders>
                    <w:tl2br w:val="nil"/>
                    <w:tr2bl w:val="nil"/>
                  </w:tcBorders>
                  <w:vAlign w:val="center"/>
                </w:tcPr>
                <w:p w14:paraId="4176AE5D">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4759F156">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6E769DF8">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043453D5">
                  <w:pPr>
                    <w:pStyle w:val="51"/>
                    <w:snapToGrid w:val="0"/>
                    <w:spacing w:line="240" w:lineRule="auto"/>
                    <w:rPr>
                      <w:sz w:val="21"/>
                      <w:szCs w:val="21"/>
                    </w:rPr>
                  </w:pPr>
                  <w:r>
                    <w:rPr>
                      <w:rFonts w:hint="eastAsia"/>
                      <w:sz w:val="21"/>
                      <w:szCs w:val="21"/>
                    </w:rPr>
                    <w:t>47</w:t>
                  </w:r>
                </w:p>
              </w:tc>
              <w:tc>
                <w:tcPr>
                  <w:tcW w:w="445" w:type="pct"/>
                  <w:vMerge w:val="continue"/>
                  <w:tcBorders>
                    <w:tl2br w:val="nil"/>
                    <w:tr2bl w:val="nil"/>
                  </w:tcBorders>
                  <w:vAlign w:val="center"/>
                </w:tcPr>
                <w:p w14:paraId="1BECE91A">
                  <w:pPr>
                    <w:pStyle w:val="51"/>
                    <w:snapToGrid w:val="0"/>
                    <w:spacing w:line="240" w:lineRule="auto"/>
                    <w:rPr>
                      <w:sz w:val="21"/>
                      <w:szCs w:val="21"/>
                    </w:rPr>
                  </w:pPr>
                </w:p>
              </w:tc>
              <w:tc>
                <w:tcPr>
                  <w:tcW w:w="462" w:type="pct"/>
                  <w:vMerge w:val="continue"/>
                  <w:tcBorders>
                    <w:tl2br w:val="nil"/>
                    <w:tr2bl w:val="nil"/>
                  </w:tcBorders>
                  <w:vAlign w:val="center"/>
                </w:tcPr>
                <w:p w14:paraId="1A868EAE">
                  <w:pPr>
                    <w:pStyle w:val="51"/>
                    <w:snapToGrid w:val="0"/>
                    <w:spacing w:line="240" w:lineRule="auto"/>
                    <w:rPr>
                      <w:sz w:val="21"/>
                      <w:szCs w:val="21"/>
                    </w:rPr>
                  </w:pPr>
                </w:p>
              </w:tc>
              <w:tc>
                <w:tcPr>
                  <w:tcW w:w="317" w:type="pct"/>
                  <w:tcBorders>
                    <w:tl2br w:val="nil"/>
                    <w:tr2bl w:val="nil"/>
                  </w:tcBorders>
                  <w:vAlign w:val="center"/>
                </w:tcPr>
                <w:p w14:paraId="36E76D62">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7CA24A3B">
                  <w:pPr>
                    <w:pStyle w:val="51"/>
                    <w:snapToGrid w:val="0"/>
                    <w:spacing w:line="240" w:lineRule="auto"/>
                    <w:rPr>
                      <w:sz w:val="21"/>
                      <w:szCs w:val="21"/>
                    </w:rPr>
                  </w:pPr>
                  <w:r>
                    <w:rPr>
                      <w:rFonts w:hint="eastAsia"/>
                      <w:sz w:val="21"/>
                      <w:szCs w:val="21"/>
                    </w:rPr>
                    <w:t>37</w:t>
                  </w:r>
                </w:p>
              </w:tc>
              <w:tc>
                <w:tcPr>
                  <w:tcW w:w="480" w:type="pct"/>
                  <w:vMerge w:val="continue"/>
                  <w:tcBorders>
                    <w:tl2br w:val="nil"/>
                    <w:tr2bl w:val="nil"/>
                  </w:tcBorders>
                  <w:vAlign w:val="center"/>
                </w:tcPr>
                <w:p w14:paraId="782AC318">
                  <w:pPr>
                    <w:pStyle w:val="51"/>
                    <w:snapToGrid w:val="0"/>
                    <w:spacing w:line="240" w:lineRule="auto"/>
                    <w:rPr>
                      <w:sz w:val="21"/>
                      <w:szCs w:val="21"/>
                    </w:rPr>
                  </w:pPr>
                </w:p>
              </w:tc>
            </w:tr>
            <w:tr w14:paraId="365D6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799D344E">
                  <w:pPr>
                    <w:pStyle w:val="51"/>
                    <w:snapToGrid w:val="0"/>
                    <w:spacing w:line="240" w:lineRule="auto"/>
                    <w:rPr>
                      <w:sz w:val="21"/>
                      <w:szCs w:val="21"/>
                    </w:rPr>
                  </w:pPr>
                </w:p>
              </w:tc>
              <w:tc>
                <w:tcPr>
                  <w:tcW w:w="314" w:type="pct"/>
                  <w:vMerge w:val="restart"/>
                  <w:tcBorders>
                    <w:tl2br w:val="nil"/>
                    <w:tr2bl w:val="nil"/>
                  </w:tcBorders>
                  <w:vAlign w:val="center"/>
                </w:tcPr>
                <w:p w14:paraId="6934F978">
                  <w:pPr>
                    <w:pStyle w:val="51"/>
                    <w:snapToGrid w:val="0"/>
                    <w:spacing w:line="240" w:lineRule="auto"/>
                    <w:rPr>
                      <w:sz w:val="21"/>
                      <w:szCs w:val="21"/>
                    </w:rPr>
                  </w:pPr>
                  <w:r>
                    <w:rPr>
                      <w:rFonts w:hint="eastAsia"/>
                      <w:sz w:val="21"/>
                      <w:szCs w:val="21"/>
                    </w:rPr>
                    <w:t>搅拌缸</w:t>
                  </w:r>
                </w:p>
              </w:tc>
              <w:tc>
                <w:tcPr>
                  <w:tcW w:w="348" w:type="pct"/>
                  <w:vMerge w:val="restart"/>
                  <w:tcBorders>
                    <w:tl2br w:val="nil"/>
                    <w:tr2bl w:val="nil"/>
                  </w:tcBorders>
                  <w:vAlign w:val="center"/>
                </w:tcPr>
                <w:p w14:paraId="0A6D4199">
                  <w:pPr>
                    <w:pStyle w:val="51"/>
                    <w:snapToGrid w:val="0"/>
                    <w:spacing w:line="240" w:lineRule="auto"/>
                    <w:rPr>
                      <w:sz w:val="21"/>
                      <w:szCs w:val="21"/>
                    </w:rPr>
                  </w:pPr>
                  <w:r>
                    <w:rPr>
                      <w:rFonts w:hint="eastAsia"/>
                      <w:sz w:val="21"/>
                      <w:szCs w:val="21"/>
                    </w:rPr>
                    <w:t>90</w:t>
                  </w:r>
                </w:p>
              </w:tc>
              <w:tc>
                <w:tcPr>
                  <w:tcW w:w="456" w:type="pct"/>
                  <w:vMerge w:val="continue"/>
                  <w:tcBorders>
                    <w:tl2br w:val="nil"/>
                    <w:tr2bl w:val="nil"/>
                  </w:tcBorders>
                  <w:vAlign w:val="center"/>
                </w:tcPr>
                <w:p w14:paraId="55660F98">
                  <w:pPr>
                    <w:pStyle w:val="51"/>
                    <w:snapToGrid w:val="0"/>
                    <w:spacing w:line="240" w:lineRule="auto"/>
                    <w:rPr>
                      <w:sz w:val="21"/>
                      <w:szCs w:val="21"/>
                    </w:rPr>
                  </w:pPr>
                </w:p>
              </w:tc>
              <w:tc>
                <w:tcPr>
                  <w:tcW w:w="268" w:type="pct"/>
                  <w:vMerge w:val="restart"/>
                  <w:tcBorders>
                    <w:tl2br w:val="nil"/>
                    <w:tr2bl w:val="nil"/>
                  </w:tcBorders>
                  <w:vAlign w:val="center"/>
                </w:tcPr>
                <w:p w14:paraId="4EA9B66D">
                  <w:pPr>
                    <w:pStyle w:val="51"/>
                    <w:snapToGrid w:val="0"/>
                    <w:spacing w:line="240" w:lineRule="auto"/>
                    <w:rPr>
                      <w:sz w:val="21"/>
                      <w:szCs w:val="21"/>
                    </w:rPr>
                  </w:pPr>
                  <w:r>
                    <w:rPr>
                      <w:rFonts w:hint="eastAsia"/>
                      <w:sz w:val="21"/>
                      <w:szCs w:val="21"/>
                    </w:rPr>
                    <w:t>70</w:t>
                  </w:r>
                </w:p>
              </w:tc>
              <w:tc>
                <w:tcPr>
                  <w:tcW w:w="268" w:type="pct"/>
                  <w:vMerge w:val="restart"/>
                  <w:tcBorders>
                    <w:tl2br w:val="nil"/>
                    <w:tr2bl w:val="nil"/>
                  </w:tcBorders>
                  <w:vAlign w:val="center"/>
                </w:tcPr>
                <w:p w14:paraId="4D87ADE1">
                  <w:pPr>
                    <w:pStyle w:val="51"/>
                    <w:snapToGrid w:val="0"/>
                    <w:spacing w:line="240" w:lineRule="auto"/>
                    <w:rPr>
                      <w:sz w:val="21"/>
                      <w:szCs w:val="21"/>
                    </w:rPr>
                  </w:pPr>
                  <w:r>
                    <w:rPr>
                      <w:rFonts w:hint="eastAsia"/>
                      <w:sz w:val="21"/>
                      <w:szCs w:val="21"/>
                    </w:rPr>
                    <w:t>100</w:t>
                  </w:r>
                </w:p>
              </w:tc>
              <w:tc>
                <w:tcPr>
                  <w:tcW w:w="280" w:type="pct"/>
                  <w:vMerge w:val="restart"/>
                  <w:tcBorders>
                    <w:tl2br w:val="nil"/>
                    <w:tr2bl w:val="nil"/>
                  </w:tcBorders>
                  <w:vAlign w:val="center"/>
                </w:tcPr>
                <w:p w14:paraId="2BB1CCCA">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2DCE2704">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540638C2">
                  <w:pPr>
                    <w:pStyle w:val="51"/>
                    <w:snapToGrid w:val="0"/>
                    <w:spacing w:line="240" w:lineRule="auto"/>
                    <w:rPr>
                      <w:sz w:val="21"/>
                      <w:szCs w:val="21"/>
                    </w:rPr>
                  </w:pPr>
                  <w:r>
                    <w:rPr>
                      <w:rFonts w:hint="eastAsia"/>
                      <w:sz w:val="21"/>
                      <w:szCs w:val="21"/>
                    </w:rPr>
                    <w:t>40</w:t>
                  </w:r>
                </w:p>
              </w:tc>
              <w:tc>
                <w:tcPr>
                  <w:tcW w:w="230" w:type="pct"/>
                  <w:tcBorders>
                    <w:tl2br w:val="nil"/>
                    <w:tr2bl w:val="nil"/>
                  </w:tcBorders>
                  <w:vAlign w:val="center"/>
                </w:tcPr>
                <w:p w14:paraId="07370C5F">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79C0C6CF">
                  <w:pPr>
                    <w:pStyle w:val="51"/>
                    <w:snapToGrid w:val="0"/>
                    <w:spacing w:line="240" w:lineRule="auto"/>
                    <w:rPr>
                      <w:sz w:val="21"/>
                      <w:szCs w:val="21"/>
                    </w:rPr>
                  </w:pPr>
                  <w:r>
                    <w:rPr>
                      <w:rFonts w:hint="eastAsia"/>
                      <w:sz w:val="21"/>
                      <w:szCs w:val="21"/>
                    </w:rPr>
                    <w:t>58</w:t>
                  </w:r>
                </w:p>
              </w:tc>
              <w:tc>
                <w:tcPr>
                  <w:tcW w:w="445" w:type="pct"/>
                  <w:vMerge w:val="continue"/>
                  <w:tcBorders>
                    <w:tl2br w:val="nil"/>
                    <w:tr2bl w:val="nil"/>
                  </w:tcBorders>
                  <w:vAlign w:val="center"/>
                </w:tcPr>
                <w:p w14:paraId="38C52133">
                  <w:pPr>
                    <w:pStyle w:val="51"/>
                    <w:snapToGrid w:val="0"/>
                    <w:spacing w:line="240" w:lineRule="auto"/>
                    <w:rPr>
                      <w:sz w:val="21"/>
                      <w:szCs w:val="21"/>
                    </w:rPr>
                  </w:pPr>
                </w:p>
              </w:tc>
              <w:tc>
                <w:tcPr>
                  <w:tcW w:w="462" w:type="pct"/>
                  <w:vMerge w:val="restart"/>
                  <w:tcBorders>
                    <w:tl2br w:val="nil"/>
                    <w:tr2bl w:val="nil"/>
                  </w:tcBorders>
                  <w:vAlign w:val="center"/>
                </w:tcPr>
                <w:p w14:paraId="1525BBE7">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479E0485">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22565FDE">
                  <w:pPr>
                    <w:pStyle w:val="51"/>
                    <w:snapToGrid w:val="0"/>
                    <w:spacing w:line="240" w:lineRule="auto"/>
                    <w:rPr>
                      <w:sz w:val="21"/>
                      <w:szCs w:val="21"/>
                    </w:rPr>
                  </w:pPr>
                  <w:r>
                    <w:rPr>
                      <w:rFonts w:hint="eastAsia"/>
                      <w:sz w:val="21"/>
                      <w:szCs w:val="21"/>
                    </w:rPr>
                    <w:t>48</w:t>
                  </w:r>
                </w:p>
              </w:tc>
              <w:tc>
                <w:tcPr>
                  <w:tcW w:w="480" w:type="pct"/>
                  <w:vMerge w:val="restart"/>
                  <w:tcBorders>
                    <w:tl2br w:val="nil"/>
                    <w:tr2bl w:val="nil"/>
                  </w:tcBorders>
                  <w:vAlign w:val="center"/>
                </w:tcPr>
                <w:p w14:paraId="24E329EA">
                  <w:pPr>
                    <w:pStyle w:val="51"/>
                    <w:snapToGrid w:val="0"/>
                    <w:spacing w:line="240" w:lineRule="auto"/>
                    <w:rPr>
                      <w:sz w:val="21"/>
                      <w:szCs w:val="21"/>
                    </w:rPr>
                  </w:pPr>
                  <w:r>
                    <w:rPr>
                      <w:rFonts w:hint="eastAsia"/>
                      <w:sz w:val="21"/>
                      <w:szCs w:val="21"/>
                    </w:rPr>
                    <w:t>1</w:t>
                  </w:r>
                </w:p>
              </w:tc>
            </w:tr>
            <w:tr w14:paraId="48022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1A8C82DD">
                  <w:pPr>
                    <w:pStyle w:val="51"/>
                    <w:snapToGrid w:val="0"/>
                    <w:spacing w:line="240" w:lineRule="auto"/>
                  </w:pPr>
                </w:p>
              </w:tc>
              <w:tc>
                <w:tcPr>
                  <w:tcW w:w="314" w:type="pct"/>
                  <w:vMerge w:val="continue"/>
                  <w:tcBorders>
                    <w:tl2br w:val="nil"/>
                    <w:tr2bl w:val="nil"/>
                  </w:tcBorders>
                  <w:vAlign w:val="center"/>
                </w:tcPr>
                <w:p w14:paraId="77D0F9FF">
                  <w:pPr>
                    <w:pStyle w:val="51"/>
                    <w:snapToGrid w:val="0"/>
                    <w:spacing w:line="240" w:lineRule="auto"/>
                  </w:pPr>
                </w:p>
              </w:tc>
              <w:tc>
                <w:tcPr>
                  <w:tcW w:w="348" w:type="pct"/>
                  <w:vMerge w:val="continue"/>
                  <w:tcBorders>
                    <w:tl2br w:val="nil"/>
                    <w:tr2bl w:val="nil"/>
                  </w:tcBorders>
                  <w:vAlign w:val="center"/>
                </w:tcPr>
                <w:p w14:paraId="26D71F7F">
                  <w:pPr>
                    <w:pStyle w:val="51"/>
                    <w:snapToGrid w:val="0"/>
                    <w:spacing w:line="240" w:lineRule="auto"/>
                  </w:pPr>
                </w:p>
              </w:tc>
              <w:tc>
                <w:tcPr>
                  <w:tcW w:w="456" w:type="pct"/>
                  <w:vMerge w:val="continue"/>
                  <w:tcBorders>
                    <w:tl2br w:val="nil"/>
                    <w:tr2bl w:val="nil"/>
                  </w:tcBorders>
                  <w:vAlign w:val="center"/>
                </w:tcPr>
                <w:p w14:paraId="6882F692">
                  <w:pPr>
                    <w:pStyle w:val="51"/>
                    <w:snapToGrid w:val="0"/>
                    <w:spacing w:line="240" w:lineRule="auto"/>
                  </w:pPr>
                </w:p>
              </w:tc>
              <w:tc>
                <w:tcPr>
                  <w:tcW w:w="268" w:type="pct"/>
                  <w:vMerge w:val="continue"/>
                  <w:tcBorders>
                    <w:tl2br w:val="nil"/>
                    <w:tr2bl w:val="nil"/>
                  </w:tcBorders>
                  <w:vAlign w:val="center"/>
                </w:tcPr>
                <w:p w14:paraId="40E6E3CC">
                  <w:pPr>
                    <w:pStyle w:val="51"/>
                    <w:snapToGrid w:val="0"/>
                    <w:spacing w:line="240" w:lineRule="auto"/>
                  </w:pPr>
                </w:p>
              </w:tc>
              <w:tc>
                <w:tcPr>
                  <w:tcW w:w="268" w:type="pct"/>
                  <w:vMerge w:val="continue"/>
                  <w:tcBorders>
                    <w:tl2br w:val="nil"/>
                    <w:tr2bl w:val="nil"/>
                  </w:tcBorders>
                  <w:vAlign w:val="center"/>
                </w:tcPr>
                <w:p w14:paraId="77FAD16E">
                  <w:pPr>
                    <w:pStyle w:val="51"/>
                    <w:snapToGrid w:val="0"/>
                    <w:spacing w:line="240" w:lineRule="auto"/>
                  </w:pPr>
                </w:p>
              </w:tc>
              <w:tc>
                <w:tcPr>
                  <w:tcW w:w="280" w:type="pct"/>
                  <w:vMerge w:val="continue"/>
                  <w:tcBorders>
                    <w:tl2br w:val="nil"/>
                    <w:tr2bl w:val="nil"/>
                  </w:tcBorders>
                  <w:vAlign w:val="center"/>
                </w:tcPr>
                <w:p w14:paraId="6F4EF8E7">
                  <w:pPr>
                    <w:pStyle w:val="51"/>
                    <w:snapToGrid w:val="0"/>
                    <w:spacing w:line="240" w:lineRule="auto"/>
                  </w:pPr>
                </w:p>
              </w:tc>
              <w:tc>
                <w:tcPr>
                  <w:tcW w:w="219" w:type="pct"/>
                  <w:tcBorders>
                    <w:tl2br w:val="nil"/>
                    <w:tr2bl w:val="nil"/>
                  </w:tcBorders>
                  <w:vAlign w:val="center"/>
                </w:tcPr>
                <w:p w14:paraId="3E1C0FCD">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7655198D">
                  <w:pPr>
                    <w:pStyle w:val="51"/>
                    <w:snapToGrid w:val="0"/>
                    <w:spacing w:line="240" w:lineRule="auto"/>
                    <w:rPr>
                      <w:sz w:val="21"/>
                      <w:szCs w:val="21"/>
                    </w:rPr>
                  </w:pPr>
                  <w:r>
                    <w:rPr>
                      <w:rFonts w:hint="eastAsia"/>
                      <w:sz w:val="21"/>
                      <w:szCs w:val="21"/>
                    </w:rPr>
                    <w:t>100</w:t>
                  </w:r>
                </w:p>
              </w:tc>
              <w:tc>
                <w:tcPr>
                  <w:tcW w:w="230" w:type="pct"/>
                  <w:tcBorders>
                    <w:tl2br w:val="nil"/>
                    <w:tr2bl w:val="nil"/>
                  </w:tcBorders>
                  <w:vAlign w:val="center"/>
                </w:tcPr>
                <w:p w14:paraId="190EDBA9">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592FA3AB">
                  <w:pPr>
                    <w:pStyle w:val="51"/>
                    <w:snapToGrid w:val="0"/>
                    <w:spacing w:line="240" w:lineRule="auto"/>
                    <w:rPr>
                      <w:sz w:val="21"/>
                      <w:szCs w:val="21"/>
                    </w:rPr>
                  </w:pPr>
                  <w:r>
                    <w:rPr>
                      <w:rFonts w:hint="eastAsia"/>
                      <w:sz w:val="21"/>
                      <w:szCs w:val="21"/>
                    </w:rPr>
                    <w:t>50</w:t>
                  </w:r>
                </w:p>
              </w:tc>
              <w:tc>
                <w:tcPr>
                  <w:tcW w:w="445" w:type="pct"/>
                  <w:vMerge w:val="continue"/>
                  <w:tcBorders>
                    <w:tl2br w:val="nil"/>
                    <w:tr2bl w:val="nil"/>
                  </w:tcBorders>
                  <w:vAlign w:val="center"/>
                </w:tcPr>
                <w:p w14:paraId="10E0CF36">
                  <w:pPr>
                    <w:pStyle w:val="51"/>
                    <w:snapToGrid w:val="0"/>
                    <w:spacing w:line="240" w:lineRule="auto"/>
                    <w:rPr>
                      <w:sz w:val="21"/>
                      <w:szCs w:val="21"/>
                    </w:rPr>
                  </w:pPr>
                </w:p>
              </w:tc>
              <w:tc>
                <w:tcPr>
                  <w:tcW w:w="462" w:type="pct"/>
                  <w:vMerge w:val="continue"/>
                  <w:tcBorders>
                    <w:tl2br w:val="nil"/>
                    <w:tr2bl w:val="nil"/>
                  </w:tcBorders>
                  <w:vAlign w:val="center"/>
                </w:tcPr>
                <w:p w14:paraId="7DD9E644">
                  <w:pPr>
                    <w:pStyle w:val="51"/>
                    <w:snapToGrid w:val="0"/>
                    <w:spacing w:line="240" w:lineRule="auto"/>
                    <w:rPr>
                      <w:sz w:val="21"/>
                      <w:szCs w:val="21"/>
                    </w:rPr>
                  </w:pPr>
                </w:p>
              </w:tc>
              <w:tc>
                <w:tcPr>
                  <w:tcW w:w="317" w:type="pct"/>
                  <w:tcBorders>
                    <w:tl2br w:val="nil"/>
                    <w:tr2bl w:val="nil"/>
                  </w:tcBorders>
                  <w:vAlign w:val="center"/>
                </w:tcPr>
                <w:p w14:paraId="7C50E3A5">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3DCD5071">
                  <w:pPr>
                    <w:pStyle w:val="51"/>
                    <w:snapToGrid w:val="0"/>
                    <w:spacing w:line="240" w:lineRule="auto"/>
                    <w:rPr>
                      <w:sz w:val="21"/>
                      <w:szCs w:val="21"/>
                    </w:rPr>
                  </w:pPr>
                  <w:r>
                    <w:rPr>
                      <w:rFonts w:hint="eastAsia"/>
                      <w:sz w:val="21"/>
                      <w:szCs w:val="21"/>
                    </w:rPr>
                    <w:t>40</w:t>
                  </w:r>
                </w:p>
              </w:tc>
              <w:tc>
                <w:tcPr>
                  <w:tcW w:w="480" w:type="pct"/>
                  <w:vMerge w:val="continue"/>
                  <w:tcBorders>
                    <w:tl2br w:val="nil"/>
                    <w:tr2bl w:val="nil"/>
                  </w:tcBorders>
                  <w:vAlign w:val="center"/>
                </w:tcPr>
                <w:p w14:paraId="6FC754AB">
                  <w:pPr>
                    <w:pStyle w:val="51"/>
                    <w:snapToGrid w:val="0"/>
                    <w:spacing w:line="240" w:lineRule="auto"/>
                    <w:rPr>
                      <w:sz w:val="21"/>
                      <w:szCs w:val="21"/>
                    </w:rPr>
                  </w:pPr>
                </w:p>
              </w:tc>
            </w:tr>
            <w:tr w14:paraId="31CD5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1BDA2394">
                  <w:pPr>
                    <w:pStyle w:val="51"/>
                    <w:snapToGrid w:val="0"/>
                    <w:spacing w:line="240" w:lineRule="auto"/>
                    <w:rPr>
                      <w:sz w:val="21"/>
                      <w:szCs w:val="21"/>
                    </w:rPr>
                  </w:pPr>
                </w:p>
              </w:tc>
              <w:tc>
                <w:tcPr>
                  <w:tcW w:w="314" w:type="pct"/>
                  <w:vMerge w:val="continue"/>
                  <w:tcBorders>
                    <w:tl2br w:val="nil"/>
                    <w:tr2bl w:val="nil"/>
                  </w:tcBorders>
                  <w:vAlign w:val="center"/>
                </w:tcPr>
                <w:p w14:paraId="06F9F4EF">
                  <w:pPr>
                    <w:pStyle w:val="51"/>
                    <w:snapToGrid w:val="0"/>
                    <w:spacing w:line="240" w:lineRule="auto"/>
                    <w:rPr>
                      <w:sz w:val="21"/>
                      <w:szCs w:val="21"/>
                    </w:rPr>
                  </w:pPr>
                </w:p>
              </w:tc>
              <w:tc>
                <w:tcPr>
                  <w:tcW w:w="348" w:type="pct"/>
                  <w:vMerge w:val="continue"/>
                  <w:tcBorders>
                    <w:tl2br w:val="nil"/>
                    <w:tr2bl w:val="nil"/>
                  </w:tcBorders>
                  <w:vAlign w:val="center"/>
                </w:tcPr>
                <w:p w14:paraId="703CDE2D">
                  <w:pPr>
                    <w:pStyle w:val="51"/>
                    <w:snapToGrid w:val="0"/>
                    <w:spacing w:line="240" w:lineRule="auto"/>
                    <w:rPr>
                      <w:sz w:val="21"/>
                      <w:szCs w:val="21"/>
                    </w:rPr>
                  </w:pPr>
                </w:p>
              </w:tc>
              <w:tc>
                <w:tcPr>
                  <w:tcW w:w="456" w:type="pct"/>
                  <w:vMerge w:val="continue"/>
                  <w:tcBorders>
                    <w:tl2br w:val="nil"/>
                    <w:tr2bl w:val="nil"/>
                  </w:tcBorders>
                  <w:vAlign w:val="center"/>
                </w:tcPr>
                <w:p w14:paraId="30EBB374">
                  <w:pPr>
                    <w:pStyle w:val="51"/>
                    <w:snapToGrid w:val="0"/>
                    <w:spacing w:line="240" w:lineRule="auto"/>
                    <w:rPr>
                      <w:sz w:val="21"/>
                      <w:szCs w:val="21"/>
                    </w:rPr>
                  </w:pPr>
                </w:p>
              </w:tc>
              <w:tc>
                <w:tcPr>
                  <w:tcW w:w="268" w:type="pct"/>
                  <w:vMerge w:val="continue"/>
                  <w:tcBorders>
                    <w:tl2br w:val="nil"/>
                    <w:tr2bl w:val="nil"/>
                  </w:tcBorders>
                  <w:vAlign w:val="center"/>
                </w:tcPr>
                <w:p w14:paraId="1A98777F">
                  <w:pPr>
                    <w:pStyle w:val="51"/>
                    <w:snapToGrid w:val="0"/>
                    <w:spacing w:line="240" w:lineRule="auto"/>
                    <w:rPr>
                      <w:sz w:val="21"/>
                      <w:szCs w:val="21"/>
                    </w:rPr>
                  </w:pPr>
                </w:p>
              </w:tc>
              <w:tc>
                <w:tcPr>
                  <w:tcW w:w="268" w:type="pct"/>
                  <w:vMerge w:val="continue"/>
                  <w:tcBorders>
                    <w:tl2br w:val="nil"/>
                    <w:tr2bl w:val="nil"/>
                  </w:tcBorders>
                  <w:vAlign w:val="center"/>
                </w:tcPr>
                <w:p w14:paraId="462D6ED6">
                  <w:pPr>
                    <w:pStyle w:val="51"/>
                    <w:snapToGrid w:val="0"/>
                    <w:spacing w:line="240" w:lineRule="auto"/>
                    <w:rPr>
                      <w:sz w:val="21"/>
                      <w:szCs w:val="21"/>
                    </w:rPr>
                  </w:pPr>
                </w:p>
              </w:tc>
              <w:tc>
                <w:tcPr>
                  <w:tcW w:w="280" w:type="pct"/>
                  <w:vMerge w:val="continue"/>
                  <w:tcBorders>
                    <w:tl2br w:val="nil"/>
                    <w:tr2bl w:val="nil"/>
                  </w:tcBorders>
                  <w:vAlign w:val="center"/>
                </w:tcPr>
                <w:p w14:paraId="1FB1F40C">
                  <w:pPr>
                    <w:pStyle w:val="51"/>
                    <w:snapToGrid w:val="0"/>
                    <w:spacing w:line="240" w:lineRule="auto"/>
                    <w:rPr>
                      <w:sz w:val="21"/>
                      <w:szCs w:val="21"/>
                    </w:rPr>
                  </w:pPr>
                </w:p>
              </w:tc>
              <w:tc>
                <w:tcPr>
                  <w:tcW w:w="219" w:type="pct"/>
                  <w:tcBorders>
                    <w:tl2br w:val="nil"/>
                    <w:tr2bl w:val="nil"/>
                  </w:tcBorders>
                  <w:vAlign w:val="center"/>
                </w:tcPr>
                <w:p w14:paraId="12BE72BD">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5A3BA323">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2FE67020">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516B88BE">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271A232E">
                  <w:pPr>
                    <w:pStyle w:val="51"/>
                    <w:snapToGrid w:val="0"/>
                    <w:spacing w:line="240" w:lineRule="auto"/>
                    <w:rPr>
                      <w:sz w:val="21"/>
                      <w:szCs w:val="21"/>
                    </w:rPr>
                  </w:pPr>
                </w:p>
              </w:tc>
              <w:tc>
                <w:tcPr>
                  <w:tcW w:w="462" w:type="pct"/>
                  <w:vMerge w:val="continue"/>
                  <w:tcBorders>
                    <w:tl2br w:val="nil"/>
                    <w:tr2bl w:val="nil"/>
                  </w:tcBorders>
                  <w:vAlign w:val="center"/>
                </w:tcPr>
                <w:p w14:paraId="3701E270">
                  <w:pPr>
                    <w:pStyle w:val="51"/>
                    <w:snapToGrid w:val="0"/>
                    <w:spacing w:line="240" w:lineRule="auto"/>
                    <w:rPr>
                      <w:sz w:val="21"/>
                      <w:szCs w:val="21"/>
                    </w:rPr>
                  </w:pPr>
                </w:p>
              </w:tc>
              <w:tc>
                <w:tcPr>
                  <w:tcW w:w="317" w:type="pct"/>
                  <w:tcBorders>
                    <w:tl2br w:val="nil"/>
                    <w:tr2bl w:val="nil"/>
                  </w:tcBorders>
                  <w:vAlign w:val="center"/>
                </w:tcPr>
                <w:p w14:paraId="6ABA5734">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072CC7D8">
                  <w:pPr>
                    <w:pStyle w:val="51"/>
                    <w:snapToGrid w:val="0"/>
                    <w:spacing w:line="240" w:lineRule="auto"/>
                    <w:rPr>
                      <w:sz w:val="21"/>
                      <w:szCs w:val="21"/>
                    </w:rPr>
                  </w:pPr>
                  <w:r>
                    <w:rPr>
                      <w:rFonts w:hint="eastAsia"/>
                      <w:sz w:val="21"/>
                      <w:szCs w:val="21"/>
                    </w:rPr>
                    <w:t>43</w:t>
                  </w:r>
                </w:p>
              </w:tc>
              <w:tc>
                <w:tcPr>
                  <w:tcW w:w="480" w:type="pct"/>
                  <w:vMerge w:val="continue"/>
                  <w:tcBorders>
                    <w:tl2br w:val="nil"/>
                    <w:tr2bl w:val="nil"/>
                  </w:tcBorders>
                  <w:vAlign w:val="center"/>
                </w:tcPr>
                <w:p w14:paraId="5113F30A">
                  <w:pPr>
                    <w:pStyle w:val="51"/>
                    <w:snapToGrid w:val="0"/>
                    <w:spacing w:line="240" w:lineRule="auto"/>
                    <w:rPr>
                      <w:sz w:val="21"/>
                      <w:szCs w:val="21"/>
                    </w:rPr>
                  </w:pPr>
                </w:p>
              </w:tc>
            </w:tr>
            <w:tr w14:paraId="71EC5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7C7F5191">
                  <w:pPr>
                    <w:pStyle w:val="51"/>
                    <w:snapToGrid w:val="0"/>
                    <w:spacing w:line="240" w:lineRule="auto"/>
                    <w:rPr>
                      <w:sz w:val="21"/>
                      <w:szCs w:val="21"/>
                    </w:rPr>
                  </w:pPr>
                </w:p>
              </w:tc>
              <w:tc>
                <w:tcPr>
                  <w:tcW w:w="314" w:type="pct"/>
                  <w:vMerge w:val="continue"/>
                  <w:tcBorders>
                    <w:tl2br w:val="nil"/>
                    <w:tr2bl w:val="nil"/>
                  </w:tcBorders>
                  <w:vAlign w:val="center"/>
                </w:tcPr>
                <w:p w14:paraId="18506096">
                  <w:pPr>
                    <w:pStyle w:val="51"/>
                    <w:snapToGrid w:val="0"/>
                    <w:spacing w:line="240" w:lineRule="auto"/>
                    <w:rPr>
                      <w:sz w:val="21"/>
                      <w:szCs w:val="21"/>
                    </w:rPr>
                  </w:pPr>
                </w:p>
              </w:tc>
              <w:tc>
                <w:tcPr>
                  <w:tcW w:w="348" w:type="pct"/>
                  <w:vMerge w:val="continue"/>
                  <w:tcBorders>
                    <w:tl2br w:val="nil"/>
                    <w:tr2bl w:val="nil"/>
                  </w:tcBorders>
                  <w:vAlign w:val="center"/>
                </w:tcPr>
                <w:p w14:paraId="62164718">
                  <w:pPr>
                    <w:pStyle w:val="51"/>
                    <w:snapToGrid w:val="0"/>
                    <w:spacing w:line="240" w:lineRule="auto"/>
                    <w:rPr>
                      <w:sz w:val="21"/>
                      <w:szCs w:val="21"/>
                    </w:rPr>
                  </w:pPr>
                </w:p>
              </w:tc>
              <w:tc>
                <w:tcPr>
                  <w:tcW w:w="456" w:type="pct"/>
                  <w:vMerge w:val="continue"/>
                  <w:tcBorders>
                    <w:tl2br w:val="nil"/>
                    <w:tr2bl w:val="nil"/>
                  </w:tcBorders>
                  <w:vAlign w:val="center"/>
                </w:tcPr>
                <w:p w14:paraId="790479A7">
                  <w:pPr>
                    <w:pStyle w:val="51"/>
                    <w:snapToGrid w:val="0"/>
                    <w:spacing w:line="240" w:lineRule="auto"/>
                    <w:rPr>
                      <w:sz w:val="21"/>
                      <w:szCs w:val="21"/>
                    </w:rPr>
                  </w:pPr>
                </w:p>
              </w:tc>
              <w:tc>
                <w:tcPr>
                  <w:tcW w:w="268" w:type="pct"/>
                  <w:vMerge w:val="continue"/>
                  <w:tcBorders>
                    <w:tl2br w:val="nil"/>
                    <w:tr2bl w:val="nil"/>
                  </w:tcBorders>
                  <w:vAlign w:val="center"/>
                </w:tcPr>
                <w:p w14:paraId="3FE5EE79">
                  <w:pPr>
                    <w:pStyle w:val="51"/>
                    <w:snapToGrid w:val="0"/>
                    <w:spacing w:line="240" w:lineRule="auto"/>
                    <w:rPr>
                      <w:sz w:val="21"/>
                      <w:szCs w:val="21"/>
                    </w:rPr>
                  </w:pPr>
                </w:p>
              </w:tc>
              <w:tc>
                <w:tcPr>
                  <w:tcW w:w="268" w:type="pct"/>
                  <w:vMerge w:val="continue"/>
                  <w:tcBorders>
                    <w:tl2br w:val="nil"/>
                    <w:tr2bl w:val="nil"/>
                  </w:tcBorders>
                  <w:vAlign w:val="center"/>
                </w:tcPr>
                <w:p w14:paraId="5B864EBD">
                  <w:pPr>
                    <w:pStyle w:val="51"/>
                    <w:snapToGrid w:val="0"/>
                    <w:spacing w:line="240" w:lineRule="auto"/>
                    <w:rPr>
                      <w:sz w:val="21"/>
                      <w:szCs w:val="21"/>
                    </w:rPr>
                  </w:pPr>
                </w:p>
              </w:tc>
              <w:tc>
                <w:tcPr>
                  <w:tcW w:w="280" w:type="pct"/>
                  <w:vMerge w:val="continue"/>
                  <w:tcBorders>
                    <w:tl2br w:val="nil"/>
                    <w:tr2bl w:val="nil"/>
                  </w:tcBorders>
                  <w:vAlign w:val="center"/>
                </w:tcPr>
                <w:p w14:paraId="185CDDA3">
                  <w:pPr>
                    <w:pStyle w:val="51"/>
                    <w:snapToGrid w:val="0"/>
                    <w:spacing w:line="240" w:lineRule="auto"/>
                    <w:rPr>
                      <w:sz w:val="21"/>
                      <w:szCs w:val="21"/>
                    </w:rPr>
                  </w:pPr>
                </w:p>
              </w:tc>
              <w:tc>
                <w:tcPr>
                  <w:tcW w:w="219" w:type="pct"/>
                  <w:tcBorders>
                    <w:tl2br w:val="nil"/>
                    <w:tr2bl w:val="nil"/>
                  </w:tcBorders>
                  <w:vAlign w:val="center"/>
                </w:tcPr>
                <w:p w14:paraId="55A09803">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1006C3C1">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069A2192">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1B2042B7">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652D70FF">
                  <w:pPr>
                    <w:pStyle w:val="51"/>
                    <w:snapToGrid w:val="0"/>
                    <w:spacing w:line="240" w:lineRule="auto"/>
                    <w:rPr>
                      <w:sz w:val="21"/>
                      <w:szCs w:val="21"/>
                    </w:rPr>
                  </w:pPr>
                </w:p>
              </w:tc>
              <w:tc>
                <w:tcPr>
                  <w:tcW w:w="462" w:type="pct"/>
                  <w:vMerge w:val="continue"/>
                  <w:tcBorders>
                    <w:tl2br w:val="nil"/>
                    <w:tr2bl w:val="nil"/>
                  </w:tcBorders>
                  <w:vAlign w:val="center"/>
                </w:tcPr>
                <w:p w14:paraId="44751C84">
                  <w:pPr>
                    <w:pStyle w:val="51"/>
                    <w:snapToGrid w:val="0"/>
                    <w:spacing w:line="240" w:lineRule="auto"/>
                    <w:rPr>
                      <w:sz w:val="21"/>
                      <w:szCs w:val="21"/>
                    </w:rPr>
                  </w:pPr>
                </w:p>
              </w:tc>
              <w:tc>
                <w:tcPr>
                  <w:tcW w:w="317" w:type="pct"/>
                  <w:tcBorders>
                    <w:tl2br w:val="nil"/>
                    <w:tr2bl w:val="nil"/>
                  </w:tcBorders>
                  <w:vAlign w:val="center"/>
                </w:tcPr>
                <w:p w14:paraId="1C5E4AE9">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6CD8E56F">
                  <w:pPr>
                    <w:pStyle w:val="51"/>
                    <w:snapToGrid w:val="0"/>
                    <w:spacing w:line="240" w:lineRule="auto"/>
                    <w:rPr>
                      <w:sz w:val="21"/>
                      <w:szCs w:val="21"/>
                    </w:rPr>
                  </w:pPr>
                  <w:r>
                    <w:rPr>
                      <w:rFonts w:hint="eastAsia"/>
                      <w:sz w:val="21"/>
                      <w:szCs w:val="21"/>
                    </w:rPr>
                    <w:t>43</w:t>
                  </w:r>
                </w:p>
              </w:tc>
              <w:tc>
                <w:tcPr>
                  <w:tcW w:w="480" w:type="pct"/>
                  <w:vMerge w:val="continue"/>
                  <w:tcBorders>
                    <w:tl2br w:val="nil"/>
                    <w:tr2bl w:val="nil"/>
                  </w:tcBorders>
                  <w:vAlign w:val="center"/>
                </w:tcPr>
                <w:p w14:paraId="38EADC2D">
                  <w:pPr>
                    <w:pStyle w:val="51"/>
                    <w:snapToGrid w:val="0"/>
                    <w:spacing w:line="240" w:lineRule="auto"/>
                    <w:rPr>
                      <w:sz w:val="21"/>
                      <w:szCs w:val="21"/>
                    </w:rPr>
                  </w:pPr>
                </w:p>
              </w:tc>
            </w:tr>
            <w:tr w14:paraId="52ABF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14D4C774">
                  <w:pPr>
                    <w:pStyle w:val="51"/>
                    <w:snapToGrid w:val="0"/>
                    <w:spacing w:line="240" w:lineRule="auto"/>
                    <w:rPr>
                      <w:sz w:val="21"/>
                      <w:szCs w:val="21"/>
                    </w:rPr>
                  </w:pPr>
                </w:p>
              </w:tc>
              <w:tc>
                <w:tcPr>
                  <w:tcW w:w="314" w:type="pct"/>
                  <w:vMerge w:val="restart"/>
                  <w:tcBorders>
                    <w:tl2br w:val="nil"/>
                    <w:tr2bl w:val="nil"/>
                  </w:tcBorders>
                  <w:vAlign w:val="center"/>
                </w:tcPr>
                <w:p w14:paraId="4C1DF765">
                  <w:pPr>
                    <w:pStyle w:val="51"/>
                    <w:snapToGrid w:val="0"/>
                    <w:spacing w:line="240" w:lineRule="auto"/>
                    <w:rPr>
                      <w:sz w:val="21"/>
                      <w:szCs w:val="21"/>
                    </w:rPr>
                  </w:pPr>
                  <w:r>
                    <w:rPr>
                      <w:rFonts w:hint="eastAsia"/>
                      <w:sz w:val="21"/>
                      <w:szCs w:val="21"/>
                    </w:rPr>
                    <w:t>螺旋输送机</w:t>
                  </w:r>
                </w:p>
              </w:tc>
              <w:tc>
                <w:tcPr>
                  <w:tcW w:w="348" w:type="pct"/>
                  <w:vMerge w:val="restart"/>
                  <w:tcBorders>
                    <w:tl2br w:val="nil"/>
                    <w:tr2bl w:val="nil"/>
                  </w:tcBorders>
                  <w:vAlign w:val="center"/>
                </w:tcPr>
                <w:p w14:paraId="750D97DA">
                  <w:pPr>
                    <w:pStyle w:val="51"/>
                    <w:snapToGrid w:val="0"/>
                    <w:spacing w:line="240" w:lineRule="auto"/>
                    <w:rPr>
                      <w:sz w:val="21"/>
                      <w:szCs w:val="21"/>
                    </w:rPr>
                  </w:pPr>
                  <w:r>
                    <w:rPr>
                      <w:rFonts w:hint="eastAsia"/>
                      <w:sz w:val="21"/>
                      <w:szCs w:val="21"/>
                    </w:rPr>
                    <w:t>75</w:t>
                  </w:r>
                </w:p>
              </w:tc>
              <w:tc>
                <w:tcPr>
                  <w:tcW w:w="456" w:type="pct"/>
                  <w:vMerge w:val="continue"/>
                  <w:tcBorders>
                    <w:tl2br w:val="nil"/>
                    <w:tr2bl w:val="nil"/>
                  </w:tcBorders>
                  <w:vAlign w:val="center"/>
                </w:tcPr>
                <w:p w14:paraId="2A4CE6D9">
                  <w:pPr>
                    <w:pStyle w:val="51"/>
                    <w:snapToGrid w:val="0"/>
                    <w:spacing w:line="240" w:lineRule="auto"/>
                    <w:rPr>
                      <w:sz w:val="21"/>
                      <w:szCs w:val="21"/>
                    </w:rPr>
                  </w:pPr>
                </w:p>
              </w:tc>
              <w:tc>
                <w:tcPr>
                  <w:tcW w:w="268" w:type="pct"/>
                  <w:vMerge w:val="restart"/>
                  <w:tcBorders>
                    <w:tl2br w:val="nil"/>
                    <w:tr2bl w:val="nil"/>
                  </w:tcBorders>
                  <w:vAlign w:val="center"/>
                </w:tcPr>
                <w:p w14:paraId="2D4E3B39">
                  <w:pPr>
                    <w:pStyle w:val="51"/>
                    <w:snapToGrid w:val="0"/>
                    <w:spacing w:line="240" w:lineRule="auto"/>
                    <w:rPr>
                      <w:sz w:val="21"/>
                      <w:szCs w:val="21"/>
                    </w:rPr>
                  </w:pPr>
                  <w:r>
                    <w:rPr>
                      <w:rFonts w:hint="eastAsia"/>
                      <w:sz w:val="21"/>
                      <w:szCs w:val="21"/>
                    </w:rPr>
                    <w:t>60</w:t>
                  </w:r>
                </w:p>
              </w:tc>
              <w:tc>
                <w:tcPr>
                  <w:tcW w:w="268" w:type="pct"/>
                  <w:vMerge w:val="restart"/>
                  <w:tcBorders>
                    <w:tl2br w:val="nil"/>
                    <w:tr2bl w:val="nil"/>
                  </w:tcBorders>
                  <w:vAlign w:val="center"/>
                </w:tcPr>
                <w:p w14:paraId="127B1AC4">
                  <w:pPr>
                    <w:pStyle w:val="51"/>
                    <w:snapToGrid w:val="0"/>
                    <w:spacing w:line="240" w:lineRule="auto"/>
                    <w:rPr>
                      <w:sz w:val="21"/>
                      <w:szCs w:val="21"/>
                    </w:rPr>
                  </w:pPr>
                  <w:r>
                    <w:rPr>
                      <w:rFonts w:hint="eastAsia"/>
                      <w:sz w:val="21"/>
                      <w:szCs w:val="21"/>
                    </w:rPr>
                    <w:t>80</w:t>
                  </w:r>
                </w:p>
              </w:tc>
              <w:tc>
                <w:tcPr>
                  <w:tcW w:w="280" w:type="pct"/>
                  <w:vMerge w:val="restart"/>
                  <w:tcBorders>
                    <w:tl2br w:val="nil"/>
                    <w:tr2bl w:val="nil"/>
                  </w:tcBorders>
                  <w:vAlign w:val="center"/>
                </w:tcPr>
                <w:p w14:paraId="25DFDDFC">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320F9162">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2068BDD4">
                  <w:pPr>
                    <w:pStyle w:val="51"/>
                    <w:snapToGrid w:val="0"/>
                    <w:spacing w:line="240" w:lineRule="auto"/>
                    <w:rPr>
                      <w:sz w:val="21"/>
                      <w:szCs w:val="21"/>
                    </w:rPr>
                  </w:pPr>
                  <w:r>
                    <w:rPr>
                      <w:rFonts w:hint="eastAsia"/>
                      <w:sz w:val="21"/>
                      <w:szCs w:val="21"/>
                    </w:rPr>
                    <w:t>50</w:t>
                  </w:r>
                </w:p>
              </w:tc>
              <w:tc>
                <w:tcPr>
                  <w:tcW w:w="230" w:type="pct"/>
                  <w:tcBorders>
                    <w:tl2br w:val="nil"/>
                    <w:tr2bl w:val="nil"/>
                  </w:tcBorders>
                  <w:vAlign w:val="center"/>
                </w:tcPr>
                <w:p w14:paraId="769A3C66">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4E09AC63">
                  <w:pPr>
                    <w:pStyle w:val="51"/>
                    <w:snapToGrid w:val="0"/>
                    <w:spacing w:line="240" w:lineRule="auto"/>
                    <w:rPr>
                      <w:sz w:val="21"/>
                      <w:szCs w:val="21"/>
                    </w:rPr>
                  </w:pPr>
                  <w:r>
                    <w:rPr>
                      <w:rFonts w:hint="eastAsia"/>
                      <w:sz w:val="21"/>
                      <w:szCs w:val="21"/>
                    </w:rPr>
                    <w:t>41</w:t>
                  </w:r>
                </w:p>
              </w:tc>
              <w:tc>
                <w:tcPr>
                  <w:tcW w:w="445" w:type="pct"/>
                  <w:vMerge w:val="continue"/>
                  <w:tcBorders>
                    <w:tl2br w:val="nil"/>
                    <w:tr2bl w:val="nil"/>
                  </w:tcBorders>
                  <w:vAlign w:val="center"/>
                </w:tcPr>
                <w:p w14:paraId="750820FB">
                  <w:pPr>
                    <w:pStyle w:val="51"/>
                    <w:snapToGrid w:val="0"/>
                    <w:spacing w:line="240" w:lineRule="auto"/>
                    <w:rPr>
                      <w:sz w:val="21"/>
                      <w:szCs w:val="21"/>
                    </w:rPr>
                  </w:pPr>
                </w:p>
              </w:tc>
              <w:tc>
                <w:tcPr>
                  <w:tcW w:w="462" w:type="pct"/>
                  <w:vMerge w:val="restart"/>
                  <w:tcBorders>
                    <w:tl2br w:val="nil"/>
                    <w:tr2bl w:val="nil"/>
                  </w:tcBorders>
                  <w:vAlign w:val="center"/>
                </w:tcPr>
                <w:p w14:paraId="4C1026BB">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76253108">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63D2F2DA">
                  <w:pPr>
                    <w:pStyle w:val="51"/>
                    <w:snapToGrid w:val="0"/>
                    <w:spacing w:line="240" w:lineRule="auto"/>
                    <w:rPr>
                      <w:sz w:val="21"/>
                      <w:szCs w:val="21"/>
                    </w:rPr>
                  </w:pPr>
                  <w:r>
                    <w:rPr>
                      <w:rFonts w:hint="eastAsia"/>
                      <w:sz w:val="21"/>
                      <w:szCs w:val="21"/>
                    </w:rPr>
                    <w:t>31</w:t>
                  </w:r>
                </w:p>
              </w:tc>
              <w:tc>
                <w:tcPr>
                  <w:tcW w:w="480" w:type="pct"/>
                  <w:vMerge w:val="restart"/>
                  <w:tcBorders>
                    <w:tl2br w:val="nil"/>
                    <w:tr2bl w:val="nil"/>
                  </w:tcBorders>
                  <w:vAlign w:val="center"/>
                </w:tcPr>
                <w:p w14:paraId="528BA562">
                  <w:pPr>
                    <w:pStyle w:val="51"/>
                    <w:snapToGrid w:val="0"/>
                    <w:spacing w:line="240" w:lineRule="auto"/>
                    <w:rPr>
                      <w:sz w:val="21"/>
                      <w:szCs w:val="21"/>
                    </w:rPr>
                  </w:pPr>
                  <w:r>
                    <w:rPr>
                      <w:rFonts w:hint="eastAsia"/>
                      <w:sz w:val="21"/>
                      <w:szCs w:val="21"/>
                    </w:rPr>
                    <w:t>1</w:t>
                  </w:r>
                </w:p>
              </w:tc>
            </w:tr>
            <w:tr w14:paraId="4A400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6E7A23E">
                  <w:pPr>
                    <w:pStyle w:val="51"/>
                    <w:snapToGrid w:val="0"/>
                    <w:spacing w:line="240" w:lineRule="auto"/>
                  </w:pPr>
                </w:p>
              </w:tc>
              <w:tc>
                <w:tcPr>
                  <w:tcW w:w="314" w:type="pct"/>
                  <w:vMerge w:val="continue"/>
                  <w:tcBorders>
                    <w:tl2br w:val="nil"/>
                    <w:tr2bl w:val="nil"/>
                  </w:tcBorders>
                  <w:vAlign w:val="center"/>
                </w:tcPr>
                <w:p w14:paraId="3E78003C">
                  <w:pPr>
                    <w:pStyle w:val="51"/>
                    <w:snapToGrid w:val="0"/>
                    <w:spacing w:line="240" w:lineRule="auto"/>
                  </w:pPr>
                </w:p>
              </w:tc>
              <w:tc>
                <w:tcPr>
                  <w:tcW w:w="348" w:type="pct"/>
                  <w:vMerge w:val="continue"/>
                  <w:tcBorders>
                    <w:tl2br w:val="nil"/>
                    <w:tr2bl w:val="nil"/>
                  </w:tcBorders>
                  <w:vAlign w:val="center"/>
                </w:tcPr>
                <w:p w14:paraId="274C0A3A">
                  <w:pPr>
                    <w:pStyle w:val="51"/>
                    <w:snapToGrid w:val="0"/>
                    <w:spacing w:line="240" w:lineRule="auto"/>
                  </w:pPr>
                </w:p>
              </w:tc>
              <w:tc>
                <w:tcPr>
                  <w:tcW w:w="456" w:type="pct"/>
                  <w:vMerge w:val="continue"/>
                  <w:tcBorders>
                    <w:tl2br w:val="nil"/>
                    <w:tr2bl w:val="nil"/>
                  </w:tcBorders>
                  <w:vAlign w:val="center"/>
                </w:tcPr>
                <w:p w14:paraId="0F127200">
                  <w:pPr>
                    <w:pStyle w:val="51"/>
                    <w:snapToGrid w:val="0"/>
                    <w:spacing w:line="240" w:lineRule="auto"/>
                  </w:pPr>
                </w:p>
              </w:tc>
              <w:tc>
                <w:tcPr>
                  <w:tcW w:w="268" w:type="pct"/>
                  <w:vMerge w:val="continue"/>
                  <w:tcBorders>
                    <w:tl2br w:val="nil"/>
                    <w:tr2bl w:val="nil"/>
                  </w:tcBorders>
                  <w:vAlign w:val="center"/>
                </w:tcPr>
                <w:p w14:paraId="400BBD36">
                  <w:pPr>
                    <w:pStyle w:val="51"/>
                    <w:snapToGrid w:val="0"/>
                    <w:spacing w:line="240" w:lineRule="auto"/>
                  </w:pPr>
                </w:p>
              </w:tc>
              <w:tc>
                <w:tcPr>
                  <w:tcW w:w="268" w:type="pct"/>
                  <w:vMerge w:val="continue"/>
                  <w:tcBorders>
                    <w:tl2br w:val="nil"/>
                    <w:tr2bl w:val="nil"/>
                  </w:tcBorders>
                  <w:vAlign w:val="center"/>
                </w:tcPr>
                <w:p w14:paraId="1DB2CCBF">
                  <w:pPr>
                    <w:pStyle w:val="51"/>
                    <w:snapToGrid w:val="0"/>
                    <w:spacing w:line="240" w:lineRule="auto"/>
                  </w:pPr>
                </w:p>
              </w:tc>
              <w:tc>
                <w:tcPr>
                  <w:tcW w:w="280" w:type="pct"/>
                  <w:vMerge w:val="continue"/>
                  <w:tcBorders>
                    <w:tl2br w:val="nil"/>
                    <w:tr2bl w:val="nil"/>
                  </w:tcBorders>
                  <w:vAlign w:val="center"/>
                </w:tcPr>
                <w:p w14:paraId="1269297F">
                  <w:pPr>
                    <w:pStyle w:val="51"/>
                    <w:snapToGrid w:val="0"/>
                    <w:spacing w:line="240" w:lineRule="auto"/>
                  </w:pPr>
                </w:p>
              </w:tc>
              <w:tc>
                <w:tcPr>
                  <w:tcW w:w="219" w:type="pct"/>
                  <w:tcBorders>
                    <w:tl2br w:val="nil"/>
                    <w:tr2bl w:val="nil"/>
                  </w:tcBorders>
                  <w:vAlign w:val="center"/>
                </w:tcPr>
                <w:p w14:paraId="1FA46F7D">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31959FD5">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6139AD3C">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560D5AD0">
                  <w:pPr>
                    <w:pStyle w:val="51"/>
                    <w:snapToGrid w:val="0"/>
                    <w:spacing w:line="240" w:lineRule="auto"/>
                    <w:rPr>
                      <w:sz w:val="21"/>
                      <w:szCs w:val="21"/>
                    </w:rPr>
                  </w:pPr>
                  <w:r>
                    <w:rPr>
                      <w:rFonts w:hint="eastAsia"/>
                      <w:sz w:val="21"/>
                      <w:szCs w:val="21"/>
                    </w:rPr>
                    <w:t>37</w:t>
                  </w:r>
                </w:p>
              </w:tc>
              <w:tc>
                <w:tcPr>
                  <w:tcW w:w="445" w:type="pct"/>
                  <w:vMerge w:val="continue"/>
                  <w:tcBorders>
                    <w:tl2br w:val="nil"/>
                    <w:tr2bl w:val="nil"/>
                  </w:tcBorders>
                  <w:vAlign w:val="center"/>
                </w:tcPr>
                <w:p w14:paraId="1F24DF45">
                  <w:pPr>
                    <w:pStyle w:val="51"/>
                    <w:snapToGrid w:val="0"/>
                    <w:spacing w:line="240" w:lineRule="auto"/>
                    <w:rPr>
                      <w:sz w:val="21"/>
                      <w:szCs w:val="21"/>
                    </w:rPr>
                  </w:pPr>
                </w:p>
              </w:tc>
              <w:tc>
                <w:tcPr>
                  <w:tcW w:w="462" w:type="pct"/>
                  <w:vMerge w:val="continue"/>
                  <w:tcBorders>
                    <w:tl2br w:val="nil"/>
                    <w:tr2bl w:val="nil"/>
                  </w:tcBorders>
                  <w:vAlign w:val="center"/>
                </w:tcPr>
                <w:p w14:paraId="1B7C941C">
                  <w:pPr>
                    <w:pStyle w:val="51"/>
                    <w:snapToGrid w:val="0"/>
                    <w:spacing w:line="240" w:lineRule="auto"/>
                    <w:rPr>
                      <w:sz w:val="21"/>
                      <w:szCs w:val="21"/>
                    </w:rPr>
                  </w:pPr>
                </w:p>
              </w:tc>
              <w:tc>
                <w:tcPr>
                  <w:tcW w:w="317" w:type="pct"/>
                  <w:tcBorders>
                    <w:tl2br w:val="nil"/>
                    <w:tr2bl w:val="nil"/>
                  </w:tcBorders>
                  <w:vAlign w:val="center"/>
                </w:tcPr>
                <w:p w14:paraId="32197009">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32A9DB6E">
                  <w:pPr>
                    <w:pStyle w:val="51"/>
                    <w:snapToGrid w:val="0"/>
                    <w:spacing w:line="240" w:lineRule="auto"/>
                    <w:rPr>
                      <w:sz w:val="21"/>
                      <w:szCs w:val="21"/>
                    </w:rPr>
                  </w:pPr>
                  <w:r>
                    <w:rPr>
                      <w:rFonts w:hint="eastAsia"/>
                      <w:sz w:val="21"/>
                      <w:szCs w:val="21"/>
                    </w:rPr>
                    <w:t>27</w:t>
                  </w:r>
                </w:p>
              </w:tc>
              <w:tc>
                <w:tcPr>
                  <w:tcW w:w="480" w:type="pct"/>
                  <w:vMerge w:val="continue"/>
                  <w:tcBorders>
                    <w:tl2br w:val="nil"/>
                    <w:tr2bl w:val="nil"/>
                  </w:tcBorders>
                  <w:vAlign w:val="center"/>
                </w:tcPr>
                <w:p w14:paraId="52EA61D6">
                  <w:pPr>
                    <w:pStyle w:val="51"/>
                    <w:snapToGrid w:val="0"/>
                    <w:spacing w:line="240" w:lineRule="auto"/>
                    <w:rPr>
                      <w:sz w:val="21"/>
                      <w:szCs w:val="21"/>
                    </w:rPr>
                  </w:pPr>
                </w:p>
              </w:tc>
            </w:tr>
            <w:tr w14:paraId="78572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13D37A4">
                  <w:pPr>
                    <w:pStyle w:val="51"/>
                    <w:snapToGrid w:val="0"/>
                    <w:spacing w:line="240" w:lineRule="auto"/>
                    <w:rPr>
                      <w:sz w:val="21"/>
                      <w:szCs w:val="21"/>
                    </w:rPr>
                  </w:pPr>
                </w:p>
              </w:tc>
              <w:tc>
                <w:tcPr>
                  <w:tcW w:w="314" w:type="pct"/>
                  <w:vMerge w:val="continue"/>
                  <w:tcBorders>
                    <w:tl2br w:val="nil"/>
                    <w:tr2bl w:val="nil"/>
                  </w:tcBorders>
                  <w:vAlign w:val="center"/>
                </w:tcPr>
                <w:p w14:paraId="48C1AA8C">
                  <w:pPr>
                    <w:pStyle w:val="51"/>
                    <w:snapToGrid w:val="0"/>
                    <w:spacing w:line="240" w:lineRule="auto"/>
                    <w:rPr>
                      <w:sz w:val="21"/>
                      <w:szCs w:val="21"/>
                    </w:rPr>
                  </w:pPr>
                </w:p>
              </w:tc>
              <w:tc>
                <w:tcPr>
                  <w:tcW w:w="348" w:type="pct"/>
                  <w:vMerge w:val="continue"/>
                  <w:tcBorders>
                    <w:tl2br w:val="nil"/>
                    <w:tr2bl w:val="nil"/>
                  </w:tcBorders>
                  <w:vAlign w:val="center"/>
                </w:tcPr>
                <w:p w14:paraId="7B590A3F">
                  <w:pPr>
                    <w:pStyle w:val="51"/>
                    <w:snapToGrid w:val="0"/>
                    <w:spacing w:line="240" w:lineRule="auto"/>
                    <w:rPr>
                      <w:sz w:val="21"/>
                      <w:szCs w:val="21"/>
                    </w:rPr>
                  </w:pPr>
                </w:p>
              </w:tc>
              <w:tc>
                <w:tcPr>
                  <w:tcW w:w="456" w:type="pct"/>
                  <w:vMerge w:val="continue"/>
                  <w:tcBorders>
                    <w:tl2br w:val="nil"/>
                    <w:tr2bl w:val="nil"/>
                  </w:tcBorders>
                  <w:vAlign w:val="center"/>
                </w:tcPr>
                <w:p w14:paraId="48A0DC79">
                  <w:pPr>
                    <w:pStyle w:val="51"/>
                    <w:snapToGrid w:val="0"/>
                    <w:spacing w:line="240" w:lineRule="auto"/>
                    <w:rPr>
                      <w:sz w:val="21"/>
                      <w:szCs w:val="21"/>
                    </w:rPr>
                  </w:pPr>
                </w:p>
              </w:tc>
              <w:tc>
                <w:tcPr>
                  <w:tcW w:w="268" w:type="pct"/>
                  <w:vMerge w:val="continue"/>
                  <w:tcBorders>
                    <w:tl2br w:val="nil"/>
                    <w:tr2bl w:val="nil"/>
                  </w:tcBorders>
                  <w:vAlign w:val="center"/>
                </w:tcPr>
                <w:p w14:paraId="41F63B43">
                  <w:pPr>
                    <w:pStyle w:val="51"/>
                    <w:snapToGrid w:val="0"/>
                    <w:spacing w:line="240" w:lineRule="auto"/>
                    <w:rPr>
                      <w:sz w:val="21"/>
                      <w:szCs w:val="21"/>
                    </w:rPr>
                  </w:pPr>
                </w:p>
              </w:tc>
              <w:tc>
                <w:tcPr>
                  <w:tcW w:w="268" w:type="pct"/>
                  <w:vMerge w:val="continue"/>
                  <w:tcBorders>
                    <w:tl2br w:val="nil"/>
                    <w:tr2bl w:val="nil"/>
                  </w:tcBorders>
                  <w:vAlign w:val="center"/>
                </w:tcPr>
                <w:p w14:paraId="7538114B">
                  <w:pPr>
                    <w:pStyle w:val="51"/>
                    <w:snapToGrid w:val="0"/>
                    <w:spacing w:line="240" w:lineRule="auto"/>
                    <w:rPr>
                      <w:sz w:val="21"/>
                      <w:szCs w:val="21"/>
                    </w:rPr>
                  </w:pPr>
                </w:p>
              </w:tc>
              <w:tc>
                <w:tcPr>
                  <w:tcW w:w="280" w:type="pct"/>
                  <w:vMerge w:val="continue"/>
                  <w:tcBorders>
                    <w:tl2br w:val="nil"/>
                    <w:tr2bl w:val="nil"/>
                  </w:tcBorders>
                  <w:vAlign w:val="center"/>
                </w:tcPr>
                <w:p w14:paraId="275A1551">
                  <w:pPr>
                    <w:pStyle w:val="51"/>
                    <w:snapToGrid w:val="0"/>
                    <w:spacing w:line="240" w:lineRule="auto"/>
                    <w:rPr>
                      <w:sz w:val="21"/>
                      <w:szCs w:val="21"/>
                    </w:rPr>
                  </w:pPr>
                </w:p>
              </w:tc>
              <w:tc>
                <w:tcPr>
                  <w:tcW w:w="219" w:type="pct"/>
                  <w:tcBorders>
                    <w:tl2br w:val="nil"/>
                    <w:tr2bl w:val="nil"/>
                  </w:tcBorders>
                  <w:vAlign w:val="center"/>
                </w:tcPr>
                <w:p w14:paraId="7C092D47">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1ED87BD4">
                  <w:pPr>
                    <w:pStyle w:val="51"/>
                    <w:snapToGrid w:val="0"/>
                    <w:spacing w:line="240" w:lineRule="auto"/>
                    <w:rPr>
                      <w:sz w:val="21"/>
                      <w:szCs w:val="21"/>
                    </w:rPr>
                  </w:pPr>
                  <w:r>
                    <w:rPr>
                      <w:rFonts w:hint="eastAsia"/>
                      <w:sz w:val="21"/>
                      <w:szCs w:val="21"/>
                    </w:rPr>
                    <w:t>60</w:t>
                  </w:r>
                </w:p>
              </w:tc>
              <w:tc>
                <w:tcPr>
                  <w:tcW w:w="230" w:type="pct"/>
                  <w:tcBorders>
                    <w:tl2br w:val="nil"/>
                    <w:tr2bl w:val="nil"/>
                  </w:tcBorders>
                  <w:vAlign w:val="center"/>
                </w:tcPr>
                <w:p w14:paraId="004164DE">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00365878">
                  <w:pPr>
                    <w:pStyle w:val="51"/>
                    <w:snapToGrid w:val="0"/>
                    <w:spacing w:line="240" w:lineRule="auto"/>
                    <w:rPr>
                      <w:sz w:val="21"/>
                      <w:szCs w:val="21"/>
                    </w:rPr>
                  </w:pPr>
                  <w:r>
                    <w:rPr>
                      <w:rFonts w:hint="eastAsia"/>
                      <w:sz w:val="21"/>
                      <w:szCs w:val="21"/>
                    </w:rPr>
                    <w:t>39</w:t>
                  </w:r>
                </w:p>
              </w:tc>
              <w:tc>
                <w:tcPr>
                  <w:tcW w:w="445" w:type="pct"/>
                  <w:vMerge w:val="continue"/>
                  <w:tcBorders>
                    <w:tl2br w:val="nil"/>
                    <w:tr2bl w:val="nil"/>
                  </w:tcBorders>
                  <w:vAlign w:val="center"/>
                </w:tcPr>
                <w:p w14:paraId="312B1E52">
                  <w:pPr>
                    <w:pStyle w:val="51"/>
                    <w:snapToGrid w:val="0"/>
                    <w:spacing w:line="240" w:lineRule="auto"/>
                    <w:rPr>
                      <w:sz w:val="21"/>
                      <w:szCs w:val="21"/>
                    </w:rPr>
                  </w:pPr>
                </w:p>
              </w:tc>
              <w:tc>
                <w:tcPr>
                  <w:tcW w:w="462" w:type="pct"/>
                  <w:vMerge w:val="continue"/>
                  <w:tcBorders>
                    <w:tl2br w:val="nil"/>
                    <w:tr2bl w:val="nil"/>
                  </w:tcBorders>
                  <w:vAlign w:val="center"/>
                </w:tcPr>
                <w:p w14:paraId="20BC9120">
                  <w:pPr>
                    <w:pStyle w:val="51"/>
                    <w:snapToGrid w:val="0"/>
                    <w:spacing w:line="240" w:lineRule="auto"/>
                    <w:rPr>
                      <w:sz w:val="21"/>
                      <w:szCs w:val="21"/>
                    </w:rPr>
                  </w:pPr>
                </w:p>
              </w:tc>
              <w:tc>
                <w:tcPr>
                  <w:tcW w:w="317" w:type="pct"/>
                  <w:tcBorders>
                    <w:tl2br w:val="nil"/>
                    <w:tr2bl w:val="nil"/>
                  </w:tcBorders>
                  <w:vAlign w:val="center"/>
                </w:tcPr>
                <w:p w14:paraId="55C3FD52">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333A2B90">
                  <w:pPr>
                    <w:pStyle w:val="51"/>
                    <w:snapToGrid w:val="0"/>
                    <w:spacing w:line="240" w:lineRule="auto"/>
                    <w:rPr>
                      <w:sz w:val="21"/>
                      <w:szCs w:val="21"/>
                    </w:rPr>
                  </w:pPr>
                  <w:r>
                    <w:rPr>
                      <w:rFonts w:hint="eastAsia"/>
                      <w:sz w:val="21"/>
                      <w:szCs w:val="21"/>
                    </w:rPr>
                    <w:t>29</w:t>
                  </w:r>
                </w:p>
              </w:tc>
              <w:tc>
                <w:tcPr>
                  <w:tcW w:w="480" w:type="pct"/>
                  <w:vMerge w:val="continue"/>
                  <w:tcBorders>
                    <w:tl2br w:val="nil"/>
                    <w:tr2bl w:val="nil"/>
                  </w:tcBorders>
                  <w:vAlign w:val="center"/>
                </w:tcPr>
                <w:p w14:paraId="48005E6F">
                  <w:pPr>
                    <w:pStyle w:val="51"/>
                    <w:snapToGrid w:val="0"/>
                    <w:spacing w:line="240" w:lineRule="auto"/>
                    <w:rPr>
                      <w:sz w:val="21"/>
                      <w:szCs w:val="21"/>
                    </w:rPr>
                  </w:pPr>
                </w:p>
              </w:tc>
            </w:tr>
            <w:tr w14:paraId="3AD3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1039332C">
                  <w:pPr>
                    <w:pStyle w:val="51"/>
                    <w:snapToGrid w:val="0"/>
                    <w:spacing w:line="240" w:lineRule="auto"/>
                    <w:rPr>
                      <w:sz w:val="21"/>
                      <w:szCs w:val="21"/>
                    </w:rPr>
                  </w:pPr>
                </w:p>
              </w:tc>
              <w:tc>
                <w:tcPr>
                  <w:tcW w:w="314" w:type="pct"/>
                  <w:vMerge w:val="continue"/>
                  <w:tcBorders>
                    <w:tl2br w:val="nil"/>
                    <w:tr2bl w:val="nil"/>
                  </w:tcBorders>
                  <w:vAlign w:val="center"/>
                </w:tcPr>
                <w:p w14:paraId="6D95F089">
                  <w:pPr>
                    <w:pStyle w:val="51"/>
                    <w:snapToGrid w:val="0"/>
                    <w:spacing w:line="240" w:lineRule="auto"/>
                    <w:rPr>
                      <w:sz w:val="21"/>
                      <w:szCs w:val="21"/>
                    </w:rPr>
                  </w:pPr>
                </w:p>
              </w:tc>
              <w:tc>
                <w:tcPr>
                  <w:tcW w:w="348" w:type="pct"/>
                  <w:vMerge w:val="continue"/>
                  <w:tcBorders>
                    <w:tl2br w:val="nil"/>
                    <w:tr2bl w:val="nil"/>
                  </w:tcBorders>
                  <w:vAlign w:val="center"/>
                </w:tcPr>
                <w:p w14:paraId="52E2CCC9">
                  <w:pPr>
                    <w:pStyle w:val="51"/>
                    <w:snapToGrid w:val="0"/>
                    <w:spacing w:line="240" w:lineRule="auto"/>
                    <w:rPr>
                      <w:sz w:val="21"/>
                      <w:szCs w:val="21"/>
                    </w:rPr>
                  </w:pPr>
                </w:p>
              </w:tc>
              <w:tc>
                <w:tcPr>
                  <w:tcW w:w="456" w:type="pct"/>
                  <w:vMerge w:val="continue"/>
                  <w:tcBorders>
                    <w:tl2br w:val="nil"/>
                    <w:tr2bl w:val="nil"/>
                  </w:tcBorders>
                  <w:vAlign w:val="center"/>
                </w:tcPr>
                <w:p w14:paraId="38B9A52D">
                  <w:pPr>
                    <w:pStyle w:val="51"/>
                    <w:snapToGrid w:val="0"/>
                    <w:spacing w:line="240" w:lineRule="auto"/>
                    <w:rPr>
                      <w:sz w:val="21"/>
                      <w:szCs w:val="21"/>
                    </w:rPr>
                  </w:pPr>
                </w:p>
              </w:tc>
              <w:tc>
                <w:tcPr>
                  <w:tcW w:w="268" w:type="pct"/>
                  <w:vMerge w:val="continue"/>
                  <w:tcBorders>
                    <w:tl2br w:val="nil"/>
                    <w:tr2bl w:val="nil"/>
                  </w:tcBorders>
                  <w:vAlign w:val="center"/>
                </w:tcPr>
                <w:p w14:paraId="1E39997B">
                  <w:pPr>
                    <w:pStyle w:val="51"/>
                    <w:snapToGrid w:val="0"/>
                    <w:spacing w:line="240" w:lineRule="auto"/>
                    <w:rPr>
                      <w:sz w:val="21"/>
                      <w:szCs w:val="21"/>
                    </w:rPr>
                  </w:pPr>
                </w:p>
              </w:tc>
              <w:tc>
                <w:tcPr>
                  <w:tcW w:w="268" w:type="pct"/>
                  <w:vMerge w:val="continue"/>
                  <w:tcBorders>
                    <w:tl2br w:val="nil"/>
                    <w:tr2bl w:val="nil"/>
                  </w:tcBorders>
                  <w:vAlign w:val="center"/>
                </w:tcPr>
                <w:p w14:paraId="1526B404">
                  <w:pPr>
                    <w:pStyle w:val="51"/>
                    <w:snapToGrid w:val="0"/>
                    <w:spacing w:line="240" w:lineRule="auto"/>
                    <w:rPr>
                      <w:sz w:val="21"/>
                      <w:szCs w:val="21"/>
                    </w:rPr>
                  </w:pPr>
                </w:p>
              </w:tc>
              <w:tc>
                <w:tcPr>
                  <w:tcW w:w="280" w:type="pct"/>
                  <w:vMerge w:val="continue"/>
                  <w:tcBorders>
                    <w:tl2br w:val="nil"/>
                    <w:tr2bl w:val="nil"/>
                  </w:tcBorders>
                  <w:vAlign w:val="center"/>
                </w:tcPr>
                <w:p w14:paraId="38757DF3">
                  <w:pPr>
                    <w:pStyle w:val="51"/>
                    <w:snapToGrid w:val="0"/>
                    <w:spacing w:line="240" w:lineRule="auto"/>
                    <w:rPr>
                      <w:sz w:val="21"/>
                      <w:szCs w:val="21"/>
                    </w:rPr>
                  </w:pPr>
                </w:p>
              </w:tc>
              <w:tc>
                <w:tcPr>
                  <w:tcW w:w="219" w:type="pct"/>
                  <w:tcBorders>
                    <w:tl2br w:val="nil"/>
                    <w:tr2bl w:val="nil"/>
                  </w:tcBorders>
                  <w:vAlign w:val="center"/>
                </w:tcPr>
                <w:p w14:paraId="078C4940">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0212E588">
                  <w:pPr>
                    <w:pStyle w:val="51"/>
                    <w:snapToGrid w:val="0"/>
                    <w:spacing w:line="240" w:lineRule="auto"/>
                    <w:rPr>
                      <w:sz w:val="21"/>
                      <w:szCs w:val="21"/>
                    </w:rPr>
                  </w:pPr>
                  <w:r>
                    <w:rPr>
                      <w:rFonts w:hint="eastAsia"/>
                      <w:sz w:val="21"/>
                      <w:szCs w:val="21"/>
                    </w:rPr>
                    <w:t>90</w:t>
                  </w:r>
                </w:p>
              </w:tc>
              <w:tc>
                <w:tcPr>
                  <w:tcW w:w="230" w:type="pct"/>
                  <w:tcBorders>
                    <w:tl2br w:val="nil"/>
                    <w:tr2bl w:val="nil"/>
                  </w:tcBorders>
                  <w:vAlign w:val="center"/>
                </w:tcPr>
                <w:p w14:paraId="159C996B">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04915DBB">
                  <w:pPr>
                    <w:pStyle w:val="51"/>
                    <w:snapToGrid w:val="0"/>
                    <w:spacing w:line="240" w:lineRule="auto"/>
                    <w:rPr>
                      <w:sz w:val="21"/>
                      <w:szCs w:val="21"/>
                    </w:rPr>
                  </w:pPr>
                  <w:r>
                    <w:rPr>
                      <w:rFonts w:hint="eastAsia"/>
                      <w:sz w:val="21"/>
                      <w:szCs w:val="21"/>
                    </w:rPr>
                    <w:t>36</w:t>
                  </w:r>
                </w:p>
              </w:tc>
              <w:tc>
                <w:tcPr>
                  <w:tcW w:w="445" w:type="pct"/>
                  <w:vMerge w:val="continue"/>
                  <w:tcBorders>
                    <w:tl2br w:val="nil"/>
                    <w:tr2bl w:val="nil"/>
                  </w:tcBorders>
                  <w:vAlign w:val="center"/>
                </w:tcPr>
                <w:p w14:paraId="7A60B829">
                  <w:pPr>
                    <w:pStyle w:val="51"/>
                    <w:snapToGrid w:val="0"/>
                    <w:spacing w:line="240" w:lineRule="auto"/>
                    <w:rPr>
                      <w:sz w:val="21"/>
                      <w:szCs w:val="21"/>
                    </w:rPr>
                  </w:pPr>
                </w:p>
              </w:tc>
              <w:tc>
                <w:tcPr>
                  <w:tcW w:w="462" w:type="pct"/>
                  <w:vMerge w:val="continue"/>
                  <w:tcBorders>
                    <w:tl2br w:val="nil"/>
                    <w:tr2bl w:val="nil"/>
                  </w:tcBorders>
                  <w:vAlign w:val="center"/>
                </w:tcPr>
                <w:p w14:paraId="56ABC663">
                  <w:pPr>
                    <w:pStyle w:val="51"/>
                    <w:snapToGrid w:val="0"/>
                    <w:spacing w:line="240" w:lineRule="auto"/>
                    <w:rPr>
                      <w:sz w:val="21"/>
                      <w:szCs w:val="21"/>
                    </w:rPr>
                  </w:pPr>
                </w:p>
              </w:tc>
              <w:tc>
                <w:tcPr>
                  <w:tcW w:w="317" w:type="pct"/>
                  <w:tcBorders>
                    <w:tl2br w:val="nil"/>
                    <w:tr2bl w:val="nil"/>
                  </w:tcBorders>
                  <w:vAlign w:val="center"/>
                </w:tcPr>
                <w:p w14:paraId="60AD2C6C">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16C9F7BA">
                  <w:pPr>
                    <w:pStyle w:val="51"/>
                    <w:snapToGrid w:val="0"/>
                    <w:spacing w:line="240" w:lineRule="auto"/>
                    <w:rPr>
                      <w:sz w:val="21"/>
                      <w:szCs w:val="21"/>
                    </w:rPr>
                  </w:pPr>
                  <w:r>
                    <w:rPr>
                      <w:rFonts w:hint="eastAsia"/>
                      <w:sz w:val="21"/>
                      <w:szCs w:val="21"/>
                    </w:rPr>
                    <w:t>26</w:t>
                  </w:r>
                </w:p>
              </w:tc>
              <w:tc>
                <w:tcPr>
                  <w:tcW w:w="480" w:type="pct"/>
                  <w:vMerge w:val="continue"/>
                  <w:tcBorders>
                    <w:tl2br w:val="nil"/>
                    <w:tr2bl w:val="nil"/>
                  </w:tcBorders>
                  <w:vAlign w:val="center"/>
                </w:tcPr>
                <w:p w14:paraId="2DA972DC">
                  <w:pPr>
                    <w:pStyle w:val="51"/>
                    <w:snapToGrid w:val="0"/>
                    <w:spacing w:line="240" w:lineRule="auto"/>
                    <w:rPr>
                      <w:sz w:val="21"/>
                      <w:szCs w:val="21"/>
                    </w:rPr>
                  </w:pPr>
                </w:p>
              </w:tc>
            </w:tr>
            <w:tr w14:paraId="4C67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F6108AD">
                  <w:pPr>
                    <w:pStyle w:val="51"/>
                    <w:snapToGrid w:val="0"/>
                    <w:spacing w:line="240" w:lineRule="auto"/>
                    <w:rPr>
                      <w:sz w:val="21"/>
                      <w:szCs w:val="21"/>
                    </w:rPr>
                  </w:pPr>
                </w:p>
              </w:tc>
              <w:tc>
                <w:tcPr>
                  <w:tcW w:w="314" w:type="pct"/>
                  <w:vMerge w:val="restart"/>
                  <w:tcBorders>
                    <w:tl2br w:val="nil"/>
                    <w:tr2bl w:val="nil"/>
                  </w:tcBorders>
                  <w:vAlign w:val="center"/>
                </w:tcPr>
                <w:p w14:paraId="70719AF2">
                  <w:pPr>
                    <w:pStyle w:val="51"/>
                    <w:snapToGrid w:val="0"/>
                    <w:spacing w:line="240" w:lineRule="auto"/>
                    <w:rPr>
                      <w:sz w:val="21"/>
                      <w:szCs w:val="21"/>
                    </w:rPr>
                  </w:pPr>
                  <w:r>
                    <w:rPr>
                      <w:rFonts w:hint="eastAsia"/>
                      <w:sz w:val="21"/>
                      <w:szCs w:val="21"/>
                    </w:rPr>
                    <w:t>搅拌机</w:t>
                  </w:r>
                </w:p>
              </w:tc>
              <w:tc>
                <w:tcPr>
                  <w:tcW w:w="348" w:type="pct"/>
                  <w:vMerge w:val="restart"/>
                  <w:tcBorders>
                    <w:tl2br w:val="nil"/>
                    <w:tr2bl w:val="nil"/>
                  </w:tcBorders>
                  <w:vAlign w:val="center"/>
                </w:tcPr>
                <w:p w14:paraId="0AAC6174">
                  <w:pPr>
                    <w:pStyle w:val="51"/>
                    <w:snapToGrid w:val="0"/>
                    <w:spacing w:line="240" w:lineRule="auto"/>
                    <w:rPr>
                      <w:sz w:val="21"/>
                      <w:szCs w:val="21"/>
                    </w:rPr>
                  </w:pPr>
                  <w:r>
                    <w:rPr>
                      <w:rFonts w:hint="eastAsia"/>
                      <w:sz w:val="21"/>
                      <w:szCs w:val="21"/>
                    </w:rPr>
                    <w:t>85</w:t>
                  </w:r>
                </w:p>
              </w:tc>
              <w:tc>
                <w:tcPr>
                  <w:tcW w:w="456" w:type="pct"/>
                  <w:vMerge w:val="continue"/>
                  <w:tcBorders>
                    <w:tl2br w:val="nil"/>
                    <w:tr2bl w:val="nil"/>
                  </w:tcBorders>
                  <w:vAlign w:val="center"/>
                </w:tcPr>
                <w:p w14:paraId="61058253">
                  <w:pPr>
                    <w:pStyle w:val="51"/>
                    <w:snapToGrid w:val="0"/>
                    <w:spacing w:line="240" w:lineRule="auto"/>
                    <w:rPr>
                      <w:sz w:val="21"/>
                      <w:szCs w:val="21"/>
                    </w:rPr>
                  </w:pPr>
                </w:p>
              </w:tc>
              <w:tc>
                <w:tcPr>
                  <w:tcW w:w="268" w:type="pct"/>
                  <w:vMerge w:val="restart"/>
                  <w:tcBorders>
                    <w:tl2br w:val="nil"/>
                    <w:tr2bl w:val="nil"/>
                  </w:tcBorders>
                  <w:vAlign w:val="center"/>
                </w:tcPr>
                <w:p w14:paraId="1E49EFAB">
                  <w:pPr>
                    <w:pStyle w:val="51"/>
                    <w:snapToGrid w:val="0"/>
                    <w:spacing w:line="240" w:lineRule="auto"/>
                    <w:rPr>
                      <w:sz w:val="21"/>
                      <w:szCs w:val="21"/>
                    </w:rPr>
                  </w:pPr>
                  <w:r>
                    <w:rPr>
                      <w:rFonts w:hint="eastAsia"/>
                      <w:sz w:val="21"/>
                      <w:szCs w:val="21"/>
                    </w:rPr>
                    <w:t>50</w:t>
                  </w:r>
                </w:p>
              </w:tc>
              <w:tc>
                <w:tcPr>
                  <w:tcW w:w="268" w:type="pct"/>
                  <w:vMerge w:val="restart"/>
                  <w:tcBorders>
                    <w:tl2br w:val="nil"/>
                    <w:tr2bl w:val="nil"/>
                  </w:tcBorders>
                  <w:vAlign w:val="center"/>
                </w:tcPr>
                <w:p w14:paraId="377BD3CE">
                  <w:pPr>
                    <w:pStyle w:val="51"/>
                    <w:snapToGrid w:val="0"/>
                    <w:spacing w:line="240" w:lineRule="auto"/>
                    <w:rPr>
                      <w:sz w:val="21"/>
                      <w:szCs w:val="21"/>
                    </w:rPr>
                  </w:pPr>
                  <w:r>
                    <w:rPr>
                      <w:rFonts w:hint="eastAsia"/>
                      <w:sz w:val="21"/>
                      <w:szCs w:val="21"/>
                    </w:rPr>
                    <w:t>90</w:t>
                  </w:r>
                </w:p>
              </w:tc>
              <w:tc>
                <w:tcPr>
                  <w:tcW w:w="280" w:type="pct"/>
                  <w:vMerge w:val="restart"/>
                  <w:tcBorders>
                    <w:tl2br w:val="nil"/>
                    <w:tr2bl w:val="nil"/>
                  </w:tcBorders>
                  <w:vAlign w:val="center"/>
                </w:tcPr>
                <w:p w14:paraId="1BD0ADA9">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0F521E41">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2965C79C">
                  <w:pPr>
                    <w:pStyle w:val="51"/>
                    <w:snapToGrid w:val="0"/>
                    <w:spacing w:line="240" w:lineRule="auto"/>
                    <w:rPr>
                      <w:sz w:val="21"/>
                      <w:szCs w:val="21"/>
                    </w:rPr>
                  </w:pPr>
                  <w:r>
                    <w:rPr>
                      <w:rFonts w:hint="eastAsia"/>
                      <w:sz w:val="21"/>
                      <w:szCs w:val="21"/>
                    </w:rPr>
                    <w:t>60</w:t>
                  </w:r>
                </w:p>
              </w:tc>
              <w:tc>
                <w:tcPr>
                  <w:tcW w:w="230" w:type="pct"/>
                  <w:tcBorders>
                    <w:tl2br w:val="nil"/>
                    <w:tr2bl w:val="nil"/>
                  </w:tcBorders>
                  <w:vAlign w:val="center"/>
                </w:tcPr>
                <w:p w14:paraId="1FB408CB">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2C9FCA18">
                  <w:pPr>
                    <w:pStyle w:val="51"/>
                    <w:snapToGrid w:val="0"/>
                    <w:spacing w:line="240" w:lineRule="auto"/>
                    <w:rPr>
                      <w:sz w:val="21"/>
                      <w:szCs w:val="21"/>
                    </w:rPr>
                  </w:pPr>
                  <w:r>
                    <w:rPr>
                      <w:rFonts w:hint="eastAsia"/>
                      <w:sz w:val="21"/>
                      <w:szCs w:val="21"/>
                    </w:rPr>
                    <w:t>49</w:t>
                  </w:r>
                </w:p>
              </w:tc>
              <w:tc>
                <w:tcPr>
                  <w:tcW w:w="445" w:type="pct"/>
                  <w:vMerge w:val="continue"/>
                  <w:tcBorders>
                    <w:tl2br w:val="nil"/>
                    <w:tr2bl w:val="nil"/>
                  </w:tcBorders>
                  <w:vAlign w:val="center"/>
                </w:tcPr>
                <w:p w14:paraId="206C9596">
                  <w:pPr>
                    <w:pStyle w:val="51"/>
                    <w:snapToGrid w:val="0"/>
                    <w:spacing w:line="240" w:lineRule="auto"/>
                    <w:rPr>
                      <w:sz w:val="21"/>
                      <w:szCs w:val="21"/>
                    </w:rPr>
                  </w:pPr>
                </w:p>
              </w:tc>
              <w:tc>
                <w:tcPr>
                  <w:tcW w:w="462" w:type="pct"/>
                  <w:vMerge w:val="restart"/>
                  <w:tcBorders>
                    <w:tl2br w:val="nil"/>
                    <w:tr2bl w:val="nil"/>
                  </w:tcBorders>
                  <w:vAlign w:val="center"/>
                </w:tcPr>
                <w:p w14:paraId="4678E2F4">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34212AE4">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45AED28A">
                  <w:pPr>
                    <w:pStyle w:val="51"/>
                    <w:snapToGrid w:val="0"/>
                    <w:spacing w:line="240" w:lineRule="auto"/>
                    <w:rPr>
                      <w:sz w:val="21"/>
                      <w:szCs w:val="21"/>
                    </w:rPr>
                  </w:pPr>
                  <w:r>
                    <w:rPr>
                      <w:rFonts w:hint="eastAsia"/>
                      <w:sz w:val="21"/>
                      <w:szCs w:val="21"/>
                    </w:rPr>
                    <w:t>39</w:t>
                  </w:r>
                </w:p>
              </w:tc>
              <w:tc>
                <w:tcPr>
                  <w:tcW w:w="480" w:type="pct"/>
                  <w:vMerge w:val="restart"/>
                  <w:tcBorders>
                    <w:tl2br w:val="nil"/>
                    <w:tr2bl w:val="nil"/>
                  </w:tcBorders>
                  <w:vAlign w:val="center"/>
                </w:tcPr>
                <w:p w14:paraId="53F1EA75">
                  <w:pPr>
                    <w:pStyle w:val="51"/>
                    <w:snapToGrid w:val="0"/>
                    <w:spacing w:line="240" w:lineRule="auto"/>
                    <w:rPr>
                      <w:sz w:val="21"/>
                      <w:szCs w:val="21"/>
                    </w:rPr>
                  </w:pPr>
                  <w:r>
                    <w:rPr>
                      <w:rFonts w:hint="eastAsia"/>
                      <w:sz w:val="21"/>
                      <w:szCs w:val="21"/>
                    </w:rPr>
                    <w:t>1</w:t>
                  </w:r>
                </w:p>
              </w:tc>
            </w:tr>
            <w:tr w14:paraId="0019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3A8740D">
                  <w:pPr>
                    <w:pStyle w:val="51"/>
                    <w:snapToGrid w:val="0"/>
                    <w:spacing w:line="240" w:lineRule="auto"/>
                  </w:pPr>
                </w:p>
              </w:tc>
              <w:tc>
                <w:tcPr>
                  <w:tcW w:w="314" w:type="pct"/>
                  <w:vMerge w:val="continue"/>
                  <w:tcBorders>
                    <w:tl2br w:val="nil"/>
                    <w:tr2bl w:val="nil"/>
                  </w:tcBorders>
                  <w:vAlign w:val="center"/>
                </w:tcPr>
                <w:p w14:paraId="1FD03811">
                  <w:pPr>
                    <w:pStyle w:val="51"/>
                    <w:snapToGrid w:val="0"/>
                    <w:spacing w:line="240" w:lineRule="auto"/>
                  </w:pPr>
                </w:p>
              </w:tc>
              <w:tc>
                <w:tcPr>
                  <w:tcW w:w="348" w:type="pct"/>
                  <w:vMerge w:val="continue"/>
                  <w:tcBorders>
                    <w:tl2br w:val="nil"/>
                    <w:tr2bl w:val="nil"/>
                  </w:tcBorders>
                  <w:vAlign w:val="center"/>
                </w:tcPr>
                <w:p w14:paraId="389F707E">
                  <w:pPr>
                    <w:pStyle w:val="51"/>
                    <w:snapToGrid w:val="0"/>
                    <w:spacing w:line="240" w:lineRule="auto"/>
                  </w:pPr>
                </w:p>
              </w:tc>
              <w:tc>
                <w:tcPr>
                  <w:tcW w:w="456" w:type="pct"/>
                  <w:vMerge w:val="continue"/>
                  <w:tcBorders>
                    <w:tl2br w:val="nil"/>
                    <w:tr2bl w:val="nil"/>
                  </w:tcBorders>
                  <w:vAlign w:val="center"/>
                </w:tcPr>
                <w:p w14:paraId="4F1999EB">
                  <w:pPr>
                    <w:pStyle w:val="51"/>
                    <w:snapToGrid w:val="0"/>
                    <w:spacing w:line="240" w:lineRule="auto"/>
                  </w:pPr>
                </w:p>
              </w:tc>
              <w:tc>
                <w:tcPr>
                  <w:tcW w:w="268" w:type="pct"/>
                  <w:vMerge w:val="continue"/>
                  <w:tcBorders>
                    <w:tl2br w:val="nil"/>
                    <w:tr2bl w:val="nil"/>
                  </w:tcBorders>
                  <w:vAlign w:val="center"/>
                </w:tcPr>
                <w:p w14:paraId="404CB8D7">
                  <w:pPr>
                    <w:pStyle w:val="51"/>
                    <w:snapToGrid w:val="0"/>
                    <w:spacing w:line="240" w:lineRule="auto"/>
                  </w:pPr>
                </w:p>
              </w:tc>
              <w:tc>
                <w:tcPr>
                  <w:tcW w:w="268" w:type="pct"/>
                  <w:vMerge w:val="continue"/>
                  <w:tcBorders>
                    <w:tl2br w:val="nil"/>
                    <w:tr2bl w:val="nil"/>
                  </w:tcBorders>
                  <w:vAlign w:val="center"/>
                </w:tcPr>
                <w:p w14:paraId="60557A45">
                  <w:pPr>
                    <w:pStyle w:val="51"/>
                    <w:snapToGrid w:val="0"/>
                    <w:spacing w:line="240" w:lineRule="auto"/>
                  </w:pPr>
                </w:p>
              </w:tc>
              <w:tc>
                <w:tcPr>
                  <w:tcW w:w="280" w:type="pct"/>
                  <w:vMerge w:val="continue"/>
                  <w:tcBorders>
                    <w:tl2br w:val="nil"/>
                    <w:tr2bl w:val="nil"/>
                  </w:tcBorders>
                  <w:vAlign w:val="center"/>
                </w:tcPr>
                <w:p w14:paraId="6C81F4F9">
                  <w:pPr>
                    <w:pStyle w:val="51"/>
                    <w:snapToGrid w:val="0"/>
                    <w:spacing w:line="240" w:lineRule="auto"/>
                  </w:pPr>
                </w:p>
              </w:tc>
              <w:tc>
                <w:tcPr>
                  <w:tcW w:w="219" w:type="pct"/>
                  <w:tcBorders>
                    <w:tl2br w:val="nil"/>
                    <w:tr2bl w:val="nil"/>
                  </w:tcBorders>
                  <w:vAlign w:val="center"/>
                </w:tcPr>
                <w:p w14:paraId="79048812">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0D3A3FEC">
                  <w:pPr>
                    <w:pStyle w:val="51"/>
                    <w:snapToGrid w:val="0"/>
                    <w:spacing w:line="240" w:lineRule="auto"/>
                    <w:rPr>
                      <w:sz w:val="21"/>
                      <w:szCs w:val="21"/>
                    </w:rPr>
                  </w:pPr>
                  <w:r>
                    <w:rPr>
                      <w:rFonts w:hint="eastAsia"/>
                      <w:sz w:val="21"/>
                      <w:szCs w:val="21"/>
                    </w:rPr>
                    <w:t>90</w:t>
                  </w:r>
                </w:p>
              </w:tc>
              <w:tc>
                <w:tcPr>
                  <w:tcW w:w="230" w:type="pct"/>
                  <w:tcBorders>
                    <w:tl2br w:val="nil"/>
                    <w:tr2bl w:val="nil"/>
                  </w:tcBorders>
                  <w:vAlign w:val="center"/>
                </w:tcPr>
                <w:p w14:paraId="12D5C8A8">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69ABBB99">
                  <w:pPr>
                    <w:pStyle w:val="51"/>
                    <w:snapToGrid w:val="0"/>
                    <w:spacing w:line="240" w:lineRule="auto"/>
                    <w:rPr>
                      <w:sz w:val="21"/>
                      <w:szCs w:val="21"/>
                    </w:rPr>
                  </w:pPr>
                  <w:r>
                    <w:rPr>
                      <w:rFonts w:hint="eastAsia"/>
                      <w:sz w:val="21"/>
                      <w:szCs w:val="21"/>
                    </w:rPr>
                    <w:t>46</w:t>
                  </w:r>
                </w:p>
              </w:tc>
              <w:tc>
                <w:tcPr>
                  <w:tcW w:w="445" w:type="pct"/>
                  <w:vMerge w:val="continue"/>
                  <w:tcBorders>
                    <w:tl2br w:val="nil"/>
                    <w:tr2bl w:val="nil"/>
                  </w:tcBorders>
                  <w:vAlign w:val="center"/>
                </w:tcPr>
                <w:p w14:paraId="675641A3">
                  <w:pPr>
                    <w:pStyle w:val="51"/>
                    <w:snapToGrid w:val="0"/>
                    <w:spacing w:line="240" w:lineRule="auto"/>
                    <w:rPr>
                      <w:sz w:val="21"/>
                      <w:szCs w:val="21"/>
                    </w:rPr>
                  </w:pPr>
                </w:p>
              </w:tc>
              <w:tc>
                <w:tcPr>
                  <w:tcW w:w="462" w:type="pct"/>
                  <w:vMerge w:val="continue"/>
                  <w:tcBorders>
                    <w:tl2br w:val="nil"/>
                    <w:tr2bl w:val="nil"/>
                  </w:tcBorders>
                  <w:vAlign w:val="center"/>
                </w:tcPr>
                <w:p w14:paraId="3F393F7B">
                  <w:pPr>
                    <w:pStyle w:val="51"/>
                    <w:snapToGrid w:val="0"/>
                    <w:spacing w:line="240" w:lineRule="auto"/>
                    <w:rPr>
                      <w:sz w:val="21"/>
                      <w:szCs w:val="21"/>
                    </w:rPr>
                  </w:pPr>
                </w:p>
              </w:tc>
              <w:tc>
                <w:tcPr>
                  <w:tcW w:w="317" w:type="pct"/>
                  <w:tcBorders>
                    <w:tl2br w:val="nil"/>
                    <w:tr2bl w:val="nil"/>
                  </w:tcBorders>
                  <w:vAlign w:val="center"/>
                </w:tcPr>
                <w:p w14:paraId="302EF078">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3028D9E5">
                  <w:pPr>
                    <w:pStyle w:val="51"/>
                    <w:snapToGrid w:val="0"/>
                    <w:spacing w:line="240" w:lineRule="auto"/>
                    <w:rPr>
                      <w:sz w:val="21"/>
                      <w:szCs w:val="21"/>
                    </w:rPr>
                  </w:pPr>
                  <w:r>
                    <w:rPr>
                      <w:rFonts w:hint="eastAsia"/>
                      <w:sz w:val="21"/>
                      <w:szCs w:val="21"/>
                    </w:rPr>
                    <w:t>36</w:t>
                  </w:r>
                </w:p>
              </w:tc>
              <w:tc>
                <w:tcPr>
                  <w:tcW w:w="480" w:type="pct"/>
                  <w:vMerge w:val="continue"/>
                  <w:tcBorders>
                    <w:tl2br w:val="nil"/>
                    <w:tr2bl w:val="nil"/>
                  </w:tcBorders>
                  <w:vAlign w:val="center"/>
                </w:tcPr>
                <w:p w14:paraId="10BCD62B">
                  <w:pPr>
                    <w:pStyle w:val="51"/>
                    <w:snapToGrid w:val="0"/>
                    <w:spacing w:line="240" w:lineRule="auto"/>
                    <w:rPr>
                      <w:sz w:val="21"/>
                      <w:szCs w:val="21"/>
                    </w:rPr>
                  </w:pPr>
                </w:p>
              </w:tc>
            </w:tr>
            <w:tr w14:paraId="536D5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5D179C51">
                  <w:pPr>
                    <w:pStyle w:val="51"/>
                    <w:snapToGrid w:val="0"/>
                    <w:spacing w:line="240" w:lineRule="auto"/>
                    <w:rPr>
                      <w:sz w:val="21"/>
                      <w:szCs w:val="21"/>
                    </w:rPr>
                  </w:pPr>
                </w:p>
              </w:tc>
              <w:tc>
                <w:tcPr>
                  <w:tcW w:w="314" w:type="pct"/>
                  <w:vMerge w:val="continue"/>
                  <w:tcBorders>
                    <w:tl2br w:val="nil"/>
                    <w:tr2bl w:val="nil"/>
                  </w:tcBorders>
                  <w:vAlign w:val="center"/>
                </w:tcPr>
                <w:p w14:paraId="5BAC7A57">
                  <w:pPr>
                    <w:pStyle w:val="51"/>
                    <w:snapToGrid w:val="0"/>
                    <w:spacing w:line="240" w:lineRule="auto"/>
                    <w:rPr>
                      <w:sz w:val="21"/>
                      <w:szCs w:val="21"/>
                    </w:rPr>
                  </w:pPr>
                </w:p>
              </w:tc>
              <w:tc>
                <w:tcPr>
                  <w:tcW w:w="348" w:type="pct"/>
                  <w:vMerge w:val="continue"/>
                  <w:tcBorders>
                    <w:tl2br w:val="nil"/>
                    <w:tr2bl w:val="nil"/>
                  </w:tcBorders>
                  <w:vAlign w:val="center"/>
                </w:tcPr>
                <w:p w14:paraId="2E81828D">
                  <w:pPr>
                    <w:pStyle w:val="51"/>
                    <w:snapToGrid w:val="0"/>
                    <w:spacing w:line="240" w:lineRule="auto"/>
                    <w:rPr>
                      <w:sz w:val="21"/>
                      <w:szCs w:val="21"/>
                    </w:rPr>
                  </w:pPr>
                </w:p>
              </w:tc>
              <w:tc>
                <w:tcPr>
                  <w:tcW w:w="456" w:type="pct"/>
                  <w:vMerge w:val="continue"/>
                  <w:tcBorders>
                    <w:tl2br w:val="nil"/>
                    <w:tr2bl w:val="nil"/>
                  </w:tcBorders>
                  <w:vAlign w:val="center"/>
                </w:tcPr>
                <w:p w14:paraId="2B9E4197">
                  <w:pPr>
                    <w:pStyle w:val="51"/>
                    <w:snapToGrid w:val="0"/>
                    <w:spacing w:line="240" w:lineRule="auto"/>
                    <w:rPr>
                      <w:sz w:val="21"/>
                      <w:szCs w:val="21"/>
                    </w:rPr>
                  </w:pPr>
                </w:p>
              </w:tc>
              <w:tc>
                <w:tcPr>
                  <w:tcW w:w="268" w:type="pct"/>
                  <w:vMerge w:val="continue"/>
                  <w:tcBorders>
                    <w:tl2br w:val="nil"/>
                    <w:tr2bl w:val="nil"/>
                  </w:tcBorders>
                  <w:vAlign w:val="center"/>
                </w:tcPr>
                <w:p w14:paraId="04AA71FD">
                  <w:pPr>
                    <w:pStyle w:val="51"/>
                    <w:snapToGrid w:val="0"/>
                    <w:spacing w:line="240" w:lineRule="auto"/>
                    <w:rPr>
                      <w:sz w:val="21"/>
                      <w:szCs w:val="21"/>
                    </w:rPr>
                  </w:pPr>
                </w:p>
              </w:tc>
              <w:tc>
                <w:tcPr>
                  <w:tcW w:w="268" w:type="pct"/>
                  <w:vMerge w:val="continue"/>
                  <w:tcBorders>
                    <w:tl2br w:val="nil"/>
                    <w:tr2bl w:val="nil"/>
                  </w:tcBorders>
                  <w:vAlign w:val="center"/>
                </w:tcPr>
                <w:p w14:paraId="25273729">
                  <w:pPr>
                    <w:pStyle w:val="51"/>
                    <w:snapToGrid w:val="0"/>
                    <w:spacing w:line="240" w:lineRule="auto"/>
                    <w:rPr>
                      <w:sz w:val="21"/>
                      <w:szCs w:val="21"/>
                    </w:rPr>
                  </w:pPr>
                </w:p>
              </w:tc>
              <w:tc>
                <w:tcPr>
                  <w:tcW w:w="280" w:type="pct"/>
                  <w:vMerge w:val="continue"/>
                  <w:tcBorders>
                    <w:tl2br w:val="nil"/>
                    <w:tr2bl w:val="nil"/>
                  </w:tcBorders>
                  <w:vAlign w:val="center"/>
                </w:tcPr>
                <w:p w14:paraId="2CBB2866">
                  <w:pPr>
                    <w:pStyle w:val="51"/>
                    <w:snapToGrid w:val="0"/>
                    <w:spacing w:line="240" w:lineRule="auto"/>
                    <w:rPr>
                      <w:sz w:val="21"/>
                      <w:szCs w:val="21"/>
                    </w:rPr>
                  </w:pPr>
                </w:p>
              </w:tc>
              <w:tc>
                <w:tcPr>
                  <w:tcW w:w="219" w:type="pct"/>
                  <w:tcBorders>
                    <w:tl2br w:val="nil"/>
                    <w:tr2bl w:val="nil"/>
                  </w:tcBorders>
                  <w:vAlign w:val="center"/>
                </w:tcPr>
                <w:p w14:paraId="03D196D4">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7DE2E349">
                  <w:pPr>
                    <w:pStyle w:val="51"/>
                    <w:snapToGrid w:val="0"/>
                    <w:spacing w:line="240" w:lineRule="auto"/>
                    <w:rPr>
                      <w:sz w:val="21"/>
                      <w:szCs w:val="21"/>
                    </w:rPr>
                  </w:pPr>
                  <w:r>
                    <w:rPr>
                      <w:rFonts w:hint="eastAsia"/>
                      <w:sz w:val="21"/>
                      <w:szCs w:val="21"/>
                    </w:rPr>
                    <w:t>50</w:t>
                  </w:r>
                </w:p>
              </w:tc>
              <w:tc>
                <w:tcPr>
                  <w:tcW w:w="230" w:type="pct"/>
                  <w:tcBorders>
                    <w:tl2br w:val="nil"/>
                    <w:tr2bl w:val="nil"/>
                  </w:tcBorders>
                  <w:vAlign w:val="center"/>
                </w:tcPr>
                <w:p w14:paraId="3214ED77">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2ACD5614">
                  <w:pPr>
                    <w:pStyle w:val="51"/>
                    <w:snapToGrid w:val="0"/>
                    <w:spacing w:line="240" w:lineRule="auto"/>
                    <w:rPr>
                      <w:sz w:val="21"/>
                      <w:szCs w:val="21"/>
                    </w:rPr>
                  </w:pPr>
                  <w:r>
                    <w:rPr>
                      <w:rFonts w:hint="eastAsia"/>
                      <w:sz w:val="21"/>
                      <w:szCs w:val="21"/>
                    </w:rPr>
                    <w:t>51</w:t>
                  </w:r>
                </w:p>
              </w:tc>
              <w:tc>
                <w:tcPr>
                  <w:tcW w:w="445" w:type="pct"/>
                  <w:vMerge w:val="continue"/>
                  <w:tcBorders>
                    <w:tl2br w:val="nil"/>
                    <w:tr2bl w:val="nil"/>
                  </w:tcBorders>
                  <w:vAlign w:val="center"/>
                </w:tcPr>
                <w:p w14:paraId="20A3718E">
                  <w:pPr>
                    <w:pStyle w:val="51"/>
                    <w:snapToGrid w:val="0"/>
                    <w:spacing w:line="240" w:lineRule="auto"/>
                    <w:rPr>
                      <w:sz w:val="21"/>
                      <w:szCs w:val="21"/>
                    </w:rPr>
                  </w:pPr>
                </w:p>
              </w:tc>
              <w:tc>
                <w:tcPr>
                  <w:tcW w:w="462" w:type="pct"/>
                  <w:vMerge w:val="continue"/>
                  <w:tcBorders>
                    <w:tl2br w:val="nil"/>
                    <w:tr2bl w:val="nil"/>
                  </w:tcBorders>
                  <w:vAlign w:val="center"/>
                </w:tcPr>
                <w:p w14:paraId="3B3881C9">
                  <w:pPr>
                    <w:pStyle w:val="51"/>
                    <w:snapToGrid w:val="0"/>
                    <w:spacing w:line="240" w:lineRule="auto"/>
                    <w:rPr>
                      <w:sz w:val="21"/>
                      <w:szCs w:val="21"/>
                    </w:rPr>
                  </w:pPr>
                </w:p>
              </w:tc>
              <w:tc>
                <w:tcPr>
                  <w:tcW w:w="317" w:type="pct"/>
                  <w:tcBorders>
                    <w:tl2br w:val="nil"/>
                    <w:tr2bl w:val="nil"/>
                  </w:tcBorders>
                  <w:vAlign w:val="center"/>
                </w:tcPr>
                <w:p w14:paraId="548D1285">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70C104C7">
                  <w:pPr>
                    <w:pStyle w:val="51"/>
                    <w:snapToGrid w:val="0"/>
                    <w:spacing w:line="240" w:lineRule="auto"/>
                    <w:rPr>
                      <w:sz w:val="21"/>
                      <w:szCs w:val="21"/>
                    </w:rPr>
                  </w:pPr>
                  <w:r>
                    <w:rPr>
                      <w:rFonts w:hint="eastAsia"/>
                      <w:sz w:val="21"/>
                      <w:szCs w:val="21"/>
                    </w:rPr>
                    <w:t>41</w:t>
                  </w:r>
                </w:p>
              </w:tc>
              <w:tc>
                <w:tcPr>
                  <w:tcW w:w="480" w:type="pct"/>
                  <w:vMerge w:val="continue"/>
                  <w:tcBorders>
                    <w:tl2br w:val="nil"/>
                    <w:tr2bl w:val="nil"/>
                  </w:tcBorders>
                  <w:vAlign w:val="center"/>
                </w:tcPr>
                <w:p w14:paraId="288C8539">
                  <w:pPr>
                    <w:pStyle w:val="51"/>
                    <w:snapToGrid w:val="0"/>
                    <w:spacing w:line="240" w:lineRule="auto"/>
                    <w:rPr>
                      <w:sz w:val="21"/>
                      <w:szCs w:val="21"/>
                    </w:rPr>
                  </w:pPr>
                </w:p>
              </w:tc>
            </w:tr>
            <w:tr w14:paraId="635EB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A99EEC7">
                  <w:pPr>
                    <w:pStyle w:val="51"/>
                    <w:snapToGrid w:val="0"/>
                    <w:spacing w:line="240" w:lineRule="auto"/>
                    <w:rPr>
                      <w:sz w:val="21"/>
                      <w:szCs w:val="21"/>
                    </w:rPr>
                  </w:pPr>
                </w:p>
              </w:tc>
              <w:tc>
                <w:tcPr>
                  <w:tcW w:w="314" w:type="pct"/>
                  <w:vMerge w:val="continue"/>
                  <w:tcBorders>
                    <w:tl2br w:val="nil"/>
                    <w:tr2bl w:val="nil"/>
                  </w:tcBorders>
                  <w:vAlign w:val="center"/>
                </w:tcPr>
                <w:p w14:paraId="24B849ED">
                  <w:pPr>
                    <w:pStyle w:val="51"/>
                    <w:snapToGrid w:val="0"/>
                    <w:spacing w:line="240" w:lineRule="auto"/>
                    <w:rPr>
                      <w:sz w:val="21"/>
                      <w:szCs w:val="21"/>
                    </w:rPr>
                  </w:pPr>
                </w:p>
              </w:tc>
              <w:tc>
                <w:tcPr>
                  <w:tcW w:w="348" w:type="pct"/>
                  <w:vMerge w:val="continue"/>
                  <w:tcBorders>
                    <w:tl2br w:val="nil"/>
                    <w:tr2bl w:val="nil"/>
                  </w:tcBorders>
                  <w:vAlign w:val="center"/>
                </w:tcPr>
                <w:p w14:paraId="3CA74046">
                  <w:pPr>
                    <w:pStyle w:val="51"/>
                    <w:snapToGrid w:val="0"/>
                    <w:spacing w:line="240" w:lineRule="auto"/>
                    <w:rPr>
                      <w:sz w:val="21"/>
                      <w:szCs w:val="21"/>
                    </w:rPr>
                  </w:pPr>
                </w:p>
              </w:tc>
              <w:tc>
                <w:tcPr>
                  <w:tcW w:w="456" w:type="pct"/>
                  <w:vMerge w:val="continue"/>
                  <w:tcBorders>
                    <w:tl2br w:val="nil"/>
                    <w:tr2bl w:val="nil"/>
                  </w:tcBorders>
                  <w:vAlign w:val="center"/>
                </w:tcPr>
                <w:p w14:paraId="58EBA083">
                  <w:pPr>
                    <w:pStyle w:val="51"/>
                    <w:snapToGrid w:val="0"/>
                    <w:spacing w:line="240" w:lineRule="auto"/>
                    <w:rPr>
                      <w:sz w:val="21"/>
                      <w:szCs w:val="21"/>
                    </w:rPr>
                  </w:pPr>
                </w:p>
              </w:tc>
              <w:tc>
                <w:tcPr>
                  <w:tcW w:w="268" w:type="pct"/>
                  <w:vMerge w:val="continue"/>
                  <w:tcBorders>
                    <w:tl2br w:val="nil"/>
                    <w:tr2bl w:val="nil"/>
                  </w:tcBorders>
                  <w:vAlign w:val="center"/>
                </w:tcPr>
                <w:p w14:paraId="52E33403">
                  <w:pPr>
                    <w:pStyle w:val="51"/>
                    <w:snapToGrid w:val="0"/>
                    <w:spacing w:line="240" w:lineRule="auto"/>
                    <w:rPr>
                      <w:sz w:val="21"/>
                      <w:szCs w:val="21"/>
                    </w:rPr>
                  </w:pPr>
                </w:p>
              </w:tc>
              <w:tc>
                <w:tcPr>
                  <w:tcW w:w="268" w:type="pct"/>
                  <w:vMerge w:val="continue"/>
                  <w:tcBorders>
                    <w:tl2br w:val="nil"/>
                    <w:tr2bl w:val="nil"/>
                  </w:tcBorders>
                  <w:vAlign w:val="center"/>
                </w:tcPr>
                <w:p w14:paraId="4994D1ED">
                  <w:pPr>
                    <w:pStyle w:val="51"/>
                    <w:snapToGrid w:val="0"/>
                    <w:spacing w:line="240" w:lineRule="auto"/>
                    <w:rPr>
                      <w:sz w:val="21"/>
                      <w:szCs w:val="21"/>
                    </w:rPr>
                  </w:pPr>
                </w:p>
              </w:tc>
              <w:tc>
                <w:tcPr>
                  <w:tcW w:w="280" w:type="pct"/>
                  <w:vMerge w:val="continue"/>
                  <w:tcBorders>
                    <w:tl2br w:val="nil"/>
                    <w:tr2bl w:val="nil"/>
                  </w:tcBorders>
                  <w:vAlign w:val="center"/>
                </w:tcPr>
                <w:p w14:paraId="544173FE">
                  <w:pPr>
                    <w:pStyle w:val="51"/>
                    <w:snapToGrid w:val="0"/>
                    <w:spacing w:line="240" w:lineRule="auto"/>
                    <w:rPr>
                      <w:sz w:val="21"/>
                      <w:szCs w:val="21"/>
                    </w:rPr>
                  </w:pPr>
                </w:p>
              </w:tc>
              <w:tc>
                <w:tcPr>
                  <w:tcW w:w="219" w:type="pct"/>
                  <w:tcBorders>
                    <w:tl2br w:val="nil"/>
                    <w:tr2bl w:val="nil"/>
                  </w:tcBorders>
                  <w:vAlign w:val="center"/>
                </w:tcPr>
                <w:p w14:paraId="3DAD4DE2">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7C5A3E24">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1E9D0376">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321A067C">
                  <w:pPr>
                    <w:pStyle w:val="51"/>
                    <w:snapToGrid w:val="0"/>
                    <w:spacing w:line="240" w:lineRule="auto"/>
                    <w:rPr>
                      <w:sz w:val="21"/>
                      <w:szCs w:val="21"/>
                    </w:rPr>
                  </w:pPr>
                  <w:r>
                    <w:rPr>
                      <w:rFonts w:hint="eastAsia"/>
                      <w:sz w:val="21"/>
                      <w:szCs w:val="21"/>
                    </w:rPr>
                    <w:t>47</w:t>
                  </w:r>
                </w:p>
              </w:tc>
              <w:tc>
                <w:tcPr>
                  <w:tcW w:w="445" w:type="pct"/>
                  <w:vMerge w:val="continue"/>
                  <w:tcBorders>
                    <w:tl2br w:val="nil"/>
                    <w:tr2bl w:val="nil"/>
                  </w:tcBorders>
                  <w:vAlign w:val="center"/>
                </w:tcPr>
                <w:p w14:paraId="77CD5EB9">
                  <w:pPr>
                    <w:pStyle w:val="51"/>
                    <w:snapToGrid w:val="0"/>
                    <w:spacing w:line="240" w:lineRule="auto"/>
                    <w:rPr>
                      <w:sz w:val="21"/>
                      <w:szCs w:val="21"/>
                    </w:rPr>
                  </w:pPr>
                </w:p>
              </w:tc>
              <w:tc>
                <w:tcPr>
                  <w:tcW w:w="462" w:type="pct"/>
                  <w:vMerge w:val="continue"/>
                  <w:tcBorders>
                    <w:tl2br w:val="nil"/>
                    <w:tr2bl w:val="nil"/>
                  </w:tcBorders>
                  <w:vAlign w:val="center"/>
                </w:tcPr>
                <w:p w14:paraId="60A0206D">
                  <w:pPr>
                    <w:pStyle w:val="51"/>
                    <w:snapToGrid w:val="0"/>
                    <w:spacing w:line="240" w:lineRule="auto"/>
                    <w:rPr>
                      <w:sz w:val="21"/>
                      <w:szCs w:val="21"/>
                    </w:rPr>
                  </w:pPr>
                </w:p>
              </w:tc>
              <w:tc>
                <w:tcPr>
                  <w:tcW w:w="317" w:type="pct"/>
                  <w:tcBorders>
                    <w:tl2br w:val="nil"/>
                    <w:tr2bl w:val="nil"/>
                  </w:tcBorders>
                  <w:vAlign w:val="center"/>
                </w:tcPr>
                <w:p w14:paraId="7858D4D5">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4DFC549C">
                  <w:pPr>
                    <w:pStyle w:val="51"/>
                    <w:snapToGrid w:val="0"/>
                    <w:spacing w:line="240" w:lineRule="auto"/>
                    <w:rPr>
                      <w:sz w:val="21"/>
                      <w:szCs w:val="21"/>
                    </w:rPr>
                  </w:pPr>
                  <w:r>
                    <w:rPr>
                      <w:rFonts w:hint="eastAsia"/>
                      <w:sz w:val="21"/>
                      <w:szCs w:val="21"/>
                    </w:rPr>
                    <w:t>37</w:t>
                  </w:r>
                </w:p>
              </w:tc>
              <w:tc>
                <w:tcPr>
                  <w:tcW w:w="480" w:type="pct"/>
                  <w:vMerge w:val="continue"/>
                  <w:tcBorders>
                    <w:tl2br w:val="nil"/>
                    <w:tr2bl w:val="nil"/>
                  </w:tcBorders>
                  <w:vAlign w:val="center"/>
                </w:tcPr>
                <w:p w14:paraId="2F10348E">
                  <w:pPr>
                    <w:pStyle w:val="51"/>
                    <w:snapToGrid w:val="0"/>
                    <w:spacing w:line="240" w:lineRule="auto"/>
                    <w:rPr>
                      <w:sz w:val="21"/>
                      <w:szCs w:val="21"/>
                    </w:rPr>
                  </w:pPr>
                </w:p>
              </w:tc>
            </w:tr>
            <w:tr w14:paraId="644C7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405F4A13">
                  <w:pPr>
                    <w:pStyle w:val="51"/>
                    <w:snapToGrid w:val="0"/>
                    <w:spacing w:line="240" w:lineRule="auto"/>
                    <w:rPr>
                      <w:sz w:val="21"/>
                      <w:szCs w:val="21"/>
                    </w:rPr>
                  </w:pPr>
                </w:p>
              </w:tc>
              <w:tc>
                <w:tcPr>
                  <w:tcW w:w="314" w:type="pct"/>
                  <w:vMerge w:val="restart"/>
                  <w:tcBorders>
                    <w:tl2br w:val="nil"/>
                    <w:tr2bl w:val="nil"/>
                  </w:tcBorders>
                  <w:vAlign w:val="center"/>
                </w:tcPr>
                <w:p w14:paraId="373686E7">
                  <w:pPr>
                    <w:pStyle w:val="51"/>
                    <w:snapToGrid w:val="0"/>
                    <w:spacing w:line="240" w:lineRule="auto"/>
                    <w:rPr>
                      <w:sz w:val="21"/>
                      <w:szCs w:val="21"/>
                    </w:rPr>
                  </w:pPr>
                  <w:r>
                    <w:rPr>
                      <w:rFonts w:hint="eastAsia"/>
                      <w:sz w:val="21"/>
                      <w:szCs w:val="21"/>
                    </w:rPr>
                    <w:t>风机</w:t>
                  </w:r>
                </w:p>
              </w:tc>
              <w:tc>
                <w:tcPr>
                  <w:tcW w:w="348" w:type="pct"/>
                  <w:vMerge w:val="restart"/>
                  <w:tcBorders>
                    <w:tl2br w:val="nil"/>
                    <w:tr2bl w:val="nil"/>
                  </w:tcBorders>
                  <w:vAlign w:val="center"/>
                </w:tcPr>
                <w:p w14:paraId="68D975A6">
                  <w:pPr>
                    <w:pStyle w:val="51"/>
                    <w:snapToGrid w:val="0"/>
                    <w:spacing w:line="240" w:lineRule="auto"/>
                    <w:rPr>
                      <w:sz w:val="21"/>
                      <w:szCs w:val="21"/>
                    </w:rPr>
                  </w:pPr>
                  <w:r>
                    <w:rPr>
                      <w:rFonts w:hint="eastAsia"/>
                      <w:sz w:val="21"/>
                      <w:szCs w:val="21"/>
                    </w:rPr>
                    <w:t>90</w:t>
                  </w:r>
                </w:p>
              </w:tc>
              <w:tc>
                <w:tcPr>
                  <w:tcW w:w="456" w:type="pct"/>
                  <w:vMerge w:val="continue"/>
                  <w:tcBorders>
                    <w:tl2br w:val="nil"/>
                    <w:tr2bl w:val="nil"/>
                  </w:tcBorders>
                  <w:vAlign w:val="center"/>
                </w:tcPr>
                <w:p w14:paraId="27EF26E1">
                  <w:pPr>
                    <w:pStyle w:val="51"/>
                    <w:snapToGrid w:val="0"/>
                    <w:spacing w:line="240" w:lineRule="auto"/>
                    <w:rPr>
                      <w:sz w:val="21"/>
                      <w:szCs w:val="21"/>
                    </w:rPr>
                  </w:pPr>
                </w:p>
              </w:tc>
              <w:tc>
                <w:tcPr>
                  <w:tcW w:w="268" w:type="pct"/>
                  <w:vMerge w:val="restart"/>
                  <w:tcBorders>
                    <w:tl2br w:val="nil"/>
                    <w:tr2bl w:val="nil"/>
                  </w:tcBorders>
                  <w:vAlign w:val="center"/>
                </w:tcPr>
                <w:p w14:paraId="198DE406">
                  <w:pPr>
                    <w:pStyle w:val="51"/>
                    <w:snapToGrid w:val="0"/>
                    <w:spacing w:line="240" w:lineRule="auto"/>
                    <w:rPr>
                      <w:sz w:val="21"/>
                      <w:szCs w:val="21"/>
                    </w:rPr>
                  </w:pPr>
                  <w:r>
                    <w:rPr>
                      <w:rFonts w:hint="eastAsia"/>
                      <w:sz w:val="21"/>
                      <w:szCs w:val="21"/>
                    </w:rPr>
                    <w:t>40</w:t>
                  </w:r>
                </w:p>
              </w:tc>
              <w:tc>
                <w:tcPr>
                  <w:tcW w:w="268" w:type="pct"/>
                  <w:vMerge w:val="restart"/>
                  <w:tcBorders>
                    <w:tl2br w:val="nil"/>
                    <w:tr2bl w:val="nil"/>
                  </w:tcBorders>
                  <w:vAlign w:val="center"/>
                </w:tcPr>
                <w:p w14:paraId="54AF1F14">
                  <w:pPr>
                    <w:pStyle w:val="51"/>
                    <w:snapToGrid w:val="0"/>
                    <w:spacing w:line="240" w:lineRule="auto"/>
                    <w:rPr>
                      <w:sz w:val="21"/>
                      <w:szCs w:val="21"/>
                    </w:rPr>
                  </w:pPr>
                  <w:r>
                    <w:rPr>
                      <w:rFonts w:hint="eastAsia"/>
                      <w:sz w:val="21"/>
                      <w:szCs w:val="21"/>
                    </w:rPr>
                    <w:t>70</w:t>
                  </w:r>
                </w:p>
              </w:tc>
              <w:tc>
                <w:tcPr>
                  <w:tcW w:w="280" w:type="pct"/>
                  <w:vMerge w:val="restart"/>
                  <w:tcBorders>
                    <w:tl2br w:val="nil"/>
                    <w:tr2bl w:val="nil"/>
                  </w:tcBorders>
                  <w:vAlign w:val="center"/>
                </w:tcPr>
                <w:p w14:paraId="10140EA7">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2A90D146">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49C7A53B">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40FDA47B">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3511F031">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13987C86">
                  <w:pPr>
                    <w:pStyle w:val="51"/>
                    <w:snapToGrid w:val="0"/>
                    <w:spacing w:line="240" w:lineRule="auto"/>
                    <w:rPr>
                      <w:sz w:val="21"/>
                      <w:szCs w:val="21"/>
                    </w:rPr>
                  </w:pPr>
                </w:p>
              </w:tc>
              <w:tc>
                <w:tcPr>
                  <w:tcW w:w="462" w:type="pct"/>
                  <w:vMerge w:val="restart"/>
                  <w:tcBorders>
                    <w:tl2br w:val="nil"/>
                    <w:tr2bl w:val="nil"/>
                  </w:tcBorders>
                  <w:vAlign w:val="center"/>
                </w:tcPr>
                <w:p w14:paraId="680B2791">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3B66686A">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3FEBF3FD">
                  <w:pPr>
                    <w:pStyle w:val="51"/>
                    <w:snapToGrid w:val="0"/>
                    <w:spacing w:line="240" w:lineRule="auto"/>
                    <w:rPr>
                      <w:sz w:val="21"/>
                      <w:szCs w:val="21"/>
                    </w:rPr>
                  </w:pPr>
                  <w:r>
                    <w:rPr>
                      <w:rFonts w:hint="eastAsia"/>
                      <w:sz w:val="21"/>
                      <w:szCs w:val="21"/>
                    </w:rPr>
                    <w:t>43</w:t>
                  </w:r>
                </w:p>
              </w:tc>
              <w:tc>
                <w:tcPr>
                  <w:tcW w:w="480" w:type="pct"/>
                  <w:vMerge w:val="restart"/>
                  <w:tcBorders>
                    <w:tl2br w:val="nil"/>
                    <w:tr2bl w:val="nil"/>
                  </w:tcBorders>
                  <w:vAlign w:val="center"/>
                </w:tcPr>
                <w:p w14:paraId="2263008C">
                  <w:pPr>
                    <w:pStyle w:val="51"/>
                    <w:snapToGrid w:val="0"/>
                    <w:spacing w:line="240" w:lineRule="auto"/>
                    <w:rPr>
                      <w:sz w:val="21"/>
                      <w:szCs w:val="21"/>
                    </w:rPr>
                  </w:pPr>
                  <w:r>
                    <w:rPr>
                      <w:rFonts w:hint="eastAsia"/>
                      <w:sz w:val="21"/>
                      <w:szCs w:val="21"/>
                    </w:rPr>
                    <w:t>1</w:t>
                  </w:r>
                </w:p>
              </w:tc>
            </w:tr>
            <w:tr w14:paraId="4E401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EA52CF4">
                  <w:pPr>
                    <w:pStyle w:val="51"/>
                    <w:snapToGrid w:val="0"/>
                    <w:spacing w:line="240" w:lineRule="auto"/>
                  </w:pPr>
                </w:p>
              </w:tc>
              <w:tc>
                <w:tcPr>
                  <w:tcW w:w="314" w:type="pct"/>
                  <w:vMerge w:val="continue"/>
                  <w:tcBorders>
                    <w:tl2br w:val="nil"/>
                    <w:tr2bl w:val="nil"/>
                  </w:tcBorders>
                  <w:vAlign w:val="center"/>
                </w:tcPr>
                <w:p w14:paraId="1DD610F8">
                  <w:pPr>
                    <w:pStyle w:val="51"/>
                    <w:snapToGrid w:val="0"/>
                    <w:spacing w:line="240" w:lineRule="auto"/>
                  </w:pPr>
                </w:p>
              </w:tc>
              <w:tc>
                <w:tcPr>
                  <w:tcW w:w="348" w:type="pct"/>
                  <w:vMerge w:val="continue"/>
                  <w:tcBorders>
                    <w:tl2br w:val="nil"/>
                    <w:tr2bl w:val="nil"/>
                  </w:tcBorders>
                  <w:vAlign w:val="center"/>
                </w:tcPr>
                <w:p w14:paraId="3D3DCF29">
                  <w:pPr>
                    <w:pStyle w:val="51"/>
                    <w:snapToGrid w:val="0"/>
                    <w:spacing w:line="240" w:lineRule="auto"/>
                  </w:pPr>
                </w:p>
              </w:tc>
              <w:tc>
                <w:tcPr>
                  <w:tcW w:w="456" w:type="pct"/>
                  <w:vMerge w:val="continue"/>
                  <w:tcBorders>
                    <w:tl2br w:val="nil"/>
                    <w:tr2bl w:val="nil"/>
                  </w:tcBorders>
                  <w:vAlign w:val="center"/>
                </w:tcPr>
                <w:p w14:paraId="38566601">
                  <w:pPr>
                    <w:pStyle w:val="51"/>
                    <w:snapToGrid w:val="0"/>
                    <w:spacing w:line="240" w:lineRule="auto"/>
                  </w:pPr>
                </w:p>
              </w:tc>
              <w:tc>
                <w:tcPr>
                  <w:tcW w:w="268" w:type="pct"/>
                  <w:vMerge w:val="continue"/>
                  <w:tcBorders>
                    <w:tl2br w:val="nil"/>
                    <w:tr2bl w:val="nil"/>
                  </w:tcBorders>
                  <w:vAlign w:val="center"/>
                </w:tcPr>
                <w:p w14:paraId="6B65BA0F">
                  <w:pPr>
                    <w:pStyle w:val="51"/>
                    <w:snapToGrid w:val="0"/>
                    <w:spacing w:line="240" w:lineRule="auto"/>
                  </w:pPr>
                </w:p>
              </w:tc>
              <w:tc>
                <w:tcPr>
                  <w:tcW w:w="268" w:type="pct"/>
                  <w:vMerge w:val="continue"/>
                  <w:tcBorders>
                    <w:tl2br w:val="nil"/>
                    <w:tr2bl w:val="nil"/>
                  </w:tcBorders>
                  <w:vAlign w:val="center"/>
                </w:tcPr>
                <w:p w14:paraId="124A64B5">
                  <w:pPr>
                    <w:pStyle w:val="51"/>
                    <w:snapToGrid w:val="0"/>
                    <w:spacing w:line="240" w:lineRule="auto"/>
                  </w:pPr>
                </w:p>
              </w:tc>
              <w:tc>
                <w:tcPr>
                  <w:tcW w:w="280" w:type="pct"/>
                  <w:vMerge w:val="continue"/>
                  <w:tcBorders>
                    <w:tl2br w:val="nil"/>
                    <w:tr2bl w:val="nil"/>
                  </w:tcBorders>
                  <w:vAlign w:val="center"/>
                </w:tcPr>
                <w:p w14:paraId="039B52C0">
                  <w:pPr>
                    <w:pStyle w:val="51"/>
                    <w:snapToGrid w:val="0"/>
                    <w:spacing w:line="240" w:lineRule="auto"/>
                  </w:pPr>
                </w:p>
              </w:tc>
              <w:tc>
                <w:tcPr>
                  <w:tcW w:w="219" w:type="pct"/>
                  <w:tcBorders>
                    <w:tl2br w:val="nil"/>
                    <w:tr2bl w:val="nil"/>
                  </w:tcBorders>
                  <w:vAlign w:val="center"/>
                </w:tcPr>
                <w:p w14:paraId="13D151F2">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432FA133">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191DCE06">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55987200">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51DA9C49">
                  <w:pPr>
                    <w:pStyle w:val="51"/>
                    <w:snapToGrid w:val="0"/>
                    <w:spacing w:line="240" w:lineRule="auto"/>
                    <w:rPr>
                      <w:sz w:val="21"/>
                      <w:szCs w:val="21"/>
                    </w:rPr>
                  </w:pPr>
                </w:p>
              </w:tc>
              <w:tc>
                <w:tcPr>
                  <w:tcW w:w="462" w:type="pct"/>
                  <w:vMerge w:val="continue"/>
                  <w:tcBorders>
                    <w:tl2br w:val="nil"/>
                    <w:tr2bl w:val="nil"/>
                  </w:tcBorders>
                  <w:vAlign w:val="center"/>
                </w:tcPr>
                <w:p w14:paraId="66B983C7">
                  <w:pPr>
                    <w:pStyle w:val="51"/>
                    <w:snapToGrid w:val="0"/>
                    <w:spacing w:line="240" w:lineRule="auto"/>
                    <w:rPr>
                      <w:sz w:val="21"/>
                      <w:szCs w:val="21"/>
                    </w:rPr>
                  </w:pPr>
                </w:p>
              </w:tc>
              <w:tc>
                <w:tcPr>
                  <w:tcW w:w="317" w:type="pct"/>
                  <w:tcBorders>
                    <w:tl2br w:val="nil"/>
                    <w:tr2bl w:val="nil"/>
                  </w:tcBorders>
                  <w:vAlign w:val="center"/>
                </w:tcPr>
                <w:p w14:paraId="76847740">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53272AA9">
                  <w:pPr>
                    <w:pStyle w:val="51"/>
                    <w:snapToGrid w:val="0"/>
                    <w:spacing w:line="240" w:lineRule="auto"/>
                    <w:rPr>
                      <w:sz w:val="21"/>
                      <w:szCs w:val="21"/>
                    </w:rPr>
                  </w:pPr>
                  <w:r>
                    <w:rPr>
                      <w:rFonts w:hint="eastAsia"/>
                      <w:sz w:val="21"/>
                      <w:szCs w:val="21"/>
                    </w:rPr>
                    <w:t>43</w:t>
                  </w:r>
                </w:p>
              </w:tc>
              <w:tc>
                <w:tcPr>
                  <w:tcW w:w="480" w:type="pct"/>
                  <w:vMerge w:val="continue"/>
                  <w:tcBorders>
                    <w:tl2br w:val="nil"/>
                    <w:tr2bl w:val="nil"/>
                  </w:tcBorders>
                  <w:vAlign w:val="center"/>
                </w:tcPr>
                <w:p w14:paraId="67B8B498">
                  <w:pPr>
                    <w:pStyle w:val="51"/>
                    <w:snapToGrid w:val="0"/>
                    <w:spacing w:line="240" w:lineRule="auto"/>
                    <w:rPr>
                      <w:sz w:val="21"/>
                      <w:szCs w:val="21"/>
                    </w:rPr>
                  </w:pPr>
                </w:p>
              </w:tc>
            </w:tr>
            <w:tr w14:paraId="354AB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A79168A">
                  <w:pPr>
                    <w:pStyle w:val="51"/>
                    <w:snapToGrid w:val="0"/>
                    <w:spacing w:line="240" w:lineRule="auto"/>
                    <w:rPr>
                      <w:sz w:val="21"/>
                      <w:szCs w:val="21"/>
                    </w:rPr>
                  </w:pPr>
                </w:p>
              </w:tc>
              <w:tc>
                <w:tcPr>
                  <w:tcW w:w="314" w:type="pct"/>
                  <w:vMerge w:val="continue"/>
                  <w:tcBorders>
                    <w:tl2br w:val="nil"/>
                    <w:tr2bl w:val="nil"/>
                  </w:tcBorders>
                  <w:vAlign w:val="center"/>
                </w:tcPr>
                <w:p w14:paraId="20E61B03">
                  <w:pPr>
                    <w:pStyle w:val="51"/>
                    <w:snapToGrid w:val="0"/>
                    <w:spacing w:line="240" w:lineRule="auto"/>
                    <w:rPr>
                      <w:sz w:val="21"/>
                      <w:szCs w:val="21"/>
                    </w:rPr>
                  </w:pPr>
                </w:p>
              </w:tc>
              <w:tc>
                <w:tcPr>
                  <w:tcW w:w="348" w:type="pct"/>
                  <w:vMerge w:val="continue"/>
                  <w:tcBorders>
                    <w:tl2br w:val="nil"/>
                    <w:tr2bl w:val="nil"/>
                  </w:tcBorders>
                  <w:vAlign w:val="center"/>
                </w:tcPr>
                <w:p w14:paraId="074B5544">
                  <w:pPr>
                    <w:pStyle w:val="51"/>
                    <w:snapToGrid w:val="0"/>
                    <w:spacing w:line="240" w:lineRule="auto"/>
                    <w:rPr>
                      <w:sz w:val="21"/>
                      <w:szCs w:val="21"/>
                    </w:rPr>
                  </w:pPr>
                </w:p>
              </w:tc>
              <w:tc>
                <w:tcPr>
                  <w:tcW w:w="456" w:type="pct"/>
                  <w:vMerge w:val="continue"/>
                  <w:tcBorders>
                    <w:tl2br w:val="nil"/>
                    <w:tr2bl w:val="nil"/>
                  </w:tcBorders>
                  <w:vAlign w:val="center"/>
                </w:tcPr>
                <w:p w14:paraId="34804791">
                  <w:pPr>
                    <w:pStyle w:val="51"/>
                    <w:snapToGrid w:val="0"/>
                    <w:spacing w:line="240" w:lineRule="auto"/>
                    <w:rPr>
                      <w:sz w:val="21"/>
                      <w:szCs w:val="21"/>
                    </w:rPr>
                  </w:pPr>
                </w:p>
              </w:tc>
              <w:tc>
                <w:tcPr>
                  <w:tcW w:w="268" w:type="pct"/>
                  <w:vMerge w:val="continue"/>
                  <w:tcBorders>
                    <w:tl2br w:val="nil"/>
                    <w:tr2bl w:val="nil"/>
                  </w:tcBorders>
                  <w:vAlign w:val="center"/>
                </w:tcPr>
                <w:p w14:paraId="4CE3038C">
                  <w:pPr>
                    <w:pStyle w:val="51"/>
                    <w:snapToGrid w:val="0"/>
                    <w:spacing w:line="240" w:lineRule="auto"/>
                    <w:rPr>
                      <w:sz w:val="21"/>
                      <w:szCs w:val="21"/>
                    </w:rPr>
                  </w:pPr>
                </w:p>
              </w:tc>
              <w:tc>
                <w:tcPr>
                  <w:tcW w:w="268" w:type="pct"/>
                  <w:vMerge w:val="continue"/>
                  <w:tcBorders>
                    <w:tl2br w:val="nil"/>
                    <w:tr2bl w:val="nil"/>
                  </w:tcBorders>
                  <w:vAlign w:val="center"/>
                </w:tcPr>
                <w:p w14:paraId="1318068D">
                  <w:pPr>
                    <w:pStyle w:val="51"/>
                    <w:snapToGrid w:val="0"/>
                    <w:spacing w:line="240" w:lineRule="auto"/>
                    <w:rPr>
                      <w:sz w:val="21"/>
                      <w:szCs w:val="21"/>
                    </w:rPr>
                  </w:pPr>
                </w:p>
              </w:tc>
              <w:tc>
                <w:tcPr>
                  <w:tcW w:w="280" w:type="pct"/>
                  <w:vMerge w:val="continue"/>
                  <w:tcBorders>
                    <w:tl2br w:val="nil"/>
                    <w:tr2bl w:val="nil"/>
                  </w:tcBorders>
                  <w:vAlign w:val="center"/>
                </w:tcPr>
                <w:p w14:paraId="11290156">
                  <w:pPr>
                    <w:pStyle w:val="51"/>
                    <w:snapToGrid w:val="0"/>
                    <w:spacing w:line="240" w:lineRule="auto"/>
                    <w:rPr>
                      <w:sz w:val="21"/>
                      <w:szCs w:val="21"/>
                    </w:rPr>
                  </w:pPr>
                </w:p>
              </w:tc>
              <w:tc>
                <w:tcPr>
                  <w:tcW w:w="219" w:type="pct"/>
                  <w:tcBorders>
                    <w:tl2br w:val="nil"/>
                    <w:tr2bl w:val="nil"/>
                  </w:tcBorders>
                  <w:vAlign w:val="center"/>
                </w:tcPr>
                <w:p w14:paraId="34B853A5">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2FD06B15">
                  <w:pPr>
                    <w:pStyle w:val="51"/>
                    <w:snapToGrid w:val="0"/>
                    <w:spacing w:line="240" w:lineRule="auto"/>
                    <w:rPr>
                      <w:sz w:val="21"/>
                      <w:szCs w:val="21"/>
                    </w:rPr>
                  </w:pPr>
                  <w:r>
                    <w:rPr>
                      <w:rFonts w:hint="eastAsia"/>
                      <w:sz w:val="21"/>
                      <w:szCs w:val="21"/>
                    </w:rPr>
                    <w:t>40</w:t>
                  </w:r>
                </w:p>
              </w:tc>
              <w:tc>
                <w:tcPr>
                  <w:tcW w:w="230" w:type="pct"/>
                  <w:tcBorders>
                    <w:tl2br w:val="nil"/>
                    <w:tr2bl w:val="nil"/>
                  </w:tcBorders>
                  <w:vAlign w:val="center"/>
                </w:tcPr>
                <w:p w14:paraId="6F21DC3F">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63379732">
                  <w:pPr>
                    <w:pStyle w:val="51"/>
                    <w:snapToGrid w:val="0"/>
                    <w:spacing w:line="240" w:lineRule="auto"/>
                    <w:rPr>
                      <w:sz w:val="21"/>
                      <w:szCs w:val="21"/>
                    </w:rPr>
                  </w:pPr>
                  <w:r>
                    <w:rPr>
                      <w:rFonts w:hint="eastAsia"/>
                      <w:sz w:val="21"/>
                      <w:szCs w:val="21"/>
                    </w:rPr>
                    <w:t>58</w:t>
                  </w:r>
                </w:p>
              </w:tc>
              <w:tc>
                <w:tcPr>
                  <w:tcW w:w="445" w:type="pct"/>
                  <w:vMerge w:val="continue"/>
                  <w:tcBorders>
                    <w:tl2br w:val="nil"/>
                    <w:tr2bl w:val="nil"/>
                  </w:tcBorders>
                  <w:vAlign w:val="center"/>
                </w:tcPr>
                <w:p w14:paraId="3A0BBC33">
                  <w:pPr>
                    <w:pStyle w:val="51"/>
                    <w:snapToGrid w:val="0"/>
                    <w:spacing w:line="240" w:lineRule="auto"/>
                    <w:rPr>
                      <w:sz w:val="21"/>
                      <w:szCs w:val="21"/>
                    </w:rPr>
                  </w:pPr>
                </w:p>
              </w:tc>
              <w:tc>
                <w:tcPr>
                  <w:tcW w:w="462" w:type="pct"/>
                  <w:vMerge w:val="continue"/>
                  <w:tcBorders>
                    <w:tl2br w:val="nil"/>
                    <w:tr2bl w:val="nil"/>
                  </w:tcBorders>
                  <w:vAlign w:val="center"/>
                </w:tcPr>
                <w:p w14:paraId="04D34A25">
                  <w:pPr>
                    <w:pStyle w:val="51"/>
                    <w:snapToGrid w:val="0"/>
                    <w:spacing w:line="240" w:lineRule="auto"/>
                    <w:rPr>
                      <w:sz w:val="21"/>
                      <w:szCs w:val="21"/>
                    </w:rPr>
                  </w:pPr>
                </w:p>
              </w:tc>
              <w:tc>
                <w:tcPr>
                  <w:tcW w:w="317" w:type="pct"/>
                  <w:tcBorders>
                    <w:tl2br w:val="nil"/>
                    <w:tr2bl w:val="nil"/>
                  </w:tcBorders>
                  <w:vAlign w:val="center"/>
                </w:tcPr>
                <w:p w14:paraId="352723E2">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1DED5775">
                  <w:pPr>
                    <w:pStyle w:val="51"/>
                    <w:snapToGrid w:val="0"/>
                    <w:spacing w:line="240" w:lineRule="auto"/>
                    <w:rPr>
                      <w:sz w:val="21"/>
                      <w:szCs w:val="21"/>
                    </w:rPr>
                  </w:pPr>
                  <w:r>
                    <w:rPr>
                      <w:rFonts w:hint="eastAsia"/>
                      <w:sz w:val="21"/>
                      <w:szCs w:val="21"/>
                    </w:rPr>
                    <w:t>48</w:t>
                  </w:r>
                </w:p>
              </w:tc>
              <w:tc>
                <w:tcPr>
                  <w:tcW w:w="480" w:type="pct"/>
                  <w:vMerge w:val="continue"/>
                  <w:tcBorders>
                    <w:tl2br w:val="nil"/>
                    <w:tr2bl w:val="nil"/>
                  </w:tcBorders>
                  <w:vAlign w:val="center"/>
                </w:tcPr>
                <w:p w14:paraId="648F5EE7">
                  <w:pPr>
                    <w:pStyle w:val="51"/>
                    <w:snapToGrid w:val="0"/>
                    <w:spacing w:line="240" w:lineRule="auto"/>
                    <w:rPr>
                      <w:sz w:val="21"/>
                      <w:szCs w:val="21"/>
                    </w:rPr>
                  </w:pPr>
                </w:p>
              </w:tc>
            </w:tr>
            <w:tr w14:paraId="5CD2C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36B3203">
                  <w:pPr>
                    <w:pStyle w:val="51"/>
                    <w:snapToGrid w:val="0"/>
                    <w:spacing w:line="240" w:lineRule="auto"/>
                    <w:rPr>
                      <w:sz w:val="21"/>
                      <w:szCs w:val="21"/>
                    </w:rPr>
                  </w:pPr>
                </w:p>
              </w:tc>
              <w:tc>
                <w:tcPr>
                  <w:tcW w:w="314" w:type="pct"/>
                  <w:vMerge w:val="continue"/>
                  <w:tcBorders>
                    <w:tl2br w:val="nil"/>
                    <w:tr2bl w:val="nil"/>
                  </w:tcBorders>
                  <w:vAlign w:val="center"/>
                </w:tcPr>
                <w:p w14:paraId="338E3596">
                  <w:pPr>
                    <w:pStyle w:val="51"/>
                    <w:snapToGrid w:val="0"/>
                    <w:spacing w:line="240" w:lineRule="auto"/>
                    <w:rPr>
                      <w:sz w:val="21"/>
                      <w:szCs w:val="21"/>
                    </w:rPr>
                  </w:pPr>
                </w:p>
              </w:tc>
              <w:tc>
                <w:tcPr>
                  <w:tcW w:w="348" w:type="pct"/>
                  <w:vMerge w:val="continue"/>
                  <w:tcBorders>
                    <w:tl2br w:val="nil"/>
                    <w:tr2bl w:val="nil"/>
                  </w:tcBorders>
                  <w:vAlign w:val="center"/>
                </w:tcPr>
                <w:p w14:paraId="7938FA3A">
                  <w:pPr>
                    <w:pStyle w:val="51"/>
                    <w:snapToGrid w:val="0"/>
                    <w:spacing w:line="240" w:lineRule="auto"/>
                    <w:rPr>
                      <w:sz w:val="21"/>
                      <w:szCs w:val="21"/>
                    </w:rPr>
                  </w:pPr>
                </w:p>
              </w:tc>
              <w:tc>
                <w:tcPr>
                  <w:tcW w:w="456" w:type="pct"/>
                  <w:vMerge w:val="continue"/>
                  <w:tcBorders>
                    <w:tl2br w:val="nil"/>
                    <w:tr2bl w:val="nil"/>
                  </w:tcBorders>
                  <w:vAlign w:val="center"/>
                </w:tcPr>
                <w:p w14:paraId="43D278A5">
                  <w:pPr>
                    <w:pStyle w:val="51"/>
                    <w:snapToGrid w:val="0"/>
                    <w:spacing w:line="240" w:lineRule="auto"/>
                    <w:rPr>
                      <w:sz w:val="21"/>
                      <w:szCs w:val="21"/>
                    </w:rPr>
                  </w:pPr>
                </w:p>
              </w:tc>
              <w:tc>
                <w:tcPr>
                  <w:tcW w:w="268" w:type="pct"/>
                  <w:vMerge w:val="continue"/>
                  <w:tcBorders>
                    <w:tl2br w:val="nil"/>
                    <w:tr2bl w:val="nil"/>
                  </w:tcBorders>
                  <w:vAlign w:val="center"/>
                </w:tcPr>
                <w:p w14:paraId="3869904D">
                  <w:pPr>
                    <w:pStyle w:val="51"/>
                    <w:snapToGrid w:val="0"/>
                    <w:spacing w:line="240" w:lineRule="auto"/>
                    <w:rPr>
                      <w:sz w:val="21"/>
                      <w:szCs w:val="21"/>
                    </w:rPr>
                  </w:pPr>
                </w:p>
              </w:tc>
              <w:tc>
                <w:tcPr>
                  <w:tcW w:w="268" w:type="pct"/>
                  <w:vMerge w:val="continue"/>
                  <w:tcBorders>
                    <w:tl2br w:val="nil"/>
                    <w:tr2bl w:val="nil"/>
                  </w:tcBorders>
                  <w:vAlign w:val="center"/>
                </w:tcPr>
                <w:p w14:paraId="6DC142C8">
                  <w:pPr>
                    <w:pStyle w:val="51"/>
                    <w:snapToGrid w:val="0"/>
                    <w:spacing w:line="240" w:lineRule="auto"/>
                    <w:rPr>
                      <w:sz w:val="21"/>
                      <w:szCs w:val="21"/>
                    </w:rPr>
                  </w:pPr>
                </w:p>
              </w:tc>
              <w:tc>
                <w:tcPr>
                  <w:tcW w:w="280" w:type="pct"/>
                  <w:vMerge w:val="continue"/>
                  <w:tcBorders>
                    <w:tl2br w:val="nil"/>
                    <w:tr2bl w:val="nil"/>
                  </w:tcBorders>
                  <w:vAlign w:val="center"/>
                </w:tcPr>
                <w:p w14:paraId="50CF6A84">
                  <w:pPr>
                    <w:pStyle w:val="51"/>
                    <w:snapToGrid w:val="0"/>
                    <w:spacing w:line="240" w:lineRule="auto"/>
                    <w:rPr>
                      <w:sz w:val="21"/>
                      <w:szCs w:val="21"/>
                    </w:rPr>
                  </w:pPr>
                </w:p>
              </w:tc>
              <w:tc>
                <w:tcPr>
                  <w:tcW w:w="219" w:type="pct"/>
                  <w:tcBorders>
                    <w:tl2br w:val="nil"/>
                    <w:tr2bl w:val="nil"/>
                  </w:tcBorders>
                  <w:vAlign w:val="center"/>
                </w:tcPr>
                <w:p w14:paraId="06CCAA66">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3D1B8EFC">
                  <w:pPr>
                    <w:pStyle w:val="51"/>
                    <w:snapToGrid w:val="0"/>
                    <w:spacing w:line="240" w:lineRule="auto"/>
                    <w:rPr>
                      <w:sz w:val="21"/>
                      <w:szCs w:val="21"/>
                    </w:rPr>
                  </w:pPr>
                  <w:r>
                    <w:rPr>
                      <w:rFonts w:hint="eastAsia"/>
                      <w:sz w:val="21"/>
                      <w:szCs w:val="21"/>
                    </w:rPr>
                    <w:t>100</w:t>
                  </w:r>
                </w:p>
              </w:tc>
              <w:tc>
                <w:tcPr>
                  <w:tcW w:w="230" w:type="pct"/>
                  <w:tcBorders>
                    <w:tl2br w:val="nil"/>
                    <w:tr2bl w:val="nil"/>
                  </w:tcBorders>
                  <w:vAlign w:val="center"/>
                </w:tcPr>
                <w:p w14:paraId="61DC2699">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39438298">
                  <w:pPr>
                    <w:pStyle w:val="51"/>
                    <w:snapToGrid w:val="0"/>
                    <w:spacing w:line="240" w:lineRule="auto"/>
                    <w:rPr>
                      <w:sz w:val="21"/>
                      <w:szCs w:val="21"/>
                    </w:rPr>
                  </w:pPr>
                  <w:r>
                    <w:rPr>
                      <w:rFonts w:hint="eastAsia"/>
                      <w:sz w:val="21"/>
                      <w:szCs w:val="21"/>
                    </w:rPr>
                    <w:t>50</w:t>
                  </w:r>
                </w:p>
              </w:tc>
              <w:tc>
                <w:tcPr>
                  <w:tcW w:w="445" w:type="pct"/>
                  <w:vMerge w:val="continue"/>
                  <w:tcBorders>
                    <w:tl2br w:val="nil"/>
                    <w:tr2bl w:val="nil"/>
                  </w:tcBorders>
                  <w:vAlign w:val="center"/>
                </w:tcPr>
                <w:p w14:paraId="246C73FC">
                  <w:pPr>
                    <w:pStyle w:val="51"/>
                    <w:snapToGrid w:val="0"/>
                    <w:spacing w:line="240" w:lineRule="auto"/>
                    <w:rPr>
                      <w:sz w:val="21"/>
                      <w:szCs w:val="21"/>
                    </w:rPr>
                  </w:pPr>
                </w:p>
              </w:tc>
              <w:tc>
                <w:tcPr>
                  <w:tcW w:w="462" w:type="pct"/>
                  <w:vMerge w:val="continue"/>
                  <w:tcBorders>
                    <w:tl2br w:val="nil"/>
                    <w:tr2bl w:val="nil"/>
                  </w:tcBorders>
                  <w:vAlign w:val="center"/>
                </w:tcPr>
                <w:p w14:paraId="1A39D828">
                  <w:pPr>
                    <w:pStyle w:val="51"/>
                    <w:snapToGrid w:val="0"/>
                    <w:spacing w:line="240" w:lineRule="auto"/>
                    <w:rPr>
                      <w:sz w:val="21"/>
                      <w:szCs w:val="21"/>
                    </w:rPr>
                  </w:pPr>
                </w:p>
              </w:tc>
              <w:tc>
                <w:tcPr>
                  <w:tcW w:w="317" w:type="pct"/>
                  <w:tcBorders>
                    <w:tl2br w:val="nil"/>
                    <w:tr2bl w:val="nil"/>
                  </w:tcBorders>
                  <w:vAlign w:val="center"/>
                </w:tcPr>
                <w:p w14:paraId="5D6BEC59">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4EC15042">
                  <w:pPr>
                    <w:pStyle w:val="51"/>
                    <w:snapToGrid w:val="0"/>
                    <w:spacing w:line="240" w:lineRule="auto"/>
                    <w:rPr>
                      <w:sz w:val="21"/>
                      <w:szCs w:val="21"/>
                    </w:rPr>
                  </w:pPr>
                  <w:r>
                    <w:rPr>
                      <w:rFonts w:hint="eastAsia"/>
                      <w:sz w:val="21"/>
                      <w:szCs w:val="21"/>
                    </w:rPr>
                    <w:t>40</w:t>
                  </w:r>
                </w:p>
              </w:tc>
              <w:tc>
                <w:tcPr>
                  <w:tcW w:w="480" w:type="pct"/>
                  <w:vMerge w:val="continue"/>
                  <w:tcBorders>
                    <w:tl2br w:val="nil"/>
                    <w:tr2bl w:val="nil"/>
                  </w:tcBorders>
                  <w:vAlign w:val="center"/>
                </w:tcPr>
                <w:p w14:paraId="790EC3CE">
                  <w:pPr>
                    <w:pStyle w:val="51"/>
                    <w:snapToGrid w:val="0"/>
                    <w:spacing w:line="240" w:lineRule="auto"/>
                    <w:rPr>
                      <w:sz w:val="21"/>
                      <w:szCs w:val="21"/>
                    </w:rPr>
                  </w:pPr>
                </w:p>
              </w:tc>
            </w:tr>
            <w:tr w14:paraId="05F56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FF7CB56">
                  <w:pPr>
                    <w:pStyle w:val="51"/>
                    <w:snapToGrid w:val="0"/>
                    <w:spacing w:line="240" w:lineRule="auto"/>
                    <w:rPr>
                      <w:sz w:val="21"/>
                      <w:szCs w:val="21"/>
                    </w:rPr>
                  </w:pPr>
                </w:p>
              </w:tc>
              <w:tc>
                <w:tcPr>
                  <w:tcW w:w="314" w:type="pct"/>
                  <w:vMerge w:val="restart"/>
                  <w:tcBorders>
                    <w:tl2br w:val="nil"/>
                    <w:tr2bl w:val="nil"/>
                  </w:tcBorders>
                  <w:vAlign w:val="center"/>
                </w:tcPr>
                <w:p w14:paraId="3C103F3B">
                  <w:pPr>
                    <w:pStyle w:val="51"/>
                    <w:snapToGrid w:val="0"/>
                    <w:spacing w:line="240" w:lineRule="auto"/>
                    <w:rPr>
                      <w:sz w:val="21"/>
                      <w:szCs w:val="21"/>
                    </w:rPr>
                  </w:pPr>
                  <w:r>
                    <w:rPr>
                      <w:rFonts w:hint="eastAsia"/>
                      <w:sz w:val="21"/>
                      <w:szCs w:val="21"/>
                    </w:rPr>
                    <w:t>风机</w:t>
                  </w:r>
                </w:p>
              </w:tc>
              <w:tc>
                <w:tcPr>
                  <w:tcW w:w="348" w:type="pct"/>
                  <w:vMerge w:val="restart"/>
                  <w:tcBorders>
                    <w:tl2br w:val="nil"/>
                    <w:tr2bl w:val="nil"/>
                  </w:tcBorders>
                  <w:vAlign w:val="center"/>
                </w:tcPr>
                <w:p w14:paraId="74F144E9">
                  <w:pPr>
                    <w:pStyle w:val="51"/>
                    <w:snapToGrid w:val="0"/>
                    <w:spacing w:line="240" w:lineRule="auto"/>
                    <w:rPr>
                      <w:sz w:val="21"/>
                      <w:szCs w:val="21"/>
                    </w:rPr>
                  </w:pPr>
                  <w:r>
                    <w:rPr>
                      <w:rFonts w:hint="eastAsia"/>
                      <w:sz w:val="21"/>
                      <w:szCs w:val="21"/>
                    </w:rPr>
                    <w:t>90</w:t>
                  </w:r>
                </w:p>
              </w:tc>
              <w:tc>
                <w:tcPr>
                  <w:tcW w:w="456" w:type="pct"/>
                  <w:vMerge w:val="continue"/>
                  <w:tcBorders>
                    <w:tl2br w:val="nil"/>
                    <w:tr2bl w:val="nil"/>
                  </w:tcBorders>
                  <w:vAlign w:val="center"/>
                </w:tcPr>
                <w:p w14:paraId="4BBAF888">
                  <w:pPr>
                    <w:pStyle w:val="51"/>
                    <w:snapToGrid w:val="0"/>
                    <w:spacing w:line="240" w:lineRule="auto"/>
                    <w:rPr>
                      <w:sz w:val="21"/>
                      <w:szCs w:val="21"/>
                    </w:rPr>
                  </w:pPr>
                </w:p>
              </w:tc>
              <w:tc>
                <w:tcPr>
                  <w:tcW w:w="268" w:type="pct"/>
                  <w:vMerge w:val="restart"/>
                  <w:tcBorders>
                    <w:tl2br w:val="nil"/>
                    <w:tr2bl w:val="nil"/>
                  </w:tcBorders>
                  <w:vAlign w:val="center"/>
                </w:tcPr>
                <w:p w14:paraId="53EC0F7A">
                  <w:pPr>
                    <w:pStyle w:val="51"/>
                    <w:snapToGrid w:val="0"/>
                    <w:spacing w:line="240" w:lineRule="auto"/>
                    <w:rPr>
                      <w:sz w:val="21"/>
                      <w:szCs w:val="21"/>
                    </w:rPr>
                  </w:pPr>
                  <w:r>
                    <w:rPr>
                      <w:rFonts w:hint="eastAsia"/>
                      <w:sz w:val="21"/>
                      <w:szCs w:val="21"/>
                    </w:rPr>
                    <w:t>70</w:t>
                  </w:r>
                </w:p>
              </w:tc>
              <w:tc>
                <w:tcPr>
                  <w:tcW w:w="268" w:type="pct"/>
                  <w:vMerge w:val="restart"/>
                  <w:tcBorders>
                    <w:tl2br w:val="nil"/>
                    <w:tr2bl w:val="nil"/>
                  </w:tcBorders>
                  <w:vAlign w:val="center"/>
                </w:tcPr>
                <w:p w14:paraId="1BF282A3">
                  <w:pPr>
                    <w:pStyle w:val="51"/>
                    <w:snapToGrid w:val="0"/>
                    <w:spacing w:line="240" w:lineRule="auto"/>
                    <w:rPr>
                      <w:sz w:val="21"/>
                      <w:szCs w:val="21"/>
                    </w:rPr>
                  </w:pPr>
                  <w:r>
                    <w:rPr>
                      <w:rFonts w:hint="eastAsia"/>
                      <w:sz w:val="21"/>
                      <w:szCs w:val="21"/>
                    </w:rPr>
                    <w:t>90</w:t>
                  </w:r>
                </w:p>
              </w:tc>
              <w:tc>
                <w:tcPr>
                  <w:tcW w:w="280" w:type="pct"/>
                  <w:vMerge w:val="restart"/>
                  <w:tcBorders>
                    <w:tl2br w:val="nil"/>
                    <w:tr2bl w:val="nil"/>
                  </w:tcBorders>
                  <w:vAlign w:val="center"/>
                </w:tcPr>
                <w:p w14:paraId="49D12A42">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2E814867">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384C22D4">
                  <w:pPr>
                    <w:pStyle w:val="51"/>
                    <w:snapToGrid w:val="0"/>
                    <w:spacing w:line="240" w:lineRule="auto"/>
                    <w:rPr>
                      <w:sz w:val="21"/>
                      <w:szCs w:val="21"/>
                    </w:rPr>
                  </w:pPr>
                  <w:r>
                    <w:rPr>
                      <w:rFonts w:hint="eastAsia"/>
                      <w:sz w:val="21"/>
                      <w:szCs w:val="21"/>
                    </w:rPr>
                    <w:t>40</w:t>
                  </w:r>
                </w:p>
              </w:tc>
              <w:tc>
                <w:tcPr>
                  <w:tcW w:w="230" w:type="pct"/>
                  <w:tcBorders>
                    <w:tl2br w:val="nil"/>
                    <w:tr2bl w:val="nil"/>
                  </w:tcBorders>
                  <w:vAlign w:val="center"/>
                </w:tcPr>
                <w:p w14:paraId="2C246CB1">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363606B8">
                  <w:pPr>
                    <w:pStyle w:val="51"/>
                    <w:snapToGrid w:val="0"/>
                    <w:spacing w:line="240" w:lineRule="auto"/>
                    <w:rPr>
                      <w:sz w:val="21"/>
                      <w:szCs w:val="21"/>
                    </w:rPr>
                  </w:pPr>
                  <w:r>
                    <w:rPr>
                      <w:rFonts w:hint="eastAsia"/>
                      <w:sz w:val="21"/>
                      <w:szCs w:val="21"/>
                    </w:rPr>
                    <w:t>58</w:t>
                  </w:r>
                </w:p>
              </w:tc>
              <w:tc>
                <w:tcPr>
                  <w:tcW w:w="445" w:type="pct"/>
                  <w:vMerge w:val="continue"/>
                  <w:tcBorders>
                    <w:tl2br w:val="nil"/>
                    <w:tr2bl w:val="nil"/>
                  </w:tcBorders>
                  <w:vAlign w:val="center"/>
                </w:tcPr>
                <w:p w14:paraId="0D52AFD8">
                  <w:pPr>
                    <w:pStyle w:val="51"/>
                    <w:snapToGrid w:val="0"/>
                    <w:spacing w:line="240" w:lineRule="auto"/>
                    <w:rPr>
                      <w:sz w:val="21"/>
                      <w:szCs w:val="21"/>
                    </w:rPr>
                  </w:pPr>
                </w:p>
              </w:tc>
              <w:tc>
                <w:tcPr>
                  <w:tcW w:w="462" w:type="pct"/>
                  <w:vMerge w:val="restart"/>
                  <w:tcBorders>
                    <w:tl2br w:val="nil"/>
                    <w:tr2bl w:val="nil"/>
                  </w:tcBorders>
                  <w:vAlign w:val="center"/>
                </w:tcPr>
                <w:p w14:paraId="54048F88">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67117A1A">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0D927F01">
                  <w:pPr>
                    <w:pStyle w:val="51"/>
                    <w:snapToGrid w:val="0"/>
                    <w:spacing w:line="240" w:lineRule="auto"/>
                    <w:rPr>
                      <w:sz w:val="21"/>
                      <w:szCs w:val="21"/>
                    </w:rPr>
                  </w:pPr>
                  <w:r>
                    <w:rPr>
                      <w:rFonts w:hint="eastAsia"/>
                      <w:sz w:val="21"/>
                      <w:szCs w:val="21"/>
                    </w:rPr>
                    <w:t>48</w:t>
                  </w:r>
                </w:p>
              </w:tc>
              <w:tc>
                <w:tcPr>
                  <w:tcW w:w="480" w:type="pct"/>
                  <w:vMerge w:val="restart"/>
                  <w:tcBorders>
                    <w:tl2br w:val="nil"/>
                    <w:tr2bl w:val="nil"/>
                  </w:tcBorders>
                  <w:vAlign w:val="center"/>
                </w:tcPr>
                <w:p w14:paraId="236507EB">
                  <w:pPr>
                    <w:pStyle w:val="51"/>
                    <w:snapToGrid w:val="0"/>
                    <w:spacing w:line="240" w:lineRule="auto"/>
                    <w:rPr>
                      <w:sz w:val="21"/>
                      <w:szCs w:val="21"/>
                    </w:rPr>
                  </w:pPr>
                  <w:r>
                    <w:rPr>
                      <w:rFonts w:hint="eastAsia"/>
                      <w:sz w:val="21"/>
                      <w:szCs w:val="21"/>
                    </w:rPr>
                    <w:t>1</w:t>
                  </w:r>
                </w:p>
              </w:tc>
            </w:tr>
            <w:tr w14:paraId="0531F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0FF9EDB">
                  <w:pPr>
                    <w:pStyle w:val="51"/>
                    <w:snapToGrid w:val="0"/>
                    <w:spacing w:line="240" w:lineRule="auto"/>
                  </w:pPr>
                </w:p>
              </w:tc>
              <w:tc>
                <w:tcPr>
                  <w:tcW w:w="314" w:type="pct"/>
                  <w:vMerge w:val="continue"/>
                  <w:tcBorders>
                    <w:tl2br w:val="nil"/>
                    <w:tr2bl w:val="nil"/>
                  </w:tcBorders>
                  <w:vAlign w:val="center"/>
                </w:tcPr>
                <w:p w14:paraId="0A78B34D">
                  <w:pPr>
                    <w:pStyle w:val="51"/>
                    <w:snapToGrid w:val="0"/>
                    <w:spacing w:line="240" w:lineRule="auto"/>
                  </w:pPr>
                </w:p>
              </w:tc>
              <w:tc>
                <w:tcPr>
                  <w:tcW w:w="348" w:type="pct"/>
                  <w:vMerge w:val="continue"/>
                  <w:tcBorders>
                    <w:tl2br w:val="nil"/>
                    <w:tr2bl w:val="nil"/>
                  </w:tcBorders>
                  <w:vAlign w:val="center"/>
                </w:tcPr>
                <w:p w14:paraId="25B676BB">
                  <w:pPr>
                    <w:pStyle w:val="51"/>
                    <w:snapToGrid w:val="0"/>
                    <w:spacing w:line="240" w:lineRule="auto"/>
                  </w:pPr>
                </w:p>
              </w:tc>
              <w:tc>
                <w:tcPr>
                  <w:tcW w:w="456" w:type="pct"/>
                  <w:vMerge w:val="continue"/>
                  <w:tcBorders>
                    <w:tl2br w:val="nil"/>
                    <w:tr2bl w:val="nil"/>
                  </w:tcBorders>
                  <w:vAlign w:val="center"/>
                </w:tcPr>
                <w:p w14:paraId="561B3780">
                  <w:pPr>
                    <w:pStyle w:val="51"/>
                    <w:snapToGrid w:val="0"/>
                    <w:spacing w:line="240" w:lineRule="auto"/>
                  </w:pPr>
                </w:p>
              </w:tc>
              <w:tc>
                <w:tcPr>
                  <w:tcW w:w="268" w:type="pct"/>
                  <w:vMerge w:val="continue"/>
                  <w:tcBorders>
                    <w:tl2br w:val="nil"/>
                    <w:tr2bl w:val="nil"/>
                  </w:tcBorders>
                  <w:vAlign w:val="center"/>
                </w:tcPr>
                <w:p w14:paraId="7DAAEEBB">
                  <w:pPr>
                    <w:pStyle w:val="51"/>
                    <w:snapToGrid w:val="0"/>
                    <w:spacing w:line="240" w:lineRule="auto"/>
                  </w:pPr>
                </w:p>
              </w:tc>
              <w:tc>
                <w:tcPr>
                  <w:tcW w:w="268" w:type="pct"/>
                  <w:vMerge w:val="continue"/>
                  <w:tcBorders>
                    <w:tl2br w:val="nil"/>
                    <w:tr2bl w:val="nil"/>
                  </w:tcBorders>
                  <w:vAlign w:val="center"/>
                </w:tcPr>
                <w:p w14:paraId="06394AA6">
                  <w:pPr>
                    <w:pStyle w:val="51"/>
                    <w:snapToGrid w:val="0"/>
                    <w:spacing w:line="240" w:lineRule="auto"/>
                  </w:pPr>
                </w:p>
              </w:tc>
              <w:tc>
                <w:tcPr>
                  <w:tcW w:w="280" w:type="pct"/>
                  <w:vMerge w:val="continue"/>
                  <w:tcBorders>
                    <w:tl2br w:val="nil"/>
                    <w:tr2bl w:val="nil"/>
                  </w:tcBorders>
                  <w:vAlign w:val="center"/>
                </w:tcPr>
                <w:p w14:paraId="205BCFAD">
                  <w:pPr>
                    <w:pStyle w:val="51"/>
                    <w:snapToGrid w:val="0"/>
                    <w:spacing w:line="240" w:lineRule="auto"/>
                  </w:pPr>
                </w:p>
              </w:tc>
              <w:tc>
                <w:tcPr>
                  <w:tcW w:w="219" w:type="pct"/>
                  <w:tcBorders>
                    <w:tl2br w:val="nil"/>
                    <w:tr2bl w:val="nil"/>
                  </w:tcBorders>
                  <w:vAlign w:val="center"/>
                </w:tcPr>
                <w:p w14:paraId="034C3519">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599823CD">
                  <w:pPr>
                    <w:pStyle w:val="51"/>
                    <w:snapToGrid w:val="0"/>
                    <w:spacing w:line="240" w:lineRule="auto"/>
                    <w:rPr>
                      <w:sz w:val="21"/>
                      <w:szCs w:val="21"/>
                    </w:rPr>
                  </w:pPr>
                  <w:r>
                    <w:rPr>
                      <w:rFonts w:hint="eastAsia"/>
                      <w:sz w:val="21"/>
                      <w:szCs w:val="21"/>
                    </w:rPr>
                    <w:t>90</w:t>
                  </w:r>
                </w:p>
              </w:tc>
              <w:tc>
                <w:tcPr>
                  <w:tcW w:w="230" w:type="pct"/>
                  <w:tcBorders>
                    <w:tl2br w:val="nil"/>
                    <w:tr2bl w:val="nil"/>
                  </w:tcBorders>
                  <w:vAlign w:val="center"/>
                </w:tcPr>
                <w:p w14:paraId="34CBBD1C">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40FDB3A9">
                  <w:pPr>
                    <w:pStyle w:val="51"/>
                    <w:snapToGrid w:val="0"/>
                    <w:spacing w:line="240" w:lineRule="auto"/>
                    <w:rPr>
                      <w:sz w:val="21"/>
                      <w:szCs w:val="21"/>
                    </w:rPr>
                  </w:pPr>
                  <w:r>
                    <w:rPr>
                      <w:rFonts w:hint="eastAsia"/>
                      <w:sz w:val="21"/>
                      <w:szCs w:val="21"/>
                    </w:rPr>
                    <w:t>51</w:t>
                  </w:r>
                </w:p>
              </w:tc>
              <w:tc>
                <w:tcPr>
                  <w:tcW w:w="445" w:type="pct"/>
                  <w:vMerge w:val="continue"/>
                  <w:tcBorders>
                    <w:tl2br w:val="nil"/>
                    <w:tr2bl w:val="nil"/>
                  </w:tcBorders>
                  <w:vAlign w:val="center"/>
                </w:tcPr>
                <w:p w14:paraId="44E08EA2">
                  <w:pPr>
                    <w:pStyle w:val="51"/>
                    <w:snapToGrid w:val="0"/>
                    <w:spacing w:line="240" w:lineRule="auto"/>
                    <w:rPr>
                      <w:sz w:val="21"/>
                      <w:szCs w:val="21"/>
                    </w:rPr>
                  </w:pPr>
                </w:p>
              </w:tc>
              <w:tc>
                <w:tcPr>
                  <w:tcW w:w="462" w:type="pct"/>
                  <w:vMerge w:val="continue"/>
                  <w:tcBorders>
                    <w:tl2br w:val="nil"/>
                    <w:tr2bl w:val="nil"/>
                  </w:tcBorders>
                  <w:vAlign w:val="center"/>
                </w:tcPr>
                <w:p w14:paraId="1DCEB7AD">
                  <w:pPr>
                    <w:pStyle w:val="51"/>
                    <w:snapToGrid w:val="0"/>
                    <w:spacing w:line="240" w:lineRule="auto"/>
                    <w:rPr>
                      <w:sz w:val="21"/>
                      <w:szCs w:val="21"/>
                    </w:rPr>
                  </w:pPr>
                </w:p>
              </w:tc>
              <w:tc>
                <w:tcPr>
                  <w:tcW w:w="317" w:type="pct"/>
                  <w:tcBorders>
                    <w:tl2br w:val="nil"/>
                    <w:tr2bl w:val="nil"/>
                  </w:tcBorders>
                  <w:vAlign w:val="center"/>
                </w:tcPr>
                <w:p w14:paraId="75D831BA">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655CAC65">
                  <w:pPr>
                    <w:pStyle w:val="51"/>
                    <w:snapToGrid w:val="0"/>
                    <w:spacing w:line="240" w:lineRule="auto"/>
                    <w:rPr>
                      <w:sz w:val="21"/>
                      <w:szCs w:val="21"/>
                    </w:rPr>
                  </w:pPr>
                  <w:r>
                    <w:rPr>
                      <w:rFonts w:hint="eastAsia"/>
                      <w:sz w:val="21"/>
                      <w:szCs w:val="21"/>
                    </w:rPr>
                    <w:t>41</w:t>
                  </w:r>
                </w:p>
              </w:tc>
              <w:tc>
                <w:tcPr>
                  <w:tcW w:w="480" w:type="pct"/>
                  <w:vMerge w:val="continue"/>
                  <w:tcBorders>
                    <w:tl2br w:val="nil"/>
                    <w:tr2bl w:val="nil"/>
                  </w:tcBorders>
                  <w:vAlign w:val="center"/>
                </w:tcPr>
                <w:p w14:paraId="7FD880C0">
                  <w:pPr>
                    <w:pStyle w:val="51"/>
                    <w:snapToGrid w:val="0"/>
                    <w:spacing w:line="240" w:lineRule="auto"/>
                    <w:rPr>
                      <w:sz w:val="21"/>
                      <w:szCs w:val="21"/>
                    </w:rPr>
                  </w:pPr>
                </w:p>
              </w:tc>
            </w:tr>
            <w:tr w14:paraId="5EB66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C90834A">
                  <w:pPr>
                    <w:pStyle w:val="51"/>
                    <w:snapToGrid w:val="0"/>
                    <w:spacing w:line="240" w:lineRule="auto"/>
                    <w:rPr>
                      <w:sz w:val="21"/>
                      <w:szCs w:val="21"/>
                    </w:rPr>
                  </w:pPr>
                </w:p>
              </w:tc>
              <w:tc>
                <w:tcPr>
                  <w:tcW w:w="314" w:type="pct"/>
                  <w:vMerge w:val="continue"/>
                  <w:tcBorders>
                    <w:tl2br w:val="nil"/>
                    <w:tr2bl w:val="nil"/>
                  </w:tcBorders>
                  <w:vAlign w:val="center"/>
                </w:tcPr>
                <w:p w14:paraId="06A4E0DA">
                  <w:pPr>
                    <w:pStyle w:val="51"/>
                    <w:snapToGrid w:val="0"/>
                    <w:spacing w:line="240" w:lineRule="auto"/>
                    <w:rPr>
                      <w:sz w:val="21"/>
                      <w:szCs w:val="21"/>
                    </w:rPr>
                  </w:pPr>
                </w:p>
              </w:tc>
              <w:tc>
                <w:tcPr>
                  <w:tcW w:w="348" w:type="pct"/>
                  <w:vMerge w:val="continue"/>
                  <w:tcBorders>
                    <w:tl2br w:val="nil"/>
                    <w:tr2bl w:val="nil"/>
                  </w:tcBorders>
                  <w:vAlign w:val="center"/>
                </w:tcPr>
                <w:p w14:paraId="65FD8288">
                  <w:pPr>
                    <w:pStyle w:val="51"/>
                    <w:snapToGrid w:val="0"/>
                    <w:spacing w:line="240" w:lineRule="auto"/>
                    <w:rPr>
                      <w:sz w:val="21"/>
                      <w:szCs w:val="21"/>
                    </w:rPr>
                  </w:pPr>
                </w:p>
              </w:tc>
              <w:tc>
                <w:tcPr>
                  <w:tcW w:w="456" w:type="pct"/>
                  <w:vMerge w:val="continue"/>
                  <w:tcBorders>
                    <w:tl2br w:val="nil"/>
                    <w:tr2bl w:val="nil"/>
                  </w:tcBorders>
                  <w:vAlign w:val="center"/>
                </w:tcPr>
                <w:p w14:paraId="66333DB9">
                  <w:pPr>
                    <w:pStyle w:val="51"/>
                    <w:snapToGrid w:val="0"/>
                    <w:spacing w:line="240" w:lineRule="auto"/>
                    <w:rPr>
                      <w:sz w:val="21"/>
                      <w:szCs w:val="21"/>
                    </w:rPr>
                  </w:pPr>
                </w:p>
              </w:tc>
              <w:tc>
                <w:tcPr>
                  <w:tcW w:w="268" w:type="pct"/>
                  <w:vMerge w:val="continue"/>
                  <w:tcBorders>
                    <w:tl2br w:val="nil"/>
                    <w:tr2bl w:val="nil"/>
                  </w:tcBorders>
                  <w:vAlign w:val="center"/>
                </w:tcPr>
                <w:p w14:paraId="00CD7DB9">
                  <w:pPr>
                    <w:pStyle w:val="51"/>
                    <w:snapToGrid w:val="0"/>
                    <w:spacing w:line="240" w:lineRule="auto"/>
                    <w:rPr>
                      <w:sz w:val="21"/>
                      <w:szCs w:val="21"/>
                    </w:rPr>
                  </w:pPr>
                </w:p>
              </w:tc>
              <w:tc>
                <w:tcPr>
                  <w:tcW w:w="268" w:type="pct"/>
                  <w:vMerge w:val="continue"/>
                  <w:tcBorders>
                    <w:tl2br w:val="nil"/>
                    <w:tr2bl w:val="nil"/>
                  </w:tcBorders>
                  <w:vAlign w:val="center"/>
                </w:tcPr>
                <w:p w14:paraId="719C8239">
                  <w:pPr>
                    <w:pStyle w:val="51"/>
                    <w:snapToGrid w:val="0"/>
                    <w:spacing w:line="240" w:lineRule="auto"/>
                    <w:rPr>
                      <w:sz w:val="21"/>
                      <w:szCs w:val="21"/>
                    </w:rPr>
                  </w:pPr>
                </w:p>
              </w:tc>
              <w:tc>
                <w:tcPr>
                  <w:tcW w:w="280" w:type="pct"/>
                  <w:vMerge w:val="continue"/>
                  <w:tcBorders>
                    <w:tl2br w:val="nil"/>
                    <w:tr2bl w:val="nil"/>
                  </w:tcBorders>
                  <w:vAlign w:val="center"/>
                </w:tcPr>
                <w:p w14:paraId="53FB8987">
                  <w:pPr>
                    <w:pStyle w:val="51"/>
                    <w:snapToGrid w:val="0"/>
                    <w:spacing w:line="240" w:lineRule="auto"/>
                    <w:rPr>
                      <w:sz w:val="21"/>
                      <w:szCs w:val="21"/>
                    </w:rPr>
                  </w:pPr>
                </w:p>
              </w:tc>
              <w:tc>
                <w:tcPr>
                  <w:tcW w:w="219" w:type="pct"/>
                  <w:tcBorders>
                    <w:tl2br w:val="nil"/>
                    <w:tr2bl w:val="nil"/>
                  </w:tcBorders>
                  <w:vAlign w:val="center"/>
                </w:tcPr>
                <w:p w14:paraId="0B4F3112">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22910BA7">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63529B9D">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7D8561E2">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1E6F5A1C">
                  <w:pPr>
                    <w:pStyle w:val="51"/>
                    <w:snapToGrid w:val="0"/>
                    <w:spacing w:line="240" w:lineRule="auto"/>
                    <w:rPr>
                      <w:sz w:val="21"/>
                      <w:szCs w:val="21"/>
                    </w:rPr>
                  </w:pPr>
                </w:p>
              </w:tc>
              <w:tc>
                <w:tcPr>
                  <w:tcW w:w="462" w:type="pct"/>
                  <w:vMerge w:val="continue"/>
                  <w:tcBorders>
                    <w:tl2br w:val="nil"/>
                    <w:tr2bl w:val="nil"/>
                  </w:tcBorders>
                  <w:vAlign w:val="center"/>
                </w:tcPr>
                <w:p w14:paraId="6AA36851">
                  <w:pPr>
                    <w:pStyle w:val="51"/>
                    <w:snapToGrid w:val="0"/>
                    <w:spacing w:line="240" w:lineRule="auto"/>
                    <w:rPr>
                      <w:sz w:val="21"/>
                      <w:szCs w:val="21"/>
                    </w:rPr>
                  </w:pPr>
                </w:p>
              </w:tc>
              <w:tc>
                <w:tcPr>
                  <w:tcW w:w="317" w:type="pct"/>
                  <w:tcBorders>
                    <w:tl2br w:val="nil"/>
                    <w:tr2bl w:val="nil"/>
                  </w:tcBorders>
                  <w:vAlign w:val="center"/>
                </w:tcPr>
                <w:p w14:paraId="0201F3AC">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113F3B81">
                  <w:pPr>
                    <w:pStyle w:val="51"/>
                    <w:snapToGrid w:val="0"/>
                    <w:spacing w:line="240" w:lineRule="auto"/>
                    <w:rPr>
                      <w:sz w:val="21"/>
                      <w:szCs w:val="21"/>
                    </w:rPr>
                  </w:pPr>
                  <w:r>
                    <w:rPr>
                      <w:rFonts w:hint="eastAsia"/>
                      <w:sz w:val="21"/>
                      <w:szCs w:val="21"/>
                    </w:rPr>
                    <w:t>43</w:t>
                  </w:r>
                </w:p>
              </w:tc>
              <w:tc>
                <w:tcPr>
                  <w:tcW w:w="480" w:type="pct"/>
                  <w:vMerge w:val="continue"/>
                  <w:tcBorders>
                    <w:tl2br w:val="nil"/>
                    <w:tr2bl w:val="nil"/>
                  </w:tcBorders>
                  <w:vAlign w:val="center"/>
                </w:tcPr>
                <w:p w14:paraId="54094ABD">
                  <w:pPr>
                    <w:pStyle w:val="51"/>
                    <w:snapToGrid w:val="0"/>
                    <w:spacing w:line="240" w:lineRule="auto"/>
                    <w:rPr>
                      <w:sz w:val="21"/>
                      <w:szCs w:val="21"/>
                    </w:rPr>
                  </w:pPr>
                </w:p>
              </w:tc>
            </w:tr>
            <w:tr w14:paraId="104D0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513314C4">
                  <w:pPr>
                    <w:pStyle w:val="51"/>
                    <w:snapToGrid w:val="0"/>
                    <w:spacing w:line="240" w:lineRule="auto"/>
                    <w:rPr>
                      <w:sz w:val="21"/>
                      <w:szCs w:val="21"/>
                    </w:rPr>
                  </w:pPr>
                </w:p>
              </w:tc>
              <w:tc>
                <w:tcPr>
                  <w:tcW w:w="314" w:type="pct"/>
                  <w:vMerge w:val="continue"/>
                  <w:tcBorders>
                    <w:tl2br w:val="nil"/>
                    <w:tr2bl w:val="nil"/>
                  </w:tcBorders>
                  <w:vAlign w:val="center"/>
                </w:tcPr>
                <w:p w14:paraId="79966EB9">
                  <w:pPr>
                    <w:pStyle w:val="51"/>
                    <w:snapToGrid w:val="0"/>
                    <w:spacing w:line="240" w:lineRule="auto"/>
                    <w:rPr>
                      <w:sz w:val="21"/>
                      <w:szCs w:val="21"/>
                    </w:rPr>
                  </w:pPr>
                </w:p>
              </w:tc>
              <w:tc>
                <w:tcPr>
                  <w:tcW w:w="348" w:type="pct"/>
                  <w:vMerge w:val="continue"/>
                  <w:tcBorders>
                    <w:tl2br w:val="nil"/>
                    <w:tr2bl w:val="nil"/>
                  </w:tcBorders>
                  <w:vAlign w:val="center"/>
                </w:tcPr>
                <w:p w14:paraId="181C79B2">
                  <w:pPr>
                    <w:pStyle w:val="51"/>
                    <w:snapToGrid w:val="0"/>
                    <w:spacing w:line="240" w:lineRule="auto"/>
                    <w:rPr>
                      <w:sz w:val="21"/>
                      <w:szCs w:val="21"/>
                    </w:rPr>
                  </w:pPr>
                </w:p>
              </w:tc>
              <w:tc>
                <w:tcPr>
                  <w:tcW w:w="456" w:type="pct"/>
                  <w:vMerge w:val="continue"/>
                  <w:tcBorders>
                    <w:tl2br w:val="nil"/>
                    <w:tr2bl w:val="nil"/>
                  </w:tcBorders>
                  <w:vAlign w:val="center"/>
                </w:tcPr>
                <w:p w14:paraId="7F35F0F6">
                  <w:pPr>
                    <w:pStyle w:val="51"/>
                    <w:snapToGrid w:val="0"/>
                    <w:spacing w:line="240" w:lineRule="auto"/>
                    <w:rPr>
                      <w:sz w:val="21"/>
                      <w:szCs w:val="21"/>
                    </w:rPr>
                  </w:pPr>
                </w:p>
              </w:tc>
              <w:tc>
                <w:tcPr>
                  <w:tcW w:w="268" w:type="pct"/>
                  <w:vMerge w:val="continue"/>
                  <w:tcBorders>
                    <w:tl2br w:val="nil"/>
                    <w:tr2bl w:val="nil"/>
                  </w:tcBorders>
                  <w:vAlign w:val="center"/>
                </w:tcPr>
                <w:p w14:paraId="76B88CDC">
                  <w:pPr>
                    <w:pStyle w:val="51"/>
                    <w:snapToGrid w:val="0"/>
                    <w:spacing w:line="240" w:lineRule="auto"/>
                    <w:rPr>
                      <w:sz w:val="21"/>
                      <w:szCs w:val="21"/>
                    </w:rPr>
                  </w:pPr>
                </w:p>
              </w:tc>
              <w:tc>
                <w:tcPr>
                  <w:tcW w:w="268" w:type="pct"/>
                  <w:vMerge w:val="continue"/>
                  <w:tcBorders>
                    <w:tl2br w:val="nil"/>
                    <w:tr2bl w:val="nil"/>
                  </w:tcBorders>
                  <w:vAlign w:val="center"/>
                </w:tcPr>
                <w:p w14:paraId="731ABDBC">
                  <w:pPr>
                    <w:pStyle w:val="51"/>
                    <w:snapToGrid w:val="0"/>
                    <w:spacing w:line="240" w:lineRule="auto"/>
                    <w:rPr>
                      <w:sz w:val="21"/>
                      <w:szCs w:val="21"/>
                    </w:rPr>
                  </w:pPr>
                </w:p>
              </w:tc>
              <w:tc>
                <w:tcPr>
                  <w:tcW w:w="280" w:type="pct"/>
                  <w:vMerge w:val="continue"/>
                  <w:tcBorders>
                    <w:tl2br w:val="nil"/>
                    <w:tr2bl w:val="nil"/>
                  </w:tcBorders>
                  <w:vAlign w:val="center"/>
                </w:tcPr>
                <w:p w14:paraId="5B8F31CA">
                  <w:pPr>
                    <w:pStyle w:val="51"/>
                    <w:snapToGrid w:val="0"/>
                    <w:spacing w:line="240" w:lineRule="auto"/>
                    <w:rPr>
                      <w:sz w:val="21"/>
                      <w:szCs w:val="21"/>
                    </w:rPr>
                  </w:pPr>
                </w:p>
              </w:tc>
              <w:tc>
                <w:tcPr>
                  <w:tcW w:w="219" w:type="pct"/>
                  <w:tcBorders>
                    <w:tl2br w:val="nil"/>
                    <w:tr2bl w:val="nil"/>
                  </w:tcBorders>
                  <w:vAlign w:val="center"/>
                </w:tcPr>
                <w:p w14:paraId="3197B609">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1BDA094D">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148DF4E8">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2189F232">
                  <w:pPr>
                    <w:pStyle w:val="51"/>
                    <w:snapToGrid w:val="0"/>
                    <w:spacing w:line="240" w:lineRule="auto"/>
                    <w:rPr>
                      <w:sz w:val="21"/>
                      <w:szCs w:val="21"/>
                    </w:rPr>
                  </w:pPr>
                  <w:r>
                    <w:rPr>
                      <w:rFonts w:hint="eastAsia"/>
                      <w:sz w:val="21"/>
                      <w:szCs w:val="21"/>
                    </w:rPr>
                    <w:t>52</w:t>
                  </w:r>
                </w:p>
              </w:tc>
              <w:tc>
                <w:tcPr>
                  <w:tcW w:w="445" w:type="pct"/>
                  <w:vMerge w:val="continue"/>
                  <w:tcBorders>
                    <w:tl2br w:val="nil"/>
                    <w:tr2bl w:val="nil"/>
                  </w:tcBorders>
                  <w:vAlign w:val="center"/>
                </w:tcPr>
                <w:p w14:paraId="56CE186B">
                  <w:pPr>
                    <w:pStyle w:val="51"/>
                    <w:snapToGrid w:val="0"/>
                    <w:spacing w:line="240" w:lineRule="auto"/>
                    <w:rPr>
                      <w:sz w:val="21"/>
                      <w:szCs w:val="21"/>
                    </w:rPr>
                  </w:pPr>
                </w:p>
              </w:tc>
              <w:tc>
                <w:tcPr>
                  <w:tcW w:w="462" w:type="pct"/>
                  <w:vMerge w:val="continue"/>
                  <w:tcBorders>
                    <w:tl2br w:val="nil"/>
                    <w:tr2bl w:val="nil"/>
                  </w:tcBorders>
                  <w:vAlign w:val="center"/>
                </w:tcPr>
                <w:p w14:paraId="7B9537E7">
                  <w:pPr>
                    <w:pStyle w:val="51"/>
                    <w:snapToGrid w:val="0"/>
                    <w:spacing w:line="240" w:lineRule="auto"/>
                    <w:rPr>
                      <w:sz w:val="21"/>
                      <w:szCs w:val="21"/>
                    </w:rPr>
                  </w:pPr>
                </w:p>
              </w:tc>
              <w:tc>
                <w:tcPr>
                  <w:tcW w:w="317" w:type="pct"/>
                  <w:tcBorders>
                    <w:tl2br w:val="nil"/>
                    <w:tr2bl w:val="nil"/>
                  </w:tcBorders>
                  <w:vAlign w:val="center"/>
                </w:tcPr>
                <w:p w14:paraId="52202E7A">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38DAFCD8">
                  <w:pPr>
                    <w:pStyle w:val="51"/>
                    <w:snapToGrid w:val="0"/>
                    <w:spacing w:line="240" w:lineRule="auto"/>
                    <w:rPr>
                      <w:sz w:val="21"/>
                      <w:szCs w:val="21"/>
                    </w:rPr>
                  </w:pPr>
                  <w:r>
                    <w:rPr>
                      <w:rFonts w:hint="eastAsia"/>
                      <w:sz w:val="21"/>
                      <w:szCs w:val="21"/>
                    </w:rPr>
                    <w:t>42</w:t>
                  </w:r>
                </w:p>
              </w:tc>
              <w:tc>
                <w:tcPr>
                  <w:tcW w:w="480" w:type="pct"/>
                  <w:vMerge w:val="continue"/>
                  <w:tcBorders>
                    <w:tl2br w:val="nil"/>
                    <w:tr2bl w:val="nil"/>
                  </w:tcBorders>
                  <w:vAlign w:val="center"/>
                </w:tcPr>
                <w:p w14:paraId="5EF4F11B">
                  <w:pPr>
                    <w:pStyle w:val="51"/>
                    <w:snapToGrid w:val="0"/>
                    <w:spacing w:line="240" w:lineRule="auto"/>
                    <w:rPr>
                      <w:sz w:val="21"/>
                      <w:szCs w:val="21"/>
                    </w:rPr>
                  </w:pPr>
                </w:p>
              </w:tc>
            </w:tr>
            <w:tr w14:paraId="72E09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7A52AFF7">
                  <w:pPr>
                    <w:pStyle w:val="51"/>
                    <w:snapToGrid w:val="0"/>
                    <w:spacing w:line="240" w:lineRule="auto"/>
                    <w:rPr>
                      <w:sz w:val="21"/>
                      <w:szCs w:val="21"/>
                    </w:rPr>
                  </w:pPr>
                </w:p>
              </w:tc>
              <w:tc>
                <w:tcPr>
                  <w:tcW w:w="314" w:type="pct"/>
                  <w:vMerge w:val="restart"/>
                  <w:tcBorders>
                    <w:tl2br w:val="nil"/>
                    <w:tr2bl w:val="nil"/>
                  </w:tcBorders>
                  <w:vAlign w:val="center"/>
                </w:tcPr>
                <w:p w14:paraId="0EBBB870">
                  <w:pPr>
                    <w:pStyle w:val="51"/>
                    <w:snapToGrid w:val="0"/>
                    <w:spacing w:line="240" w:lineRule="auto"/>
                    <w:rPr>
                      <w:sz w:val="21"/>
                      <w:szCs w:val="21"/>
                    </w:rPr>
                  </w:pPr>
                  <w:r>
                    <w:rPr>
                      <w:rFonts w:hint="eastAsia"/>
                      <w:sz w:val="21"/>
                      <w:szCs w:val="21"/>
                    </w:rPr>
                    <w:t>风机</w:t>
                  </w:r>
                </w:p>
              </w:tc>
              <w:tc>
                <w:tcPr>
                  <w:tcW w:w="348" w:type="pct"/>
                  <w:vMerge w:val="restart"/>
                  <w:tcBorders>
                    <w:tl2br w:val="nil"/>
                    <w:tr2bl w:val="nil"/>
                  </w:tcBorders>
                  <w:vAlign w:val="center"/>
                </w:tcPr>
                <w:p w14:paraId="13D7FD2C">
                  <w:pPr>
                    <w:pStyle w:val="51"/>
                    <w:snapToGrid w:val="0"/>
                    <w:spacing w:line="240" w:lineRule="auto"/>
                    <w:rPr>
                      <w:sz w:val="21"/>
                      <w:szCs w:val="21"/>
                    </w:rPr>
                  </w:pPr>
                  <w:r>
                    <w:rPr>
                      <w:rFonts w:hint="eastAsia"/>
                      <w:sz w:val="21"/>
                      <w:szCs w:val="21"/>
                    </w:rPr>
                    <w:t>90</w:t>
                  </w:r>
                </w:p>
              </w:tc>
              <w:tc>
                <w:tcPr>
                  <w:tcW w:w="456" w:type="pct"/>
                  <w:vMerge w:val="continue"/>
                  <w:tcBorders>
                    <w:tl2br w:val="nil"/>
                    <w:tr2bl w:val="nil"/>
                  </w:tcBorders>
                  <w:vAlign w:val="center"/>
                </w:tcPr>
                <w:p w14:paraId="1F4331C6">
                  <w:pPr>
                    <w:pStyle w:val="51"/>
                    <w:snapToGrid w:val="0"/>
                    <w:spacing w:line="240" w:lineRule="auto"/>
                    <w:rPr>
                      <w:sz w:val="21"/>
                      <w:szCs w:val="21"/>
                    </w:rPr>
                  </w:pPr>
                </w:p>
              </w:tc>
              <w:tc>
                <w:tcPr>
                  <w:tcW w:w="268" w:type="pct"/>
                  <w:vMerge w:val="restart"/>
                  <w:tcBorders>
                    <w:tl2br w:val="nil"/>
                    <w:tr2bl w:val="nil"/>
                  </w:tcBorders>
                  <w:vAlign w:val="center"/>
                </w:tcPr>
                <w:p w14:paraId="7A4672B6">
                  <w:pPr>
                    <w:pStyle w:val="51"/>
                    <w:snapToGrid w:val="0"/>
                    <w:spacing w:line="240" w:lineRule="auto"/>
                    <w:rPr>
                      <w:sz w:val="21"/>
                      <w:szCs w:val="21"/>
                    </w:rPr>
                  </w:pPr>
                  <w:r>
                    <w:rPr>
                      <w:rFonts w:hint="eastAsia"/>
                      <w:sz w:val="21"/>
                      <w:szCs w:val="21"/>
                    </w:rPr>
                    <w:t>30</w:t>
                  </w:r>
                </w:p>
              </w:tc>
              <w:tc>
                <w:tcPr>
                  <w:tcW w:w="268" w:type="pct"/>
                  <w:vMerge w:val="restart"/>
                  <w:tcBorders>
                    <w:tl2br w:val="nil"/>
                    <w:tr2bl w:val="nil"/>
                  </w:tcBorders>
                  <w:vAlign w:val="center"/>
                </w:tcPr>
                <w:p w14:paraId="414D8EC8">
                  <w:pPr>
                    <w:pStyle w:val="51"/>
                    <w:snapToGrid w:val="0"/>
                    <w:spacing w:line="240" w:lineRule="auto"/>
                    <w:rPr>
                      <w:sz w:val="21"/>
                      <w:szCs w:val="21"/>
                    </w:rPr>
                  </w:pPr>
                  <w:r>
                    <w:rPr>
                      <w:rFonts w:hint="eastAsia"/>
                      <w:sz w:val="21"/>
                      <w:szCs w:val="21"/>
                    </w:rPr>
                    <w:t>100</w:t>
                  </w:r>
                </w:p>
              </w:tc>
              <w:tc>
                <w:tcPr>
                  <w:tcW w:w="280" w:type="pct"/>
                  <w:vMerge w:val="restart"/>
                  <w:tcBorders>
                    <w:tl2br w:val="nil"/>
                    <w:tr2bl w:val="nil"/>
                  </w:tcBorders>
                  <w:vAlign w:val="center"/>
                </w:tcPr>
                <w:p w14:paraId="729A0FD5">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24BA8C52">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62172F5C">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08A55BB4">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475A90F9">
                  <w:pPr>
                    <w:pStyle w:val="51"/>
                    <w:snapToGrid w:val="0"/>
                    <w:spacing w:line="240" w:lineRule="auto"/>
                    <w:rPr>
                      <w:sz w:val="21"/>
                      <w:szCs w:val="21"/>
                    </w:rPr>
                  </w:pPr>
                  <w:r>
                    <w:rPr>
                      <w:rFonts w:hint="eastAsia"/>
                      <w:sz w:val="21"/>
                      <w:szCs w:val="21"/>
                    </w:rPr>
                    <w:t>52</w:t>
                  </w:r>
                </w:p>
              </w:tc>
              <w:tc>
                <w:tcPr>
                  <w:tcW w:w="445" w:type="pct"/>
                  <w:vMerge w:val="continue"/>
                  <w:tcBorders>
                    <w:tl2br w:val="nil"/>
                    <w:tr2bl w:val="nil"/>
                  </w:tcBorders>
                  <w:vAlign w:val="center"/>
                </w:tcPr>
                <w:p w14:paraId="5252D797">
                  <w:pPr>
                    <w:pStyle w:val="51"/>
                    <w:snapToGrid w:val="0"/>
                    <w:spacing w:line="240" w:lineRule="auto"/>
                    <w:rPr>
                      <w:sz w:val="21"/>
                      <w:szCs w:val="21"/>
                    </w:rPr>
                  </w:pPr>
                </w:p>
              </w:tc>
              <w:tc>
                <w:tcPr>
                  <w:tcW w:w="462" w:type="pct"/>
                  <w:vMerge w:val="restart"/>
                  <w:tcBorders>
                    <w:tl2br w:val="nil"/>
                    <w:tr2bl w:val="nil"/>
                  </w:tcBorders>
                  <w:vAlign w:val="center"/>
                </w:tcPr>
                <w:p w14:paraId="035C8218">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0F0E37A7">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5F8BACA9">
                  <w:pPr>
                    <w:pStyle w:val="51"/>
                    <w:snapToGrid w:val="0"/>
                    <w:spacing w:line="240" w:lineRule="auto"/>
                    <w:rPr>
                      <w:sz w:val="21"/>
                      <w:szCs w:val="21"/>
                    </w:rPr>
                  </w:pPr>
                  <w:r>
                    <w:rPr>
                      <w:rFonts w:hint="eastAsia"/>
                      <w:sz w:val="21"/>
                      <w:szCs w:val="21"/>
                    </w:rPr>
                    <w:t>42</w:t>
                  </w:r>
                </w:p>
              </w:tc>
              <w:tc>
                <w:tcPr>
                  <w:tcW w:w="480" w:type="pct"/>
                  <w:vMerge w:val="restart"/>
                  <w:tcBorders>
                    <w:tl2br w:val="nil"/>
                    <w:tr2bl w:val="nil"/>
                  </w:tcBorders>
                  <w:vAlign w:val="center"/>
                </w:tcPr>
                <w:p w14:paraId="634A4B95">
                  <w:pPr>
                    <w:pStyle w:val="51"/>
                    <w:snapToGrid w:val="0"/>
                    <w:spacing w:line="240" w:lineRule="auto"/>
                    <w:rPr>
                      <w:sz w:val="21"/>
                      <w:szCs w:val="21"/>
                    </w:rPr>
                  </w:pPr>
                  <w:r>
                    <w:rPr>
                      <w:rFonts w:hint="eastAsia"/>
                      <w:sz w:val="21"/>
                      <w:szCs w:val="21"/>
                    </w:rPr>
                    <w:t>1</w:t>
                  </w:r>
                </w:p>
              </w:tc>
            </w:tr>
            <w:tr w14:paraId="5EDF5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5A84E62">
                  <w:pPr>
                    <w:pStyle w:val="51"/>
                    <w:snapToGrid w:val="0"/>
                    <w:spacing w:line="240" w:lineRule="auto"/>
                    <w:rPr>
                      <w:sz w:val="21"/>
                      <w:szCs w:val="21"/>
                    </w:rPr>
                  </w:pPr>
                </w:p>
              </w:tc>
              <w:tc>
                <w:tcPr>
                  <w:tcW w:w="314" w:type="pct"/>
                  <w:vMerge w:val="continue"/>
                  <w:tcBorders>
                    <w:tl2br w:val="nil"/>
                    <w:tr2bl w:val="nil"/>
                  </w:tcBorders>
                  <w:vAlign w:val="center"/>
                </w:tcPr>
                <w:p w14:paraId="1DB1D8BB">
                  <w:pPr>
                    <w:pStyle w:val="51"/>
                    <w:snapToGrid w:val="0"/>
                    <w:spacing w:line="240" w:lineRule="auto"/>
                    <w:rPr>
                      <w:sz w:val="21"/>
                      <w:szCs w:val="21"/>
                    </w:rPr>
                  </w:pPr>
                </w:p>
              </w:tc>
              <w:tc>
                <w:tcPr>
                  <w:tcW w:w="348" w:type="pct"/>
                  <w:vMerge w:val="continue"/>
                  <w:tcBorders>
                    <w:tl2br w:val="nil"/>
                    <w:tr2bl w:val="nil"/>
                  </w:tcBorders>
                  <w:vAlign w:val="center"/>
                </w:tcPr>
                <w:p w14:paraId="1367703E">
                  <w:pPr>
                    <w:pStyle w:val="51"/>
                    <w:snapToGrid w:val="0"/>
                    <w:spacing w:line="240" w:lineRule="auto"/>
                    <w:rPr>
                      <w:sz w:val="21"/>
                      <w:szCs w:val="21"/>
                    </w:rPr>
                  </w:pPr>
                </w:p>
              </w:tc>
              <w:tc>
                <w:tcPr>
                  <w:tcW w:w="456" w:type="pct"/>
                  <w:vMerge w:val="continue"/>
                  <w:tcBorders>
                    <w:tl2br w:val="nil"/>
                    <w:tr2bl w:val="nil"/>
                  </w:tcBorders>
                  <w:vAlign w:val="center"/>
                </w:tcPr>
                <w:p w14:paraId="20C18409">
                  <w:pPr>
                    <w:pStyle w:val="51"/>
                    <w:snapToGrid w:val="0"/>
                    <w:spacing w:line="240" w:lineRule="auto"/>
                    <w:rPr>
                      <w:sz w:val="21"/>
                      <w:szCs w:val="21"/>
                    </w:rPr>
                  </w:pPr>
                </w:p>
              </w:tc>
              <w:tc>
                <w:tcPr>
                  <w:tcW w:w="268" w:type="pct"/>
                  <w:vMerge w:val="continue"/>
                  <w:tcBorders>
                    <w:tl2br w:val="nil"/>
                    <w:tr2bl w:val="nil"/>
                  </w:tcBorders>
                  <w:vAlign w:val="center"/>
                </w:tcPr>
                <w:p w14:paraId="2282556D">
                  <w:pPr>
                    <w:pStyle w:val="51"/>
                    <w:snapToGrid w:val="0"/>
                    <w:spacing w:line="240" w:lineRule="auto"/>
                    <w:rPr>
                      <w:sz w:val="21"/>
                      <w:szCs w:val="21"/>
                    </w:rPr>
                  </w:pPr>
                </w:p>
              </w:tc>
              <w:tc>
                <w:tcPr>
                  <w:tcW w:w="268" w:type="pct"/>
                  <w:vMerge w:val="continue"/>
                  <w:tcBorders>
                    <w:tl2br w:val="nil"/>
                    <w:tr2bl w:val="nil"/>
                  </w:tcBorders>
                  <w:vAlign w:val="center"/>
                </w:tcPr>
                <w:p w14:paraId="6E40C03A">
                  <w:pPr>
                    <w:pStyle w:val="51"/>
                    <w:snapToGrid w:val="0"/>
                    <w:spacing w:line="240" w:lineRule="auto"/>
                    <w:rPr>
                      <w:sz w:val="21"/>
                      <w:szCs w:val="21"/>
                    </w:rPr>
                  </w:pPr>
                </w:p>
              </w:tc>
              <w:tc>
                <w:tcPr>
                  <w:tcW w:w="280" w:type="pct"/>
                  <w:vMerge w:val="continue"/>
                  <w:tcBorders>
                    <w:tl2br w:val="nil"/>
                    <w:tr2bl w:val="nil"/>
                  </w:tcBorders>
                  <w:vAlign w:val="center"/>
                </w:tcPr>
                <w:p w14:paraId="10E1BC3F">
                  <w:pPr>
                    <w:pStyle w:val="51"/>
                    <w:snapToGrid w:val="0"/>
                    <w:spacing w:line="240" w:lineRule="auto"/>
                    <w:rPr>
                      <w:sz w:val="21"/>
                      <w:szCs w:val="21"/>
                    </w:rPr>
                  </w:pPr>
                </w:p>
              </w:tc>
              <w:tc>
                <w:tcPr>
                  <w:tcW w:w="219" w:type="pct"/>
                  <w:tcBorders>
                    <w:tl2br w:val="nil"/>
                    <w:tr2bl w:val="nil"/>
                  </w:tcBorders>
                  <w:vAlign w:val="center"/>
                </w:tcPr>
                <w:p w14:paraId="22D5B1F9">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1A07D446">
                  <w:pPr>
                    <w:pStyle w:val="51"/>
                    <w:snapToGrid w:val="0"/>
                    <w:spacing w:line="240" w:lineRule="auto"/>
                    <w:rPr>
                      <w:sz w:val="21"/>
                      <w:szCs w:val="21"/>
                    </w:rPr>
                  </w:pPr>
                  <w:r>
                    <w:rPr>
                      <w:rFonts w:hint="eastAsia"/>
                      <w:sz w:val="21"/>
                      <w:szCs w:val="21"/>
                    </w:rPr>
                    <w:t>100</w:t>
                  </w:r>
                </w:p>
              </w:tc>
              <w:tc>
                <w:tcPr>
                  <w:tcW w:w="230" w:type="pct"/>
                  <w:tcBorders>
                    <w:tl2br w:val="nil"/>
                    <w:tr2bl w:val="nil"/>
                  </w:tcBorders>
                  <w:vAlign w:val="center"/>
                </w:tcPr>
                <w:p w14:paraId="78ECF791">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5CC8EE21">
                  <w:pPr>
                    <w:pStyle w:val="51"/>
                    <w:snapToGrid w:val="0"/>
                    <w:spacing w:line="240" w:lineRule="auto"/>
                    <w:rPr>
                      <w:sz w:val="21"/>
                      <w:szCs w:val="21"/>
                    </w:rPr>
                  </w:pPr>
                  <w:r>
                    <w:rPr>
                      <w:rFonts w:hint="eastAsia"/>
                      <w:sz w:val="21"/>
                      <w:szCs w:val="21"/>
                    </w:rPr>
                    <w:t>50</w:t>
                  </w:r>
                </w:p>
              </w:tc>
              <w:tc>
                <w:tcPr>
                  <w:tcW w:w="445" w:type="pct"/>
                  <w:vMerge w:val="continue"/>
                  <w:tcBorders>
                    <w:tl2br w:val="nil"/>
                    <w:tr2bl w:val="nil"/>
                  </w:tcBorders>
                  <w:vAlign w:val="center"/>
                </w:tcPr>
                <w:p w14:paraId="3E53F869">
                  <w:pPr>
                    <w:pStyle w:val="51"/>
                    <w:snapToGrid w:val="0"/>
                    <w:spacing w:line="240" w:lineRule="auto"/>
                    <w:rPr>
                      <w:sz w:val="21"/>
                      <w:szCs w:val="21"/>
                    </w:rPr>
                  </w:pPr>
                </w:p>
              </w:tc>
              <w:tc>
                <w:tcPr>
                  <w:tcW w:w="462" w:type="pct"/>
                  <w:vMerge w:val="continue"/>
                  <w:tcBorders>
                    <w:tl2br w:val="nil"/>
                    <w:tr2bl w:val="nil"/>
                  </w:tcBorders>
                  <w:vAlign w:val="center"/>
                </w:tcPr>
                <w:p w14:paraId="1EE76381">
                  <w:pPr>
                    <w:pStyle w:val="51"/>
                    <w:snapToGrid w:val="0"/>
                    <w:spacing w:line="240" w:lineRule="auto"/>
                    <w:rPr>
                      <w:sz w:val="21"/>
                      <w:szCs w:val="21"/>
                    </w:rPr>
                  </w:pPr>
                </w:p>
              </w:tc>
              <w:tc>
                <w:tcPr>
                  <w:tcW w:w="317" w:type="pct"/>
                  <w:tcBorders>
                    <w:tl2br w:val="nil"/>
                    <w:tr2bl w:val="nil"/>
                  </w:tcBorders>
                  <w:vAlign w:val="center"/>
                </w:tcPr>
                <w:p w14:paraId="4F913965">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262DF0F1">
                  <w:pPr>
                    <w:pStyle w:val="51"/>
                    <w:snapToGrid w:val="0"/>
                    <w:spacing w:line="240" w:lineRule="auto"/>
                    <w:rPr>
                      <w:sz w:val="21"/>
                      <w:szCs w:val="21"/>
                    </w:rPr>
                  </w:pPr>
                  <w:r>
                    <w:rPr>
                      <w:rFonts w:hint="eastAsia"/>
                      <w:sz w:val="21"/>
                      <w:szCs w:val="21"/>
                    </w:rPr>
                    <w:t>40</w:t>
                  </w:r>
                </w:p>
              </w:tc>
              <w:tc>
                <w:tcPr>
                  <w:tcW w:w="480" w:type="pct"/>
                  <w:vMerge w:val="continue"/>
                  <w:tcBorders>
                    <w:tl2br w:val="nil"/>
                    <w:tr2bl w:val="nil"/>
                  </w:tcBorders>
                  <w:vAlign w:val="center"/>
                </w:tcPr>
                <w:p w14:paraId="182CF1A5">
                  <w:pPr>
                    <w:pStyle w:val="51"/>
                    <w:snapToGrid w:val="0"/>
                    <w:spacing w:line="240" w:lineRule="auto"/>
                    <w:rPr>
                      <w:sz w:val="21"/>
                      <w:szCs w:val="21"/>
                    </w:rPr>
                  </w:pPr>
                </w:p>
              </w:tc>
            </w:tr>
            <w:tr w14:paraId="10456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29D07AC2">
                  <w:pPr>
                    <w:pStyle w:val="51"/>
                    <w:snapToGrid w:val="0"/>
                    <w:spacing w:line="240" w:lineRule="auto"/>
                    <w:rPr>
                      <w:sz w:val="21"/>
                      <w:szCs w:val="21"/>
                    </w:rPr>
                  </w:pPr>
                </w:p>
              </w:tc>
              <w:tc>
                <w:tcPr>
                  <w:tcW w:w="314" w:type="pct"/>
                  <w:vMerge w:val="continue"/>
                  <w:tcBorders>
                    <w:tl2br w:val="nil"/>
                    <w:tr2bl w:val="nil"/>
                  </w:tcBorders>
                  <w:vAlign w:val="center"/>
                </w:tcPr>
                <w:p w14:paraId="192FB623">
                  <w:pPr>
                    <w:pStyle w:val="51"/>
                    <w:snapToGrid w:val="0"/>
                    <w:spacing w:line="240" w:lineRule="auto"/>
                    <w:rPr>
                      <w:sz w:val="21"/>
                      <w:szCs w:val="21"/>
                    </w:rPr>
                  </w:pPr>
                </w:p>
              </w:tc>
              <w:tc>
                <w:tcPr>
                  <w:tcW w:w="348" w:type="pct"/>
                  <w:vMerge w:val="continue"/>
                  <w:tcBorders>
                    <w:tl2br w:val="nil"/>
                    <w:tr2bl w:val="nil"/>
                  </w:tcBorders>
                  <w:vAlign w:val="center"/>
                </w:tcPr>
                <w:p w14:paraId="605E7018">
                  <w:pPr>
                    <w:pStyle w:val="51"/>
                    <w:snapToGrid w:val="0"/>
                    <w:spacing w:line="240" w:lineRule="auto"/>
                    <w:rPr>
                      <w:sz w:val="21"/>
                      <w:szCs w:val="21"/>
                    </w:rPr>
                  </w:pPr>
                </w:p>
              </w:tc>
              <w:tc>
                <w:tcPr>
                  <w:tcW w:w="456" w:type="pct"/>
                  <w:vMerge w:val="continue"/>
                  <w:tcBorders>
                    <w:tl2br w:val="nil"/>
                    <w:tr2bl w:val="nil"/>
                  </w:tcBorders>
                  <w:vAlign w:val="center"/>
                </w:tcPr>
                <w:p w14:paraId="38037DF6">
                  <w:pPr>
                    <w:pStyle w:val="51"/>
                    <w:snapToGrid w:val="0"/>
                    <w:spacing w:line="240" w:lineRule="auto"/>
                    <w:rPr>
                      <w:sz w:val="21"/>
                      <w:szCs w:val="21"/>
                    </w:rPr>
                  </w:pPr>
                </w:p>
              </w:tc>
              <w:tc>
                <w:tcPr>
                  <w:tcW w:w="268" w:type="pct"/>
                  <w:vMerge w:val="continue"/>
                  <w:tcBorders>
                    <w:tl2br w:val="nil"/>
                    <w:tr2bl w:val="nil"/>
                  </w:tcBorders>
                  <w:vAlign w:val="center"/>
                </w:tcPr>
                <w:p w14:paraId="36695A66">
                  <w:pPr>
                    <w:pStyle w:val="51"/>
                    <w:snapToGrid w:val="0"/>
                    <w:spacing w:line="240" w:lineRule="auto"/>
                    <w:rPr>
                      <w:sz w:val="21"/>
                      <w:szCs w:val="21"/>
                    </w:rPr>
                  </w:pPr>
                </w:p>
              </w:tc>
              <w:tc>
                <w:tcPr>
                  <w:tcW w:w="268" w:type="pct"/>
                  <w:vMerge w:val="continue"/>
                  <w:tcBorders>
                    <w:tl2br w:val="nil"/>
                    <w:tr2bl w:val="nil"/>
                  </w:tcBorders>
                  <w:vAlign w:val="center"/>
                </w:tcPr>
                <w:p w14:paraId="327B61A1">
                  <w:pPr>
                    <w:pStyle w:val="51"/>
                    <w:snapToGrid w:val="0"/>
                    <w:spacing w:line="240" w:lineRule="auto"/>
                    <w:rPr>
                      <w:sz w:val="21"/>
                      <w:szCs w:val="21"/>
                    </w:rPr>
                  </w:pPr>
                </w:p>
              </w:tc>
              <w:tc>
                <w:tcPr>
                  <w:tcW w:w="280" w:type="pct"/>
                  <w:vMerge w:val="continue"/>
                  <w:tcBorders>
                    <w:tl2br w:val="nil"/>
                    <w:tr2bl w:val="nil"/>
                  </w:tcBorders>
                  <w:vAlign w:val="center"/>
                </w:tcPr>
                <w:p w14:paraId="4D0A6048">
                  <w:pPr>
                    <w:pStyle w:val="51"/>
                    <w:snapToGrid w:val="0"/>
                    <w:spacing w:line="240" w:lineRule="auto"/>
                    <w:rPr>
                      <w:sz w:val="21"/>
                      <w:szCs w:val="21"/>
                    </w:rPr>
                  </w:pPr>
                </w:p>
              </w:tc>
              <w:tc>
                <w:tcPr>
                  <w:tcW w:w="219" w:type="pct"/>
                  <w:tcBorders>
                    <w:tl2br w:val="nil"/>
                    <w:tr2bl w:val="nil"/>
                  </w:tcBorders>
                  <w:vAlign w:val="center"/>
                </w:tcPr>
                <w:p w14:paraId="71CDB383">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51F5A6FB">
                  <w:pPr>
                    <w:pStyle w:val="51"/>
                    <w:snapToGrid w:val="0"/>
                    <w:spacing w:line="240" w:lineRule="auto"/>
                    <w:rPr>
                      <w:sz w:val="21"/>
                      <w:szCs w:val="21"/>
                    </w:rPr>
                  </w:pPr>
                  <w:r>
                    <w:rPr>
                      <w:rFonts w:hint="eastAsia"/>
                      <w:sz w:val="21"/>
                      <w:szCs w:val="21"/>
                    </w:rPr>
                    <w:t>30</w:t>
                  </w:r>
                </w:p>
              </w:tc>
              <w:tc>
                <w:tcPr>
                  <w:tcW w:w="230" w:type="pct"/>
                  <w:tcBorders>
                    <w:tl2br w:val="nil"/>
                    <w:tr2bl w:val="nil"/>
                  </w:tcBorders>
                  <w:vAlign w:val="center"/>
                </w:tcPr>
                <w:p w14:paraId="027E2FFD">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11A6A619">
                  <w:pPr>
                    <w:pStyle w:val="51"/>
                    <w:snapToGrid w:val="0"/>
                    <w:spacing w:line="240" w:lineRule="auto"/>
                    <w:rPr>
                      <w:sz w:val="21"/>
                      <w:szCs w:val="21"/>
                    </w:rPr>
                  </w:pPr>
                  <w:r>
                    <w:rPr>
                      <w:rFonts w:hint="eastAsia"/>
                      <w:sz w:val="21"/>
                      <w:szCs w:val="21"/>
                    </w:rPr>
                    <w:t>60</w:t>
                  </w:r>
                </w:p>
              </w:tc>
              <w:tc>
                <w:tcPr>
                  <w:tcW w:w="445" w:type="pct"/>
                  <w:vMerge w:val="continue"/>
                  <w:tcBorders>
                    <w:tl2br w:val="nil"/>
                    <w:tr2bl w:val="nil"/>
                  </w:tcBorders>
                  <w:vAlign w:val="center"/>
                </w:tcPr>
                <w:p w14:paraId="5D6EFC4A">
                  <w:pPr>
                    <w:pStyle w:val="51"/>
                    <w:snapToGrid w:val="0"/>
                    <w:spacing w:line="240" w:lineRule="auto"/>
                    <w:rPr>
                      <w:sz w:val="21"/>
                      <w:szCs w:val="21"/>
                    </w:rPr>
                  </w:pPr>
                </w:p>
              </w:tc>
              <w:tc>
                <w:tcPr>
                  <w:tcW w:w="462" w:type="pct"/>
                  <w:vMerge w:val="continue"/>
                  <w:tcBorders>
                    <w:tl2br w:val="nil"/>
                    <w:tr2bl w:val="nil"/>
                  </w:tcBorders>
                  <w:vAlign w:val="center"/>
                </w:tcPr>
                <w:p w14:paraId="0833D642">
                  <w:pPr>
                    <w:pStyle w:val="51"/>
                    <w:snapToGrid w:val="0"/>
                    <w:spacing w:line="240" w:lineRule="auto"/>
                    <w:rPr>
                      <w:sz w:val="21"/>
                      <w:szCs w:val="21"/>
                    </w:rPr>
                  </w:pPr>
                </w:p>
              </w:tc>
              <w:tc>
                <w:tcPr>
                  <w:tcW w:w="317" w:type="pct"/>
                  <w:tcBorders>
                    <w:tl2br w:val="nil"/>
                    <w:tr2bl w:val="nil"/>
                  </w:tcBorders>
                  <w:vAlign w:val="center"/>
                </w:tcPr>
                <w:p w14:paraId="1BAABD3C">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6513B478">
                  <w:pPr>
                    <w:pStyle w:val="51"/>
                    <w:snapToGrid w:val="0"/>
                    <w:spacing w:line="240" w:lineRule="auto"/>
                    <w:rPr>
                      <w:sz w:val="21"/>
                      <w:szCs w:val="21"/>
                    </w:rPr>
                  </w:pPr>
                  <w:r>
                    <w:rPr>
                      <w:rFonts w:hint="eastAsia"/>
                      <w:sz w:val="21"/>
                      <w:szCs w:val="21"/>
                    </w:rPr>
                    <w:t>50</w:t>
                  </w:r>
                </w:p>
              </w:tc>
              <w:tc>
                <w:tcPr>
                  <w:tcW w:w="480" w:type="pct"/>
                  <w:vMerge w:val="continue"/>
                  <w:tcBorders>
                    <w:tl2br w:val="nil"/>
                    <w:tr2bl w:val="nil"/>
                  </w:tcBorders>
                  <w:vAlign w:val="center"/>
                </w:tcPr>
                <w:p w14:paraId="68C8DDFB">
                  <w:pPr>
                    <w:pStyle w:val="51"/>
                    <w:snapToGrid w:val="0"/>
                    <w:spacing w:line="240" w:lineRule="auto"/>
                    <w:rPr>
                      <w:sz w:val="21"/>
                      <w:szCs w:val="21"/>
                    </w:rPr>
                  </w:pPr>
                </w:p>
              </w:tc>
            </w:tr>
            <w:tr w14:paraId="0B52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444AC247">
                  <w:pPr>
                    <w:pStyle w:val="51"/>
                    <w:snapToGrid w:val="0"/>
                    <w:spacing w:line="240" w:lineRule="auto"/>
                    <w:rPr>
                      <w:sz w:val="21"/>
                      <w:szCs w:val="21"/>
                    </w:rPr>
                  </w:pPr>
                </w:p>
              </w:tc>
              <w:tc>
                <w:tcPr>
                  <w:tcW w:w="314" w:type="pct"/>
                  <w:vMerge w:val="continue"/>
                  <w:tcBorders>
                    <w:tl2br w:val="nil"/>
                    <w:tr2bl w:val="nil"/>
                  </w:tcBorders>
                  <w:vAlign w:val="center"/>
                </w:tcPr>
                <w:p w14:paraId="45864A2A">
                  <w:pPr>
                    <w:pStyle w:val="51"/>
                    <w:snapToGrid w:val="0"/>
                    <w:spacing w:line="240" w:lineRule="auto"/>
                    <w:rPr>
                      <w:sz w:val="21"/>
                      <w:szCs w:val="21"/>
                    </w:rPr>
                  </w:pPr>
                </w:p>
              </w:tc>
              <w:tc>
                <w:tcPr>
                  <w:tcW w:w="348" w:type="pct"/>
                  <w:vMerge w:val="continue"/>
                  <w:tcBorders>
                    <w:tl2br w:val="nil"/>
                    <w:tr2bl w:val="nil"/>
                  </w:tcBorders>
                  <w:vAlign w:val="center"/>
                </w:tcPr>
                <w:p w14:paraId="41F81479">
                  <w:pPr>
                    <w:pStyle w:val="51"/>
                    <w:snapToGrid w:val="0"/>
                    <w:spacing w:line="240" w:lineRule="auto"/>
                    <w:rPr>
                      <w:sz w:val="21"/>
                      <w:szCs w:val="21"/>
                    </w:rPr>
                  </w:pPr>
                </w:p>
              </w:tc>
              <w:tc>
                <w:tcPr>
                  <w:tcW w:w="456" w:type="pct"/>
                  <w:vMerge w:val="continue"/>
                  <w:tcBorders>
                    <w:tl2br w:val="nil"/>
                    <w:tr2bl w:val="nil"/>
                  </w:tcBorders>
                  <w:vAlign w:val="center"/>
                </w:tcPr>
                <w:p w14:paraId="0B560C33">
                  <w:pPr>
                    <w:pStyle w:val="51"/>
                    <w:snapToGrid w:val="0"/>
                    <w:spacing w:line="240" w:lineRule="auto"/>
                    <w:rPr>
                      <w:sz w:val="21"/>
                      <w:szCs w:val="21"/>
                    </w:rPr>
                  </w:pPr>
                </w:p>
              </w:tc>
              <w:tc>
                <w:tcPr>
                  <w:tcW w:w="268" w:type="pct"/>
                  <w:vMerge w:val="continue"/>
                  <w:tcBorders>
                    <w:tl2br w:val="nil"/>
                    <w:tr2bl w:val="nil"/>
                  </w:tcBorders>
                  <w:vAlign w:val="center"/>
                </w:tcPr>
                <w:p w14:paraId="095B977F">
                  <w:pPr>
                    <w:pStyle w:val="51"/>
                    <w:snapToGrid w:val="0"/>
                    <w:spacing w:line="240" w:lineRule="auto"/>
                    <w:rPr>
                      <w:sz w:val="21"/>
                      <w:szCs w:val="21"/>
                    </w:rPr>
                  </w:pPr>
                </w:p>
              </w:tc>
              <w:tc>
                <w:tcPr>
                  <w:tcW w:w="268" w:type="pct"/>
                  <w:vMerge w:val="continue"/>
                  <w:tcBorders>
                    <w:tl2br w:val="nil"/>
                    <w:tr2bl w:val="nil"/>
                  </w:tcBorders>
                  <w:vAlign w:val="center"/>
                </w:tcPr>
                <w:p w14:paraId="1CA67A34">
                  <w:pPr>
                    <w:pStyle w:val="51"/>
                    <w:snapToGrid w:val="0"/>
                    <w:spacing w:line="240" w:lineRule="auto"/>
                    <w:rPr>
                      <w:sz w:val="21"/>
                      <w:szCs w:val="21"/>
                    </w:rPr>
                  </w:pPr>
                </w:p>
              </w:tc>
              <w:tc>
                <w:tcPr>
                  <w:tcW w:w="280" w:type="pct"/>
                  <w:vMerge w:val="continue"/>
                  <w:tcBorders>
                    <w:tl2br w:val="nil"/>
                    <w:tr2bl w:val="nil"/>
                  </w:tcBorders>
                  <w:vAlign w:val="center"/>
                </w:tcPr>
                <w:p w14:paraId="6B74E500">
                  <w:pPr>
                    <w:pStyle w:val="51"/>
                    <w:snapToGrid w:val="0"/>
                    <w:spacing w:line="240" w:lineRule="auto"/>
                    <w:rPr>
                      <w:sz w:val="21"/>
                      <w:szCs w:val="21"/>
                    </w:rPr>
                  </w:pPr>
                </w:p>
              </w:tc>
              <w:tc>
                <w:tcPr>
                  <w:tcW w:w="219" w:type="pct"/>
                  <w:tcBorders>
                    <w:tl2br w:val="nil"/>
                    <w:tr2bl w:val="nil"/>
                  </w:tcBorders>
                  <w:vAlign w:val="center"/>
                </w:tcPr>
                <w:p w14:paraId="0927945A">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2DF3AFE4">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1897A286">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7DCEB4E0">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5B1EFBC3">
                  <w:pPr>
                    <w:pStyle w:val="51"/>
                    <w:snapToGrid w:val="0"/>
                    <w:spacing w:line="240" w:lineRule="auto"/>
                    <w:rPr>
                      <w:sz w:val="21"/>
                      <w:szCs w:val="21"/>
                    </w:rPr>
                  </w:pPr>
                </w:p>
              </w:tc>
              <w:tc>
                <w:tcPr>
                  <w:tcW w:w="462" w:type="pct"/>
                  <w:vMerge w:val="continue"/>
                  <w:tcBorders>
                    <w:tl2br w:val="nil"/>
                    <w:tr2bl w:val="nil"/>
                  </w:tcBorders>
                  <w:vAlign w:val="center"/>
                </w:tcPr>
                <w:p w14:paraId="58FCB0D7">
                  <w:pPr>
                    <w:pStyle w:val="51"/>
                    <w:snapToGrid w:val="0"/>
                    <w:spacing w:line="240" w:lineRule="auto"/>
                    <w:rPr>
                      <w:sz w:val="21"/>
                      <w:szCs w:val="21"/>
                    </w:rPr>
                  </w:pPr>
                </w:p>
              </w:tc>
              <w:tc>
                <w:tcPr>
                  <w:tcW w:w="317" w:type="pct"/>
                  <w:tcBorders>
                    <w:tl2br w:val="nil"/>
                    <w:tr2bl w:val="nil"/>
                  </w:tcBorders>
                  <w:vAlign w:val="center"/>
                </w:tcPr>
                <w:p w14:paraId="0BF4E648">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43C576D5">
                  <w:pPr>
                    <w:pStyle w:val="51"/>
                    <w:snapToGrid w:val="0"/>
                    <w:spacing w:line="240" w:lineRule="auto"/>
                    <w:rPr>
                      <w:sz w:val="21"/>
                      <w:szCs w:val="21"/>
                    </w:rPr>
                  </w:pPr>
                  <w:r>
                    <w:rPr>
                      <w:rFonts w:hint="eastAsia"/>
                      <w:sz w:val="21"/>
                      <w:szCs w:val="21"/>
                    </w:rPr>
                    <w:t>43</w:t>
                  </w:r>
                </w:p>
              </w:tc>
              <w:tc>
                <w:tcPr>
                  <w:tcW w:w="480" w:type="pct"/>
                  <w:vMerge w:val="continue"/>
                  <w:tcBorders>
                    <w:tl2br w:val="nil"/>
                    <w:tr2bl w:val="nil"/>
                  </w:tcBorders>
                  <w:vAlign w:val="center"/>
                </w:tcPr>
                <w:p w14:paraId="25BEFB57">
                  <w:pPr>
                    <w:pStyle w:val="51"/>
                    <w:snapToGrid w:val="0"/>
                    <w:spacing w:line="240" w:lineRule="auto"/>
                    <w:rPr>
                      <w:sz w:val="21"/>
                      <w:szCs w:val="21"/>
                    </w:rPr>
                  </w:pPr>
                </w:p>
              </w:tc>
            </w:tr>
            <w:tr w14:paraId="392BF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34CF316">
                  <w:pPr>
                    <w:pStyle w:val="51"/>
                    <w:snapToGrid w:val="0"/>
                    <w:spacing w:line="240" w:lineRule="auto"/>
                    <w:rPr>
                      <w:sz w:val="21"/>
                      <w:szCs w:val="21"/>
                    </w:rPr>
                  </w:pPr>
                </w:p>
              </w:tc>
              <w:tc>
                <w:tcPr>
                  <w:tcW w:w="314" w:type="pct"/>
                  <w:vMerge w:val="restart"/>
                  <w:tcBorders>
                    <w:tl2br w:val="nil"/>
                    <w:tr2bl w:val="nil"/>
                  </w:tcBorders>
                  <w:vAlign w:val="center"/>
                </w:tcPr>
                <w:p w14:paraId="1F74F86A">
                  <w:pPr>
                    <w:pStyle w:val="51"/>
                    <w:snapToGrid w:val="0"/>
                    <w:spacing w:line="240" w:lineRule="auto"/>
                    <w:rPr>
                      <w:sz w:val="21"/>
                      <w:szCs w:val="21"/>
                    </w:rPr>
                  </w:pPr>
                  <w:r>
                    <w:rPr>
                      <w:rFonts w:hint="eastAsia"/>
                      <w:sz w:val="21"/>
                      <w:szCs w:val="21"/>
                    </w:rPr>
                    <w:t>风机</w:t>
                  </w:r>
                </w:p>
              </w:tc>
              <w:tc>
                <w:tcPr>
                  <w:tcW w:w="348" w:type="pct"/>
                  <w:vMerge w:val="restart"/>
                  <w:tcBorders>
                    <w:tl2br w:val="nil"/>
                    <w:tr2bl w:val="nil"/>
                  </w:tcBorders>
                  <w:vAlign w:val="center"/>
                </w:tcPr>
                <w:p w14:paraId="7E3A75B0">
                  <w:pPr>
                    <w:pStyle w:val="51"/>
                    <w:snapToGrid w:val="0"/>
                    <w:spacing w:line="240" w:lineRule="auto"/>
                    <w:rPr>
                      <w:sz w:val="21"/>
                      <w:szCs w:val="21"/>
                    </w:rPr>
                  </w:pPr>
                  <w:r>
                    <w:rPr>
                      <w:rFonts w:hint="eastAsia"/>
                      <w:sz w:val="21"/>
                      <w:szCs w:val="21"/>
                    </w:rPr>
                    <w:t>80</w:t>
                  </w:r>
                </w:p>
              </w:tc>
              <w:tc>
                <w:tcPr>
                  <w:tcW w:w="456" w:type="pct"/>
                  <w:vMerge w:val="continue"/>
                  <w:tcBorders>
                    <w:tl2br w:val="nil"/>
                    <w:tr2bl w:val="nil"/>
                  </w:tcBorders>
                  <w:vAlign w:val="center"/>
                </w:tcPr>
                <w:p w14:paraId="3D239C7F">
                  <w:pPr>
                    <w:pStyle w:val="51"/>
                    <w:snapToGrid w:val="0"/>
                    <w:spacing w:line="240" w:lineRule="auto"/>
                    <w:rPr>
                      <w:sz w:val="21"/>
                      <w:szCs w:val="21"/>
                    </w:rPr>
                  </w:pPr>
                </w:p>
              </w:tc>
              <w:tc>
                <w:tcPr>
                  <w:tcW w:w="268" w:type="pct"/>
                  <w:vMerge w:val="restart"/>
                  <w:tcBorders>
                    <w:tl2br w:val="nil"/>
                    <w:tr2bl w:val="nil"/>
                  </w:tcBorders>
                  <w:vAlign w:val="center"/>
                </w:tcPr>
                <w:p w14:paraId="1FB94BAF">
                  <w:pPr>
                    <w:pStyle w:val="51"/>
                    <w:snapToGrid w:val="0"/>
                    <w:spacing w:line="240" w:lineRule="auto"/>
                    <w:rPr>
                      <w:sz w:val="21"/>
                      <w:szCs w:val="21"/>
                    </w:rPr>
                  </w:pPr>
                  <w:r>
                    <w:rPr>
                      <w:rFonts w:hint="eastAsia"/>
                      <w:sz w:val="21"/>
                      <w:szCs w:val="21"/>
                    </w:rPr>
                    <w:t>50</w:t>
                  </w:r>
                </w:p>
              </w:tc>
              <w:tc>
                <w:tcPr>
                  <w:tcW w:w="268" w:type="pct"/>
                  <w:vMerge w:val="restart"/>
                  <w:tcBorders>
                    <w:tl2br w:val="nil"/>
                    <w:tr2bl w:val="nil"/>
                  </w:tcBorders>
                  <w:vAlign w:val="center"/>
                </w:tcPr>
                <w:p w14:paraId="353E4AA1">
                  <w:pPr>
                    <w:pStyle w:val="51"/>
                    <w:snapToGrid w:val="0"/>
                    <w:spacing w:line="240" w:lineRule="auto"/>
                    <w:rPr>
                      <w:sz w:val="21"/>
                      <w:szCs w:val="21"/>
                    </w:rPr>
                  </w:pPr>
                  <w:r>
                    <w:rPr>
                      <w:rFonts w:hint="eastAsia"/>
                      <w:sz w:val="21"/>
                      <w:szCs w:val="21"/>
                    </w:rPr>
                    <w:t>100</w:t>
                  </w:r>
                </w:p>
              </w:tc>
              <w:tc>
                <w:tcPr>
                  <w:tcW w:w="280" w:type="pct"/>
                  <w:vMerge w:val="restart"/>
                  <w:tcBorders>
                    <w:tl2br w:val="nil"/>
                    <w:tr2bl w:val="nil"/>
                  </w:tcBorders>
                  <w:vAlign w:val="center"/>
                </w:tcPr>
                <w:p w14:paraId="757A3D7B">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2D36845A">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540B22D8">
                  <w:pPr>
                    <w:pStyle w:val="51"/>
                    <w:snapToGrid w:val="0"/>
                    <w:spacing w:line="240" w:lineRule="auto"/>
                    <w:rPr>
                      <w:sz w:val="21"/>
                      <w:szCs w:val="21"/>
                    </w:rPr>
                  </w:pPr>
                  <w:r>
                    <w:rPr>
                      <w:rFonts w:hint="eastAsia"/>
                      <w:sz w:val="21"/>
                      <w:szCs w:val="21"/>
                    </w:rPr>
                    <w:t>60</w:t>
                  </w:r>
                </w:p>
              </w:tc>
              <w:tc>
                <w:tcPr>
                  <w:tcW w:w="230" w:type="pct"/>
                  <w:tcBorders>
                    <w:tl2br w:val="nil"/>
                    <w:tr2bl w:val="nil"/>
                  </w:tcBorders>
                  <w:vAlign w:val="center"/>
                </w:tcPr>
                <w:p w14:paraId="6A995F93">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73359937">
                  <w:pPr>
                    <w:pStyle w:val="51"/>
                    <w:snapToGrid w:val="0"/>
                    <w:spacing w:line="240" w:lineRule="auto"/>
                    <w:rPr>
                      <w:sz w:val="21"/>
                      <w:szCs w:val="21"/>
                    </w:rPr>
                  </w:pPr>
                  <w:r>
                    <w:rPr>
                      <w:rFonts w:hint="eastAsia"/>
                      <w:sz w:val="21"/>
                      <w:szCs w:val="21"/>
                    </w:rPr>
                    <w:t>54</w:t>
                  </w:r>
                </w:p>
              </w:tc>
              <w:tc>
                <w:tcPr>
                  <w:tcW w:w="445" w:type="pct"/>
                  <w:vMerge w:val="continue"/>
                  <w:tcBorders>
                    <w:tl2br w:val="nil"/>
                    <w:tr2bl w:val="nil"/>
                  </w:tcBorders>
                  <w:vAlign w:val="center"/>
                </w:tcPr>
                <w:p w14:paraId="20596CF6">
                  <w:pPr>
                    <w:pStyle w:val="51"/>
                    <w:snapToGrid w:val="0"/>
                    <w:spacing w:line="240" w:lineRule="auto"/>
                    <w:rPr>
                      <w:sz w:val="21"/>
                      <w:szCs w:val="21"/>
                    </w:rPr>
                  </w:pPr>
                </w:p>
              </w:tc>
              <w:tc>
                <w:tcPr>
                  <w:tcW w:w="462" w:type="pct"/>
                  <w:vMerge w:val="restart"/>
                  <w:tcBorders>
                    <w:tl2br w:val="nil"/>
                    <w:tr2bl w:val="nil"/>
                  </w:tcBorders>
                  <w:vAlign w:val="center"/>
                </w:tcPr>
                <w:p w14:paraId="1310376C">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7F49F8C7">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5EDD6362">
                  <w:pPr>
                    <w:pStyle w:val="51"/>
                    <w:snapToGrid w:val="0"/>
                    <w:spacing w:line="240" w:lineRule="auto"/>
                    <w:rPr>
                      <w:sz w:val="21"/>
                      <w:szCs w:val="21"/>
                    </w:rPr>
                  </w:pPr>
                  <w:r>
                    <w:rPr>
                      <w:rFonts w:hint="eastAsia"/>
                      <w:sz w:val="21"/>
                      <w:szCs w:val="21"/>
                    </w:rPr>
                    <w:t>44</w:t>
                  </w:r>
                </w:p>
              </w:tc>
              <w:tc>
                <w:tcPr>
                  <w:tcW w:w="480" w:type="pct"/>
                  <w:vMerge w:val="restart"/>
                  <w:tcBorders>
                    <w:tl2br w:val="nil"/>
                    <w:tr2bl w:val="nil"/>
                  </w:tcBorders>
                  <w:vAlign w:val="center"/>
                </w:tcPr>
                <w:p w14:paraId="1EB5EDC0">
                  <w:pPr>
                    <w:pStyle w:val="51"/>
                    <w:snapToGrid w:val="0"/>
                    <w:spacing w:line="240" w:lineRule="auto"/>
                    <w:rPr>
                      <w:sz w:val="21"/>
                      <w:szCs w:val="21"/>
                    </w:rPr>
                  </w:pPr>
                  <w:r>
                    <w:rPr>
                      <w:rFonts w:hint="eastAsia"/>
                      <w:sz w:val="21"/>
                      <w:szCs w:val="21"/>
                    </w:rPr>
                    <w:t>1</w:t>
                  </w:r>
                </w:p>
              </w:tc>
            </w:tr>
            <w:tr w14:paraId="2CBE4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8C67975">
                  <w:pPr>
                    <w:pStyle w:val="51"/>
                    <w:snapToGrid w:val="0"/>
                    <w:spacing w:line="240" w:lineRule="auto"/>
                    <w:rPr>
                      <w:sz w:val="21"/>
                      <w:szCs w:val="21"/>
                    </w:rPr>
                  </w:pPr>
                </w:p>
              </w:tc>
              <w:tc>
                <w:tcPr>
                  <w:tcW w:w="314" w:type="pct"/>
                  <w:vMerge w:val="continue"/>
                  <w:tcBorders>
                    <w:tl2br w:val="nil"/>
                    <w:tr2bl w:val="nil"/>
                  </w:tcBorders>
                  <w:vAlign w:val="center"/>
                </w:tcPr>
                <w:p w14:paraId="2CA2AA3E">
                  <w:pPr>
                    <w:pStyle w:val="51"/>
                    <w:snapToGrid w:val="0"/>
                    <w:spacing w:line="240" w:lineRule="auto"/>
                    <w:rPr>
                      <w:sz w:val="21"/>
                      <w:szCs w:val="21"/>
                    </w:rPr>
                  </w:pPr>
                </w:p>
              </w:tc>
              <w:tc>
                <w:tcPr>
                  <w:tcW w:w="348" w:type="pct"/>
                  <w:vMerge w:val="continue"/>
                  <w:tcBorders>
                    <w:tl2br w:val="nil"/>
                    <w:tr2bl w:val="nil"/>
                  </w:tcBorders>
                  <w:vAlign w:val="center"/>
                </w:tcPr>
                <w:p w14:paraId="77325844">
                  <w:pPr>
                    <w:pStyle w:val="51"/>
                    <w:snapToGrid w:val="0"/>
                    <w:spacing w:line="240" w:lineRule="auto"/>
                    <w:rPr>
                      <w:sz w:val="21"/>
                      <w:szCs w:val="21"/>
                    </w:rPr>
                  </w:pPr>
                </w:p>
              </w:tc>
              <w:tc>
                <w:tcPr>
                  <w:tcW w:w="456" w:type="pct"/>
                  <w:vMerge w:val="continue"/>
                  <w:tcBorders>
                    <w:tl2br w:val="nil"/>
                    <w:tr2bl w:val="nil"/>
                  </w:tcBorders>
                  <w:vAlign w:val="center"/>
                </w:tcPr>
                <w:p w14:paraId="1CACF23B">
                  <w:pPr>
                    <w:pStyle w:val="51"/>
                    <w:snapToGrid w:val="0"/>
                    <w:spacing w:line="240" w:lineRule="auto"/>
                    <w:rPr>
                      <w:sz w:val="21"/>
                      <w:szCs w:val="21"/>
                    </w:rPr>
                  </w:pPr>
                </w:p>
              </w:tc>
              <w:tc>
                <w:tcPr>
                  <w:tcW w:w="268" w:type="pct"/>
                  <w:vMerge w:val="continue"/>
                  <w:tcBorders>
                    <w:tl2br w:val="nil"/>
                    <w:tr2bl w:val="nil"/>
                  </w:tcBorders>
                  <w:vAlign w:val="center"/>
                </w:tcPr>
                <w:p w14:paraId="311BEE8D">
                  <w:pPr>
                    <w:pStyle w:val="51"/>
                    <w:snapToGrid w:val="0"/>
                    <w:spacing w:line="240" w:lineRule="auto"/>
                    <w:rPr>
                      <w:sz w:val="21"/>
                      <w:szCs w:val="21"/>
                    </w:rPr>
                  </w:pPr>
                </w:p>
              </w:tc>
              <w:tc>
                <w:tcPr>
                  <w:tcW w:w="268" w:type="pct"/>
                  <w:vMerge w:val="continue"/>
                  <w:tcBorders>
                    <w:tl2br w:val="nil"/>
                    <w:tr2bl w:val="nil"/>
                  </w:tcBorders>
                  <w:vAlign w:val="center"/>
                </w:tcPr>
                <w:p w14:paraId="57CDED76">
                  <w:pPr>
                    <w:pStyle w:val="51"/>
                    <w:snapToGrid w:val="0"/>
                    <w:spacing w:line="240" w:lineRule="auto"/>
                    <w:rPr>
                      <w:sz w:val="21"/>
                      <w:szCs w:val="21"/>
                    </w:rPr>
                  </w:pPr>
                </w:p>
              </w:tc>
              <w:tc>
                <w:tcPr>
                  <w:tcW w:w="280" w:type="pct"/>
                  <w:vMerge w:val="continue"/>
                  <w:tcBorders>
                    <w:tl2br w:val="nil"/>
                    <w:tr2bl w:val="nil"/>
                  </w:tcBorders>
                  <w:vAlign w:val="center"/>
                </w:tcPr>
                <w:p w14:paraId="17A8B2BF">
                  <w:pPr>
                    <w:pStyle w:val="51"/>
                    <w:snapToGrid w:val="0"/>
                    <w:spacing w:line="240" w:lineRule="auto"/>
                    <w:rPr>
                      <w:sz w:val="21"/>
                      <w:szCs w:val="21"/>
                    </w:rPr>
                  </w:pPr>
                </w:p>
              </w:tc>
              <w:tc>
                <w:tcPr>
                  <w:tcW w:w="219" w:type="pct"/>
                  <w:tcBorders>
                    <w:tl2br w:val="nil"/>
                    <w:tr2bl w:val="nil"/>
                  </w:tcBorders>
                  <w:vAlign w:val="center"/>
                </w:tcPr>
                <w:p w14:paraId="30349346">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2BC6CA16">
                  <w:pPr>
                    <w:pStyle w:val="51"/>
                    <w:snapToGrid w:val="0"/>
                    <w:spacing w:line="240" w:lineRule="auto"/>
                    <w:rPr>
                      <w:sz w:val="21"/>
                      <w:szCs w:val="21"/>
                    </w:rPr>
                  </w:pPr>
                  <w:r>
                    <w:rPr>
                      <w:rFonts w:hint="eastAsia"/>
                      <w:sz w:val="21"/>
                      <w:szCs w:val="21"/>
                    </w:rPr>
                    <w:t>100</w:t>
                  </w:r>
                </w:p>
              </w:tc>
              <w:tc>
                <w:tcPr>
                  <w:tcW w:w="230" w:type="pct"/>
                  <w:tcBorders>
                    <w:tl2br w:val="nil"/>
                    <w:tr2bl w:val="nil"/>
                  </w:tcBorders>
                  <w:vAlign w:val="center"/>
                </w:tcPr>
                <w:p w14:paraId="66F8B20F">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1E13D5D8">
                  <w:pPr>
                    <w:pStyle w:val="51"/>
                    <w:snapToGrid w:val="0"/>
                    <w:spacing w:line="240" w:lineRule="auto"/>
                    <w:rPr>
                      <w:sz w:val="21"/>
                      <w:szCs w:val="21"/>
                    </w:rPr>
                  </w:pPr>
                  <w:r>
                    <w:rPr>
                      <w:rFonts w:hint="eastAsia"/>
                      <w:sz w:val="21"/>
                      <w:szCs w:val="21"/>
                    </w:rPr>
                    <w:t>50</w:t>
                  </w:r>
                </w:p>
              </w:tc>
              <w:tc>
                <w:tcPr>
                  <w:tcW w:w="445" w:type="pct"/>
                  <w:vMerge w:val="continue"/>
                  <w:tcBorders>
                    <w:tl2br w:val="nil"/>
                    <w:tr2bl w:val="nil"/>
                  </w:tcBorders>
                  <w:vAlign w:val="center"/>
                </w:tcPr>
                <w:p w14:paraId="19B07174">
                  <w:pPr>
                    <w:pStyle w:val="51"/>
                    <w:snapToGrid w:val="0"/>
                    <w:spacing w:line="240" w:lineRule="auto"/>
                    <w:rPr>
                      <w:sz w:val="21"/>
                      <w:szCs w:val="21"/>
                    </w:rPr>
                  </w:pPr>
                </w:p>
              </w:tc>
              <w:tc>
                <w:tcPr>
                  <w:tcW w:w="462" w:type="pct"/>
                  <w:vMerge w:val="continue"/>
                  <w:tcBorders>
                    <w:tl2br w:val="nil"/>
                    <w:tr2bl w:val="nil"/>
                  </w:tcBorders>
                  <w:vAlign w:val="center"/>
                </w:tcPr>
                <w:p w14:paraId="1E014446">
                  <w:pPr>
                    <w:pStyle w:val="51"/>
                    <w:snapToGrid w:val="0"/>
                    <w:spacing w:line="240" w:lineRule="auto"/>
                    <w:rPr>
                      <w:sz w:val="21"/>
                      <w:szCs w:val="21"/>
                    </w:rPr>
                  </w:pPr>
                </w:p>
              </w:tc>
              <w:tc>
                <w:tcPr>
                  <w:tcW w:w="317" w:type="pct"/>
                  <w:tcBorders>
                    <w:tl2br w:val="nil"/>
                    <w:tr2bl w:val="nil"/>
                  </w:tcBorders>
                  <w:vAlign w:val="center"/>
                </w:tcPr>
                <w:p w14:paraId="277120CF">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25A835D8">
                  <w:pPr>
                    <w:pStyle w:val="51"/>
                    <w:snapToGrid w:val="0"/>
                    <w:spacing w:line="240" w:lineRule="auto"/>
                    <w:rPr>
                      <w:sz w:val="21"/>
                      <w:szCs w:val="21"/>
                    </w:rPr>
                  </w:pPr>
                  <w:r>
                    <w:rPr>
                      <w:rFonts w:hint="eastAsia"/>
                      <w:sz w:val="21"/>
                      <w:szCs w:val="21"/>
                    </w:rPr>
                    <w:t>40</w:t>
                  </w:r>
                </w:p>
              </w:tc>
              <w:tc>
                <w:tcPr>
                  <w:tcW w:w="480" w:type="pct"/>
                  <w:vMerge w:val="continue"/>
                  <w:tcBorders>
                    <w:tl2br w:val="nil"/>
                    <w:tr2bl w:val="nil"/>
                  </w:tcBorders>
                  <w:vAlign w:val="center"/>
                </w:tcPr>
                <w:p w14:paraId="145C199D">
                  <w:pPr>
                    <w:pStyle w:val="51"/>
                    <w:snapToGrid w:val="0"/>
                    <w:spacing w:line="240" w:lineRule="auto"/>
                    <w:rPr>
                      <w:sz w:val="21"/>
                      <w:szCs w:val="21"/>
                    </w:rPr>
                  </w:pPr>
                </w:p>
              </w:tc>
            </w:tr>
            <w:tr w14:paraId="4B74B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3DCB81AE">
                  <w:pPr>
                    <w:pStyle w:val="51"/>
                    <w:snapToGrid w:val="0"/>
                    <w:spacing w:line="240" w:lineRule="auto"/>
                    <w:rPr>
                      <w:sz w:val="21"/>
                      <w:szCs w:val="21"/>
                    </w:rPr>
                  </w:pPr>
                </w:p>
              </w:tc>
              <w:tc>
                <w:tcPr>
                  <w:tcW w:w="314" w:type="pct"/>
                  <w:vMerge w:val="continue"/>
                  <w:tcBorders>
                    <w:tl2br w:val="nil"/>
                    <w:tr2bl w:val="nil"/>
                  </w:tcBorders>
                  <w:vAlign w:val="center"/>
                </w:tcPr>
                <w:p w14:paraId="5A49F417">
                  <w:pPr>
                    <w:pStyle w:val="51"/>
                    <w:snapToGrid w:val="0"/>
                    <w:spacing w:line="240" w:lineRule="auto"/>
                    <w:rPr>
                      <w:sz w:val="21"/>
                      <w:szCs w:val="21"/>
                    </w:rPr>
                  </w:pPr>
                </w:p>
              </w:tc>
              <w:tc>
                <w:tcPr>
                  <w:tcW w:w="348" w:type="pct"/>
                  <w:vMerge w:val="continue"/>
                  <w:tcBorders>
                    <w:tl2br w:val="nil"/>
                    <w:tr2bl w:val="nil"/>
                  </w:tcBorders>
                  <w:vAlign w:val="center"/>
                </w:tcPr>
                <w:p w14:paraId="0E4EB4B1">
                  <w:pPr>
                    <w:pStyle w:val="51"/>
                    <w:snapToGrid w:val="0"/>
                    <w:spacing w:line="240" w:lineRule="auto"/>
                    <w:rPr>
                      <w:sz w:val="21"/>
                      <w:szCs w:val="21"/>
                    </w:rPr>
                  </w:pPr>
                </w:p>
              </w:tc>
              <w:tc>
                <w:tcPr>
                  <w:tcW w:w="456" w:type="pct"/>
                  <w:vMerge w:val="continue"/>
                  <w:tcBorders>
                    <w:tl2br w:val="nil"/>
                    <w:tr2bl w:val="nil"/>
                  </w:tcBorders>
                  <w:vAlign w:val="center"/>
                </w:tcPr>
                <w:p w14:paraId="6FE5BB79">
                  <w:pPr>
                    <w:pStyle w:val="51"/>
                    <w:snapToGrid w:val="0"/>
                    <w:spacing w:line="240" w:lineRule="auto"/>
                    <w:rPr>
                      <w:sz w:val="21"/>
                      <w:szCs w:val="21"/>
                    </w:rPr>
                  </w:pPr>
                </w:p>
              </w:tc>
              <w:tc>
                <w:tcPr>
                  <w:tcW w:w="268" w:type="pct"/>
                  <w:vMerge w:val="continue"/>
                  <w:tcBorders>
                    <w:tl2br w:val="nil"/>
                    <w:tr2bl w:val="nil"/>
                  </w:tcBorders>
                  <w:vAlign w:val="center"/>
                </w:tcPr>
                <w:p w14:paraId="461C0642">
                  <w:pPr>
                    <w:pStyle w:val="51"/>
                    <w:snapToGrid w:val="0"/>
                    <w:spacing w:line="240" w:lineRule="auto"/>
                    <w:rPr>
                      <w:sz w:val="21"/>
                      <w:szCs w:val="21"/>
                    </w:rPr>
                  </w:pPr>
                </w:p>
              </w:tc>
              <w:tc>
                <w:tcPr>
                  <w:tcW w:w="268" w:type="pct"/>
                  <w:vMerge w:val="continue"/>
                  <w:tcBorders>
                    <w:tl2br w:val="nil"/>
                    <w:tr2bl w:val="nil"/>
                  </w:tcBorders>
                  <w:vAlign w:val="center"/>
                </w:tcPr>
                <w:p w14:paraId="702C8BA0">
                  <w:pPr>
                    <w:pStyle w:val="51"/>
                    <w:snapToGrid w:val="0"/>
                    <w:spacing w:line="240" w:lineRule="auto"/>
                    <w:rPr>
                      <w:sz w:val="21"/>
                      <w:szCs w:val="21"/>
                    </w:rPr>
                  </w:pPr>
                </w:p>
              </w:tc>
              <w:tc>
                <w:tcPr>
                  <w:tcW w:w="280" w:type="pct"/>
                  <w:vMerge w:val="continue"/>
                  <w:tcBorders>
                    <w:tl2br w:val="nil"/>
                    <w:tr2bl w:val="nil"/>
                  </w:tcBorders>
                  <w:vAlign w:val="center"/>
                </w:tcPr>
                <w:p w14:paraId="4CCFDAC3">
                  <w:pPr>
                    <w:pStyle w:val="51"/>
                    <w:snapToGrid w:val="0"/>
                    <w:spacing w:line="240" w:lineRule="auto"/>
                    <w:rPr>
                      <w:sz w:val="21"/>
                      <w:szCs w:val="21"/>
                    </w:rPr>
                  </w:pPr>
                </w:p>
              </w:tc>
              <w:tc>
                <w:tcPr>
                  <w:tcW w:w="219" w:type="pct"/>
                  <w:tcBorders>
                    <w:tl2br w:val="nil"/>
                    <w:tr2bl w:val="nil"/>
                  </w:tcBorders>
                  <w:vAlign w:val="center"/>
                </w:tcPr>
                <w:p w14:paraId="71CE7716">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2F9F4E64">
                  <w:pPr>
                    <w:pStyle w:val="51"/>
                    <w:snapToGrid w:val="0"/>
                    <w:spacing w:line="240" w:lineRule="auto"/>
                    <w:rPr>
                      <w:sz w:val="21"/>
                      <w:szCs w:val="21"/>
                    </w:rPr>
                  </w:pPr>
                  <w:r>
                    <w:rPr>
                      <w:rFonts w:hint="eastAsia"/>
                      <w:sz w:val="21"/>
                      <w:szCs w:val="21"/>
                    </w:rPr>
                    <w:t>50</w:t>
                  </w:r>
                </w:p>
              </w:tc>
              <w:tc>
                <w:tcPr>
                  <w:tcW w:w="230" w:type="pct"/>
                  <w:tcBorders>
                    <w:tl2br w:val="nil"/>
                    <w:tr2bl w:val="nil"/>
                  </w:tcBorders>
                  <w:vAlign w:val="center"/>
                </w:tcPr>
                <w:p w14:paraId="00B1AEEE">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2538C5FA">
                  <w:pPr>
                    <w:pStyle w:val="51"/>
                    <w:snapToGrid w:val="0"/>
                    <w:spacing w:line="240" w:lineRule="auto"/>
                    <w:rPr>
                      <w:sz w:val="21"/>
                      <w:szCs w:val="21"/>
                    </w:rPr>
                  </w:pPr>
                  <w:r>
                    <w:rPr>
                      <w:rFonts w:hint="eastAsia"/>
                      <w:sz w:val="21"/>
                      <w:szCs w:val="21"/>
                    </w:rPr>
                    <w:t>56</w:t>
                  </w:r>
                </w:p>
              </w:tc>
              <w:tc>
                <w:tcPr>
                  <w:tcW w:w="445" w:type="pct"/>
                  <w:vMerge w:val="continue"/>
                  <w:tcBorders>
                    <w:tl2br w:val="nil"/>
                    <w:tr2bl w:val="nil"/>
                  </w:tcBorders>
                  <w:vAlign w:val="center"/>
                </w:tcPr>
                <w:p w14:paraId="3A8FCBAF">
                  <w:pPr>
                    <w:pStyle w:val="51"/>
                    <w:snapToGrid w:val="0"/>
                    <w:spacing w:line="240" w:lineRule="auto"/>
                    <w:rPr>
                      <w:sz w:val="21"/>
                      <w:szCs w:val="21"/>
                    </w:rPr>
                  </w:pPr>
                </w:p>
              </w:tc>
              <w:tc>
                <w:tcPr>
                  <w:tcW w:w="462" w:type="pct"/>
                  <w:vMerge w:val="continue"/>
                  <w:tcBorders>
                    <w:tl2br w:val="nil"/>
                    <w:tr2bl w:val="nil"/>
                  </w:tcBorders>
                  <w:vAlign w:val="center"/>
                </w:tcPr>
                <w:p w14:paraId="7C9B01EC">
                  <w:pPr>
                    <w:pStyle w:val="51"/>
                    <w:snapToGrid w:val="0"/>
                    <w:spacing w:line="240" w:lineRule="auto"/>
                    <w:rPr>
                      <w:sz w:val="21"/>
                      <w:szCs w:val="21"/>
                    </w:rPr>
                  </w:pPr>
                </w:p>
              </w:tc>
              <w:tc>
                <w:tcPr>
                  <w:tcW w:w="317" w:type="pct"/>
                  <w:tcBorders>
                    <w:tl2br w:val="nil"/>
                    <w:tr2bl w:val="nil"/>
                  </w:tcBorders>
                  <w:vAlign w:val="center"/>
                </w:tcPr>
                <w:p w14:paraId="4E8F4636">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5ED98214">
                  <w:pPr>
                    <w:pStyle w:val="51"/>
                    <w:snapToGrid w:val="0"/>
                    <w:spacing w:line="240" w:lineRule="auto"/>
                    <w:rPr>
                      <w:sz w:val="21"/>
                      <w:szCs w:val="21"/>
                    </w:rPr>
                  </w:pPr>
                  <w:r>
                    <w:rPr>
                      <w:rFonts w:hint="eastAsia"/>
                      <w:sz w:val="21"/>
                      <w:szCs w:val="21"/>
                    </w:rPr>
                    <w:t>46</w:t>
                  </w:r>
                </w:p>
              </w:tc>
              <w:tc>
                <w:tcPr>
                  <w:tcW w:w="480" w:type="pct"/>
                  <w:vMerge w:val="continue"/>
                  <w:tcBorders>
                    <w:tl2br w:val="nil"/>
                    <w:tr2bl w:val="nil"/>
                  </w:tcBorders>
                  <w:vAlign w:val="center"/>
                </w:tcPr>
                <w:p w14:paraId="52A482F4">
                  <w:pPr>
                    <w:pStyle w:val="51"/>
                    <w:snapToGrid w:val="0"/>
                    <w:spacing w:line="240" w:lineRule="auto"/>
                    <w:rPr>
                      <w:sz w:val="21"/>
                      <w:szCs w:val="21"/>
                    </w:rPr>
                  </w:pPr>
                </w:p>
              </w:tc>
            </w:tr>
            <w:tr w14:paraId="3552D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435E544A">
                  <w:pPr>
                    <w:pStyle w:val="51"/>
                    <w:snapToGrid w:val="0"/>
                    <w:spacing w:line="240" w:lineRule="auto"/>
                    <w:rPr>
                      <w:sz w:val="21"/>
                      <w:szCs w:val="21"/>
                    </w:rPr>
                  </w:pPr>
                </w:p>
              </w:tc>
              <w:tc>
                <w:tcPr>
                  <w:tcW w:w="314" w:type="pct"/>
                  <w:vMerge w:val="continue"/>
                  <w:tcBorders>
                    <w:tl2br w:val="nil"/>
                    <w:tr2bl w:val="nil"/>
                  </w:tcBorders>
                  <w:vAlign w:val="center"/>
                </w:tcPr>
                <w:p w14:paraId="4903C308">
                  <w:pPr>
                    <w:pStyle w:val="51"/>
                    <w:snapToGrid w:val="0"/>
                    <w:spacing w:line="240" w:lineRule="auto"/>
                    <w:rPr>
                      <w:sz w:val="21"/>
                      <w:szCs w:val="21"/>
                    </w:rPr>
                  </w:pPr>
                </w:p>
              </w:tc>
              <w:tc>
                <w:tcPr>
                  <w:tcW w:w="348" w:type="pct"/>
                  <w:vMerge w:val="continue"/>
                  <w:tcBorders>
                    <w:tl2br w:val="nil"/>
                    <w:tr2bl w:val="nil"/>
                  </w:tcBorders>
                  <w:vAlign w:val="center"/>
                </w:tcPr>
                <w:p w14:paraId="25EE3C41">
                  <w:pPr>
                    <w:pStyle w:val="51"/>
                    <w:snapToGrid w:val="0"/>
                    <w:spacing w:line="240" w:lineRule="auto"/>
                    <w:rPr>
                      <w:sz w:val="21"/>
                      <w:szCs w:val="21"/>
                    </w:rPr>
                  </w:pPr>
                </w:p>
              </w:tc>
              <w:tc>
                <w:tcPr>
                  <w:tcW w:w="456" w:type="pct"/>
                  <w:vMerge w:val="continue"/>
                  <w:tcBorders>
                    <w:tl2br w:val="nil"/>
                    <w:tr2bl w:val="nil"/>
                  </w:tcBorders>
                  <w:vAlign w:val="center"/>
                </w:tcPr>
                <w:p w14:paraId="47F06B6D">
                  <w:pPr>
                    <w:pStyle w:val="51"/>
                    <w:snapToGrid w:val="0"/>
                    <w:spacing w:line="240" w:lineRule="auto"/>
                    <w:rPr>
                      <w:sz w:val="21"/>
                      <w:szCs w:val="21"/>
                    </w:rPr>
                  </w:pPr>
                </w:p>
              </w:tc>
              <w:tc>
                <w:tcPr>
                  <w:tcW w:w="268" w:type="pct"/>
                  <w:vMerge w:val="continue"/>
                  <w:tcBorders>
                    <w:tl2br w:val="nil"/>
                    <w:tr2bl w:val="nil"/>
                  </w:tcBorders>
                  <w:vAlign w:val="center"/>
                </w:tcPr>
                <w:p w14:paraId="6540F1F4">
                  <w:pPr>
                    <w:pStyle w:val="51"/>
                    <w:snapToGrid w:val="0"/>
                    <w:spacing w:line="240" w:lineRule="auto"/>
                    <w:rPr>
                      <w:sz w:val="21"/>
                      <w:szCs w:val="21"/>
                    </w:rPr>
                  </w:pPr>
                </w:p>
              </w:tc>
              <w:tc>
                <w:tcPr>
                  <w:tcW w:w="268" w:type="pct"/>
                  <w:vMerge w:val="continue"/>
                  <w:tcBorders>
                    <w:tl2br w:val="nil"/>
                    <w:tr2bl w:val="nil"/>
                  </w:tcBorders>
                  <w:vAlign w:val="center"/>
                </w:tcPr>
                <w:p w14:paraId="698F2206">
                  <w:pPr>
                    <w:pStyle w:val="51"/>
                    <w:snapToGrid w:val="0"/>
                    <w:spacing w:line="240" w:lineRule="auto"/>
                    <w:rPr>
                      <w:sz w:val="21"/>
                      <w:szCs w:val="21"/>
                    </w:rPr>
                  </w:pPr>
                </w:p>
              </w:tc>
              <w:tc>
                <w:tcPr>
                  <w:tcW w:w="280" w:type="pct"/>
                  <w:vMerge w:val="continue"/>
                  <w:tcBorders>
                    <w:tl2br w:val="nil"/>
                    <w:tr2bl w:val="nil"/>
                  </w:tcBorders>
                  <w:vAlign w:val="center"/>
                </w:tcPr>
                <w:p w14:paraId="1EC44F4D">
                  <w:pPr>
                    <w:pStyle w:val="51"/>
                    <w:snapToGrid w:val="0"/>
                    <w:spacing w:line="240" w:lineRule="auto"/>
                    <w:rPr>
                      <w:sz w:val="21"/>
                      <w:szCs w:val="21"/>
                    </w:rPr>
                  </w:pPr>
                </w:p>
              </w:tc>
              <w:tc>
                <w:tcPr>
                  <w:tcW w:w="219" w:type="pct"/>
                  <w:tcBorders>
                    <w:tl2br w:val="nil"/>
                    <w:tr2bl w:val="nil"/>
                  </w:tcBorders>
                  <w:vAlign w:val="center"/>
                </w:tcPr>
                <w:p w14:paraId="48085B9A">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1F23E294">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642CA98D">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689DF445">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3C866371">
                  <w:pPr>
                    <w:pStyle w:val="51"/>
                    <w:snapToGrid w:val="0"/>
                    <w:spacing w:line="240" w:lineRule="auto"/>
                    <w:rPr>
                      <w:sz w:val="21"/>
                      <w:szCs w:val="21"/>
                    </w:rPr>
                  </w:pPr>
                </w:p>
              </w:tc>
              <w:tc>
                <w:tcPr>
                  <w:tcW w:w="462" w:type="pct"/>
                  <w:vMerge w:val="continue"/>
                  <w:tcBorders>
                    <w:tl2br w:val="nil"/>
                    <w:tr2bl w:val="nil"/>
                  </w:tcBorders>
                  <w:vAlign w:val="center"/>
                </w:tcPr>
                <w:p w14:paraId="76E228D3">
                  <w:pPr>
                    <w:pStyle w:val="51"/>
                    <w:snapToGrid w:val="0"/>
                    <w:spacing w:line="240" w:lineRule="auto"/>
                    <w:rPr>
                      <w:sz w:val="21"/>
                      <w:szCs w:val="21"/>
                    </w:rPr>
                  </w:pPr>
                </w:p>
              </w:tc>
              <w:tc>
                <w:tcPr>
                  <w:tcW w:w="317" w:type="pct"/>
                  <w:tcBorders>
                    <w:tl2br w:val="nil"/>
                    <w:tr2bl w:val="nil"/>
                  </w:tcBorders>
                  <w:vAlign w:val="center"/>
                </w:tcPr>
                <w:p w14:paraId="66A0D3C3">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79E1307A">
                  <w:pPr>
                    <w:pStyle w:val="51"/>
                    <w:snapToGrid w:val="0"/>
                    <w:spacing w:line="240" w:lineRule="auto"/>
                    <w:rPr>
                      <w:sz w:val="21"/>
                      <w:szCs w:val="21"/>
                    </w:rPr>
                  </w:pPr>
                  <w:r>
                    <w:rPr>
                      <w:rFonts w:hint="eastAsia"/>
                      <w:sz w:val="21"/>
                      <w:szCs w:val="21"/>
                    </w:rPr>
                    <w:t>43</w:t>
                  </w:r>
                </w:p>
              </w:tc>
              <w:tc>
                <w:tcPr>
                  <w:tcW w:w="480" w:type="pct"/>
                  <w:vMerge w:val="continue"/>
                  <w:tcBorders>
                    <w:tl2br w:val="nil"/>
                    <w:tr2bl w:val="nil"/>
                  </w:tcBorders>
                  <w:vAlign w:val="center"/>
                </w:tcPr>
                <w:p w14:paraId="43DE84E0">
                  <w:pPr>
                    <w:pStyle w:val="51"/>
                    <w:snapToGrid w:val="0"/>
                    <w:spacing w:line="240" w:lineRule="auto"/>
                    <w:rPr>
                      <w:sz w:val="21"/>
                      <w:szCs w:val="21"/>
                    </w:rPr>
                  </w:pPr>
                </w:p>
              </w:tc>
            </w:tr>
            <w:tr w14:paraId="5152E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2E921B8">
                  <w:pPr>
                    <w:pStyle w:val="51"/>
                    <w:snapToGrid w:val="0"/>
                    <w:spacing w:line="240" w:lineRule="auto"/>
                    <w:rPr>
                      <w:sz w:val="21"/>
                      <w:szCs w:val="21"/>
                    </w:rPr>
                  </w:pPr>
                </w:p>
              </w:tc>
              <w:tc>
                <w:tcPr>
                  <w:tcW w:w="314" w:type="pct"/>
                  <w:vMerge w:val="restart"/>
                  <w:tcBorders>
                    <w:tl2br w:val="nil"/>
                    <w:tr2bl w:val="nil"/>
                  </w:tcBorders>
                  <w:vAlign w:val="center"/>
                </w:tcPr>
                <w:p w14:paraId="6A98EB0D">
                  <w:pPr>
                    <w:pStyle w:val="51"/>
                    <w:snapToGrid w:val="0"/>
                    <w:spacing w:line="240" w:lineRule="auto"/>
                    <w:rPr>
                      <w:sz w:val="21"/>
                      <w:szCs w:val="21"/>
                    </w:rPr>
                  </w:pPr>
                  <w:r>
                    <w:rPr>
                      <w:rFonts w:hint="eastAsia"/>
                      <w:sz w:val="21"/>
                      <w:szCs w:val="21"/>
                    </w:rPr>
                    <w:t>风机</w:t>
                  </w:r>
                </w:p>
              </w:tc>
              <w:tc>
                <w:tcPr>
                  <w:tcW w:w="348" w:type="pct"/>
                  <w:vMerge w:val="restart"/>
                  <w:tcBorders>
                    <w:tl2br w:val="nil"/>
                    <w:tr2bl w:val="nil"/>
                  </w:tcBorders>
                  <w:vAlign w:val="center"/>
                </w:tcPr>
                <w:p w14:paraId="5010DBB8">
                  <w:pPr>
                    <w:pStyle w:val="51"/>
                    <w:snapToGrid w:val="0"/>
                    <w:spacing w:line="240" w:lineRule="auto"/>
                    <w:rPr>
                      <w:sz w:val="21"/>
                      <w:szCs w:val="21"/>
                    </w:rPr>
                  </w:pPr>
                  <w:r>
                    <w:rPr>
                      <w:rFonts w:hint="eastAsia"/>
                      <w:sz w:val="21"/>
                      <w:szCs w:val="21"/>
                    </w:rPr>
                    <w:t>80</w:t>
                  </w:r>
                </w:p>
              </w:tc>
              <w:tc>
                <w:tcPr>
                  <w:tcW w:w="456" w:type="pct"/>
                  <w:vMerge w:val="continue"/>
                  <w:tcBorders>
                    <w:tl2br w:val="nil"/>
                    <w:tr2bl w:val="nil"/>
                  </w:tcBorders>
                  <w:vAlign w:val="center"/>
                </w:tcPr>
                <w:p w14:paraId="02C02BD0">
                  <w:pPr>
                    <w:pStyle w:val="51"/>
                    <w:snapToGrid w:val="0"/>
                    <w:spacing w:line="240" w:lineRule="auto"/>
                    <w:rPr>
                      <w:sz w:val="21"/>
                      <w:szCs w:val="21"/>
                    </w:rPr>
                  </w:pPr>
                </w:p>
              </w:tc>
              <w:tc>
                <w:tcPr>
                  <w:tcW w:w="268" w:type="pct"/>
                  <w:vMerge w:val="restart"/>
                  <w:tcBorders>
                    <w:tl2br w:val="nil"/>
                    <w:tr2bl w:val="nil"/>
                  </w:tcBorders>
                  <w:vAlign w:val="center"/>
                </w:tcPr>
                <w:p w14:paraId="1E4A010E">
                  <w:pPr>
                    <w:pStyle w:val="51"/>
                    <w:snapToGrid w:val="0"/>
                    <w:spacing w:line="240" w:lineRule="auto"/>
                    <w:rPr>
                      <w:sz w:val="21"/>
                      <w:szCs w:val="21"/>
                    </w:rPr>
                  </w:pPr>
                  <w:r>
                    <w:rPr>
                      <w:rFonts w:hint="eastAsia"/>
                      <w:sz w:val="21"/>
                      <w:szCs w:val="21"/>
                    </w:rPr>
                    <w:t>40</w:t>
                  </w:r>
                </w:p>
              </w:tc>
              <w:tc>
                <w:tcPr>
                  <w:tcW w:w="268" w:type="pct"/>
                  <w:vMerge w:val="restart"/>
                  <w:tcBorders>
                    <w:tl2br w:val="nil"/>
                    <w:tr2bl w:val="nil"/>
                  </w:tcBorders>
                  <w:vAlign w:val="center"/>
                </w:tcPr>
                <w:p w14:paraId="6CA8E706">
                  <w:pPr>
                    <w:pStyle w:val="51"/>
                    <w:snapToGrid w:val="0"/>
                    <w:spacing w:line="240" w:lineRule="auto"/>
                    <w:rPr>
                      <w:sz w:val="21"/>
                      <w:szCs w:val="21"/>
                    </w:rPr>
                  </w:pPr>
                  <w:r>
                    <w:rPr>
                      <w:rFonts w:hint="eastAsia"/>
                      <w:sz w:val="21"/>
                      <w:szCs w:val="21"/>
                    </w:rPr>
                    <w:t>80</w:t>
                  </w:r>
                </w:p>
              </w:tc>
              <w:tc>
                <w:tcPr>
                  <w:tcW w:w="280" w:type="pct"/>
                  <w:vMerge w:val="restart"/>
                  <w:tcBorders>
                    <w:tl2br w:val="nil"/>
                    <w:tr2bl w:val="nil"/>
                  </w:tcBorders>
                  <w:vAlign w:val="center"/>
                </w:tcPr>
                <w:p w14:paraId="19BA5534">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7A69678A">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466E86A6">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25E4F96E">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60D194BE">
                  <w:pPr>
                    <w:pStyle w:val="51"/>
                    <w:snapToGrid w:val="0"/>
                    <w:spacing w:line="240" w:lineRule="auto"/>
                    <w:rPr>
                      <w:sz w:val="21"/>
                      <w:szCs w:val="21"/>
                    </w:rPr>
                  </w:pPr>
                  <w:r>
                    <w:rPr>
                      <w:rFonts w:hint="eastAsia"/>
                      <w:sz w:val="21"/>
                      <w:szCs w:val="21"/>
                    </w:rPr>
                    <w:t>43</w:t>
                  </w:r>
                </w:p>
              </w:tc>
              <w:tc>
                <w:tcPr>
                  <w:tcW w:w="445" w:type="pct"/>
                  <w:vMerge w:val="continue"/>
                  <w:tcBorders>
                    <w:tl2br w:val="nil"/>
                    <w:tr2bl w:val="nil"/>
                  </w:tcBorders>
                  <w:vAlign w:val="center"/>
                </w:tcPr>
                <w:p w14:paraId="14B645A3">
                  <w:pPr>
                    <w:pStyle w:val="51"/>
                    <w:snapToGrid w:val="0"/>
                    <w:spacing w:line="240" w:lineRule="auto"/>
                    <w:rPr>
                      <w:sz w:val="21"/>
                      <w:szCs w:val="21"/>
                    </w:rPr>
                  </w:pPr>
                </w:p>
              </w:tc>
              <w:tc>
                <w:tcPr>
                  <w:tcW w:w="462" w:type="pct"/>
                  <w:vMerge w:val="restart"/>
                  <w:tcBorders>
                    <w:tl2br w:val="nil"/>
                    <w:tr2bl w:val="nil"/>
                  </w:tcBorders>
                  <w:vAlign w:val="center"/>
                </w:tcPr>
                <w:p w14:paraId="01585EF2">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7CF4EC68">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469E0BE3">
                  <w:pPr>
                    <w:pStyle w:val="51"/>
                    <w:snapToGrid w:val="0"/>
                    <w:spacing w:line="240" w:lineRule="auto"/>
                    <w:rPr>
                      <w:color w:val="auto"/>
                      <w:sz w:val="21"/>
                      <w:szCs w:val="21"/>
                    </w:rPr>
                  </w:pPr>
                  <w:r>
                    <w:rPr>
                      <w:rFonts w:hint="eastAsia"/>
                      <w:color w:val="auto"/>
                      <w:sz w:val="21"/>
                      <w:szCs w:val="21"/>
                    </w:rPr>
                    <w:t>33</w:t>
                  </w:r>
                </w:p>
              </w:tc>
              <w:tc>
                <w:tcPr>
                  <w:tcW w:w="480" w:type="pct"/>
                  <w:vMerge w:val="restart"/>
                  <w:tcBorders>
                    <w:tl2br w:val="nil"/>
                    <w:tr2bl w:val="nil"/>
                  </w:tcBorders>
                  <w:vAlign w:val="center"/>
                </w:tcPr>
                <w:p w14:paraId="3F1825FA">
                  <w:pPr>
                    <w:pStyle w:val="51"/>
                    <w:snapToGrid w:val="0"/>
                    <w:spacing w:line="240" w:lineRule="auto"/>
                    <w:rPr>
                      <w:sz w:val="21"/>
                      <w:szCs w:val="21"/>
                    </w:rPr>
                  </w:pPr>
                </w:p>
              </w:tc>
            </w:tr>
            <w:tr w14:paraId="6BCC8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37301FFC">
                  <w:pPr>
                    <w:pStyle w:val="51"/>
                    <w:snapToGrid w:val="0"/>
                    <w:spacing w:line="240" w:lineRule="auto"/>
                    <w:rPr>
                      <w:sz w:val="21"/>
                      <w:szCs w:val="21"/>
                    </w:rPr>
                  </w:pPr>
                </w:p>
              </w:tc>
              <w:tc>
                <w:tcPr>
                  <w:tcW w:w="314" w:type="pct"/>
                  <w:vMerge w:val="continue"/>
                  <w:tcBorders>
                    <w:tl2br w:val="nil"/>
                    <w:tr2bl w:val="nil"/>
                  </w:tcBorders>
                  <w:vAlign w:val="center"/>
                </w:tcPr>
                <w:p w14:paraId="2332D435">
                  <w:pPr>
                    <w:pStyle w:val="51"/>
                    <w:snapToGrid w:val="0"/>
                    <w:spacing w:line="240" w:lineRule="auto"/>
                    <w:rPr>
                      <w:sz w:val="21"/>
                      <w:szCs w:val="21"/>
                    </w:rPr>
                  </w:pPr>
                </w:p>
              </w:tc>
              <w:tc>
                <w:tcPr>
                  <w:tcW w:w="348" w:type="pct"/>
                  <w:vMerge w:val="continue"/>
                  <w:tcBorders>
                    <w:tl2br w:val="nil"/>
                    <w:tr2bl w:val="nil"/>
                  </w:tcBorders>
                  <w:vAlign w:val="center"/>
                </w:tcPr>
                <w:p w14:paraId="5184D91E">
                  <w:pPr>
                    <w:pStyle w:val="51"/>
                    <w:snapToGrid w:val="0"/>
                    <w:spacing w:line="240" w:lineRule="auto"/>
                    <w:rPr>
                      <w:sz w:val="21"/>
                      <w:szCs w:val="21"/>
                    </w:rPr>
                  </w:pPr>
                </w:p>
              </w:tc>
              <w:tc>
                <w:tcPr>
                  <w:tcW w:w="456" w:type="pct"/>
                  <w:vMerge w:val="continue"/>
                  <w:tcBorders>
                    <w:tl2br w:val="nil"/>
                    <w:tr2bl w:val="nil"/>
                  </w:tcBorders>
                  <w:vAlign w:val="center"/>
                </w:tcPr>
                <w:p w14:paraId="6E6703A6">
                  <w:pPr>
                    <w:pStyle w:val="51"/>
                    <w:snapToGrid w:val="0"/>
                    <w:spacing w:line="240" w:lineRule="auto"/>
                    <w:rPr>
                      <w:sz w:val="21"/>
                      <w:szCs w:val="21"/>
                    </w:rPr>
                  </w:pPr>
                </w:p>
              </w:tc>
              <w:tc>
                <w:tcPr>
                  <w:tcW w:w="268" w:type="pct"/>
                  <w:vMerge w:val="continue"/>
                  <w:tcBorders>
                    <w:tl2br w:val="nil"/>
                    <w:tr2bl w:val="nil"/>
                  </w:tcBorders>
                  <w:vAlign w:val="center"/>
                </w:tcPr>
                <w:p w14:paraId="6CEB9B53">
                  <w:pPr>
                    <w:pStyle w:val="51"/>
                    <w:snapToGrid w:val="0"/>
                    <w:spacing w:line="240" w:lineRule="auto"/>
                    <w:rPr>
                      <w:sz w:val="21"/>
                      <w:szCs w:val="21"/>
                    </w:rPr>
                  </w:pPr>
                </w:p>
              </w:tc>
              <w:tc>
                <w:tcPr>
                  <w:tcW w:w="268" w:type="pct"/>
                  <w:vMerge w:val="continue"/>
                  <w:tcBorders>
                    <w:tl2br w:val="nil"/>
                    <w:tr2bl w:val="nil"/>
                  </w:tcBorders>
                  <w:vAlign w:val="center"/>
                </w:tcPr>
                <w:p w14:paraId="039D485D">
                  <w:pPr>
                    <w:pStyle w:val="51"/>
                    <w:snapToGrid w:val="0"/>
                    <w:spacing w:line="240" w:lineRule="auto"/>
                    <w:rPr>
                      <w:sz w:val="21"/>
                      <w:szCs w:val="21"/>
                    </w:rPr>
                  </w:pPr>
                </w:p>
              </w:tc>
              <w:tc>
                <w:tcPr>
                  <w:tcW w:w="280" w:type="pct"/>
                  <w:vMerge w:val="continue"/>
                  <w:tcBorders>
                    <w:tl2br w:val="nil"/>
                    <w:tr2bl w:val="nil"/>
                  </w:tcBorders>
                  <w:vAlign w:val="center"/>
                </w:tcPr>
                <w:p w14:paraId="408AC07B">
                  <w:pPr>
                    <w:pStyle w:val="51"/>
                    <w:snapToGrid w:val="0"/>
                    <w:spacing w:line="240" w:lineRule="auto"/>
                    <w:rPr>
                      <w:sz w:val="21"/>
                      <w:szCs w:val="21"/>
                    </w:rPr>
                  </w:pPr>
                </w:p>
              </w:tc>
              <w:tc>
                <w:tcPr>
                  <w:tcW w:w="219" w:type="pct"/>
                  <w:tcBorders>
                    <w:tl2br w:val="nil"/>
                    <w:tr2bl w:val="nil"/>
                  </w:tcBorders>
                  <w:vAlign w:val="center"/>
                </w:tcPr>
                <w:p w14:paraId="34A3AA0B">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4B9EDB3E">
                  <w:pPr>
                    <w:pStyle w:val="51"/>
                    <w:snapToGrid w:val="0"/>
                    <w:spacing w:line="240" w:lineRule="auto"/>
                    <w:rPr>
                      <w:sz w:val="21"/>
                      <w:szCs w:val="21"/>
                    </w:rPr>
                  </w:pPr>
                  <w:r>
                    <w:rPr>
                      <w:rFonts w:hint="eastAsia"/>
                      <w:sz w:val="21"/>
                      <w:szCs w:val="21"/>
                    </w:rPr>
                    <w:t>80</w:t>
                  </w:r>
                </w:p>
              </w:tc>
              <w:tc>
                <w:tcPr>
                  <w:tcW w:w="230" w:type="pct"/>
                  <w:tcBorders>
                    <w:tl2br w:val="nil"/>
                    <w:tr2bl w:val="nil"/>
                  </w:tcBorders>
                  <w:vAlign w:val="center"/>
                </w:tcPr>
                <w:p w14:paraId="414BAAF6">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1B6CFE7A">
                  <w:pPr>
                    <w:pStyle w:val="51"/>
                    <w:snapToGrid w:val="0"/>
                    <w:spacing w:line="240" w:lineRule="auto"/>
                    <w:rPr>
                      <w:sz w:val="21"/>
                      <w:szCs w:val="21"/>
                    </w:rPr>
                  </w:pPr>
                  <w:r>
                    <w:rPr>
                      <w:rFonts w:hint="eastAsia"/>
                      <w:sz w:val="21"/>
                      <w:szCs w:val="21"/>
                    </w:rPr>
                    <w:t>42</w:t>
                  </w:r>
                </w:p>
              </w:tc>
              <w:tc>
                <w:tcPr>
                  <w:tcW w:w="445" w:type="pct"/>
                  <w:vMerge w:val="continue"/>
                  <w:tcBorders>
                    <w:tl2br w:val="nil"/>
                    <w:tr2bl w:val="nil"/>
                  </w:tcBorders>
                  <w:vAlign w:val="center"/>
                </w:tcPr>
                <w:p w14:paraId="273B4288">
                  <w:pPr>
                    <w:pStyle w:val="51"/>
                    <w:snapToGrid w:val="0"/>
                    <w:spacing w:line="240" w:lineRule="auto"/>
                    <w:rPr>
                      <w:sz w:val="21"/>
                      <w:szCs w:val="21"/>
                    </w:rPr>
                  </w:pPr>
                </w:p>
              </w:tc>
              <w:tc>
                <w:tcPr>
                  <w:tcW w:w="462" w:type="pct"/>
                  <w:vMerge w:val="continue"/>
                  <w:tcBorders>
                    <w:tl2br w:val="nil"/>
                    <w:tr2bl w:val="nil"/>
                  </w:tcBorders>
                  <w:vAlign w:val="center"/>
                </w:tcPr>
                <w:p w14:paraId="4C873B1D">
                  <w:pPr>
                    <w:pStyle w:val="51"/>
                    <w:snapToGrid w:val="0"/>
                    <w:spacing w:line="240" w:lineRule="auto"/>
                    <w:rPr>
                      <w:sz w:val="21"/>
                      <w:szCs w:val="21"/>
                    </w:rPr>
                  </w:pPr>
                </w:p>
              </w:tc>
              <w:tc>
                <w:tcPr>
                  <w:tcW w:w="317" w:type="pct"/>
                  <w:tcBorders>
                    <w:tl2br w:val="nil"/>
                    <w:tr2bl w:val="nil"/>
                  </w:tcBorders>
                  <w:vAlign w:val="center"/>
                </w:tcPr>
                <w:p w14:paraId="0C0699BB">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33AA390F">
                  <w:pPr>
                    <w:pStyle w:val="51"/>
                    <w:snapToGrid w:val="0"/>
                    <w:spacing w:line="240" w:lineRule="auto"/>
                    <w:rPr>
                      <w:color w:val="auto"/>
                      <w:sz w:val="21"/>
                      <w:szCs w:val="21"/>
                    </w:rPr>
                  </w:pPr>
                  <w:r>
                    <w:rPr>
                      <w:rFonts w:hint="eastAsia"/>
                      <w:color w:val="auto"/>
                      <w:sz w:val="21"/>
                      <w:szCs w:val="21"/>
                    </w:rPr>
                    <w:t>32</w:t>
                  </w:r>
                </w:p>
              </w:tc>
              <w:tc>
                <w:tcPr>
                  <w:tcW w:w="480" w:type="pct"/>
                  <w:vMerge w:val="continue"/>
                  <w:tcBorders>
                    <w:tl2br w:val="nil"/>
                    <w:tr2bl w:val="nil"/>
                  </w:tcBorders>
                  <w:vAlign w:val="center"/>
                </w:tcPr>
                <w:p w14:paraId="1AAE4FD8">
                  <w:pPr>
                    <w:pStyle w:val="51"/>
                    <w:snapToGrid w:val="0"/>
                    <w:spacing w:line="240" w:lineRule="auto"/>
                    <w:rPr>
                      <w:sz w:val="21"/>
                      <w:szCs w:val="21"/>
                    </w:rPr>
                  </w:pPr>
                </w:p>
              </w:tc>
            </w:tr>
            <w:tr w14:paraId="0DB79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ADAB255">
                  <w:pPr>
                    <w:pStyle w:val="51"/>
                    <w:snapToGrid w:val="0"/>
                    <w:spacing w:line="240" w:lineRule="auto"/>
                    <w:rPr>
                      <w:sz w:val="21"/>
                      <w:szCs w:val="21"/>
                    </w:rPr>
                  </w:pPr>
                </w:p>
              </w:tc>
              <w:tc>
                <w:tcPr>
                  <w:tcW w:w="314" w:type="pct"/>
                  <w:vMerge w:val="continue"/>
                  <w:tcBorders>
                    <w:tl2br w:val="nil"/>
                    <w:tr2bl w:val="nil"/>
                  </w:tcBorders>
                  <w:vAlign w:val="center"/>
                </w:tcPr>
                <w:p w14:paraId="6D837CEA">
                  <w:pPr>
                    <w:pStyle w:val="51"/>
                    <w:snapToGrid w:val="0"/>
                    <w:spacing w:line="240" w:lineRule="auto"/>
                    <w:rPr>
                      <w:sz w:val="21"/>
                      <w:szCs w:val="21"/>
                    </w:rPr>
                  </w:pPr>
                </w:p>
              </w:tc>
              <w:tc>
                <w:tcPr>
                  <w:tcW w:w="348" w:type="pct"/>
                  <w:vMerge w:val="continue"/>
                  <w:tcBorders>
                    <w:tl2br w:val="nil"/>
                    <w:tr2bl w:val="nil"/>
                  </w:tcBorders>
                  <w:vAlign w:val="center"/>
                </w:tcPr>
                <w:p w14:paraId="6184E459">
                  <w:pPr>
                    <w:pStyle w:val="51"/>
                    <w:snapToGrid w:val="0"/>
                    <w:spacing w:line="240" w:lineRule="auto"/>
                    <w:rPr>
                      <w:sz w:val="21"/>
                      <w:szCs w:val="21"/>
                    </w:rPr>
                  </w:pPr>
                </w:p>
              </w:tc>
              <w:tc>
                <w:tcPr>
                  <w:tcW w:w="456" w:type="pct"/>
                  <w:vMerge w:val="continue"/>
                  <w:tcBorders>
                    <w:tl2br w:val="nil"/>
                    <w:tr2bl w:val="nil"/>
                  </w:tcBorders>
                  <w:vAlign w:val="center"/>
                </w:tcPr>
                <w:p w14:paraId="3774D44B">
                  <w:pPr>
                    <w:pStyle w:val="51"/>
                    <w:snapToGrid w:val="0"/>
                    <w:spacing w:line="240" w:lineRule="auto"/>
                    <w:rPr>
                      <w:sz w:val="21"/>
                      <w:szCs w:val="21"/>
                    </w:rPr>
                  </w:pPr>
                </w:p>
              </w:tc>
              <w:tc>
                <w:tcPr>
                  <w:tcW w:w="268" w:type="pct"/>
                  <w:vMerge w:val="continue"/>
                  <w:tcBorders>
                    <w:tl2br w:val="nil"/>
                    <w:tr2bl w:val="nil"/>
                  </w:tcBorders>
                  <w:vAlign w:val="center"/>
                </w:tcPr>
                <w:p w14:paraId="325FA2C1">
                  <w:pPr>
                    <w:pStyle w:val="51"/>
                    <w:snapToGrid w:val="0"/>
                    <w:spacing w:line="240" w:lineRule="auto"/>
                    <w:rPr>
                      <w:sz w:val="21"/>
                      <w:szCs w:val="21"/>
                    </w:rPr>
                  </w:pPr>
                </w:p>
              </w:tc>
              <w:tc>
                <w:tcPr>
                  <w:tcW w:w="268" w:type="pct"/>
                  <w:vMerge w:val="continue"/>
                  <w:tcBorders>
                    <w:tl2br w:val="nil"/>
                    <w:tr2bl w:val="nil"/>
                  </w:tcBorders>
                  <w:vAlign w:val="center"/>
                </w:tcPr>
                <w:p w14:paraId="49F2EF8E">
                  <w:pPr>
                    <w:pStyle w:val="51"/>
                    <w:snapToGrid w:val="0"/>
                    <w:spacing w:line="240" w:lineRule="auto"/>
                    <w:rPr>
                      <w:sz w:val="21"/>
                      <w:szCs w:val="21"/>
                    </w:rPr>
                  </w:pPr>
                </w:p>
              </w:tc>
              <w:tc>
                <w:tcPr>
                  <w:tcW w:w="280" w:type="pct"/>
                  <w:vMerge w:val="continue"/>
                  <w:tcBorders>
                    <w:tl2br w:val="nil"/>
                    <w:tr2bl w:val="nil"/>
                  </w:tcBorders>
                  <w:vAlign w:val="center"/>
                </w:tcPr>
                <w:p w14:paraId="341C9D00">
                  <w:pPr>
                    <w:pStyle w:val="51"/>
                    <w:snapToGrid w:val="0"/>
                    <w:spacing w:line="240" w:lineRule="auto"/>
                    <w:rPr>
                      <w:sz w:val="21"/>
                      <w:szCs w:val="21"/>
                    </w:rPr>
                  </w:pPr>
                </w:p>
              </w:tc>
              <w:tc>
                <w:tcPr>
                  <w:tcW w:w="219" w:type="pct"/>
                  <w:tcBorders>
                    <w:tl2br w:val="nil"/>
                    <w:tr2bl w:val="nil"/>
                  </w:tcBorders>
                  <w:vAlign w:val="center"/>
                </w:tcPr>
                <w:p w14:paraId="220B0A92">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1828754E">
                  <w:pPr>
                    <w:pStyle w:val="51"/>
                    <w:snapToGrid w:val="0"/>
                    <w:spacing w:line="240" w:lineRule="auto"/>
                    <w:rPr>
                      <w:sz w:val="21"/>
                      <w:szCs w:val="21"/>
                    </w:rPr>
                  </w:pPr>
                  <w:r>
                    <w:rPr>
                      <w:rFonts w:hint="eastAsia"/>
                      <w:sz w:val="21"/>
                      <w:szCs w:val="21"/>
                    </w:rPr>
                    <w:t>40</w:t>
                  </w:r>
                </w:p>
              </w:tc>
              <w:tc>
                <w:tcPr>
                  <w:tcW w:w="230" w:type="pct"/>
                  <w:tcBorders>
                    <w:tl2br w:val="nil"/>
                    <w:tr2bl w:val="nil"/>
                  </w:tcBorders>
                  <w:vAlign w:val="center"/>
                </w:tcPr>
                <w:p w14:paraId="2208C591">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385F70A9">
                  <w:pPr>
                    <w:pStyle w:val="51"/>
                    <w:snapToGrid w:val="0"/>
                    <w:spacing w:line="240" w:lineRule="auto"/>
                    <w:rPr>
                      <w:sz w:val="21"/>
                      <w:szCs w:val="21"/>
                    </w:rPr>
                  </w:pPr>
                  <w:r>
                    <w:rPr>
                      <w:rFonts w:hint="eastAsia"/>
                      <w:sz w:val="21"/>
                      <w:szCs w:val="21"/>
                    </w:rPr>
                    <w:t>48</w:t>
                  </w:r>
                </w:p>
              </w:tc>
              <w:tc>
                <w:tcPr>
                  <w:tcW w:w="445" w:type="pct"/>
                  <w:vMerge w:val="continue"/>
                  <w:tcBorders>
                    <w:tl2br w:val="nil"/>
                    <w:tr2bl w:val="nil"/>
                  </w:tcBorders>
                  <w:vAlign w:val="center"/>
                </w:tcPr>
                <w:p w14:paraId="3BD4CCCD">
                  <w:pPr>
                    <w:pStyle w:val="51"/>
                    <w:snapToGrid w:val="0"/>
                    <w:spacing w:line="240" w:lineRule="auto"/>
                    <w:rPr>
                      <w:sz w:val="21"/>
                      <w:szCs w:val="21"/>
                    </w:rPr>
                  </w:pPr>
                </w:p>
              </w:tc>
              <w:tc>
                <w:tcPr>
                  <w:tcW w:w="462" w:type="pct"/>
                  <w:vMerge w:val="continue"/>
                  <w:tcBorders>
                    <w:tl2br w:val="nil"/>
                    <w:tr2bl w:val="nil"/>
                  </w:tcBorders>
                  <w:vAlign w:val="center"/>
                </w:tcPr>
                <w:p w14:paraId="546B3C9C">
                  <w:pPr>
                    <w:pStyle w:val="51"/>
                    <w:snapToGrid w:val="0"/>
                    <w:spacing w:line="240" w:lineRule="auto"/>
                    <w:rPr>
                      <w:sz w:val="21"/>
                      <w:szCs w:val="21"/>
                    </w:rPr>
                  </w:pPr>
                </w:p>
              </w:tc>
              <w:tc>
                <w:tcPr>
                  <w:tcW w:w="317" w:type="pct"/>
                  <w:tcBorders>
                    <w:tl2br w:val="nil"/>
                    <w:tr2bl w:val="nil"/>
                  </w:tcBorders>
                  <w:vAlign w:val="center"/>
                </w:tcPr>
                <w:p w14:paraId="121E4C79">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68672AA9">
                  <w:pPr>
                    <w:pStyle w:val="51"/>
                    <w:snapToGrid w:val="0"/>
                    <w:spacing w:line="240" w:lineRule="auto"/>
                    <w:rPr>
                      <w:color w:val="auto"/>
                      <w:sz w:val="21"/>
                      <w:szCs w:val="21"/>
                    </w:rPr>
                  </w:pPr>
                  <w:r>
                    <w:rPr>
                      <w:rFonts w:hint="eastAsia"/>
                      <w:color w:val="auto"/>
                      <w:sz w:val="21"/>
                      <w:szCs w:val="21"/>
                    </w:rPr>
                    <w:t>38</w:t>
                  </w:r>
                </w:p>
              </w:tc>
              <w:tc>
                <w:tcPr>
                  <w:tcW w:w="480" w:type="pct"/>
                  <w:vMerge w:val="continue"/>
                  <w:tcBorders>
                    <w:tl2br w:val="nil"/>
                    <w:tr2bl w:val="nil"/>
                  </w:tcBorders>
                  <w:vAlign w:val="center"/>
                </w:tcPr>
                <w:p w14:paraId="60CD063C">
                  <w:pPr>
                    <w:pStyle w:val="51"/>
                    <w:snapToGrid w:val="0"/>
                    <w:spacing w:line="240" w:lineRule="auto"/>
                    <w:rPr>
                      <w:sz w:val="21"/>
                      <w:szCs w:val="21"/>
                    </w:rPr>
                  </w:pPr>
                </w:p>
              </w:tc>
            </w:tr>
            <w:tr w14:paraId="62ED0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EE30233">
                  <w:pPr>
                    <w:pStyle w:val="51"/>
                    <w:snapToGrid w:val="0"/>
                    <w:spacing w:line="240" w:lineRule="auto"/>
                    <w:rPr>
                      <w:sz w:val="21"/>
                      <w:szCs w:val="21"/>
                    </w:rPr>
                  </w:pPr>
                </w:p>
              </w:tc>
              <w:tc>
                <w:tcPr>
                  <w:tcW w:w="314" w:type="pct"/>
                  <w:vMerge w:val="continue"/>
                  <w:tcBorders>
                    <w:tl2br w:val="nil"/>
                    <w:tr2bl w:val="nil"/>
                  </w:tcBorders>
                  <w:vAlign w:val="center"/>
                </w:tcPr>
                <w:p w14:paraId="2FF49835">
                  <w:pPr>
                    <w:pStyle w:val="51"/>
                    <w:snapToGrid w:val="0"/>
                    <w:spacing w:line="240" w:lineRule="auto"/>
                    <w:rPr>
                      <w:sz w:val="21"/>
                      <w:szCs w:val="21"/>
                    </w:rPr>
                  </w:pPr>
                </w:p>
              </w:tc>
              <w:tc>
                <w:tcPr>
                  <w:tcW w:w="348" w:type="pct"/>
                  <w:vMerge w:val="continue"/>
                  <w:tcBorders>
                    <w:tl2br w:val="nil"/>
                    <w:tr2bl w:val="nil"/>
                  </w:tcBorders>
                  <w:vAlign w:val="center"/>
                </w:tcPr>
                <w:p w14:paraId="11C0D6D5">
                  <w:pPr>
                    <w:pStyle w:val="51"/>
                    <w:snapToGrid w:val="0"/>
                    <w:spacing w:line="240" w:lineRule="auto"/>
                    <w:rPr>
                      <w:sz w:val="21"/>
                      <w:szCs w:val="21"/>
                    </w:rPr>
                  </w:pPr>
                </w:p>
              </w:tc>
              <w:tc>
                <w:tcPr>
                  <w:tcW w:w="456" w:type="pct"/>
                  <w:vMerge w:val="continue"/>
                  <w:tcBorders>
                    <w:tl2br w:val="nil"/>
                    <w:tr2bl w:val="nil"/>
                  </w:tcBorders>
                  <w:vAlign w:val="center"/>
                </w:tcPr>
                <w:p w14:paraId="4176345C">
                  <w:pPr>
                    <w:pStyle w:val="51"/>
                    <w:snapToGrid w:val="0"/>
                    <w:spacing w:line="240" w:lineRule="auto"/>
                    <w:rPr>
                      <w:sz w:val="21"/>
                      <w:szCs w:val="21"/>
                    </w:rPr>
                  </w:pPr>
                </w:p>
              </w:tc>
              <w:tc>
                <w:tcPr>
                  <w:tcW w:w="268" w:type="pct"/>
                  <w:vMerge w:val="continue"/>
                  <w:tcBorders>
                    <w:tl2br w:val="nil"/>
                    <w:tr2bl w:val="nil"/>
                  </w:tcBorders>
                  <w:vAlign w:val="center"/>
                </w:tcPr>
                <w:p w14:paraId="165F63BE">
                  <w:pPr>
                    <w:pStyle w:val="51"/>
                    <w:snapToGrid w:val="0"/>
                    <w:spacing w:line="240" w:lineRule="auto"/>
                    <w:rPr>
                      <w:sz w:val="21"/>
                      <w:szCs w:val="21"/>
                    </w:rPr>
                  </w:pPr>
                </w:p>
              </w:tc>
              <w:tc>
                <w:tcPr>
                  <w:tcW w:w="268" w:type="pct"/>
                  <w:vMerge w:val="continue"/>
                  <w:tcBorders>
                    <w:tl2br w:val="nil"/>
                    <w:tr2bl w:val="nil"/>
                  </w:tcBorders>
                  <w:vAlign w:val="center"/>
                </w:tcPr>
                <w:p w14:paraId="55ED5867">
                  <w:pPr>
                    <w:pStyle w:val="51"/>
                    <w:snapToGrid w:val="0"/>
                    <w:spacing w:line="240" w:lineRule="auto"/>
                    <w:rPr>
                      <w:sz w:val="21"/>
                      <w:szCs w:val="21"/>
                    </w:rPr>
                  </w:pPr>
                </w:p>
              </w:tc>
              <w:tc>
                <w:tcPr>
                  <w:tcW w:w="280" w:type="pct"/>
                  <w:vMerge w:val="continue"/>
                  <w:tcBorders>
                    <w:tl2br w:val="nil"/>
                    <w:tr2bl w:val="nil"/>
                  </w:tcBorders>
                  <w:vAlign w:val="center"/>
                </w:tcPr>
                <w:p w14:paraId="7C8A803D">
                  <w:pPr>
                    <w:pStyle w:val="51"/>
                    <w:snapToGrid w:val="0"/>
                    <w:spacing w:line="240" w:lineRule="auto"/>
                    <w:rPr>
                      <w:sz w:val="21"/>
                      <w:szCs w:val="21"/>
                    </w:rPr>
                  </w:pPr>
                </w:p>
              </w:tc>
              <w:tc>
                <w:tcPr>
                  <w:tcW w:w="219" w:type="pct"/>
                  <w:tcBorders>
                    <w:tl2br w:val="nil"/>
                    <w:tr2bl w:val="nil"/>
                  </w:tcBorders>
                  <w:vAlign w:val="center"/>
                </w:tcPr>
                <w:p w14:paraId="1CEE3FBF">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700BBC86">
                  <w:pPr>
                    <w:pStyle w:val="51"/>
                    <w:snapToGrid w:val="0"/>
                    <w:spacing w:line="240" w:lineRule="auto"/>
                    <w:rPr>
                      <w:sz w:val="21"/>
                      <w:szCs w:val="21"/>
                    </w:rPr>
                  </w:pPr>
                  <w:r>
                    <w:rPr>
                      <w:rFonts w:hint="eastAsia"/>
                      <w:sz w:val="21"/>
                      <w:szCs w:val="21"/>
                    </w:rPr>
                    <w:t>30</w:t>
                  </w:r>
                </w:p>
              </w:tc>
              <w:tc>
                <w:tcPr>
                  <w:tcW w:w="230" w:type="pct"/>
                  <w:tcBorders>
                    <w:tl2br w:val="nil"/>
                    <w:tr2bl w:val="nil"/>
                  </w:tcBorders>
                  <w:vAlign w:val="center"/>
                </w:tcPr>
                <w:p w14:paraId="7A1D0450">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7B2A0B5C">
                  <w:pPr>
                    <w:pStyle w:val="51"/>
                    <w:snapToGrid w:val="0"/>
                    <w:spacing w:line="240" w:lineRule="auto"/>
                    <w:rPr>
                      <w:sz w:val="21"/>
                      <w:szCs w:val="21"/>
                    </w:rPr>
                  </w:pPr>
                  <w:r>
                    <w:rPr>
                      <w:rFonts w:hint="eastAsia"/>
                      <w:sz w:val="21"/>
                      <w:szCs w:val="21"/>
                    </w:rPr>
                    <w:t>50</w:t>
                  </w:r>
                </w:p>
              </w:tc>
              <w:tc>
                <w:tcPr>
                  <w:tcW w:w="445" w:type="pct"/>
                  <w:vMerge w:val="continue"/>
                  <w:tcBorders>
                    <w:tl2br w:val="nil"/>
                    <w:tr2bl w:val="nil"/>
                  </w:tcBorders>
                  <w:vAlign w:val="center"/>
                </w:tcPr>
                <w:p w14:paraId="4A7A8354">
                  <w:pPr>
                    <w:pStyle w:val="51"/>
                    <w:snapToGrid w:val="0"/>
                    <w:spacing w:line="240" w:lineRule="auto"/>
                    <w:rPr>
                      <w:sz w:val="21"/>
                      <w:szCs w:val="21"/>
                    </w:rPr>
                  </w:pPr>
                </w:p>
              </w:tc>
              <w:tc>
                <w:tcPr>
                  <w:tcW w:w="462" w:type="pct"/>
                  <w:vMerge w:val="continue"/>
                  <w:tcBorders>
                    <w:tl2br w:val="nil"/>
                    <w:tr2bl w:val="nil"/>
                  </w:tcBorders>
                  <w:vAlign w:val="center"/>
                </w:tcPr>
                <w:p w14:paraId="785C037E">
                  <w:pPr>
                    <w:pStyle w:val="51"/>
                    <w:snapToGrid w:val="0"/>
                    <w:spacing w:line="240" w:lineRule="auto"/>
                    <w:rPr>
                      <w:sz w:val="21"/>
                      <w:szCs w:val="21"/>
                    </w:rPr>
                  </w:pPr>
                </w:p>
              </w:tc>
              <w:tc>
                <w:tcPr>
                  <w:tcW w:w="317" w:type="pct"/>
                  <w:tcBorders>
                    <w:tl2br w:val="nil"/>
                    <w:tr2bl w:val="nil"/>
                  </w:tcBorders>
                  <w:vAlign w:val="center"/>
                </w:tcPr>
                <w:p w14:paraId="565F0E43">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3D733F7F">
                  <w:pPr>
                    <w:pStyle w:val="51"/>
                    <w:snapToGrid w:val="0"/>
                    <w:spacing w:line="240" w:lineRule="auto"/>
                    <w:rPr>
                      <w:color w:val="auto"/>
                      <w:sz w:val="21"/>
                      <w:szCs w:val="21"/>
                    </w:rPr>
                  </w:pPr>
                  <w:r>
                    <w:rPr>
                      <w:rFonts w:hint="eastAsia"/>
                      <w:color w:val="auto"/>
                      <w:sz w:val="21"/>
                      <w:szCs w:val="21"/>
                    </w:rPr>
                    <w:t>40</w:t>
                  </w:r>
                </w:p>
              </w:tc>
              <w:tc>
                <w:tcPr>
                  <w:tcW w:w="480" w:type="pct"/>
                  <w:vMerge w:val="continue"/>
                  <w:tcBorders>
                    <w:tl2br w:val="nil"/>
                    <w:tr2bl w:val="nil"/>
                  </w:tcBorders>
                  <w:vAlign w:val="center"/>
                </w:tcPr>
                <w:p w14:paraId="7A2F648E">
                  <w:pPr>
                    <w:pStyle w:val="51"/>
                    <w:snapToGrid w:val="0"/>
                    <w:spacing w:line="240" w:lineRule="auto"/>
                    <w:rPr>
                      <w:sz w:val="21"/>
                      <w:szCs w:val="21"/>
                    </w:rPr>
                  </w:pPr>
                </w:p>
              </w:tc>
            </w:tr>
            <w:tr w14:paraId="316CD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7F67B27A">
                  <w:pPr>
                    <w:pStyle w:val="51"/>
                    <w:snapToGrid w:val="0"/>
                    <w:spacing w:line="240" w:lineRule="auto"/>
                    <w:rPr>
                      <w:sz w:val="21"/>
                      <w:szCs w:val="21"/>
                    </w:rPr>
                  </w:pPr>
                </w:p>
              </w:tc>
              <w:tc>
                <w:tcPr>
                  <w:tcW w:w="314" w:type="pct"/>
                  <w:vMerge w:val="restart"/>
                  <w:tcBorders>
                    <w:tl2br w:val="nil"/>
                    <w:tr2bl w:val="nil"/>
                  </w:tcBorders>
                  <w:vAlign w:val="center"/>
                </w:tcPr>
                <w:p w14:paraId="2EC2CB53">
                  <w:pPr>
                    <w:pStyle w:val="51"/>
                    <w:snapToGrid w:val="0"/>
                    <w:spacing w:line="240" w:lineRule="auto"/>
                    <w:rPr>
                      <w:sz w:val="21"/>
                      <w:szCs w:val="21"/>
                    </w:rPr>
                  </w:pPr>
                  <w:r>
                    <w:rPr>
                      <w:rFonts w:hint="eastAsia"/>
                      <w:sz w:val="21"/>
                      <w:szCs w:val="21"/>
                    </w:rPr>
                    <w:t>空压机</w:t>
                  </w:r>
                </w:p>
              </w:tc>
              <w:tc>
                <w:tcPr>
                  <w:tcW w:w="348" w:type="pct"/>
                  <w:vMerge w:val="restart"/>
                  <w:tcBorders>
                    <w:tl2br w:val="nil"/>
                    <w:tr2bl w:val="nil"/>
                  </w:tcBorders>
                  <w:vAlign w:val="center"/>
                </w:tcPr>
                <w:p w14:paraId="29DC03F6">
                  <w:pPr>
                    <w:pStyle w:val="51"/>
                    <w:snapToGrid w:val="0"/>
                    <w:spacing w:line="240" w:lineRule="auto"/>
                    <w:rPr>
                      <w:sz w:val="21"/>
                      <w:szCs w:val="21"/>
                    </w:rPr>
                  </w:pPr>
                  <w:r>
                    <w:rPr>
                      <w:rFonts w:hint="eastAsia"/>
                      <w:sz w:val="21"/>
                      <w:szCs w:val="21"/>
                    </w:rPr>
                    <w:t>90</w:t>
                  </w:r>
                </w:p>
              </w:tc>
              <w:tc>
                <w:tcPr>
                  <w:tcW w:w="456" w:type="pct"/>
                  <w:vMerge w:val="continue"/>
                  <w:tcBorders>
                    <w:tl2br w:val="nil"/>
                    <w:tr2bl w:val="nil"/>
                  </w:tcBorders>
                  <w:vAlign w:val="center"/>
                </w:tcPr>
                <w:p w14:paraId="18B342DC">
                  <w:pPr>
                    <w:pStyle w:val="51"/>
                    <w:snapToGrid w:val="0"/>
                    <w:spacing w:line="240" w:lineRule="auto"/>
                    <w:rPr>
                      <w:sz w:val="21"/>
                      <w:szCs w:val="21"/>
                    </w:rPr>
                  </w:pPr>
                </w:p>
              </w:tc>
              <w:tc>
                <w:tcPr>
                  <w:tcW w:w="268" w:type="pct"/>
                  <w:vMerge w:val="restart"/>
                  <w:tcBorders>
                    <w:tl2br w:val="nil"/>
                    <w:tr2bl w:val="nil"/>
                  </w:tcBorders>
                  <w:vAlign w:val="center"/>
                </w:tcPr>
                <w:p w14:paraId="1D55B42E">
                  <w:pPr>
                    <w:pStyle w:val="51"/>
                    <w:snapToGrid w:val="0"/>
                    <w:spacing w:line="240" w:lineRule="auto"/>
                    <w:rPr>
                      <w:sz w:val="21"/>
                      <w:szCs w:val="21"/>
                    </w:rPr>
                  </w:pPr>
                  <w:r>
                    <w:rPr>
                      <w:rFonts w:hint="eastAsia"/>
                      <w:sz w:val="21"/>
                      <w:szCs w:val="21"/>
                    </w:rPr>
                    <w:t>50</w:t>
                  </w:r>
                </w:p>
              </w:tc>
              <w:tc>
                <w:tcPr>
                  <w:tcW w:w="268" w:type="pct"/>
                  <w:vMerge w:val="restart"/>
                  <w:tcBorders>
                    <w:tl2br w:val="nil"/>
                    <w:tr2bl w:val="nil"/>
                  </w:tcBorders>
                  <w:vAlign w:val="center"/>
                </w:tcPr>
                <w:p w14:paraId="5F7EBA1A">
                  <w:pPr>
                    <w:pStyle w:val="51"/>
                    <w:snapToGrid w:val="0"/>
                    <w:spacing w:line="240" w:lineRule="auto"/>
                    <w:rPr>
                      <w:sz w:val="21"/>
                      <w:szCs w:val="21"/>
                    </w:rPr>
                  </w:pPr>
                  <w:r>
                    <w:rPr>
                      <w:rFonts w:hint="eastAsia"/>
                      <w:sz w:val="21"/>
                      <w:szCs w:val="21"/>
                    </w:rPr>
                    <w:t>90</w:t>
                  </w:r>
                </w:p>
              </w:tc>
              <w:tc>
                <w:tcPr>
                  <w:tcW w:w="280" w:type="pct"/>
                  <w:vMerge w:val="restart"/>
                  <w:tcBorders>
                    <w:tl2br w:val="nil"/>
                    <w:tr2bl w:val="nil"/>
                  </w:tcBorders>
                  <w:vAlign w:val="center"/>
                </w:tcPr>
                <w:p w14:paraId="148A1B7A">
                  <w:pPr>
                    <w:pStyle w:val="51"/>
                    <w:snapToGrid w:val="0"/>
                    <w:spacing w:line="240" w:lineRule="auto"/>
                    <w:rPr>
                      <w:sz w:val="21"/>
                      <w:szCs w:val="21"/>
                    </w:rPr>
                  </w:pPr>
                </w:p>
              </w:tc>
              <w:tc>
                <w:tcPr>
                  <w:tcW w:w="219" w:type="pct"/>
                  <w:tcBorders>
                    <w:tl2br w:val="nil"/>
                    <w:tr2bl w:val="nil"/>
                  </w:tcBorders>
                  <w:vAlign w:val="center"/>
                </w:tcPr>
                <w:p w14:paraId="59C10CBC">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542CE4B1">
                  <w:pPr>
                    <w:pStyle w:val="51"/>
                    <w:snapToGrid w:val="0"/>
                    <w:spacing w:line="240" w:lineRule="auto"/>
                    <w:rPr>
                      <w:sz w:val="21"/>
                      <w:szCs w:val="21"/>
                    </w:rPr>
                  </w:pPr>
                  <w:r>
                    <w:rPr>
                      <w:rFonts w:hint="eastAsia"/>
                      <w:sz w:val="21"/>
                      <w:szCs w:val="21"/>
                    </w:rPr>
                    <w:t>60</w:t>
                  </w:r>
                </w:p>
              </w:tc>
              <w:tc>
                <w:tcPr>
                  <w:tcW w:w="230" w:type="pct"/>
                  <w:tcBorders>
                    <w:tl2br w:val="nil"/>
                    <w:tr2bl w:val="nil"/>
                  </w:tcBorders>
                  <w:vAlign w:val="center"/>
                </w:tcPr>
                <w:p w14:paraId="70C52CFF">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6A4812FC">
                  <w:pPr>
                    <w:pStyle w:val="51"/>
                    <w:snapToGrid w:val="0"/>
                    <w:spacing w:line="240" w:lineRule="auto"/>
                    <w:rPr>
                      <w:sz w:val="21"/>
                      <w:szCs w:val="21"/>
                    </w:rPr>
                  </w:pPr>
                  <w:r>
                    <w:rPr>
                      <w:rFonts w:hint="eastAsia"/>
                      <w:sz w:val="21"/>
                      <w:szCs w:val="21"/>
                    </w:rPr>
                    <w:t>54</w:t>
                  </w:r>
                </w:p>
              </w:tc>
              <w:tc>
                <w:tcPr>
                  <w:tcW w:w="445" w:type="pct"/>
                  <w:vMerge w:val="continue"/>
                  <w:tcBorders>
                    <w:tl2br w:val="nil"/>
                    <w:tr2bl w:val="nil"/>
                  </w:tcBorders>
                  <w:vAlign w:val="center"/>
                </w:tcPr>
                <w:p w14:paraId="4A13CBCB">
                  <w:pPr>
                    <w:pStyle w:val="51"/>
                    <w:snapToGrid w:val="0"/>
                    <w:spacing w:line="240" w:lineRule="auto"/>
                    <w:rPr>
                      <w:sz w:val="21"/>
                      <w:szCs w:val="21"/>
                    </w:rPr>
                  </w:pPr>
                </w:p>
              </w:tc>
              <w:tc>
                <w:tcPr>
                  <w:tcW w:w="462" w:type="pct"/>
                  <w:vMerge w:val="restart"/>
                  <w:tcBorders>
                    <w:tl2br w:val="nil"/>
                    <w:tr2bl w:val="nil"/>
                  </w:tcBorders>
                  <w:vAlign w:val="center"/>
                </w:tcPr>
                <w:p w14:paraId="6828C742">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2DAA6959">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37C94C37">
                  <w:pPr>
                    <w:pStyle w:val="51"/>
                    <w:snapToGrid w:val="0"/>
                    <w:spacing w:line="240" w:lineRule="auto"/>
                    <w:rPr>
                      <w:color w:val="auto"/>
                      <w:sz w:val="21"/>
                      <w:szCs w:val="21"/>
                    </w:rPr>
                  </w:pPr>
                  <w:r>
                    <w:rPr>
                      <w:rFonts w:hint="eastAsia"/>
                      <w:color w:val="auto"/>
                      <w:sz w:val="21"/>
                      <w:szCs w:val="21"/>
                    </w:rPr>
                    <w:t>44</w:t>
                  </w:r>
                </w:p>
              </w:tc>
              <w:tc>
                <w:tcPr>
                  <w:tcW w:w="480" w:type="pct"/>
                  <w:vMerge w:val="restart"/>
                  <w:tcBorders>
                    <w:tl2br w:val="nil"/>
                    <w:tr2bl w:val="nil"/>
                  </w:tcBorders>
                  <w:vAlign w:val="center"/>
                </w:tcPr>
                <w:p w14:paraId="06F77D64">
                  <w:pPr>
                    <w:pStyle w:val="51"/>
                    <w:snapToGrid w:val="0"/>
                    <w:spacing w:line="240" w:lineRule="auto"/>
                    <w:rPr>
                      <w:sz w:val="21"/>
                      <w:szCs w:val="21"/>
                    </w:rPr>
                  </w:pPr>
                  <w:r>
                    <w:rPr>
                      <w:rFonts w:hint="eastAsia"/>
                      <w:sz w:val="21"/>
                      <w:szCs w:val="21"/>
                    </w:rPr>
                    <w:t>1</w:t>
                  </w:r>
                </w:p>
              </w:tc>
            </w:tr>
            <w:tr w14:paraId="330CB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58235D7E">
                  <w:pPr>
                    <w:pStyle w:val="51"/>
                    <w:snapToGrid w:val="0"/>
                    <w:spacing w:line="240" w:lineRule="auto"/>
                    <w:rPr>
                      <w:sz w:val="21"/>
                      <w:szCs w:val="21"/>
                    </w:rPr>
                  </w:pPr>
                </w:p>
              </w:tc>
              <w:tc>
                <w:tcPr>
                  <w:tcW w:w="314" w:type="pct"/>
                  <w:vMerge w:val="continue"/>
                  <w:tcBorders>
                    <w:tl2br w:val="nil"/>
                    <w:tr2bl w:val="nil"/>
                  </w:tcBorders>
                  <w:vAlign w:val="center"/>
                </w:tcPr>
                <w:p w14:paraId="32101614">
                  <w:pPr>
                    <w:pStyle w:val="51"/>
                    <w:snapToGrid w:val="0"/>
                    <w:spacing w:line="240" w:lineRule="auto"/>
                    <w:rPr>
                      <w:sz w:val="21"/>
                      <w:szCs w:val="21"/>
                    </w:rPr>
                  </w:pPr>
                </w:p>
              </w:tc>
              <w:tc>
                <w:tcPr>
                  <w:tcW w:w="348" w:type="pct"/>
                  <w:vMerge w:val="continue"/>
                  <w:tcBorders>
                    <w:tl2br w:val="nil"/>
                    <w:tr2bl w:val="nil"/>
                  </w:tcBorders>
                  <w:vAlign w:val="center"/>
                </w:tcPr>
                <w:p w14:paraId="7114627F">
                  <w:pPr>
                    <w:pStyle w:val="51"/>
                    <w:snapToGrid w:val="0"/>
                    <w:spacing w:line="240" w:lineRule="auto"/>
                    <w:rPr>
                      <w:sz w:val="21"/>
                      <w:szCs w:val="21"/>
                    </w:rPr>
                  </w:pPr>
                </w:p>
              </w:tc>
              <w:tc>
                <w:tcPr>
                  <w:tcW w:w="456" w:type="pct"/>
                  <w:vMerge w:val="continue"/>
                  <w:tcBorders>
                    <w:tl2br w:val="nil"/>
                    <w:tr2bl w:val="nil"/>
                  </w:tcBorders>
                  <w:vAlign w:val="center"/>
                </w:tcPr>
                <w:p w14:paraId="7E4BCB0E">
                  <w:pPr>
                    <w:pStyle w:val="51"/>
                    <w:snapToGrid w:val="0"/>
                    <w:spacing w:line="240" w:lineRule="auto"/>
                    <w:rPr>
                      <w:sz w:val="21"/>
                      <w:szCs w:val="21"/>
                    </w:rPr>
                  </w:pPr>
                </w:p>
              </w:tc>
              <w:tc>
                <w:tcPr>
                  <w:tcW w:w="268" w:type="pct"/>
                  <w:vMerge w:val="continue"/>
                  <w:tcBorders>
                    <w:tl2br w:val="nil"/>
                    <w:tr2bl w:val="nil"/>
                  </w:tcBorders>
                  <w:vAlign w:val="center"/>
                </w:tcPr>
                <w:p w14:paraId="6BE27A0F">
                  <w:pPr>
                    <w:pStyle w:val="51"/>
                    <w:snapToGrid w:val="0"/>
                    <w:spacing w:line="240" w:lineRule="auto"/>
                    <w:rPr>
                      <w:sz w:val="21"/>
                      <w:szCs w:val="21"/>
                    </w:rPr>
                  </w:pPr>
                </w:p>
              </w:tc>
              <w:tc>
                <w:tcPr>
                  <w:tcW w:w="268" w:type="pct"/>
                  <w:vMerge w:val="continue"/>
                  <w:tcBorders>
                    <w:tl2br w:val="nil"/>
                    <w:tr2bl w:val="nil"/>
                  </w:tcBorders>
                  <w:vAlign w:val="center"/>
                </w:tcPr>
                <w:p w14:paraId="08780FC8">
                  <w:pPr>
                    <w:pStyle w:val="51"/>
                    <w:snapToGrid w:val="0"/>
                    <w:spacing w:line="240" w:lineRule="auto"/>
                    <w:rPr>
                      <w:sz w:val="21"/>
                      <w:szCs w:val="21"/>
                    </w:rPr>
                  </w:pPr>
                </w:p>
              </w:tc>
              <w:tc>
                <w:tcPr>
                  <w:tcW w:w="280" w:type="pct"/>
                  <w:vMerge w:val="continue"/>
                  <w:tcBorders>
                    <w:tl2br w:val="nil"/>
                    <w:tr2bl w:val="nil"/>
                  </w:tcBorders>
                  <w:vAlign w:val="center"/>
                </w:tcPr>
                <w:p w14:paraId="7C3DF44D">
                  <w:pPr>
                    <w:pStyle w:val="51"/>
                    <w:snapToGrid w:val="0"/>
                    <w:spacing w:line="240" w:lineRule="auto"/>
                    <w:rPr>
                      <w:sz w:val="21"/>
                      <w:szCs w:val="21"/>
                    </w:rPr>
                  </w:pPr>
                </w:p>
              </w:tc>
              <w:tc>
                <w:tcPr>
                  <w:tcW w:w="219" w:type="pct"/>
                  <w:tcBorders>
                    <w:tl2br w:val="nil"/>
                    <w:tr2bl w:val="nil"/>
                  </w:tcBorders>
                  <w:vAlign w:val="center"/>
                </w:tcPr>
                <w:p w14:paraId="0D822D5F">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045E0AC7">
                  <w:pPr>
                    <w:pStyle w:val="51"/>
                    <w:snapToGrid w:val="0"/>
                    <w:spacing w:line="240" w:lineRule="auto"/>
                    <w:rPr>
                      <w:sz w:val="21"/>
                      <w:szCs w:val="21"/>
                    </w:rPr>
                  </w:pPr>
                  <w:r>
                    <w:rPr>
                      <w:rFonts w:hint="eastAsia"/>
                      <w:sz w:val="21"/>
                      <w:szCs w:val="21"/>
                    </w:rPr>
                    <w:t>90</w:t>
                  </w:r>
                </w:p>
              </w:tc>
              <w:tc>
                <w:tcPr>
                  <w:tcW w:w="230" w:type="pct"/>
                  <w:tcBorders>
                    <w:tl2br w:val="nil"/>
                    <w:tr2bl w:val="nil"/>
                  </w:tcBorders>
                  <w:vAlign w:val="center"/>
                </w:tcPr>
                <w:p w14:paraId="4CB8D3D8">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5E260610">
                  <w:pPr>
                    <w:pStyle w:val="51"/>
                    <w:snapToGrid w:val="0"/>
                    <w:spacing w:line="240" w:lineRule="auto"/>
                    <w:rPr>
                      <w:sz w:val="21"/>
                      <w:szCs w:val="21"/>
                    </w:rPr>
                  </w:pPr>
                  <w:r>
                    <w:rPr>
                      <w:rFonts w:hint="eastAsia"/>
                      <w:sz w:val="21"/>
                      <w:szCs w:val="21"/>
                    </w:rPr>
                    <w:t>51</w:t>
                  </w:r>
                </w:p>
              </w:tc>
              <w:tc>
                <w:tcPr>
                  <w:tcW w:w="445" w:type="pct"/>
                  <w:vMerge w:val="continue"/>
                  <w:tcBorders>
                    <w:tl2br w:val="nil"/>
                    <w:tr2bl w:val="nil"/>
                  </w:tcBorders>
                  <w:vAlign w:val="center"/>
                </w:tcPr>
                <w:p w14:paraId="39D535A2">
                  <w:pPr>
                    <w:pStyle w:val="51"/>
                    <w:snapToGrid w:val="0"/>
                    <w:spacing w:line="240" w:lineRule="auto"/>
                    <w:rPr>
                      <w:sz w:val="21"/>
                      <w:szCs w:val="21"/>
                    </w:rPr>
                  </w:pPr>
                </w:p>
              </w:tc>
              <w:tc>
                <w:tcPr>
                  <w:tcW w:w="462" w:type="pct"/>
                  <w:vMerge w:val="continue"/>
                  <w:tcBorders>
                    <w:tl2br w:val="nil"/>
                    <w:tr2bl w:val="nil"/>
                  </w:tcBorders>
                  <w:vAlign w:val="center"/>
                </w:tcPr>
                <w:p w14:paraId="059136F8">
                  <w:pPr>
                    <w:pStyle w:val="51"/>
                    <w:snapToGrid w:val="0"/>
                    <w:spacing w:line="240" w:lineRule="auto"/>
                    <w:rPr>
                      <w:sz w:val="21"/>
                      <w:szCs w:val="21"/>
                    </w:rPr>
                  </w:pPr>
                </w:p>
              </w:tc>
              <w:tc>
                <w:tcPr>
                  <w:tcW w:w="317" w:type="pct"/>
                  <w:tcBorders>
                    <w:tl2br w:val="nil"/>
                    <w:tr2bl w:val="nil"/>
                  </w:tcBorders>
                  <w:vAlign w:val="center"/>
                </w:tcPr>
                <w:p w14:paraId="7E874F02">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3DAAA81C">
                  <w:pPr>
                    <w:pStyle w:val="51"/>
                    <w:snapToGrid w:val="0"/>
                    <w:spacing w:line="240" w:lineRule="auto"/>
                    <w:rPr>
                      <w:color w:val="auto"/>
                      <w:sz w:val="21"/>
                      <w:szCs w:val="21"/>
                    </w:rPr>
                  </w:pPr>
                  <w:r>
                    <w:rPr>
                      <w:rFonts w:hint="eastAsia"/>
                      <w:color w:val="auto"/>
                      <w:sz w:val="21"/>
                      <w:szCs w:val="21"/>
                    </w:rPr>
                    <w:t>41</w:t>
                  </w:r>
                </w:p>
              </w:tc>
              <w:tc>
                <w:tcPr>
                  <w:tcW w:w="480" w:type="pct"/>
                  <w:vMerge w:val="continue"/>
                  <w:tcBorders>
                    <w:tl2br w:val="nil"/>
                    <w:tr2bl w:val="nil"/>
                  </w:tcBorders>
                  <w:vAlign w:val="center"/>
                </w:tcPr>
                <w:p w14:paraId="4F43EC59">
                  <w:pPr>
                    <w:pStyle w:val="51"/>
                    <w:snapToGrid w:val="0"/>
                    <w:spacing w:line="240" w:lineRule="auto"/>
                    <w:rPr>
                      <w:sz w:val="21"/>
                      <w:szCs w:val="21"/>
                    </w:rPr>
                  </w:pPr>
                </w:p>
              </w:tc>
            </w:tr>
            <w:tr w14:paraId="4C95C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F196CC9">
                  <w:pPr>
                    <w:pStyle w:val="51"/>
                    <w:snapToGrid w:val="0"/>
                    <w:spacing w:line="240" w:lineRule="auto"/>
                    <w:rPr>
                      <w:sz w:val="21"/>
                      <w:szCs w:val="21"/>
                    </w:rPr>
                  </w:pPr>
                </w:p>
              </w:tc>
              <w:tc>
                <w:tcPr>
                  <w:tcW w:w="314" w:type="pct"/>
                  <w:vMerge w:val="continue"/>
                  <w:tcBorders>
                    <w:tl2br w:val="nil"/>
                    <w:tr2bl w:val="nil"/>
                  </w:tcBorders>
                  <w:vAlign w:val="center"/>
                </w:tcPr>
                <w:p w14:paraId="282B940C">
                  <w:pPr>
                    <w:pStyle w:val="51"/>
                    <w:snapToGrid w:val="0"/>
                    <w:spacing w:line="240" w:lineRule="auto"/>
                    <w:rPr>
                      <w:sz w:val="21"/>
                      <w:szCs w:val="21"/>
                    </w:rPr>
                  </w:pPr>
                </w:p>
              </w:tc>
              <w:tc>
                <w:tcPr>
                  <w:tcW w:w="348" w:type="pct"/>
                  <w:vMerge w:val="continue"/>
                  <w:tcBorders>
                    <w:tl2br w:val="nil"/>
                    <w:tr2bl w:val="nil"/>
                  </w:tcBorders>
                  <w:vAlign w:val="center"/>
                </w:tcPr>
                <w:p w14:paraId="2DC64584">
                  <w:pPr>
                    <w:pStyle w:val="51"/>
                    <w:snapToGrid w:val="0"/>
                    <w:spacing w:line="240" w:lineRule="auto"/>
                    <w:rPr>
                      <w:sz w:val="21"/>
                      <w:szCs w:val="21"/>
                    </w:rPr>
                  </w:pPr>
                </w:p>
              </w:tc>
              <w:tc>
                <w:tcPr>
                  <w:tcW w:w="456" w:type="pct"/>
                  <w:vMerge w:val="continue"/>
                  <w:tcBorders>
                    <w:tl2br w:val="nil"/>
                    <w:tr2bl w:val="nil"/>
                  </w:tcBorders>
                  <w:vAlign w:val="center"/>
                </w:tcPr>
                <w:p w14:paraId="7A2E6846">
                  <w:pPr>
                    <w:pStyle w:val="51"/>
                    <w:snapToGrid w:val="0"/>
                    <w:spacing w:line="240" w:lineRule="auto"/>
                    <w:rPr>
                      <w:sz w:val="21"/>
                      <w:szCs w:val="21"/>
                    </w:rPr>
                  </w:pPr>
                </w:p>
              </w:tc>
              <w:tc>
                <w:tcPr>
                  <w:tcW w:w="268" w:type="pct"/>
                  <w:vMerge w:val="continue"/>
                  <w:tcBorders>
                    <w:tl2br w:val="nil"/>
                    <w:tr2bl w:val="nil"/>
                  </w:tcBorders>
                  <w:vAlign w:val="center"/>
                </w:tcPr>
                <w:p w14:paraId="12796250">
                  <w:pPr>
                    <w:pStyle w:val="51"/>
                    <w:snapToGrid w:val="0"/>
                    <w:spacing w:line="240" w:lineRule="auto"/>
                    <w:rPr>
                      <w:sz w:val="21"/>
                      <w:szCs w:val="21"/>
                    </w:rPr>
                  </w:pPr>
                </w:p>
              </w:tc>
              <w:tc>
                <w:tcPr>
                  <w:tcW w:w="268" w:type="pct"/>
                  <w:vMerge w:val="continue"/>
                  <w:tcBorders>
                    <w:tl2br w:val="nil"/>
                    <w:tr2bl w:val="nil"/>
                  </w:tcBorders>
                  <w:vAlign w:val="center"/>
                </w:tcPr>
                <w:p w14:paraId="3A7B81D7">
                  <w:pPr>
                    <w:pStyle w:val="51"/>
                    <w:snapToGrid w:val="0"/>
                    <w:spacing w:line="240" w:lineRule="auto"/>
                    <w:rPr>
                      <w:sz w:val="21"/>
                      <w:szCs w:val="21"/>
                    </w:rPr>
                  </w:pPr>
                </w:p>
              </w:tc>
              <w:tc>
                <w:tcPr>
                  <w:tcW w:w="280" w:type="pct"/>
                  <w:vMerge w:val="continue"/>
                  <w:tcBorders>
                    <w:tl2br w:val="nil"/>
                    <w:tr2bl w:val="nil"/>
                  </w:tcBorders>
                  <w:vAlign w:val="center"/>
                </w:tcPr>
                <w:p w14:paraId="5B9C1AFA">
                  <w:pPr>
                    <w:pStyle w:val="51"/>
                    <w:snapToGrid w:val="0"/>
                    <w:spacing w:line="240" w:lineRule="auto"/>
                    <w:rPr>
                      <w:sz w:val="21"/>
                      <w:szCs w:val="21"/>
                    </w:rPr>
                  </w:pPr>
                </w:p>
              </w:tc>
              <w:tc>
                <w:tcPr>
                  <w:tcW w:w="219" w:type="pct"/>
                  <w:tcBorders>
                    <w:tl2br w:val="nil"/>
                    <w:tr2bl w:val="nil"/>
                  </w:tcBorders>
                  <w:vAlign w:val="center"/>
                </w:tcPr>
                <w:p w14:paraId="168D394F">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3B259A1A">
                  <w:pPr>
                    <w:pStyle w:val="51"/>
                    <w:snapToGrid w:val="0"/>
                    <w:spacing w:line="240" w:lineRule="auto"/>
                    <w:rPr>
                      <w:sz w:val="21"/>
                      <w:szCs w:val="21"/>
                    </w:rPr>
                  </w:pPr>
                  <w:r>
                    <w:rPr>
                      <w:rFonts w:hint="eastAsia"/>
                      <w:sz w:val="21"/>
                      <w:szCs w:val="21"/>
                    </w:rPr>
                    <w:t>50</w:t>
                  </w:r>
                </w:p>
              </w:tc>
              <w:tc>
                <w:tcPr>
                  <w:tcW w:w="230" w:type="pct"/>
                  <w:tcBorders>
                    <w:tl2br w:val="nil"/>
                    <w:tr2bl w:val="nil"/>
                  </w:tcBorders>
                  <w:vAlign w:val="center"/>
                </w:tcPr>
                <w:p w14:paraId="704BAFEB">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71C521C2">
                  <w:pPr>
                    <w:pStyle w:val="51"/>
                    <w:snapToGrid w:val="0"/>
                    <w:spacing w:line="240" w:lineRule="auto"/>
                    <w:rPr>
                      <w:sz w:val="21"/>
                      <w:szCs w:val="21"/>
                    </w:rPr>
                  </w:pPr>
                  <w:r>
                    <w:rPr>
                      <w:rFonts w:hint="eastAsia"/>
                      <w:sz w:val="21"/>
                      <w:szCs w:val="21"/>
                    </w:rPr>
                    <w:t>56</w:t>
                  </w:r>
                </w:p>
              </w:tc>
              <w:tc>
                <w:tcPr>
                  <w:tcW w:w="445" w:type="pct"/>
                  <w:vMerge w:val="continue"/>
                  <w:tcBorders>
                    <w:tl2br w:val="nil"/>
                    <w:tr2bl w:val="nil"/>
                  </w:tcBorders>
                  <w:vAlign w:val="center"/>
                </w:tcPr>
                <w:p w14:paraId="29ADBFE6">
                  <w:pPr>
                    <w:pStyle w:val="51"/>
                    <w:snapToGrid w:val="0"/>
                    <w:spacing w:line="240" w:lineRule="auto"/>
                    <w:rPr>
                      <w:sz w:val="21"/>
                      <w:szCs w:val="21"/>
                    </w:rPr>
                  </w:pPr>
                </w:p>
              </w:tc>
              <w:tc>
                <w:tcPr>
                  <w:tcW w:w="462" w:type="pct"/>
                  <w:vMerge w:val="continue"/>
                  <w:tcBorders>
                    <w:tl2br w:val="nil"/>
                    <w:tr2bl w:val="nil"/>
                  </w:tcBorders>
                  <w:vAlign w:val="center"/>
                </w:tcPr>
                <w:p w14:paraId="7DAA6D5D">
                  <w:pPr>
                    <w:pStyle w:val="51"/>
                    <w:snapToGrid w:val="0"/>
                    <w:spacing w:line="240" w:lineRule="auto"/>
                    <w:rPr>
                      <w:sz w:val="21"/>
                      <w:szCs w:val="21"/>
                    </w:rPr>
                  </w:pPr>
                </w:p>
              </w:tc>
              <w:tc>
                <w:tcPr>
                  <w:tcW w:w="317" w:type="pct"/>
                  <w:tcBorders>
                    <w:tl2br w:val="nil"/>
                    <w:tr2bl w:val="nil"/>
                  </w:tcBorders>
                  <w:vAlign w:val="center"/>
                </w:tcPr>
                <w:p w14:paraId="033D96CE">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2C1AE0C1">
                  <w:pPr>
                    <w:pStyle w:val="51"/>
                    <w:snapToGrid w:val="0"/>
                    <w:spacing w:line="240" w:lineRule="auto"/>
                    <w:rPr>
                      <w:color w:val="auto"/>
                      <w:sz w:val="21"/>
                      <w:szCs w:val="21"/>
                    </w:rPr>
                  </w:pPr>
                  <w:r>
                    <w:rPr>
                      <w:rFonts w:hint="eastAsia"/>
                      <w:color w:val="auto"/>
                      <w:sz w:val="21"/>
                      <w:szCs w:val="21"/>
                    </w:rPr>
                    <w:t>46</w:t>
                  </w:r>
                </w:p>
              </w:tc>
              <w:tc>
                <w:tcPr>
                  <w:tcW w:w="480" w:type="pct"/>
                  <w:vMerge w:val="continue"/>
                  <w:tcBorders>
                    <w:tl2br w:val="nil"/>
                    <w:tr2bl w:val="nil"/>
                  </w:tcBorders>
                  <w:vAlign w:val="center"/>
                </w:tcPr>
                <w:p w14:paraId="2E59FFF7">
                  <w:pPr>
                    <w:pStyle w:val="51"/>
                    <w:snapToGrid w:val="0"/>
                    <w:spacing w:line="240" w:lineRule="auto"/>
                    <w:rPr>
                      <w:sz w:val="21"/>
                      <w:szCs w:val="21"/>
                    </w:rPr>
                  </w:pPr>
                </w:p>
              </w:tc>
            </w:tr>
            <w:tr w14:paraId="3C619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4D47CF0D">
                  <w:pPr>
                    <w:pStyle w:val="51"/>
                    <w:snapToGrid w:val="0"/>
                    <w:spacing w:line="240" w:lineRule="auto"/>
                    <w:rPr>
                      <w:sz w:val="21"/>
                      <w:szCs w:val="21"/>
                    </w:rPr>
                  </w:pPr>
                </w:p>
              </w:tc>
              <w:tc>
                <w:tcPr>
                  <w:tcW w:w="314" w:type="pct"/>
                  <w:vMerge w:val="continue"/>
                  <w:tcBorders>
                    <w:tl2br w:val="nil"/>
                    <w:tr2bl w:val="nil"/>
                  </w:tcBorders>
                  <w:vAlign w:val="center"/>
                </w:tcPr>
                <w:p w14:paraId="5B0A0479">
                  <w:pPr>
                    <w:pStyle w:val="51"/>
                    <w:snapToGrid w:val="0"/>
                    <w:spacing w:line="240" w:lineRule="auto"/>
                    <w:rPr>
                      <w:sz w:val="21"/>
                      <w:szCs w:val="21"/>
                    </w:rPr>
                  </w:pPr>
                </w:p>
              </w:tc>
              <w:tc>
                <w:tcPr>
                  <w:tcW w:w="348" w:type="pct"/>
                  <w:vMerge w:val="continue"/>
                  <w:tcBorders>
                    <w:tl2br w:val="nil"/>
                    <w:tr2bl w:val="nil"/>
                  </w:tcBorders>
                  <w:vAlign w:val="center"/>
                </w:tcPr>
                <w:p w14:paraId="545CA5BB">
                  <w:pPr>
                    <w:pStyle w:val="51"/>
                    <w:snapToGrid w:val="0"/>
                    <w:spacing w:line="240" w:lineRule="auto"/>
                    <w:rPr>
                      <w:sz w:val="21"/>
                      <w:szCs w:val="21"/>
                    </w:rPr>
                  </w:pPr>
                </w:p>
              </w:tc>
              <w:tc>
                <w:tcPr>
                  <w:tcW w:w="456" w:type="pct"/>
                  <w:vMerge w:val="continue"/>
                  <w:tcBorders>
                    <w:tl2br w:val="nil"/>
                    <w:tr2bl w:val="nil"/>
                  </w:tcBorders>
                  <w:vAlign w:val="center"/>
                </w:tcPr>
                <w:p w14:paraId="0C0EAB9E">
                  <w:pPr>
                    <w:pStyle w:val="51"/>
                    <w:snapToGrid w:val="0"/>
                    <w:spacing w:line="240" w:lineRule="auto"/>
                    <w:rPr>
                      <w:sz w:val="21"/>
                      <w:szCs w:val="21"/>
                    </w:rPr>
                  </w:pPr>
                </w:p>
              </w:tc>
              <w:tc>
                <w:tcPr>
                  <w:tcW w:w="268" w:type="pct"/>
                  <w:vMerge w:val="continue"/>
                  <w:tcBorders>
                    <w:tl2br w:val="nil"/>
                    <w:tr2bl w:val="nil"/>
                  </w:tcBorders>
                  <w:vAlign w:val="center"/>
                </w:tcPr>
                <w:p w14:paraId="64536A8D">
                  <w:pPr>
                    <w:pStyle w:val="51"/>
                    <w:snapToGrid w:val="0"/>
                    <w:spacing w:line="240" w:lineRule="auto"/>
                    <w:rPr>
                      <w:sz w:val="21"/>
                      <w:szCs w:val="21"/>
                    </w:rPr>
                  </w:pPr>
                </w:p>
              </w:tc>
              <w:tc>
                <w:tcPr>
                  <w:tcW w:w="268" w:type="pct"/>
                  <w:vMerge w:val="continue"/>
                  <w:tcBorders>
                    <w:tl2br w:val="nil"/>
                    <w:tr2bl w:val="nil"/>
                  </w:tcBorders>
                  <w:vAlign w:val="center"/>
                </w:tcPr>
                <w:p w14:paraId="1C7B67C7">
                  <w:pPr>
                    <w:pStyle w:val="51"/>
                    <w:snapToGrid w:val="0"/>
                    <w:spacing w:line="240" w:lineRule="auto"/>
                    <w:rPr>
                      <w:sz w:val="21"/>
                      <w:szCs w:val="21"/>
                    </w:rPr>
                  </w:pPr>
                </w:p>
              </w:tc>
              <w:tc>
                <w:tcPr>
                  <w:tcW w:w="280" w:type="pct"/>
                  <w:vMerge w:val="continue"/>
                  <w:tcBorders>
                    <w:tl2br w:val="nil"/>
                    <w:tr2bl w:val="nil"/>
                  </w:tcBorders>
                  <w:vAlign w:val="center"/>
                </w:tcPr>
                <w:p w14:paraId="40ECBE34">
                  <w:pPr>
                    <w:pStyle w:val="51"/>
                    <w:snapToGrid w:val="0"/>
                    <w:spacing w:line="240" w:lineRule="auto"/>
                    <w:rPr>
                      <w:sz w:val="21"/>
                      <w:szCs w:val="21"/>
                    </w:rPr>
                  </w:pPr>
                </w:p>
              </w:tc>
              <w:tc>
                <w:tcPr>
                  <w:tcW w:w="219" w:type="pct"/>
                  <w:tcBorders>
                    <w:tl2br w:val="nil"/>
                    <w:tr2bl w:val="nil"/>
                  </w:tcBorders>
                  <w:vAlign w:val="center"/>
                </w:tcPr>
                <w:p w14:paraId="3DA0D843">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3A9CCF91">
                  <w:pPr>
                    <w:pStyle w:val="51"/>
                    <w:snapToGrid w:val="0"/>
                    <w:spacing w:line="240" w:lineRule="auto"/>
                    <w:rPr>
                      <w:sz w:val="21"/>
                      <w:szCs w:val="21"/>
                    </w:rPr>
                  </w:pPr>
                  <w:r>
                    <w:rPr>
                      <w:rFonts w:hint="eastAsia"/>
                      <w:sz w:val="21"/>
                      <w:szCs w:val="21"/>
                    </w:rPr>
                    <w:t>20</w:t>
                  </w:r>
                </w:p>
              </w:tc>
              <w:tc>
                <w:tcPr>
                  <w:tcW w:w="230" w:type="pct"/>
                  <w:tcBorders>
                    <w:tl2br w:val="nil"/>
                    <w:tr2bl w:val="nil"/>
                  </w:tcBorders>
                  <w:vAlign w:val="center"/>
                </w:tcPr>
                <w:p w14:paraId="4F7E5668">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42002CE0">
                  <w:pPr>
                    <w:pStyle w:val="51"/>
                    <w:snapToGrid w:val="0"/>
                    <w:spacing w:line="240" w:lineRule="auto"/>
                    <w:rPr>
                      <w:sz w:val="21"/>
                      <w:szCs w:val="21"/>
                    </w:rPr>
                  </w:pPr>
                  <w:r>
                    <w:rPr>
                      <w:rFonts w:hint="eastAsia"/>
                      <w:sz w:val="21"/>
                      <w:szCs w:val="21"/>
                    </w:rPr>
                    <w:t>64</w:t>
                  </w:r>
                </w:p>
              </w:tc>
              <w:tc>
                <w:tcPr>
                  <w:tcW w:w="445" w:type="pct"/>
                  <w:vMerge w:val="continue"/>
                  <w:tcBorders>
                    <w:tl2br w:val="nil"/>
                    <w:tr2bl w:val="nil"/>
                  </w:tcBorders>
                  <w:vAlign w:val="center"/>
                </w:tcPr>
                <w:p w14:paraId="46ECED4D">
                  <w:pPr>
                    <w:pStyle w:val="51"/>
                    <w:snapToGrid w:val="0"/>
                    <w:spacing w:line="240" w:lineRule="auto"/>
                    <w:rPr>
                      <w:sz w:val="21"/>
                      <w:szCs w:val="21"/>
                    </w:rPr>
                  </w:pPr>
                </w:p>
              </w:tc>
              <w:tc>
                <w:tcPr>
                  <w:tcW w:w="462" w:type="pct"/>
                  <w:vMerge w:val="continue"/>
                  <w:tcBorders>
                    <w:tl2br w:val="nil"/>
                    <w:tr2bl w:val="nil"/>
                  </w:tcBorders>
                  <w:vAlign w:val="center"/>
                </w:tcPr>
                <w:p w14:paraId="2A9FBDEE">
                  <w:pPr>
                    <w:pStyle w:val="51"/>
                    <w:snapToGrid w:val="0"/>
                    <w:spacing w:line="240" w:lineRule="auto"/>
                    <w:rPr>
                      <w:sz w:val="21"/>
                      <w:szCs w:val="21"/>
                    </w:rPr>
                  </w:pPr>
                </w:p>
              </w:tc>
              <w:tc>
                <w:tcPr>
                  <w:tcW w:w="317" w:type="pct"/>
                  <w:tcBorders>
                    <w:tl2br w:val="nil"/>
                    <w:tr2bl w:val="nil"/>
                  </w:tcBorders>
                  <w:vAlign w:val="center"/>
                </w:tcPr>
                <w:p w14:paraId="3AAB2E63">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1EC7C08D">
                  <w:pPr>
                    <w:pStyle w:val="51"/>
                    <w:snapToGrid w:val="0"/>
                    <w:spacing w:line="240" w:lineRule="auto"/>
                    <w:rPr>
                      <w:color w:val="auto"/>
                      <w:sz w:val="21"/>
                      <w:szCs w:val="21"/>
                    </w:rPr>
                  </w:pPr>
                  <w:r>
                    <w:rPr>
                      <w:rFonts w:hint="eastAsia"/>
                      <w:color w:val="auto"/>
                      <w:sz w:val="21"/>
                      <w:szCs w:val="21"/>
                    </w:rPr>
                    <w:t>54</w:t>
                  </w:r>
                </w:p>
              </w:tc>
              <w:tc>
                <w:tcPr>
                  <w:tcW w:w="480" w:type="pct"/>
                  <w:vMerge w:val="continue"/>
                  <w:tcBorders>
                    <w:tl2br w:val="nil"/>
                    <w:tr2bl w:val="nil"/>
                  </w:tcBorders>
                  <w:vAlign w:val="center"/>
                </w:tcPr>
                <w:p w14:paraId="600165C7">
                  <w:pPr>
                    <w:pStyle w:val="51"/>
                    <w:snapToGrid w:val="0"/>
                    <w:spacing w:line="240" w:lineRule="auto"/>
                    <w:rPr>
                      <w:sz w:val="21"/>
                      <w:szCs w:val="21"/>
                    </w:rPr>
                  </w:pPr>
                </w:p>
              </w:tc>
            </w:tr>
            <w:tr w14:paraId="13A0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0F1456D0">
                  <w:pPr>
                    <w:pStyle w:val="51"/>
                    <w:snapToGrid w:val="0"/>
                    <w:spacing w:line="240" w:lineRule="auto"/>
                    <w:rPr>
                      <w:sz w:val="21"/>
                      <w:szCs w:val="21"/>
                    </w:rPr>
                  </w:pPr>
                </w:p>
              </w:tc>
              <w:tc>
                <w:tcPr>
                  <w:tcW w:w="314" w:type="pct"/>
                  <w:vMerge w:val="restart"/>
                  <w:tcBorders>
                    <w:tl2br w:val="nil"/>
                    <w:tr2bl w:val="nil"/>
                  </w:tcBorders>
                  <w:vAlign w:val="center"/>
                </w:tcPr>
                <w:p w14:paraId="0D1F16E8">
                  <w:pPr>
                    <w:pStyle w:val="51"/>
                    <w:snapToGrid w:val="0"/>
                    <w:spacing w:line="240" w:lineRule="auto"/>
                    <w:rPr>
                      <w:sz w:val="21"/>
                      <w:szCs w:val="21"/>
                    </w:rPr>
                  </w:pPr>
                  <w:r>
                    <w:rPr>
                      <w:rFonts w:hint="eastAsia"/>
                      <w:sz w:val="21"/>
                      <w:szCs w:val="21"/>
                    </w:rPr>
                    <w:t>铲车</w:t>
                  </w:r>
                </w:p>
              </w:tc>
              <w:tc>
                <w:tcPr>
                  <w:tcW w:w="348" w:type="pct"/>
                  <w:vMerge w:val="restart"/>
                  <w:tcBorders>
                    <w:tl2br w:val="nil"/>
                    <w:tr2bl w:val="nil"/>
                  </w:tcBorders>
                  <w:vAlign w:val="center"/>
                </w:tcPr>
                <w:p w14:paraId="1AE968C7">
                  <w:pPr>
                    <w:pStyle w:val="51"/>
                    <w:snapToGrid w:val="0"/>
                    <w:spacing w:line="240" w:lineRule="auto"/>
                    <w:rPr>
                      <w:sz w:val="21"/>
                      <w:szCs w:val="21"/>
                    </w:rPr>
                  </w:pPr>
                  <w:r>
                    <w:rPr>
                      <w:rFonts w:hint="eastAsia"/>
                      <w:sz w:val="21"/>
                      <w:szCs w:val="21"/>
                    </w:rPr>
                    <w:t>90</w:t>
                  </w:r>
                </w:p>
              </w:tc>
              <w:tc>
                <w:tcPr>
                  <w:tcW w:w="456" w:type="pct"/>
                  <w:vMerge w:val="continue"/>
                  <w:tcBorders>
                    <w:tl2br w:val="nil"/>
                    <w:tr2bl w:val="nil"/>
                  </w:tcBorders>
                  <w:vAlign w:val="center"/>
                </w:tcPr>
                <w:p w14:paraId="459CBD4B">
                  <w:pPr>
                    <w:pStyle w:val="51"/>
                    <w:snapToGrid w:val="0"/>
                    <w:spacing w:line="240" w:lineRule="auto"/>
                    <w:rPr>
                      <w:sz w:val="21"/>
                      <w:szCs w:val="21"/>
                    </w:rPr>
                  </w:pPr>
                </w:p>
              </w:tc>
              <w:tc>
                <w:tcPr>
                  <w:tcW w:w="268" w:type="pct"/>
                  <w:vMerge w:val="restart"/>
                  <w:tcBorders>
                    <w:tl2br w:val="nil"/>
                    <w:tr2bl w:val="nil"/>
                  </w:tcBorders>
                  <w:vAlign w:val="center"/>
                </w:tcPr>
                <w:p w14:paraId="068E95E5">
                  <w:pPr>
                    <w:pStyle w:val="51"/>
                    <w:snapToGrid w:val="0"/>
                    <w:spacing w:line="240" w:lineRule="auto"/>
                    <w:rPr>
                      <w:sz w:val="21"/>
                      <w:szCs w:val="21"/>
                    </w:rPr>
                  </w:pPr>
                  <w:r>
                    <w:rPr>
                      <w:rFonts w:hint="eastAsia"/>
                      <w:sz w:val="21"/>
                      <w:szCs w:val="21"/>
                    </w:rPr>
                    <w:t>40</w:t>
                  </w:r>
                </w:p>
              </w:tc>
              <w:tc>
                <w:tcPr>
                  <w:tcW w:w="268" w:type="pct"/>
                  <w:vMerge w:val="restart"/>
                  <w:tcBorders>
                    <w:tl2br w:val="nil"/>
                    <w:tr2bl w:val="nil"/>
                  </w:tcBorders>
                  <w:vAlign w:val="center"/>
                </w:tcPr>
                <w:p w14:paraId="1A57F398">
                  <w:pPr>
                    <w:pStyle w:val="51"/>
                    <w:snapToGrid w:val="0"/>
                    <w:spacing w:line="240" w:lineRule="auto"/>
                    <w:rPr>
                      <w:sz w:val="21"/>
                      <w:szCs w:val="21"/>
                    </w:rPr>
                  </w:pPr>
                  <w:r>
                    <w:rPr>
                      <w:rFonts w:hint="eastAsia"/>
                      <w:sz w:val="21"/>
                      <w:szCs w:val="21"/>
                    </w:rPr>
                    <w:t>130</w:t>
                  </w:r>
                </w:p>
              </w:tc>
              <w:tc>
                <w:tcPr>
                  <w:tcW w:w="280" w:type="pct"/>
                  <w:vMerge w:val="restart"/>
                  <w:tcBorders>
                    <w:tl2br w:val="nil"/>
                    <w:tr2bl w:val="nil"/>
                  </w:tcBorders>
                  <w:vAlign w:val="center"/>
                </w:tcPr>
                <w:p w14:paraId="648B66DB">
                  <w:pPr>
                    <w:pStyle w:val="51"/>
                    <w:snapToGrid w:val="0"/>
                    <w:spacing w:line="240" w:lineRule="auto"/>
                    <w:rPr>
                      <w:sz w:val="21"/>
                      <w:szCs w:val="21"/>
                    </w:rPr>
                  </w:pPr>
                  <w:r>
                    <w:rPr>
                      <w:rFonts w:hint="eastAsia"/>
                      <w:sz w:val="21"/>
                      <w:szCs w:val="21"/>
                    </w:rPr>
                    <w:t>1</w:t>
                  </w:r>
                </w:p>
              </w:tc>
              <w:tc>
                <w:tcPr>
                  <w:tcW w:w="219" w:type="pct"/>
                  <w:tcBorders>
                    <w:tl2br w:val="nil"/>
                    <w:tr2bl w:val="nil"/>
                  </w:tcBorders>
                  <w:vAlign w:val="center"/>
                </w:tcPr>
                <w:p w14:paraId="405C7FD0">
                  <w:pPr>
                    <w:pStyle w:val="51"/>
                    <w:snapToGrid w:val="0"/>
                    <w:spacing w:line="240" w:lineRule="auto"/>
                    <w:rPr>
                      <w:sz w:val="21"/>
                      <w:szCs w:val="21"/>
                    </w:rPr>
                  </w:pPr>
                  <w:r>
                    <w:rPr>
                      <w:rFonts w:hint="eastAsia"/>
                      <w:sz w:val="21"/>
                      <w:szCs w:val="21"/>
                    </w:rPr>
                    <w:t>东</w:t>
                  </w:r>
                </w:p>
              </w:tc>
              <w:tc>
                <w:tcPr>
                  <w:tcW w:w="219" w:type="pct"/>
                  <w:tcBorders>
                    <w:tl2br w:val="nil"/>
                    <w:tr2bl w:val="nil"/>
                  </w:tcBorders>
                  <w:vAlign w:val="center"/>
                </w:tcPr>
                <w:p w14:paraId="784F5BD3">
                  <w:pPr>
                    <w:pStyle w:val="51"/>
                    <w:snapToGrid w:val="0"/>
                    <w:spacing w:line="240" w:lineRule="auto"/>
                    <w:rPr>
                      <w:sz w:val="21"/>
                      <w:szCs w:val="21"/>
                    </w:rPr>
                  </w:pPr>
                  <w:r>
                    <w:rPr>
                      <w:rFonts w:hint="eastAsia"/>
                      <w:sz w:val="21"/>
                      <w:szCs w:val="21"/>
                    </w:rPr>
                    <w:t>70</w:t>
                  </w:r>
                </w:p>
              </w:tc>
              <w:tc>
                <w:tcPr>
                  <w:tcW w:w="230" w:type="pct"/>
                  <w:tcBorders>
                    <w:tl2br w:val="nil"/>
                    <w:tr2bl w:val="nil"/>
                  </w:tcBorders>
                  <w:vAlign w:val="center"/>
                </w:tcPr>
                <w:p w14:paraId="04C73B07">
                  <w:pPr>
                    <w:pStyle w:val="51"/>
                    <w:snapToGrid w:val="0"/>
                    <w:spacing w:line="240" w:lineRule="auto"/>
                    <w:rPr>
                      <w:sz w:val="21"/>
                      <w:szCs w:val="21"/>
                    </w:rPr>
                  </w:pPr>
                  <w:r>
                    <w:rPr>
                      <w:rFonts w:hint="eastAsia"/>
                      <w:sz w:val="21"/>
                      <w:szCs w:val="21"/>
                    </w:rPr>
                    <w:t>东</w:t>
                  </w:r>
                </w:p>
              </w:tc>
              <w:tc>
                <w:tcPr>
                  <w:tcW w:w="234" w:type="pct"/>
                  <w:tcBorders>
                    <w:tl2br w:val="nil"/>
                    <w:tr2bl w:val="nil"/>
                  </w:tcBorders>
                  <w:vAlign w:val="center"/>
                </w:tcPr>
                <w:p w14:paraId="3D0A212D">
                  <w:pPr>
                    <w:pStyle w:val="51"/>
                    <w:snapToGrid w:val="0"/>
                    <w:spacing w:line="240" w:lineRule="auto"/>
                    <w:rPr>
                      <w:sz w:val="21"/>
                      <w:szCs w:val="21"/>
                    </w:rPr>
                  </w:pPr>
                  <w:r>
                    <w:rPr>
                      <w:rFonts w:hint="eastAsia"/>
                      <w:sz w:val="21"/>
                      <w:szCs w:val="21"/>
                    </w:rPr>
                    <w:t>53</w:t>
                  </w:r>
                </w:p>
              </w:tc>
              <w:tc>
                <w:tcPr>
                  <w:tcW w:w="445" w:type="pct"/>
                  <w:vMerge w:val="continue"/>
                  <w:tcBorders>
                    <w:tl2br w:val="nil"/>
                    <w:tr2bl w:val="nil"/>
                  </w:tcBorders>
                  <w:vAlign w:val="center"/>
                </w:tcPr>
                <w:p w14:paraId="181C0DFE">
                  <w:pPr>
                    <w:pStyle w:val="51"/>
                    <w:snapToGrid w:val="0"/>
                    <w:spacing w:line="240" w:lineRule="auto"/>
                    <w:rPr>
                      <w:sz w:val="21"/>
                      <w:szCs w:val="21"/>
                    </w:rPr>
                  </w:pPr>
                </w:p>
              </w:tc>
              <w:tc>
                <w:tcPr>
                  <w:tcW w:w="462" w:type="pct"/>
                  <w:vMerge w:val="restart"/>
                  <w:tcBorders>
                    <w:tl2br w:val="nil"/>
                    <w:tr2bl w:val="nil"/>
                  </w:tcBorders>
                  <w:vAlign w:val="center"/>
                </w:tcPr>
                <w:p w14:paraId="099D89B4">
                  <w:pPr>
                    <w:pStyle w:val="51"/>
                    <w:snapToGrid w:val="0"/>
                    <w:spacing w:line="240" w:lineRule="auto"/>
                    <w:rPr>
                      <w:sz w:val="21"/>
                      <w:szCs w:val="21"/>
                    </w:rPr>
                  </w:pPr>
                  <w:r>
                    <w:rPr>
                      <w:rFonts w:hint="eastAsia"/>
                      <w:sz w:val="21"/>
                      <w:szCs w:val="21"/>
                    </w:rPr>
                    <w:t>10</w:t>
                  </w:r>
                </w:p>
              </w:tc>
              <w:tc>
                <w:tcPr>
                  <w:tcW w:w="317" w:type="pct"/>
                  <w:tcBorders>
                    <w:tl2br w:val="nil"/>
                    <w:tr2bl w:val="nil"/>
                  </w:tcBorders>
                  <w:vAlign w:val="center"/>
                </w:tcPr>
                <w:p w14:paraId="243365B1">
                  <w:pPr>
                    <w:pStyle w:val="51"/>
                    <w:snapToGrid w:val="0"/>
                    <w:spacing w:line="240" w:lineRule="auto"/>
                    <w:rPr>
                      <w:sz w:val="21"/>
                      <w:szCs w:val="21"/>
                    </w:rPr>
                  </w:pPr>
                  <w:r>
                    <w:rPr>
                      <w:rFonts w:hint="eastAsia"/>
                      <w:sz w:val="21"/>
                      <w:szCs w:val="21"/>
                    </w:rPr>
                    <w:t>东</w:t>
                  </w:r>
                </w:p>
              </w:tc>
              <w:tc>
                <w:tcPr>
                  <w:tcW w:w="272" w:type="pct"/>
                  <w:tcBorders>
                    <w:tl2br w:val="nil"/>
                    <w:tr2bl w:val="nil"/>
                  </w:tcBorders>
                  <w:vAlign w:val="center"/>
                </w:tcPr>
                <w:p w14:paraId="01A988FC">
                  <w:pPr>
                    <w:pStyle w:val="51"/>
                    <w:snapToGrid w:val="0"/>
                    <w:spacing w:line="240" w:lineRule="auto"/>
                    <w:rPr>
                      <w:sz w:val="21"/>
                      <w:szCs w:val="21"/>
                    </w:rPr>
                  </w:pPr>
                  <w:r>
                    <w:rPr>
                      <w:rFonts w:hint="eastAsia"/>
                      <w:sz w:val="21"/>
                      <w:szCs w:val="21"/>
                    </w:rPr>
                    <w:t>43</w:t>
                  </w:r>
                </w:p>
              </w:tc>
              <w:tc>
                <w:tcPr>
                  <w:tcW w:w="480" w:type="pct"/>
                  <w:vMerge w:val="restart"/>
                  <w:tcBorders>
                    <w:tl2br w:val="nil"/>
                    <w:tr2bl w:val="nil"/>
                  </w:tcBorders>
                  <w:vAlign w:val="center"/>
                </w:tcPr>
                <w:p w14:paraId="5678AF66">
                  <w:pPr>
                    <w:pStyle w:val="51"/>
                    <w:snapToGrid w:val="0"/>
                    <w:spacing w:line="240" w:lineRule="auto"/>
                    <w:rPr>
                      <w:sz w:val="21"/>
                      <w:szCs w:val="21"/>
                    </w:rPr>
                  </w:pPr>
                  <w:r>
                    <w:rPr>
                      <w:rFonts w:hint="eastAsia"/>
                      <w:sz w:val="21"/>
                      <w:szCs w:val="21"/>
                    </w:rPr>
                    <w:t>1</w:t>
                  </w:r>
                </w:p>
              </w:tc>
            </w:tr>
            <w:tr w14:paraId="34DF8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62C942CF">
                  <w:pPr>
                    <w:pStyle w:val="51"/>
                    <w:snapToGrid w:val="0"/>
                    <w:spacing w:line="240" w:lineRule="auto"/>
                  </w:pPr>
                </w:p>
              </w:tc>
              <w:tc>
                <w:tcPr>
                  <w:tcW w:w="314" w:type="pct"/>
                  <w:vMerge w:val="continue"/>
                  <w:tcBorders>
                    <w:tl2br w:val="nil"/>
                    <w:tr2bl w:val="nil"/>
                  </w:tcBorders>
                  <w:vAlign w:val="center"/>
                </w:tcPr>
                <w:p w14:paraId="2751A852">
                  <w:pPr>
                    <w:pStyle w:val="51"/>
                    <w:snapToGrid w:val="0"/>
                    <w:spacing w:line="240" w:lineRule="auto"/>
                  </w:pPr>
                </w:p>
              </w:tc>
              <w:tc>
                <w:tcPr>
                  <w:tcW w:w="348" w:type="pct"/>
                  <w:vMerge w:val="continue"/>
                  <w:tcBorders>
                    <w:tl2br w:val="nil"/>
                    <w:tr2bl w:val="nil"/>
                  </w:tcBorders>
                  <w:vAlign w:val="center"/>
                </w:tcPr>
                <w:p w14:paraId="5398F07F">
                  <w:pPr>
                    <w:pStyle w:val="51"/>
                    <w:snapToGrid w:val="0"/>
                    <w:spacing w:line="240" w:lineRule="auto"/>
                  </w:pPr>
                </w:p>
              </w:tc>
              <w:tc>
                <w:tcPr>
                  <w:tcW w:w="456" w:type="pct"/>
                  <w:vMerge w:val="continue"/>
                  <w:tcBorders>
                    <w:tl2br w:val="nil"/>
                    <w:tr2bl w:val="nil"/>
                  </w:tcBorders>
                  <w:vAlign w:val="center"/>
                </w:tcPr>
                <w:p w14:paraId="41E188BA">
                  <w:pPr>
                    <w:pStyle w:val="51"/>
                    <w:snapToGrid w:val="0"/>
                    <w:spacing w:line="240" w:lineRule="auto"/>
                  </w:pPr>
                </w:p>
              </w:tc>
              <w:tc>
                <w:tcPr>
                  <w:tcW w:w="268" w:type="pct"/>
                  <w:vMerge w:val="continue"/>
                  <w:tcBorders>
                    <w:tl2br w:val="nil"/>
                    <w:tr2bl w:val="nil"/>
                  </w:tcBorders>
                  <w:vAlign w:val="center"/>
                </w:tcPr>
                <w:p w14:paraId="0D9381DE">
                  <w:pPr>
                    <w:pStyle w:val="51"/>
                    <w:snapToGrid w:val="0"/>
                    <w:spacing w:line="240" w:lineRule="auto"/>
                  </w:pPr>
                </w:p>
              </w:tc>
              <w:tc>
                <w:tcPr>
                  <w:tcW w:w="268" w:type="pct"/>
                  <w:vMerge w:val="continue"/>
                  <w:tcBorders>
                    <w:tl2br w:val="nil"/>
                    <w:tr2bl w:val="nil"/>
                  </w:tcBorders>
                  <w:vAlign w:val="center"/>
                </w:tcPr>
                <w:p w14:paraId="0C556E5E">
                  <w:pPr>
                    <w:pStyle w:val="51"/>
                    <w:snapToGrid w:val="0"/>
                    <w:spacing w:line="240" w:lineRule="auto"/>
                  </w:pPr>
                </w:p>
              </w:tc>
              <w:tc>
                <w:tcPr>
                  <w:tcW w:w="280" w:type="pct"/>
                  <w:vMerge w:val="continue"/>
                  <w:tcBorders>
                    <w:tl2br w:val="nil"/>
                    <w:tr2bl w:val="nil"/>
                  </w:tcBorders>
                  <w:vAlign w:val="center"/>
                </w:tcPr>
                <w:p w14:paraId="464BE38C">
                  <w:pPr>
                    <w:pStyle w:val="51"/>
                    <w:snapToGrid w:val="0"/>
                    <w:spacing w:line="240" w:lineRule="auto"/>
                  </w:pPr>
                </w:p>
              </w:tc>
              <w:tc>
                <w:tcPr>
                  <w:tcW w:w="219" w:type="pct"/>
                  <w:tcBorders>
                    <w:tl2br w:val="nil"/>
                    <w:tr2bl w:val="nil"/>
                  </w:tcBorders>
                  <w:vAlign w:val="center"/>
                </w:tcPr>
                <w:p w14:paraId="37AAA944">
                  <w:pPr>
                    <w:pStyle w:val="51"/>
                    <w:snapToGrid w:val="0"/>
                    <w:spacing w:line="240" w:lineRule="auto"/>
                    <w:rPr>
                      <w:sz w:val="21"/>
                      <w:szCs w:val="21"/>
                    </w:rPr>
                  </w:pPr>
                  <w:r>
                    <w:rPr>
                      <w:rFonts w:hint="eastAsia"/>
                      <w:sz w:val="21"/>
                      <w:szCs w:val="21"/>
                    </w:rPr>
                    <w:t>南</w:t>
                  </w:r>
                </w:p>
              </w:tc>
              <w:tc>
                <w:tcPr>
                  <w:tcW w:w="219" w:type="pct"/>
                  <w:tcBorders>
                    <w:tl2br w:val="nil"/>
                    <w:tr2bl w:val="nil"/>
                  </w:tcBorders>
                  <w:vAlign w:val="center"/>
                </w:tcPr>
                <w:p w14:paraId="4A14DB8F">
                  <w:pPr>
                    <w:pStyle w:val="51"/>
                    <w:snapToGrid w:val="0"/>
                    <w:spacing w:line="240" w:lineRule="auto"/>
                    <w:rPr>
                      <w:sz w:val="21"/>
                      <w:szCs w:val="21"/>
                    </w:rPr>
                  </w:pPr>
                  <w:r>
                    <w:rPr>
                      <w:rFonts w:hint="eastAsia"/>
                      <w:sz w:val="21"/>
                      <w:szCs w:val="21"/>
                    </w:rPr>
                    <w:t>130</w:t>
                  </w:r>
                </w:p>
              </w:tc>
              <w:tc>
                <w:tcPr>
                  <w:tcW w:w="230" w:type="pct"/>
                  <w:tcBorders>
                    <w:tl2br w:val="nil"/>
                    <w:tr2bl w:val="nil"/>
                  </w:tcBorders>
                  <w:vAlign w:val="center"/>
                </w:tcPr>
                <w:p w14:paraId="7D9A9DCA">
                  <w:pPr>
                    <w:pStyle w:val="51"/>
                    <w:snapToGrid w:val="0"/>
                    <w:spacing w:line="240" w:lineRule="auto"/>
                    <w:rPr>
                      <w:sz w:val="21"/>
                      <w:szCs w:val="21"/>
                    </w:rPr>
                  </w:pPr>
                  <w:r>
                    <w:rPr>
                      <w:rFonts w:hint="eastAsia"/>
                      <w:sz w:val="21"/>
                      <w:szCs w:val="21"/>
                    </w:rPr>
                    <w:t>南</w:t>
                  </w:r>
                </w:p>
              </w:tc>
              <w:tc>
                <w:tcPr>
                  <w:tcW w:w="234" w:type="pct"/>
                  <w:tcBorders>
                    <w:tl2br w:val="nil"/>
                    <w:tr2bl w:val="nil"/>
                  </w:tcBorders>
                  <w:vAlign w:val="center"/>
                </w:tcPr>
                <w:p w14:paraId="7BCE62EC">
                  <w:pPr>
                    <w:pStyle w:val="51"/>
                    <w:snapToGrid w:val="0"/>
                    <w:spacing w:line="240" w:lineRule="auto"/>
                    <w:rPr>
                      <w:sz w:val="21"/>
                      <w:szCs w:val="21"/>
                    </w:rPr>
                  </w:pPr>
                  <w:r>
                    <w:rPr>
                      <w:rFonts w:hint="eastAsia"/>
                      <w:sz w:val="21"/>
                      <w:szCs w:val="21"/>
                    </w:rPr>
                    <w:t>48</w:t>
                  </w:r>
                </w:p>
              </w:tc>
              <w:tc>
                <w:tcPr>
                  <w:tcW w:w="445" w:type="pct"/>
                  <w:vMerge w:val="continue"/>
                  <w:tcBorders>
                    <w:tl2br w:val="nil"/>
                    <w:tr2bl w:val="nil"/>
                  </w:tcBorders>
                  <w:vAlign w:val="center"/>
                </w:tcPr>
                <w:p w14:paraId="1F48D718">
                  <w:pPr>
                    <w:pStyle w:val="51"/>
                    <w:snapToGrid w:val="0"/>
                    <w:spacing w:line="240" w:lineRule="auto"/>
                    <w:rPr>
                      <w:sz w:val="21"/>
                      <w:szCs w:val="21"/>
                    </w:rPr>
                  </w:pPr>
                </w:p>
              </w:tc>
              <w:tc>
                <w:tcPr>
                  <w:tcW w:w="462" w:type="pct"/>
                  <w:vMerge w:val="continue"/>
                  <w:tcBorders>
                    <w:tl2br w:val="nil"/>
                    <w:tr2bl w:val="nil"/>
                  </w:tcBorders>
                  <w:vAlign w:val="center"/>
                </w:tcPr>
                <w:p w14:paraId="466DF116">
                  <w:pPr>
                    <w:pStyle w:val="51"/>
                    <w:snapToGrid w:val="0"/>
                    <w:spacing w:line="240" w:lineRule="auto"/>
                    <w:rPr>
                      <w:sz w:val="21"/>
                      <w:szCs w:val="21"/>
                    </w:rPr>
                  </w:pPr>
                </w:p>
              </w:tc>
              <w:tc>
                <w:tcPr>
                  <w:tcW w:w="317" w:type="pct"/>
                  <w:tcBorders>
                    <w:tl2br w:val="nil"/>
                    <w:tr2bl w:val="nil"/>
                  </w:tcBorders>
                  <w:vAlign w:val="center"/>
                </w:tcPr>
                <w:p w14:paraId="5288656C">
                  <w:pPr>
                    <w:pStyle w:val="51"/>
                    <w:snapToGrid w:val="0"/>
                    <w:spacing w:line="240" w:lineRule="auto"/>
                    <w:rPr>
                      <w:sz w:val="21"/>
                      <w:szCs w:val="21"/>
                    </w:rPr>
                  </w:pPr>
                  <w:r>
                    <w:rPr>
                      <w:rFonts w:hint="eastAsia"/>
                      <w:sz w:val="21"/>
                      <w:szCs w:val="21"/>
                    </w:rPr>
                    <w:t>南</w:t>
                  </w:r>
                </w:p>
              </w:tc>
              <w:tc>
                <w:tcPr>
                  <w:tcW w:w="272" w:type="pct"/>
                  <w:tcBorders>
                    <w:tl2br w:val="nil"/>
                    <w:tr2bl w:val="nil"/>
                  </w:tcBorders>
                  <w:vAlign w:val="center"/>
                </w:tcPr>
                <w:p w14:paraId="211BCF01">
                  <w:pPr>
                    <w:pStyle w:val="51"/>
                    <w:snapToGrid w:val="0"/>
                    <w:spacing w:line="240" w:lineRule="auto"/>
                    <w:rPr>
                      <w:sz w:val="21"/>
                      <w:szCs w:val="21"/>
                    </w:rPr>
                  </w:pPr>
                  <w:r>
                    <w:rPr>
                      <w:rFonts w:hint="eastAsia"/>
                      <w:sz w:val="21"/>
                      <w:szCs w:val="21"/>
                    </w:rPr>
                    <w:t>38</w:t>
                  </w:r>
                </w:p>
              </w:tc>
              <w:tc>
                <w:tcPr>
                  <w:tcW w:w="480" w:type="pct"/>
                  <w:vMerge w:val="continue"/>
                  <w:tcBorders>
                    <w:tl2br w:val="nil"/>
                    <w:tr2bl w:val="nil"/>
                  </w:tcBorders>
                  <w:vAlign w:val="center"/>
                </w:tcPr>
                <w:p w14:paraId="1219FE64">
                  <w:pPr>
                    <w:pStyle w:val="51"/>
                    <w:snapToGrid w:val="0"/>
                    <w:spacing w:line="240" w:lineRule="auto"/>
                    <w:rPr>
                      <w:sz w:val="21"/>
                      <w:szCs w:val="21"/>
                    </w:rPr>
                  </w:pPr>
                </w:p>
              </w:tc>
            </w:tr>
            <w:tr w14:paraId="07938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3170F946">
                  <w:pPr>
                    <w:pStyle w:val="51"/>
                    <w:snapToGrid w:val="0"/>
                    <w:spacing w:line="240" w:lineRule="auto"/>
                    <w:rPr>
                      <w:sz w:val="21"/>
                      <w:szCs w:val="21"/>
                    </w:rPr>
                  </w:pPr>
                </w:p>
              </w:tc>
              <w:tc>
                <w:tcPr>
                  <w:tcW w:w="314" w:type="pct"/>
                  <w:vMerge w:val="continue"/>
                  <w:tcBorders>
                    <w:tl2br w:val="nil"/>
                    <w:tr2bl w:val="nil"/>
                  </w:tcBorders>
                  <w:vAlign w:val="center"/>
                </w:tcPr>
                <w:p w14:paraId="048BDE42">
                  <w:pPr>
                    <w:pStyle w:val="51"/>
                    <w:snapToGrid w:val="0"/>
                    <w:spacing w:line="240" w:lineRule="auto"/>
                    <w:rPr>
                      <w:sz w:val="21"/>
                      <w:szCs w:val="21"/>
                    </w:rPr>
                  </w:pPr>
                </w:p>
              </w:tc>
              <w:tc>
                <w:tcPr>
                  <w:tcW w:w="348" w:type="pct"/>
                  <w:vMerge w:val="continue"/>
                  <w:tcBorders>
                    <w:tl2br w:val="nil"/>
                    <w:tr2bl w:val="nil"/>
                  </w:tcBorders>
                  <w:vAlign w:val="center"/>
                </w:tcPr>
                <w:p w14:paraId="63FD6F4C">
                  <w:pPr>
                    <w:pStyle w:val="51"/>
                    <w:snapToGrid w:val="0"/>
                    <w:spacing w:line="240" w:lineRule="auto"/>
                    <w:rPr>
                      <w:sz w:val="21"/>
                      <w:szCs w:val="21"/>
                    </w:rPr>
                  </w:pPr>
                </w:p>
              </w:tc>
              <w:tc>
                <w:tcPr>
                  <w:tcW w:w="456" w:type="pct"/>
                  <w:vMerge w:val="continue"/>
                  <w:tcBorders>
                    <w:tl2br w:val="nil"/>
                    <w:tr2bl w:val="nil"/>
                  </w:tcBorders>
                  <w:vAlign w:val="center"/>
                </w:tcPr>
                <w:p w14:paraId="1B3998E7">
                  <w:pPr>
                    <w:pStyle w:val="51"/>
                    <w:snapToGrid w:val="0"/>
                    <w:spacing w:line="240" w:lineRule="auto"/>
                    <w:rPr>
                      <w:sz w:val="21"/>
                      <w:szCs w:val="21"/>
                    </w:rPr>
                  </w:pPr>
                </w:p>
              </w:tc>
              <w:tc>
                <w:tcPr>
                  <w:tcW w:w="268" w:type="pct"/>
                  <w:vMerge w:val="continue"/>
                  <w:tcBorders>
                    <w:tl2br w:val="nil"/>
                    <w:tr2bl w:val="nil"/>
                  </w:tcBorders>
                  <w:vAlign w:val="center"/>
                </w:tcPr>
                <w:p w14:paraId="7A611E48">
                  <w:pPr>
                    <w:pStyle w:val="51"/>
                    <w:snapToGrid w:val="0"/>
                    <w:spacing w:line="240" w:lineRule="auto"/>
                    <w:rPr>
                      <w:sz w:val="21"/>
                      <w:szCs w:val="21"/>
                    </w:rPr>
                  </w:pPr>
                </w:p>
              </w:tc>
              <w:tc>
                <w:tcPr>
                  <w:tcW w:w="268" w:type="pct"/>
                  <w:vMerge w:val="continue"/>
                  <w:tcBorders>
                    <w:tl2br w:val="nil"/>
                    <w:tr2bl w:val="nil"/>
                  </w:tcBorders>
                  <w:vAlign w:val="center"/>
                </w:tcPr>
                <w:p w14:paraId="0F2A3749">
                  <w:pPr>
                    <w:pStyle w:val="51"/>
                    <w:snapToGrid w:val="0"/>
                    <w:spacing w:line="240" w:lineRule="auto"/>
                    <w:rPr>
                      <w:sz w:val="21"/>
                      <w:szCs w:val="21"/>
                    </w:rPr>
                  </w:pPr>
                </w:p>
              </w:tc>
              <w:tc>
                <w:tcPr>
                  <w:tcW w:w="280" w:type="pct"/>
                  <w:vMerge w:val="continue"/>
                  <w:tcBorders>
                    <w:tl2br w:val="nil"/>
                    <w:tr2bl w:val="nil"/>
                  </w:tcBorders>
                  <w:vAlign w:val="center"/>
                </w:tcPr>
                <w:p w14:paraId="120FC76C">
                  <w:pPr>
                    <w:pStyle w:val="51"/>
                    <w:snapToGrid w:val="0"/>
                    <w:spacing w:line="240" w:lineRule="auto"/>
                    <w:rPr>
                      <w:sz w:val="21"/>
                      <w:szCs w:val="21"/>
                    </w:rPr>
                  </w:pPr>
                </w:p>
              </w:tc>
              <w:tc>
                <w:tcPr>
                  <w:tcW w:w="219" w:type="pct"/>
                  <w:tcBorders>
                    <w:tl2br w:val="nil"/>
                    <w:tr2bl w:val="nil"/>
                  </w:tcBorders>
                  <w:vAlign w:val="center"/>
                </w:tcPr>
                <w:p w14:paraId="1EF87CEA">
                  <w:pPr>
                    <w:pStyle w:val="51"/>
                    <w:snapToGrid w:val="0"/>
                    <w:spacing w:line="240" w:lineRule="auto"/>
                    <w:rPr>
                      <w:sz w:val="21"/>
                      <w:szCs w:val="21"/>
                    </w:rPr>
                  </w:pPr>
                  <w:r>
                    <w:rPr>
                      <w:rFonts w:hint="eastAsia"/>
                      <w:sz w:val="21"/>
                      <w:szCs w:val="21"/>
                    </w:rPr>
                    <w:t>西</w:t>
                  </w:r>
                </w:p>
              </w:tc>
              <w:tc>
                <w:tcPr>
                  <w:tcW w:w="219" w:type="pct"/>
                  <w:tcBorders>
                    <w:tl2br w:val="nil"/>
                    <w:tr2bl w:val="nil"/>
                  </w:tcBorders>
                  <w:vAlign w:val="center"/>
                </w:tcPr>
                <w:p w14:paraId="2A3CB51E">
                  <w:pPr>
                    <w:pStyle w:val="51"/>
                    <w:snapToGrid w:val="0"/>
                    <w:spacing w:line="240" w:lineRule="auto"/>
                    <w:rPr>
                      <w:sz w:val="21"/>
                      <w:szCs w:val="21"/>
                    </w:rPr>
                  </w:pPr>
                  <w:r>
                    <w:rPr>
                      <w:rFonts w:hint="eastAsia"/>
                      <w:sz w:val="21"/>
                      <w:szCs w:val="21"/>
                    </w:rPr>
                    <w:t>40</w:t>
                  </w:r>
                </w:p>
              </w:tc>
              <w:tc>
                <w:tcPr>
                  <w:tcW w:w="230" w:type="pct"/>
                  <w:tcBorders>
                    <w:tl2br w:val="nil"/>
                    <w:tr2bl w:val="nil"/>
                  </w:tcBorders>
                  <w:vAlign w:val="center"/>
                </w:tcPr>
                <w:p w14:paraId="5E2D7077">
                  <w:pPr>
                    <w:pStyle w:val="51"/>
                    <w:snapToGrid w:val="0"/>
                    <w:spacing w:line="240" w:lineRule="auto"/>
                    <w:rPr>
                      <w:sz w:val="21"/>
                      <w:szCs w:val="21"/>
                    </w:rPr>
                  </w:pPr>
                  <w:r>
                    <w:rPr>
                      <w:rFonts w:hint="eastAsia"/>
                      <w:sz w:val="21"/>
                      <w:szCs w:val="21"/>
                    </w:rPr>
                    <w:t>西</w:t>
                  </w:r>
                </w:p>
              </w:tc>
              <w:tc>
                <w:tcPr>
                  <w:tcW w:w="234" w:type="pct"/>
                  <w:tcBorders>
                    <w:tl2br w:val="nil"/>
                    <w:tr2bl w:val="nil"/>
                  </w:tcBorders>
                  <w:vAlign w:val="center"/>
                </w:tcPr>
                <w:p w14:paraId="236775C2">
                  <w:pPr>
                    <w:pStyle w:val="51"/>
                    <w:snapToGrid w:val="0"/>
                    <w:spacing w:line="240" w:lineRule="auto"/>
                    <w:rPr>
                      <w:sz w:val="21"/>
                      <w:szCs w:val="21"/>
                    </w:rPr>
                  </w:pPr>
                  <w:r>
                    <w:rPr>
                      <w:rFonts w:hint="eastAsia"/>
                      <w:sz w:val="21"/>
                      <w:szCs w:val="21"/>
                    </w:rPr>
                    <w:t>58</w:t>
                  </w:r>
                </w:p>
              </w:tc>
              <w:tc>
                <w:tcPr>
                  <w:tcW w:w="445" w:type="pct"/>
                  <w:vMerge w:val="continue"/>
                  <w:tcBorders>
                    <w:tl2br w:val="nil"/>
                    <w:tr2bl w:val="nil"/>
                  </w:tcBorders>
                  <w:vAlign w:val="center"/>
                </w:tcPr>
                <w:p w14:paraId="61A159B1">
                  <w:pPr>
                    <w:pStyle w:val="51"/>
                    <w:snapToGrid w:val="0"/>
                    <w:spacing w:line="240" w:lineRule="auto"/>
                    <w:rPr>
                      <w:sz w:val="21"/>
                      <w:szCs w:val="21"/>
                    </w:rPr>
                  </w:pPr>
                </w:p>
              </w:tc>
              <w:tc>
                <w:tcPr>
                  <w:tcW w:w="462" w:type="pct"/>
                  <w:vMerge w:val="continue"/>
                  <w:tcBorders>
                    <w:tl2br w:val="nil"/>
                    <w:tr2bl w:val="nil"/>
                  </w:tcBorders>
                  <w:vAlign w:val="center"/>
                </w:tcPr>
                <w:p w14:paraId="1B68DC28">
                  <w:pPr>
                    <w:pStyle w:val="51"/>
                    <w:snapToGrid w:val="0"/>
                    <w:spacing w:line="240" w:lineRule="auto"/>
                    <w:rPr>
                      <w:sz w:val="21"/>
                      <w:szCs w:val="21"/>
                    </w:rPr>
                  </w:pPr>
                </w:p>
              </w:tc>
              <w:tc>
                <w:tcPr>
                  <w:tcW w:w="317" w:type="pct"/>
                  <w:tcBorders>
                    <w:tl2br w:val="nil"/>
                    <w:tr2bl w:val="nil"/>
                  </w:tcBorders>
                  <w:vAlign w:val="center"/>
                </w:tcPr>
                <w:p w14:paraId="09538722">
                  <w:pPr>
                    <w:pStyle w:val="51"/>
                    <w:snapToGrid w:val="0"/>
                    <w:spacing w:line="240" w:lineRule="auto"/>
                    <w:rPr>
                      <w:sz w:val="21"/>
                      <w:szCs w:val="21"/>
                    </w:rPr>
                  </w:pPr>
                  <w:r>
                    <w:rPr>
                      <w:rFonts w:hint="eastAsia"/>
                      <w:sz w:val="21"/>
                      <w:szCs w:val="21"/>
                    </w:rPr>
                    <w:t>西</w:t>
                  </w:r>
                </w:p>
              </w:tc>
              <w:tc>
                <w:tcPr>
                  <w:tcW w:w="272" w:type="pct"/>
                  <w:tcBorders>
                    <w:tl2br w:val="nil"/>
                    <w:tr2bl w:val="nil"/>
                  </w:tcBorders>
                  <w:vAlign w:val="center"/>
                </w:tcPr>
                <w:p w14:paraId="4C1B7CC7">
                  <w:pPr>
                    <w:pStyle w:val="51"/>
                    <w:snapToGrid w:val="0"/>
                    <w:spacing w:line="240" w:lineRule="auto"/>
                    <w:rPr>
                      <w:sz w:val="21"/>
                      <w:szCs w:val="21"/>
                    </w:rPr>
                  </w:pPr>
                  <w:r>
                    <w:rPr>
                      <w:rFonts w:hint="eastAsia"/>
                      <w:sz w:val="21"/>
                      <w:szCs w:val="21"/>
                    </w:rPr>
                    <w:t>48</w:t>
                  </w:r>
                </w:p>
              </w:tc>
              <w:tc>
                <w:tcPr>
                  <w:tcW w:w="480" w:type="pct"/>
                  <w:vMerge w:val="continue"/>
                  <w:tcBorders>
                    <w:tl2br w:val="nil"/>
                    <w:tr2bl w:val="nil"/>
                  </w:tcBorders>
                  <w:vAlign w:val="center"/>
                </w:tcPr>
                <w:p w14:paraId="53965AA8">
                  <w:pPr>
                    <w:pStyle w:val="51"/>
                    <w:snapToGrid w:val="0"/>
                    <w:spacing w:line="240" w:lineRule="auto"/>
                    <w:rPr>
                      <w:sz w:val="21"/>
                      <w:szCs w:val="21"/>
                    </w:rPr>
                  </w:pPr>
                </w:p>
              </w:tc>
            </w:tr>
            <w:tr w14:paraId="56108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82" w:type="pct"/>
                  <w:vMerge w:val="continue"/>
                  <w:tcBorders>
                    <w:tl2br w:val="nil"/>
                    <w:tr2bl w:val="nil"/>
                  </w:tcBorders>
                  <w:vAlign w:val="center"/>
                </w:tcPr>
                <w:p w14:paraId="2E1045E2">
                  <w:pPr>
                    <w:pStyle w:val="51"/>
                    <w:snapToGrid w:val="0"/>
                    <w:spacing w:line="240" w:lineRule="auto"/>
                    <w:rPr>
                      <w:sz w:val="21"/>
                      <w:szCs w:val="21"/>
                    </w:rPr>
                  </w:pPr>
                </w:p>
              </w:tc>
              <w:tc>
                <w:tcPr>
                  <w:tcW w:w="314" w:type="pct"/>
                  <w:vMerge w:val="continue"/>
                  <w:tcBorders>
                    <w:tl2br w:val="nil"/>
                    <w:tr2bl w:val="nil"/>
                  </w:tcBorders>
                  <w:vAlign w:val="center"/>
                </w:tcPr>
                <w:p w14:paraId="530C0E65">
                  <w:pPr>
                    <w:pStyle w:val="51"/>
                    <w:snapToGrid w:val="0"/>
                    <w:spacing w:line="240" w:lineRule="auto"/>
                    <w:rPr>
                      <w:sz w:val="21"/>
                      <w:szCs w:val="21"/>
                    </w:rPr>
                  </w:pPr>
                </w:p>
              </w:tc>
              <w:tc>
                <w:tcPr>
                  <w:tcW w:w="348" w:type="pct"/>
                  <w:vMerge w:val="continue"/>
                  <w:tcBorders>
                    <w:tl2br w:val="nil"/>
                    <w:tr2bl w:val="nil"/>
                  </w:tcBorders>
                  <w:vAlign w:val="center"/>
                </w:tcPr>
                <w:p w14:paraId="2B200CF0">
                  <w:pPr>
                    <w:pStyle w:val="51"/>
                    <w:snapToGrid w:val="0"/>
                    <w:spacing w:line="240" w:lineRule="auto"/>
                    <w:rPr>
                      <w:sz w:val="21"/>
                      <w:szCs w:val="21"/>
                    </w:rPr>
                  </w:pPr>
                </w:p>
              </w:tc>
              <w:tc>
                <w:tcPr>
                  <w:tcW w:w="456" w:type="pct"/>
                  <w:vMerge w:val="continue"/>
                  <w:tcBorders>
                    <w:tl2br w:val="nil"/>
                    <w:tr2bl w:val="nil"/>
                  </w:tcBorders>
                  <w:vAlign w:val="center"/>
                </w:tcPr>
                <w:p w14:paraId="159922F4">
                  <w:pPr>
                    <w:pStyle w:val="51"/>
                    <w:snapToGrid w:val="0"/>
                    <w:spacing w:line="240" w:lineRule="auto"/>
                    <w:rPr>
                      <w:sz w:val="21"/>
                      <w:szCs w:val="21"/>
                    </w:rPr>
                  </w:pPr>
                </w:p>
              </w:tc>
              <w:tc>
                <w:tcPr>
                  <w:tcW w:w="268" w:type="pct"/>
                  <w:vMerge w:val="continue"/>
                  <w:tcBorders>
                    <w:tl2br w:val="nil"/>
                    <w:tr2bl w:val="nil"/>
                  </w:tcBorders>
                  <w:vAlign w:val="center"/>
                </w:tcPr>
                <w:p w14:paraId="7D917BFC">
                  <w:pPr>
                    <w:pStyle w:val="51"/>
                    <w:snapToGrid w:val="0"/>
                    <w:spacing w:line="240" w:lineRule="auto"/>
                    <w:rPr>
                      <w:sz w:val="21"/>
                      <w:szCs w:val="21"/>
                    </w:rPr>
                  </w:pPr>
                </w:p>
              </w:tc>
              <w:tc>
                <w:tcPr>
                  <w:tcW w:w="268" w:type="pct"/>
                  <w:vMerge w:val="continue"/>
                  <w:tcBorders>
                    <w:tl2br w:val="nil"/>
                    <w:tr2bl w:val="nil"/>
                  </w:tcBorders>
                  <w:vAlign w:val="center"/>
                </w:tcPr>
                <w:p w14:paraId="1489128C">
                  <w:pPr>
                    <w:pStyle w:val="51"/>
                    <w:snapToGrid w:val="0"/>
                    <w:spacing w:line="240" w:lineRule="auto"/>
                    <w:rPr>
                      <w:sz w:val="21"/>
                      <w:szCs w:val="21"/>
                    </w:rPr>
                  </w:pPr>
                </w:p>
              </w:tc>
              <w:tc>
                <w:tcPr>
                  <w:tcW w:w="280" w:type="pct"/>
                  <w:vMerge w:val="continue"/>
                  <w:tcBorders>
                    <w:tl2br w:val="nil"/>
                    <w:tr2bl w:val="nil"/>
                  </w:tcBorders>
                  <w:vAlign w:val="center"/>
                </w:tcPr>
                <w:p w14:paraId="4E1EB2CB">
                  <w:pPr>
                    <w:pStyle w:val="51"/>
                    <w:snapToGrid w:val="0"/>
                    <w:spacing w:line="240" w:lineRule="auto"/>
                    <w:rPr>
                      <w:sz w:val="21"/>
                      <w:szCs w:val="21"/>
                    </w:rPr>
                  </w:pPr>
                </w:p>
              </w:tc>
              <w:tc>
                <w:tcPr>
                  <w:tcW w:w="219" w:type="pct"/>
                  <w:tcBorders>
                    <w:tl2br w:val="nil"/>
                    <w:tr2bl w:val="nil"/>
                  </w:tcBorders>
                  <w:vAlign w:val="center"/>
                </w:tcPr>
                <w:p w14:paraId="0386D161">
                  <w:pPr>
                    <w:pStyle w:val="51"/>
                    <w:snapToGrid w:val="0"/>
                    <w:spacing w:line="240" w:lineRule="auto"/>
                    <w:rPr>
                      <w:sz w:val="21"/>
                      <w:szCs w:val="21"/>
                    </w:rPr>
                  </w:pPr>
                  <w:r>
                    <w:rPr>
                      <w:rFonts w:hint="eastAsia"/>
                      <w:sz w:val="21"/>
                      <w:szCs w:val="21"/>
                    </w:rPr>
                    <w:t>北</w:t>
                  </w:r>
                </w:p>
              </w:tc>
              <w:tc>
                <w:tcPr>
                  <w:tcW w:w="219" w:type="pct"/>
                  <w:tcBorders>
                    <w:tl2br w:val="nil"/>
                    <w:tr2bl w:val="nil"/>
                  </w:tcBorders>
                  <w:vAlign w:val="center"/>
                </w:tcPr>
                <w:p w14:paraId="2DE20EF8">
                  <w:pPr>
                    <w:pStyle w:val="51"/>
                    <w:snapToGrid w:val="0"/>
                    <w:spacing w:line="240" w:lineRule="auto"/>
                    <w:rPr>
                      <w:sz w:val="21"/>
                      <w:szCs w:val="21"/>
                    </w:rPr>
                  </w:pPr>
                  <w:r>
                    <w:rPr>
                      <w:rFonts w:hint="eastAsia"/>
                      <w:sz w:val="21"/>
                      <w:szCs w:val="21"/>
                    </w:rPr>
                    <w:t>40</w:t>
                  </w:r>
                </w:p>
              </w:tc>
              <w:tc>
                <w:tcPr>
                  <w:tcW w:w="230" w:type="pct"/>
                  <w:tcBorders>
                    <w:tl2br w:val="nil"/>
                    <w:tr2bl w:val="nil"/>
                  </w:tcBorders>
                  <w:vAlign w:val="center"/>
                </w:tcPr>
                <w:p w14:paraId="62AD1F56">
                  <w:pPr>
                    <w:pStyle w:val="51"/>
                    <w:snapToGrid w:val="0"/>
                    <w:spacing w:line="240" w:lineRule="auto"/>
                    <w:rPr>
                      <w:sz w:val="21"/>
                      <w:szCs w:val="21"/>
                    </w:rPr>
                  </w:pPr>
                  <w:r>
                    <w:rPr>
                      <w:rFonts w:hint="eastAsia"/>
                      <w:sz w:val="21"/>
                      <w:szCs w:val="21"/>
                    </w:rPr>
                    <w:t>北</w:t>
                  </w:r>
                </w:p>
              </w:tc>
              <w:tc>
                <w:tcPr>
                  <w:tcW w:w="234" w:type="pct"/>
                  <w:tcBorders>
                    <w:tl2br w:val="nil"/>
                    <w:tr2bl w:val="nil"/>
                  </w:tcBorders>
                  <w:vAlign w:val="center"/>
                </w:tcPr>
                <w:p w14:paraId="49B904FC">
                  <w:pPr>
                    <w:pStyle w:val="51"/>
                    <w:snapToGrid w:val="0"/>
                    <w:spacing w:line="240" w:lineRule="auto"/>
                    <w:rPr>
                      <w:sz w:val="21"/>
                      <w:szCs w:val="21"/>
                    </w:rPr>
                  </w:pPr>
                  <w:r>
                    <w:rPr>
                      <w:rFonts w:hint="eastAsia"/>
                      <w:sz w:val="21"/>
                      <w:szCs w:val="21"/>
                    </w:rPr>
                    <w:t>58</w:t>
                  </w:r>
                </w:p>
              </w:tc>
              <w:tc>
                <w:tcPr>
                  <w:tcW w:w="445" w:type="pct"/>
                  <w:vMerge w:val="continue"/>
                  <w:tcBorders>
                    <w:tl2br w:val="nil"/>
                    <w:tr2bl w:val="nil"/>
                  </w:tcBorders>
                  <w:vAlign w:val="center"/>
                </w:tcPr>
                <w:p w14:paraId="508374A8">
                  <w:pPr>
                    <w:pStyle w:val="51"/>
                    <w:snapToGrid w:val="0"/>
                    <w:spacing w:line="240" w:lineRule="auto"/>
                    <w:rPr>
                      <w:sz w:val="21"/>
                      <w:szCs w:val="21"/>
                    </w:rPr>
                  </w:pPr>
                </w:p>
              </w:tc>
              <w:tc>
                <w:tcPr>
                  <w:tcW w:w="462" w:type="pct"/>
                  <w:vMerge w:val="continue"/>
                  <w:tcBorders>
                    <w:tl2br w:val="nil"/>
                    <w:tr2bl w:val="nil"/>
                  </w:tcBorders>
                  <w:vAlign w:val="center"/>
                </w:tcPr>
                <w:p w14:paraId="63CB9E7E">
                  <w:pPr>
                    <w:pStyle w:val="51"/>
                    <w:snapToGrid w:val="0"/>
                    <w:spacing w:line="240" w:lineRule="auto"/>
                    <w:rPr>
                      <w:sz w:val="21"/>
                      <w:szCs w:val="21"/>
                    </w:rPr>
                  </w:pPr>
                </w:p>
              </w:tc>
              <w:tc>
                <w:tcPr>
                  <w:tcW w:w="317" w:type="pct"/>
                  <w:tcBorders>
                    <w:tl2br w:val="nil"/>
                    <w:tr2bl w:val="nil"/>
                  </w:tcBorders>
                  <w:vAlign w:val="center"/>
                </w:tcPr>
                <w:p w14:paraId="5AC826C3">
                  <w:pPr>
                    <w:pStyle w:val="51"/>
                    <w:snapToGrid w:val="0"/>
                    <w:spacing w:line="240" w:lineRule="auto"/>
                    <w:rPr>
                      <w:sz w:val="21"/>
                      <w:szCs w:val="21"/>
                    </w:rPr>
                  </w:pPr>
                  <w:r>
                    <w:rPr>
                      <w:rFonts w:hint="eastAsia"/>
                      <w:sz w:val="21"/>
                      <w:szCs w:val="21"/>
                    </w:rPr>
                    <w:t>北</w:t>
                  </w:r>
                </w:p>
              </w:tc>
              <w:tc>
                <w:tcPr>
                  <w:tcW w:w="272" w:type="pct"/>
                  <w:tcBorders>
                    <w:tl2br w:val="nil"/>
                    <w:tr2bl w:val="nil"/>
                  </w:tcBorders>
                  <w:vAlign w:val="center"/>
                </w:tcPr>
                <w:p w14:paraId="1354D8FF">
                  <w:pPr>
                    <w:pStyle w:val="51"/>
                    <w:snapToGrid w:val="0"/>
                    <w:spacing w:line="240" w:lineRule="auto"/>
                    <w:rPr>
                      <w:sz w:val="21"/>
                      <w:szCs w:val="21"/>
                    </w:rPr>
                  </w:pPr>
                  <w:r>
                    <w:rPr>
                      <w:rFonts w:hint="eastAsia"/>
                      <w:sz w:val="21"/>
                      <w:szCs w:val="21"/>
                    </w:rPr>
                    <w:t>48</w:t>
                  </w:r>
                </w:p>
              </w:tc>
              <w:tc>
                <w:tcPr>
                  <w:tcW w:w="480" w:type="pct"/>
                  <w:vMerge w:val="continue"/>
                  <w:tcBorders>
                    <w:tl2br w:val="nil"/>
                    <w:tr2bl w:val="nil"/>
                  </w:tcBorders>
                  <w:vAlign w:val="center"/>
                </w:tcPr>
                <w:p w14:paraId="1D029B07">
                  <w:pPr>
                    <w:pStyle w:val="51"/>
                    <w:snapToGrid w:val="0"/>
                    <w:spacing w:line="240" w:lineRule="auto"/>
                    <w:rPr>
                      <w:sz w:val="21"/>
                      <w:szCs w:val="21"/>
                    </w:rPr>
                  </w:pPr>
                </w:p>
              </w:tc>
            </w:tr>
          </w:tbl>
          <w:p w14:paraId="04CF562B">
            <w:pPr>
              <w:jc w:val="left"/>
            </w:pPr>
            <w:r>
              <w:rPr>
                <w:rFonts w:hint="eastAsia"/>
              </w:rPr>
              <w:t>以生产车间西南角为原点（0,0,0）。</w:t>
            </w:r>
          </w:p>
          <w:p w14:paraId="0B0DAD2F">
            <w:pPr>
              <w:spacing w:line="480" w:lineRule="exact"/>
              <w:jc w:val="center"/>
              <w:rPr>
                <w:b/>
                <w:bCs/>
                <w:kern w:val="0"/>
              </w:rPr>
            </w:pPr>
            <w:r>
              <w:rPr>
                <w:b/>
                <w:bCs/>
              </w:rPr>
              <w:t>表</w:t>
            </w:r>
            <w:r>
              <w:rPr>
                <w:rFonts w:hint="eastAsia"/>
                <w:b/>
                <w:bCs/>
              </w:rPr>
              <w:t>4-11</w:t>
            </w:r>
            <w:r>
              <w:rPr>
                <w:b/>
                <w:bCs/>
                <w:kern w:val="0"/>
              </w:rPr>
              <w:t xml:space="preserve"> </w:t>
            </w:r>
            <w:r>
              <w:rPr>
                <w:b/>
                <w:bCs/>
              </w:rPr>
              <w:t>各噪声源距各厂界最短距离  单位：m</w:t>
            </w:r>
          </w:p>
          <w:tbl>
            <w:tblPr>
              <w:tblStyle w:val="23"/>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963"/>
              <w:gridCol w:w="1569"/>
              <w:gridCol w:w="1512"/>
              <w:gridCol w:w="1438"/>
              <w:gridCol w:w="1469"/>
            </w:tblGrid>
            <w:tr w14:paraId="22D662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234" w:type="pct"/>
                  <w:tcBorders>
                    <w:tl2br w:val="nil"/>
                    <w:tr2bl w:val="nil"/>
                  </w:tcBorders>
                  <w:vAlign w:val="center"/>
                </w:tcPr>
                <w:p w14:paraId="726391A2">
                  <w:pPr>
                    <w:pStyle w:val="39"/>
                    <w:spacing w:after="0" w:line="240" w:lineRule="auto"/>
                    <w:rPr>
                      <w:sz w:val="21"/>
                      <w:szCs w:val="21"/>
                    </w:rPr>
                  </w:pPr>
                  <w:r>
                    <w:rPr>
                      <w:sz w:val="21"/>
                      <w:szCs w:val="21"/>
                    </w:rPr>
                    <w:t>厂界</w:t>
                  </w:r>
                </w:p>
              </w:tc>
              <w:tc>
                <w:tcPr>
                  <w:tcW w:w="986" w:type="pct"/>
                  <w:tcBorders>
                    <w:tl2br w:val="nil"/>
                    <w:tr2bl w:val="nil"/>
                  </w:tcBorders>
                  <w:vAlign w:val="center"/>
                </w:tcPr>
                <w:p w14:paraId="5433E655">
                  <w:pPr>
                    <w:jc w:val="center"/>
                    <w:rPr>
                      <w:sz w:val="21"/>
                      <w:szCs w:val="21"/>
                    </w:rPr>
                  </w:pPr>
                  <w:r>
                    <w:rPr>
                      <w:sz w:val="21"/>
                      <w:szCs w:val="21"/>
                    </w:rPr>
                    <w:t>东厂界</w:t>
                  </w:r>
                </w:p>
              </w:tc>
              <w:tc>
                <w:tcPr>
                  <w:tcW w:w="950" w:type="pct"/>
                  <w:tcBorders>
                    <w:tl2br w:val="nil"/>
                    <w:tr2bl w:val="nil"/>
                  </w:tcBorders>
                  <w:vAlign w:val="center"/>
                </w:tcPr>
                <w:p w14:paraId="00F44FD4">
                  <w:pPr>
                    <w:pStyle w:val="39"/>
                    <w:spacing w:after="0" w:line="240" w:lineRule="auto"/>
                    <w:rPr>
                      <w:sz w:val="21"/>
                      <w:szCs w:val="21"/>
                    </w:rPr>
                  </w:pPr>
                  <w:r>
                    <w:rPr>
                      <w:sz w:val="21"/>
                      <w:szCs w:val="21"/>
                    </w:rPr>
                    <w:t>南厂界</w:t>
                  </w:r>
                </w:p>
              </w:tc>
              <w:tc>
                <w:tcPr>
                  <w:tcW w:w="904" w:type="pct"/>
                  <w:tcBorders>
                    <w:tl2br w:val="nil"/>
                    <w:tr2bl w:val="nil"/>
                  </w:tcBorders>
                  <w:vAlign w:val="center"/>
                </w:tcPr>
                <w:p w14:paraId="3A2929A5">
                  <w:pPr>
                    <w:pStyle w:val="39"/>
                    <w:spacing w:after="0" w:line="240" w:lineRule="auto"/>
                    <w:rPr>
                      <w:sz w:val="21"/>
                      <w:szCs w:val="21"/>
                    </w:rPr>
                  </w:pPr>
                  <w:r>
                    <w:rPr>
                      <w:sz w:val="21"/>
                      <w:szCs w:val="21"/>
                    </w:rPr>
                    <w:t>西厂界</w:t>
                  </w:r>
                </w:p>
              </w:tc>
              <w:tc>
                <w:tcPr>
                  <w:tcW w:w="924" w:type="pct"/>
                  <w:tcBorders>
                    <w:tl2br w:val="nil"/>
                    <w:tr2bl w:val="nil"/>
                  </w:tcBorders>
                  <w:vAlign w:val="center"/>
                </w:tcPr>
                <w:p w14:paraId="6122E3F2">
                  <w:pPr>
                    <w:pStyle w:val="39"/>
                    <w:spacing w:after="0" w:line="240" w:lineRule="auto"/>
                    <w:rPr>
                      <w:sz w:val="21"/>
                      <w:szCs w:val="21"/>
                    </w:rPr>
                  </w:pPr>
                  <w:r>
                    <w:rPr>
                      <w:sz w:val="21"/>
                      <w:szCs w:val="21"/>
                    </w:rPr>
                    <w:t>北厂界</w:t>
                  </w:r>
                </w:p>
              </w:tc>
            </w:tr>
            <w:tr w14:paraId="236153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2" w:hRule="atLeast"/>
                <w:jc w:val="center"/>
              </w:trPr>
              <w:tc>
                <w:tcPr>
                  <w:tcW w:w="1234" w:type="pct"/>
                  <w:tcBorders>
                    <w:tl2br w:val="nil"/>
                    <w:tr2bl w:val="nil"/>
                  </w:tcBorders>
                  <w:vAlign w:val="center"/>
                </w:tcPr>
                <w:p w14:paraId="6DF7B8E2">
                  <w:pPr>
                    <w:widowControl/>
                    <w:jc w:val="center"/>
                    <w:textAlignment w:val="center"/>
                    <w:rPr>
                      <w:kern w:val="0"/>
                      <w:sz w:val="21"/>
                      <w:szCs w:val="21"/>
                    </w:rPr>
                  </w:pPr>
                  <w:r>
                    <w:rPr>
                      <w:rFonts w:hint="eastAsia"/>
                      <w:kern w:val="0"/>
                      <w:sz w:val="21"/>
                      <w:szCs w:val="21"/>
                    </w:rPr>
                    <w:t>生产车间</w:t>
                  </w:r>
                </w:p>
              </w:tc>
              <w:tc>
                <w:tcPr>
                  <w:tcW w:w="986" w:type="pct"/>
                  <w:tcBorders>
                    <w:tl2br w:val="nil"/>
                    <w:tr2bl w:val="nil"/>
                  </w:tcBorders>
                  <w:vAlign w:val="center"/>
                </w:tcPr>
                <w:p w14:paraId="324DB9B8">
                  <w:pPr>
                    <w:jc w:val="center"/>
                    <w:rPr>
                      <w:sz w:val="21"/>
                      <w:szCs w:val="21"/>
                    </w:rPr>
                  </w:pPr>
                  <w:r>
                    <w:rPr>
                      <w:rFonts w:hint="eastAsia"/>
                      <w:sz w:val="21"/>
                      <w:szCs w:val="21"/>
                    </w:rPr>
                    <w:t>100</w:t>
                  </w:r>
                </w:p>
              </w:tc>
              <w:tc>
                <w:tcPr>
                  <w:tcW w:w="950" w:type="pct"/>
                  <w:tcBorders>
                    <w:tl2br w:val="nil"/>
                    <w:tr2bl w:val="nil"/>
                  </w:tcBorders>
                  <w:vAlign w:val="center"/>
                </w:tcPr>
                <w:p w14:paraId="53C0FB75">
                  <w:pPr>
                    <w:jc w:val="center"/>
                    <w:rPr>
                      <w:sz w:val="21"/>
                      <w:szCs w:val="21"/>
                    </w:rPr>
                  </w:pPr>
                  <w:r>
                    <w:rPr>
                      <w:rFonts w:hint="eastAsia"/>
                      <w:sz w:val="21"/>
                      <w:szCs w:val="21"/>
                    </w:rPr>
                    <w:t>5</w:t>
                  </w:r>
                </w:p>
              </w:tc>
              <w:tc>
                <w:tcPr>
                  <w:tcW w:w="904" w:type="pct"/>
                  <w:tcBorders>
                    <w:tl2br w:val="nil"/>
                    <w:tr2bl w:val="nil"/>
                  </w:tcBorders>
                  <w:vAlign w:val="center"/>
                </w:tcPr>
                <w:p w14:paraId="64411C48">
                  <w:pPr>
                    <w:jc w:val="center"/>
                    <w:rPr>
                      <w:sz w:val="21"/>
                      <w:szCs w:val="21"/>
                    </w:rPr>
                  </w:pPr>
                  <w:r>
                    <w:rPr>
                      <w:rFonts w:hint="eastAsia"/>
                      <w:sz w:val="21"/>
                      <w:szCs w:val="21"/>
                    </w:rPr>
                    <w:t>5</w:t>
                  </w:r>
                </w:p>
              </w:tc>
              <w:tc>
                <w:tcPr>
                  <w:tcW w:w="924" w:type="pct"/>
                  <w:tcBorders>
                    <w:tl2br w:val="nil"/>
                    <w:tr2bl w:val="nil"/>
                  </w:tcBorders>
                  <w:vAlign w:val="center"/>
                </w:tcPr>
                <w:p w14:paraId="79B714A1">
                  <w:pPr>
                    <w:ind w:left="-48" w:leftChars="-20"/>
                    <w:jc w:val="center"/>
                  </w:pPr>
                  <w:r>
                    <w:rPr>
                      <w:rFonts w:hint="eastAsia"/>
                    </w:rPr>
                    <w:t>5</w:t>
                  </w:r>
                </w:p>
              </w:tc>
            </w:tr>
          </w:tbl>
          <w:p w14:paraId="634B3DBC">
            <w:pPr>
              <w:spacing w:line="420" w:lineRule="exact"/>
              <w:ind w:firstLine="480" w:firstLineChars="200"/>
            </w:pPr>
            <w:r>
              <w:rPr>
                <w:rFonts w:hint="eastAsia"/>
              </w:rPr>
              <w:t>本项目噪声源对厂界贡献值预测结果见下表。</w:t>
            </w:r>
          </w:p>
          <w:p w14:paraId="001EE010">
            <w:pPr>
              <w:spacing w:line="480" w:lineRule="exact"/>
              <w:jc w:val="center"/>
              <w:rPr>
                <w:b/>
                <w:bCs/>
              </w:rPr>
            </w:pPr>
            <w:r>
              <w:rPr>
                <w:b/>
                <w:bCs/>
              </w:rPr>
              <w:t>表</w:t>
            </w:r>
            <w:r>
              <w:rPr>
                <w:rFonts w:hint="eastAsia"/>
                <w:b/>
                <w:bCs/>
              </w:rPr>
              <w:t>4-12</w:t>
            </w:r>
            <w:r>
              <w:rPr>
                <w:b/>
                <w:bCs/>
              </w:rPr>
              <w:t xml:space="preserve">  各厂界噪声贡献值预测结果  单位：dB(A)</w:t>
            </w:r>
          </w:p>
          <w:tbl>
            <w:tblPr>
              <w:tblStyle w:val="23"/>
              <w:tblW w:w="4998" w:type="pct"/>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988"/>
              <w:gridCol w:w="2199"/>
              <w:gridCol w:w="1841"/>
              <w:gridCol w:w="1923"/>
            </w:tblGrid>
            <w:tr w14:paraId="280941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1250" w:type="pct"/>
                  <w:vMerge w:val="restart"/>
                  <w:tcBorders>
                    <w:tl2br w:val="nil"/>
                    <w:tr2bl w:val="nil"/>
                  </w:tcBorders>
                  <w:vAlign w:val="center"/>
                </w:tcPr>
                <w:p w14:paraId="4BE72F73">
                  <w:pPr>
                    <w:jc w:val="center"/>
                    <w:rPr>
                      <w:sz w:val="21"/>
                      <w:szCs w:val="21"/>
                    </w:rPr>
                  </w:pPr>
                  <w:r>
                    <w:rPr>
                      <w:sz w:val="21"/>
                      <w:szCs w:val="21"/>
                    </w:rPr>
                    <w:t>预测点</w:t>
                  </w:r>
                </w:p>
              </w:tc>
              <w:tc>
                <w:tcPr>
                  <w:tcW w:w="1382" w:type="pct"/>
                  <w:tcBorders>
                    <w:tl2br w:val="nil"/>
                    <w:tr2bl w:val="nil"/>
                  </w:tcBorders>
                  <w:vAlign w:val="center"/>
                </w:tcPr>
                <w:p w14:paraId="4C53B519">
                  <w:pPr>
                    <w:jc w:val="center"/>
                    <w:rPr>
                      <w:caps/>
                      <w:sz w:val="21"/>
                      <w:szCs w:val="21"/>
                    </w:rPr>
                  </w:pPr>
                  <w:r>
                    <w:rPr>
                      <w:sz w:val="21"/>
                      <w:szCs w:val="21"/>
                    </w:rPr>
                    <w:t>贡献值</w:t>
                  </w:r>
                </w:p>
              </w:tc>
              <w:tc>
                <w:tcPr>
                  <w:tcW w:w="1157" w:type="pct"/>
                  <w:tcBorders>
                    <w:tl2br w:val="nil"/>
                    <w:tr2bl w:val="nil"/>
                  </w:tcBorders>
                  <w:vAlign w:val="center"/>
                </w:tcPr>
                <w:p w14:paraId="71844901">
                  <w:pPr>
                    <w:jc w:val="center"/>
                    <w:rPr>
                      <w:caps/>
                      <w:sz w:val="21"/>
                      <w:szCs w:val="21"/>
                    </w:rPr>
                  </w:pPr>
                  <w:r>
                    <w:rPr>
                      <w:caps/>
                      <w:sz w:val="21"/>
                      <w:szCs w:val="21"/>
                    </w:rPr>
                    <w:t>标准值</w:t>
                  </w:r>
                </w:p>
              </w:tc>
              <w:tc>
                <w:tcPr>
                  <w:tcW w:w="1208" w:type="pct"/>
                  <w:tcBorders>
                    <w:tl2br w:val="nil"/>
                    <w:tr2bl w:val="nil"/>
                  </w:tcBorders>
                  <w:vAlign w:val="center"/>
                </w:tcPr>
                <w:p w14:paraId="0822A591">
                  <w:pPr>
                    <w:jc w:val="center"/>
                    <w:rPr>
                      <w:caps/>
                      <w:sz w:val="21"/>
                      <w:szCs w:val="21"/>
                    </w:rPr>
                  </w:pPr>
                  <w:r>
                    <w:rPr>
                      <w:caps/>
                      <w:sz w:val="21"/>
                      <w:szCs w:val="21"/>
                    </w:rPr>
                    <w:t>达标情况</w:t>
                  </w:r>
                </w:p>
              </w:tc>
            </w:tr>
            <w:tr w14:paraId="099A49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1250" w:type="pct"/>
                  <w:vMerge w:val="continue"/>
                  <w:tcBorders>
                    <w:tl2br w:val="nil"/>
                    <w:tr2bl w:val="nil"/>
                  </w:tcBorders>
                  <w:vAlign w:val="center"/>
                </w:tcPr>
                <w:p w14:paraId="09A371C2">
                  <w:pPr>
                    <w:jc w:val="center"/>
                  </w:pPr>
                </w:p>
              </w:tc>
              <w:tc>
                <w:tcPr>
                  <w:tcW w:w="1382" w:type="pct"/>
                  <w:tcBorders>
                    <w:tl2br w:val="nil"/>
                    <w:tr2bl w:val="nil"/>
                  </w:tcBorders>
                  <w:vAlign w:val="center"/>
                </w:tcPr>
                <w:p w14:paraId="4FA89EFA">
                  <w:pPr>
                    <w:jc w:val="center"/>
                    <w:rPr>
                      <w:sz w:val="21"/>
                      <w:szCs w:val="21"/>
                    </w:rPr>
                  </w:pPr>
                  <w:r>
                    <w:rPr>
                      <w:rFonts w:hint="eastAsia"/>
                      <w:sz w:val="21"/>
                      <w:szCs w:val="21"/>
                    </w:rPr>
                    <w:t>昼间</w:t>
                  </w:r>
                </w:p>
              </w:tc>
              <w:tc>
                <w:tcPr>
                  <w:tcW w:w="1157" w:type="pct"/>
                  <w:tcBorders>
                    <w:tl2br w:val="nil"/>
                    <w:tr2bl w:val="nil"/>
                  </w:tcBorders>
                  <w:vAlign w:val="center"/>
                </w:tcPr>
                <w:p w14:paraId="0A3F1BE6">
                  <w:pPr>
                    <w:jc w:val="center"/>
                    <w:rPr>
                      <w:sz w:val="21"/>
                      <w:szCs w:val="21"/>
                    </w:rPr>
                  </w:pPr>
                  <w:r>
                    <w:rPr>
                      <w:rFonts w:hint="eastAsia"/>
                      <w:sz w:val="21"/>
                      <w:szCs w:val="21"/>
                    </w:rPr>
                    <w:t>昼间</w:t>
                  </w:r>
                </w:p>
              </w:tc>
              <w:tc>
                <w:tcPr>
                  <w:tcW w:w="1208" w:type="pct"/>
                  <w:tcBorders>
                    <w:tl2br w:val="nil"/>
                    <w:tr2bl w:val="nil"/>
                  </w:tcBorders>
                  <w:vAlign w:val="center"/>
                </w:tcPr>
                <w:p w14:paraId="7F3051DD">
                  <w:pPr>
                    <w:jc w:val="center"/>
                    <w:rPr>
                      <w:sz w:val="21"/>
                      <w:szCs w:val="21"/>
                    </w:rPr>
                  </w:pPr>
                  <w:r>
                    <w:rPr>
                      <w:rFonts w:hint="eastAsia"/>
                      <w:sz w:val="21"/>
                      <w:szCs w:val="21"/>
                    </w:rPr>
                    <w:t>昼间</w:t>
                  </w:r>
                </w:p>
              </w:tc>
            </w:tr>
            <w:tr w14:paraId="6395287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1250" w:type="pct"/>
                  <w:tcBorders>
                    <w:tl2br w:val="nil"/>
                    <w:tr2bl w:val="nil"/>
                  </w:tcBorders>
                  <w:vAlign w:val="center"/>
                </w:tcPr>
                <w:p w14:paraId="64F699C7">
                  <w:pPr>
                    <w:jc w:val="center"/>
                    <w:rPr>
                      <w:sz w:val="21"/>
                      <w:szCs w:val="21"/>
                    </w:rPr>
                  </w:pPr>
                  <w:r>
                    <w:rPr>
                      <w:sz w:val="21"/>
                      <w:szCs w:val="21"/>
                    </w:rPr>
                    <w:t>东厂界</w:t>
                  </w:r>
                </w:p>
              </w:tc>
              <w:tc>
                <w:tcPr>
                  <w:tcW w:w="1382" w:type="pct"/>
                  <w:tcBorders>
                    <w:tl2br w:val="nil"/>
                    <w:tr2bl w:val="nil"/>
                  </w:tcBorders>
                  <w:vAlign w:val="center"/>
                </w:tcPr>
                <w:p w14:paraId="34924176">
                  <w:pPr>
                    <w:jc w:val="center"/>
                    <w:rPr>
                      <w:caps/>
                      <w:sz w:val="21"/>
                      <w:szCs w:val="21"/>
                    </w:rPr>
                  </w:pPr>
                  <w:r>
                    <w:rPr>
                      <w:rFonts w:hint="eastAsia"/>
                      <w:caps/>
                      <w:sz w:val="21"/>
                      <w:szCs w:val="21"/>
                    </w:rPr>
                    <w:t>39.6</w:t>
                  </w:r>
                </w:p>
              </w:tc>
              <w:tc>
                <w:tcPr>
                  <w:tcW w:w="1157" w:type="pct"/>
                  <w:tcBorders>
                    <w:tl2br w:val="nil"/>
                    <w:tr2bl w:val="nil"/>
                  </w:tcBorders>
                  <w:vAlign w:val="center"/>
                </w:tcPr>
                <w:p w14:paraId="2539E1AF">
                  <w:pPr>
                    <w:jc w:val="center"/>
                    <w:rPr>
                      <w:caps/>
                      <w:sz w:val="21"/>
                      <w:szCs w:val="21"/>
                    </w:rPr>
                  </w:pPr>
                  <w:r>
                    <w:rPr>
                      <w:rFonts w:hint="eastAsia"/>
                      <w:caps/>
                      <w:sz w:val="21"/>
                      <w:szCs w:val="21"/>
                    </w:rPr>
                    <w:t>65</w:t>
                  </w:r>
                </w:p>
              </w:tc>
              <w:tc>
                <w:tcPr>
                  <w:tcW w:w="1208" w:type="pct"/>
                  <w:tcBorders>
                    <w:tl2br w:val="nil"/>
                    <w:tr2bl w:val="nil"/>
                  </w:tcBorders>
                  <w:vAlign w:val="center"/>
                </w:tcPr>
                <w:p w14:paraId="34518E87">
                  <w:pPr>
                    <w:jc w:val="center"/>
                    <w:rPr>
                      <w:sz w:val="21"/>
                      <w:szCs w:val="21"/>
                    </w:rPr>
                  </w:pPr>
                  <w:r>
                    <w:rPr>
                      <w:rFonts w:hint="eastAsia"/>
                      <w:sz w:val="21"/>
                      <w:szCs w:val="21"/>
                    </w:rPr>
                    <w:t>达标</w:t>
                  </w:r>
                </w:p>
              </w:tc>
            </w:tr>
            <w:tr w14:paraId="399D9F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1250" w:type="pct"/>
                  <w:tcBorders>
                    <w:tl2br w:val="nil"/>
                    <w:tr2bl w:val="nil"/>
                  </w:tcBorders>
                  <w:vAlign w:val="center"/>
                </w:tcPr>
                <w:p w14:paraId="7146E645">
                  <w:pPr>
                    <w:jc w:val="center"/>
                    <w:rPr>
                      <w:sz w:val="21"/>
                      <w:szCs w:val="21"/>
                    </w:rPr>
                  </w:pPr>
                  <w:r>
                    <w:rPr>
                      <w:sz w:val="21"/>
                      <w:szCs w:val="21"/>
                    </w:rPr>
                    <w:t>南厂界</w:t>
                  </w:r>
                </w:p>
              </w:tc>
              <w:tc>
                <w:tcPr>
                  <w:tcW w:w="1382" w:type="pct"/>
                  <w:tcBorders>
                    <w:tl2br w:val="nil"/>
                    <w:tr2bl w:val="nil"/>
                  </w:tcBorders>
                  <w:vAlign w:val="center"/>
                </w:tcPr>
                <w:p w14:paraId="3B26A39B">
                  <w:pPr>
                    <w:jc w:val="center"/>
                    <w:rPr>
                      <w:caps/>
                      <w:sz w:val="21"/>
                      <w:szCs w:val="21"/>
                    </w:rPr>
                  </w:pPr>
                  <w:r>
                    <w:rPr>
                      <w:rFonts w:hint="eastAsia"/>
                      <w:caps/>
                      <w:sz w:val="21"/>
                      <w:szCs w:val="21"/>
                    </w:rPr>
                    <w:t>27.6</w:t>
                  </w:r>
                </w:p>
              </w:tc>
              <w:tc>
                <w:tcPr>
                  <w:tcW w:w="1157" w:type="pct"/>
                  <w:tcBorders>
                    <w:tl2br w:val="nil"/>
                    <w:tr2bl w:val="nil"/>
                  </w:tcBorders>
                  <w:vAlign w:val="center"/>
                </w:tcPr>
                <w:p w14:paraId="2C46169D">
                  <w:pPr>
                    <w:jc w:val="center"/>
                    <w:rPr>
                      <w:caps/>
                      <w:sz w:val="21"/>
                      <w:szCs w:val="21"/>
                    </w:rPr>
                  </w:pPr>
                  <w:r>
                    <w:rPr>
                      <w:rFonts w:hint="eastAsia"/>
                      <w:caps/>
                      <w:sz w:val="21"/>
                      <w:szCs w:val="21"/>
                    </w:rPr>
                    <w:t>70</w:t>
                  </w:r>
                </w:p>
              </w:tc>
              <w:tc>
                <w:tcPr>
                  <w:tcW w:w="1208" w:type="pct"/>
                  <w:tcBorders>
                    <w:tl2br w:val="nil"/>
                    <w:tr2bl w:val="nil"/>
                  </w:tcBorders>
                  <w:vAlign w:val="center"/>
                </w:tcPr>
                <w:p w14:paraId="4DEA01BC">
                  <w:pPr>
                    <w:jc w:val="center"/>
                    <w:rPr>
                      <w:sz w:val="21"/>
                      <w:szCs w:val="21"/>
                    </w:rPr>
                  </w:pPr>
                  <w:r>
                    <w:rPr>
                      <w:rFonts w:hint="eastAsia"/>
                      <w:sz w:val="21"/>
                      <w:szCs w:val="21"/>
                    </w:rPr>
                    <w:t>达标</w:t>
                  </w:r>
                </w:p>
              </w:tc>
            </w:tr>
            <w:tr w14:paraId="3BD156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1250" w:type="pct"/>
                  <w:tcBorders>
                    <w:tl2br w:val="nil"/>
                    <w:tr2bl w:val="nil"/>
                  </w:tcBorders>
                  <w:vAlign w:val="center"/>
                </w:tcPr>
                <w:p w14:paraId="6656B15F">
                  <w:pPr>
                    <w:jc w:val="center"/>
                    <w:rPr>
                      <w:sz w:val="21"/>
                      <w:szCs w:val="21"/>
                    </w:rPr>
                  </w:pPr>
                  <w:r>
                    <w:rPr>
                      <w:caps/>
                      <w:snapToGrid w:val="0"/>
                      <w:kern w:val="0"/>
                      <w:sz w:val="21"/>
                      <w:szCs w:val="21"/>
                    </w:rPr>
                    <w:t>西</w:t>
                  </w:r>
                  <w:r>
                    <w:rPr>
                      <w:sz w:val="21"/>
                      <w:szCs w:val="21"/>
                    </w:rPr>
                    <w:t>厂界</w:t>
                  </w:r>
                </w:p>
              </w:tc>
              <w:tc>
                <w:tcPr>
                  <w:tcW w:w="1382" w:type="pct"/>
                  <w:tcBorders>
                    <w:tl2br w:val="nil"/>
                    <w:tr2bl w:val="nil"/>
                  </w:tcBorders>
                  <w:vAlign w:val="center"/>
                </w:tcPr>
                <w:p w14:paraId="7A319E2E">
                  <w:pPr>
                    <w:jc w:val="center"/>
                    <w:rPr>
                      <w:caps/>
                      <w:sz w:val="21"/>
                      <w:szCs w:val="21"/>
                    </w:rPr>
                  </w:pPr>
                  <w:r>
                    <w:rPr>
                      <w:rFonts w:hint="eastAsia"/>
                      <w:caps/>
                      <w:sz w:val="21"/>
                      <w:szCs w:val="21"/>
                    </w:rPr>
                    <w:t>41.9</w:t>
                  </w:r>
                </w:p>
              </w:tc>
              <w:tc>
                <w:tcPr>
                  <w:tcW w:w="1157" w:type="pct"/>
                  <w:tcBorders>
                    <w:tl2br w:val="nil"/>
                    <w:tr2bl w:val="nil"/>
                  </w:tcBorders>
                  <w:vAlign w:val="center"/>
                </w:tcPr>
                <w:p w14:paraId="2B6CB542">
                  <w:pPr>
                    <w:jc w:val="center"/>
                    <w:rPr>
                      <w:caps/>
                      <w:sz w:val="21"/>
                      <w:szCs w:val="21"/>
                    </w:rPr>
                  </w:pPr>
                  <w:r>
                    <w:rPr>
                      <w:rFonts w:hint="eastAsia"/>
                      <w:caps/>
                      <w:sz w:val="21"/>
                      <w:szCs w:val="21"/>
                    </w:rPr>
                    <w:t>70</w:t>
                  </w:r>
                </w:p>
              </w:tc>
              <w:tc>
                <w:tcPr>
                  <w:tcW w:w="1208" w:type="pct"/>
                  <w:tcBorders>
                    <w:tl2br w:val="nil"/>
                    <w:tr2bl w:val="nil"/>
                  </w:tcBorders>
                  <w:vAlign w:val="center"/>
                </w:tcPr>
                <w:p w14:paraId="4CA19F30">
                  <w:pPr>
                    <w:jc w:val="center"/>
                    <w:rPr>
                      <w:sz w:val="21"/>
                      <w:szCs w:val="21"/>
                    </w:rPr>
                  </w:pPr>
                  <w:r>
                    <w:rPr>
                      <w:rFonts w:hint="eastAsia"/>
                      <w:sz w:val="21"/>
                      <w:szCs w:val="21"/>
                    </w:rPr>
                    <w:t>达标</w:t>
                  </w:r>
                </w:p>
              </w:tc>
            </w:tr>
            <w:tr w14:paraId="600DAE1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1250" w:type="pct"/>
                  <w:tcBorders>
                    <w:tl2br w:val="nil"/>
                    <w:tr2bl w:val="nil"/>
                  </w:tcBorders>
                  <w:vAlign w:val="center"/>
                </w:tcPr>
                <w:p w14:paraId="3D362C9F">
                  <w:pPr>
                    <w:jc w:val="center"/>
                    <w:rPr>
                      <w:sz w:val="21"/>
                      <w:szCs w:val="21"/>
                    </w:rPr>
                  </w:pPr>
                  <w:r>
                    <w:rPr>
                      <w:caps/>
                      <w:sz w:val="21"/>
                      <w:szCs w:val="21"/>
                    </w:rPr>
                    <w:t>北厂界</w:t>
                  </w:r>
                </w:p>
              </w:tc>
              <w:tc>
                <w:tcPr>
                  <w:tcW w:w="1382" w:type="pct"/>
                  <w:tcBorders>
                    <w:tl2br w:val="nil"/>
                    <w:tr2bl w:val="nil"/>
                  </w:tcBorders>
                  <w:vAlign w:val="center"/>
                </w:tcPr>
                <w:p w14:paraId="65B51289">
                  <w:pPr>
                    <w:jc w:val="center"/>
                    <w:rPr>
                      <w:caps/>
                      <w:sz w:val="21"/>
                      <w:szCs w:val="18"/>
                    </w:rPr>
                  </w:pPr>
                  <w:r>
                    <w:rPr>
                      <w:rFonts w:hint="eastAsia"/>
                      <w:caps/>
                      <w:sz w:val="21"/>
                      <w:szCs w:val="18"/>
                    </w:rPr>
                    <w:t>42.3</w:t>
                  </w:r>
                </w:p>
              </w:tc>
              <w:tc>
                <w:tcPr>
                  <w:tcW w:w="1157" w:type="pct"/>
                  <w:tcBorders>
                    <w:tl2br w:val="nil"/>
                    <w:tr2bl w:val="nil"/>
                  </w:tcBorders>
                  <w:vAlign w:val="center"/>
                </w:tcPr>
                <w:p w14:paraId="36E5DE2F">
                  <w:pPr>
                    <w:jc w:val="center"/>
                    <w:rPr>
                      <w:caps/>
                      <w:szCs w:val="21"/>
                    </w:rPr>
                  </w:pPr>
                  <w:r>
                    <w:rPr>
                      <w:rFonts w:hint="eastAsia"/>
                      <w:caps/>
                      <w:sz w:val="21"/>
                      <w:szCs w:val="18"/>
                    </w:rPr>
                    <w:t>65</w:t>
                  </w:r>
                </w:p>
              </w:tc>
              <w:tc>
                <w:tcPr>
                  <w:tcW w:w="1208" w:type="pct"/>
                  <w:tcBorders>
                    <w:tl2br w:val="nil"/>
                    <w:tr2bl w:val="nil"/>
                  </w:tcBorders>
                  <w:vAlign w:val="center"/>
                </w:tcPr>
                <w:p w14:paraId="444EDD03">
                  <w:pPr>
                    <w:jc w:val="center"/>
                    <w:rPr>
                      <w:sz w:val="21"/>
                      <w:szCs w:val="21"/>
                    </w:rPr>
                  </w:pPr>
                  <w:r>
                    <w:rPr>
                      <w:rFonts w:hint="eastAsia"/>
                      <w:sz w:val="21"/>
                      <w:szCs w:val="21"/>
                    </w:rPr>
                    <w:t>达标</w:t>
                  </w:r>
                </w:p>
              </w:tc>
            </w:tr>
          </w:tbl>
          <w:p w14:paraId="0CFB80BA">
            <w:pPr>
              <w:spacing w:line="480" w:lineRule="exact"/>
              <w:ind w:firstLine="480" w:firstLineChars="200"/>
            </w:pPr>
            <w:r>
              <w:t>由上表可知，</w:t>
            </w:r>
            <w:r>
              <w:rPr>
                <w:rFonts w:hint="eastAsia"/>
              </w:rPr>
              <w:t>采取降噪措施后，四</w:t>
            </w:r>
            <w:r>
              <w:t>周厂界噪声</w:t>
            </w:r>
            <w:r>
              <w:rPr>
                <w:rFonts w:hint="eastAsia"/>
              </w:rPr>
              <w:t>贡献</w:t>
            </w:r>
            <w:r>
              <w:t>值为</w:t>
            </w:r>
            <w:r>
              <w:rPr>
                <w:rFonts w:hint="eastAsia"/>
              </w:rPr>
              <w:t>27.6</w:t>
            </w:r>
            <w:r>
              <w:t>～</w:t>
            </w:r>
            <w:r>
              <w:rPr>
                <w:rFonts w:hint="eastAsia"/>
              </w:rPr>
              <w:t>42.3</w:t>
            </w:r>
            <w:r>
              <w:t>dB</w:t>
            </w:r>
            <w:r>
              <w:rPr>
                <w:rFonts w:hint="eastAsia"/>
              </w:rPr>
              <w:t>（A）</w:t>
            </w:r>
            <w:r>
              <w:t>，</w:t>
            </w:r>
            <w:r>
              <w:rPr>
                <w:rFonts w:hint="eastAsia"/>
              </w:rPr>
              <w:t>东、北厂界</w:t>
            </w:r>
            <w:r>
              <w:t>噪声</w:t>
            </w:r>
            <w:r>
              <w:rPr>
                <w:rFonts w:hint="eastAsia"/>
              </w:rPr>
              <w:t>满足</w:t>
            </w:r>
            <w:r>
              <w:t>《工业企业厂界环境噪声排放标准》（GB12348-2008）中</w:t>
            </w:r>
            <w:r>
              <w:rPr>
                <w:rFonts w:hint="eastAsia"/>
              </w:rPr>
              <w:t>3类标准，西、南厂界</w:t>
            </w:r>
            <w:r>
              <w:t>噪声</w:t>
            </w:r>
            <w:r>
              <w:rPr>
                <w:rFonts w:hint="eastAsia"/>
              </w:rPr>
              <w:t>满足</w:t>
            </w:r>
            <w:r>
              <w:t>《工业企业厂界环境噪声排放标准》（GB12348-2008）</w:t>
            </w:r>
            <w:r>
              <w:rPr>
                <w:rFonts w:hint="eastAsia"/>
              </w:rPr>
              <w:t>中4类</w:t>
            </w:r>
            <w:r>
              <w:t>标准</w:t>
            </w:r>
            <w:r>
              <w:rPr>
                <w:rFonts w:hint="eastAsia"/>
              </w:rPr>
              <w:t>。</w:t>
            </w:r>
          </w:p>
          <w:p w14:paraId="3589DB08">
            <w:pPr>
              <w:spacing w:line="420" w:lineRule="exact"/>
              <w:ind w:firstLine="480" w:firstLineChars="200"/>
            </w:pPr>
            <w:r>
              <w:rPr>
                <w:rFonts w:hint="eastAsia"/>
              </w:rPr>
              <w:t>（2）</w:t>
            </w:r>
            <w:r>
              <w:t>噪声监测计划</w:t>
            </w:r>
          </w:p>
          <w:p w14:paraId="1B35AE45">
            <w:pPr>
              <w:pStyle w:val="22"/>
              <w:spacing w:after="0" w:line="420" w:lineRule="exact"/>
              <w:ind w:left="0" w:leftChars="0" w:firstLine="480" w:firstLineChars="200"/>
              <w:rPr>
                <w:b/>
                <w:bCs/>
                <w:spacing w:val="-2"/>
                <w:sz w:val="24"/>
                <w:szCs w:val="24"/>
              </w:rPr>
            </w:pPr>
            <w:r>
              <w:rPr>
                <w:sz w:val="24"/>
                <w:szCs w:val="24"/>
              </w:rPr>
              <w:t>本项目噪声监测计划一览表见</w:t>
            </w:r>
            <w:r>
              <w:rPr>
                <w:rFonts w:hint="eastAsia"/>
                <w:sz w:val="24"/>
                <w:szCs w:val="24"/>
              </w:rPr>
              <w:t>下表</w:t>
            </w:r>
            <w:r>
              <w:rPr>
                <w:sz w:val="24"/>
                <w:szCs w:val="24"/>
              </w:rPr>
              <w:t>。</w:t>
            </w:r>
          </w:p>
          <w:p w14:paraId="69E1BBE1">
            <w:pPr>
              <w:pStyle w:val="22"/>
              <w:spacing w:after="0" w:line="420" w:lineRule="exact"/>
              <w:ind w:left="0" w:leftChars="0" w:firstLine="2606" w:firstLineChars="1100"/>
              <w:rPr>
                <w:szCs w:val="21"/>
              </w:rPr>
            </w:pPr>
            <w:r>
              <w:rPr>
                <w:b/>
                <w:bCs/>
                <w:spacing w:val="-2"/>
                <w:sz w:val="24"/>
                <w:szCs w:val="24"/>
              </w:rPr>
              <w:t>表</w:t>
            </w:r>
            <w:r>
              <w:rPr>
                <w:rFonts w:hint="eastAsia"/>
                <w:b/>
                <w:bCs/>
                <w:spacing w:val="-2"/>
                <w:sz w:val="24"/>
                <w:szCs w:val="24"/>
              </w:rPr>
              <w:t>4-13</w:t>
            </w:r>
            <w:r>
              <w:rPr>
                <w:b/>
                <w:bCs/>
                <w:spacing w:val="-2"/>
                <w:sz w:val="24"/>
                <w:szCs w:val="24"/>
              </w:rPr>
              <w:t xml:space="preserve">  本项目噪声监测计划一览表</w:t>
            </w:r>
          </w:p>
          <w:tbl>
            <w:tblPr>
              <w:tblStyle w:val="23"/>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6"/>
              <w:gridCol w:w="1224"/>
              <w:gridCol w:w="1154"/>
              <w:gridCol w:w="4127"/>
            </w:tblGrid>
            <w:tr w14:paraId="70F9F0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5" w:hRule="atLeast"/>
                <w:jc w:val="center"/>
              </w:trPr>
              <w:tc>
                <w:tcPr>
                  <w:tcW w:w="909" w:type="pct"/>
                  <w:tcBorders>
                    <w:tl2br w:val="nil"/>
                    <w:tr2bl w:val="nil"/>
                  </w:tcBorders>
                  <w:vAlign w:val="center"/>
                </w:tcPr>
                <w:p w14:paraId="7777EAF8">
                  <w:pPr>
                    <w:spacing w:line="320" w:lineRule="exact"/>
                    <w:jc w:val="center"/>
                    <w:rPr>
                      <w:bCs/>
                      <w:sz w:val="21"/>
                      <w:szCs w:val="21"/>
                    </w:rPr>
                  </w:pPr>
                  <w:r>
                    <w:rPr>
                      <w:bCs/>
                      <w:sz w:val="21"/>
                      <w:szCs w:val="21"/>
                    </w:rPr>
                    <w:t>监测点位</w:t>
                  </w:r>
                </w:p>
              </w:tc>
              <w:tc>
                <w:tcPr>
                  <w:tcW w:w="770" w:type="pct"/>
                  <w:tcBorders>
                    <w:tl2br w:val="nil"/>
                    <w:tr2bl w:val="nil"/>
                  </w:tcBorders>
                  <w:vAlign w:val="center"/>
                </w:tcPr>
                <w:p w14:paraId="22594A13">
                  <w:pPr>
                    <w:spacing w:line="320" w:lineRule="exact"/>
                    <w:jc w:val="center"/>
                    <w:rPr>
                      <w:bCs/>
                      <w:sz w:val="21"/>
                      <w:szCs w:val="21"/>
                    </w:rPr>
                  </w:pPr>
                  <w:r>
                    <w:rPr>
                      <w:bCs/>
                      <w:sz w:val="21"/>
                      <w:szCs w:val="21"/>
                    </w:rPr>
                    <w:t>监测因子</w:t>
                  </w:r>
                </w:p>
              </w:tc>
              <w:tc>
                <w:tcPr>
                  <w:tcW w:w="726" w:type="pct"/>
                  <w:tcBorders>
                    <w:tl2br w:val="nil"/>
                    <w:tr2bl w:val="nil"/>
                  </w:tcBorders>
                  <w:vAlign w:val="center"/>
                </w:tcPr>
                <w:p w14:paraId="465242FA">
                  <w:pPr>
                    <w:spacing w:line="320" w:lineRule="exact"/>
                    <w:jc w:val="center"/>
                    <w:rPr>
                      <w:bCs/>
                      <w:sz w:val="21"/>
                      <w:szCs w:val="21"/>
                    </w:rPr>
                  </w:pPr>
                  <w:r>
                    <w:rPr>
                      <w:bCs/>
                      <w:sz w:val="21"/>
                      <w:szCs w:val="21"/>
                    </w:rPr>
                    <w:t>监测频次</w:t>
                  </w:r>
                </w:p>
              </w:tc>
              <w:tc>
                <w:tcPr>
                  <w:tcW w:w="2594" w:type="pct"/>
                  <w:tcBorders>
                    <w:tl2br w:val="nil"/>
                    <w:tr2bl w:val="nil"/>
                  </w:tcBorders>
                  <w:vAlign w:val="center"/>
                </w:tcPr>
                <w:p w14:paraId="472107E1">
                  <w:pPr>
                    <w:spacing w:line="320" w:lineRule="exact"/>
                    <w:jc w:val="center"/>
                    <w:rPr>
                      <w:bCs/>
                      <w:sz w:val="21"/>
                      <w:szCs w:val="21"/>
                    </w:rPr>
                  </w:pPr>
                  <w:r>
                    <w:rPr>
                      <w:bCs/>
                      <w:sz w:val="21"/>
                      <w:szCs w:val="21"/>
                    </w:rPr>
                    <w:t>执行排放标准</w:t>
                  </w:r>
                </w:p>
              </w:tc>
            </w:tr>
            <w:tr w14:paraId="327D02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2" w:hRule="atLeast"/>
                <w:jc w:val="center"/>
              </w:trPr>
              <w:tc>
                <w:tcPr>
                  <w:tcW w:w="909" w:type="pct"/>
                  <w:tcBorders>
                    <w:tl2br w:val="nil"/>
                    <w:tr2bl w:val="nil"/>
                  </w:tcBorders>
                  <w:vAlign w:val="center"/>
                </w:tcPr>
                <w:p w14:paraId="2AC5E10D">
                  <w:pPr>
                    <w:spacing w:line="320" w:lineRule="exact"/>
                    <w:jc w:val="center"/>
                    <w:rPr>
                      <w:bCs/>
                      <w:sz w:val="21"/>
                      <w:szCs w:val="21"/>
                    </w:rPr>
                  </w:pPr>
                  <w:r>
                    <w:rPr>
                      <w:sz w:val="21"/>
                      <w:szCs w:val="21"/>
                    </w:rPr>
                    <w:t>厂界外1m处</w:t>
                  </w:r>
                </w:p>
              </w:tc>
              <w:tc>
                <w:tcPr>
                  <w:tcW w:w="770" w:type="pct"/>
                  <w:tcBorders>
                    <w:tl2br w:val="nil"/>
                    <w:tr2bl w:val="nil"/>
                  </w:tcBorders>
                  <w:vAlign w:val="center"/>
                </w:tcPr>
                <w:p w14:paraId="5E76B7FE">
                  <w:pPr>
                    <w:spacing w:line="320" w:lineRule="exact"/>
                    <w:jc w:val="center"/>
                    <w:rPr>
                      <w:bCs/>
                      <w:sz w:val="21"/>
                      <w:szCs w:val="21"/>
                    </w:rPr>
                  </w:pPr>
                  <w:r>
                    <w:rPr>
                      <w:sz w:val="21"/>
                      <w:szCs w:val="21"/>
                    </w:rPr>
                    <w:t>等效连续A声级</w:t>
                  </w:r>
                </w:p>
              </w:tc>
              <w:tc>
                <w:tcPr>
                  <w:tcW w:w="726" w:type="pct"/>
                  <w:tcBorders>
                    <w:tl2br w:val="nil"/>
                    <w:tr2bl w:val="nil"/>
                  </w:tcBorders>
                  <w:vAlign w:val="center"/>
                </w:tcPr>
                <w:p w14:paraId="6718A1F7">
                  <w:pPr>
                    <w:spacing w:line="320" w:lineRule="exact"/>
                    <w:jc w:val="center"/>
                    <w:rPr>
                      <w:bCs/>
                      <w:sz w:val="21"/>
                      <w:szCs w:val="21"/>
                    </w:rPr>
                  </w:pPr>
                  <w:r>
                    <w:rPr>
                      <w:rFonts w:hint="eastAsia"/>
                      <w:bCs/>
                      <w:sz w:val="21"/>
                      <w:szCs w:val="21"/>
                    </w:rPr>
                    <w:t>1</w:t>
                  </w:r>
                  <w:r>
                    <w:rPr>
                      <w:bCs/>
                      <w:sz w:val="21"/>
                      <w:szCs w:val="21"/>
                    </w:rPr>
                    <w:t>次/</w:t>
                  </w:r>
                  <w:r>
                    <w:rPr>
                      <w:rFonts w:hint="eastAsia"/>
                      <w:bCs/>
                      <w:sz w:val="21"/>
                      <w:szCs w:val="21"/>
                    </w:rPr>
                    <w:t>季度</w:t>
                  </w:r>
                </w:p>
              </w:tc>
              <w:tc>
                <w:tcPr>
                  <w:tcW w:w="2594" w:type="pct"/>
                  <w:tcBorders>
                    <w:tl2br w:val="nil"/>
                    <w:tr2bl w:val="nil"/>
                  </w:tcBorders>
                  <w:vAlign w:val="center"/>
                </w:tcPr>
                <w:p w14:paraId="1B60E958">
                  <w:pPr>
                    <w:spacing w:line="320" w:lineRule="exact"/>
                    <w:jc w:val="center"/>
                    <w:rPr>
                      <w:bCs/>
                      <w:sz w:val="21"/>
                      <w:szCs w:val="21"/>
                    </w:rPr>
                  </w:pPr>
                  <w:r>
                    <w:rPr>
                      <w:sz w:val="21"/>
                      <w:szCs w:val="21"/>
                    </w:rPr>
                    <w:t>《工业企业厂界环境噪声排放标准》（GB12348-2008）</w:t>
                  </w:r>
                  <w:r>
                    <w:rPr>
                      <w:rFonts w:hint="eastAsia"/>
                      <w:sz w:val="21"/>
                      <w:szCs w:val="21"/>
                    </w:rPr>
                    <w:t>3</w:t>
                  </w:r>
                  <w:r>
                    <w:rPr>
                      <w:sz w:val="21"/>
                      <w:szCs w:val="21"/>
                    </w:rPr>
                    <w:t>类</w:t>
                  </w:r>
                  <w:r>
                    <w:rPr>
                      <w:rFonts w:hint="eastAsia"/>
                      <w:sz w:val="21"/>
                      <w:szCs w:val="21"/>
                    </w:rPr>
                    <w:t>、4类</w:t>
                  </w:r>
                  <w:r>
                    <w:rPr>
                      <w:sz w:val="21"/>
                      <w:szCs w:val="21"/>
                    </w:rPr>
                    <w:t>标准限值要求</w:t>
                  </w:r>
                </w:p>
              </w:tc>
            </w:tr>
          </w:tbl>
          <w:p w14:paraId="31FCB3C9">
            <w:pPr>
              <w:tabs>
                <w:tab w:val="left" w:pos="332"/>
              </w:tabs>
              <w:spacing w:line="480" w:lineRule="exact"/>
              <w:ind w:firstLine="482" w:firstLineChars="200"/>
              <w:rPr>
                <w:b/>
                <w:bCs/>
                <w:szCs w:val="32"/>
              </w:rPr>
            </w:pPr>
            <w:r>
              <w:rPr>
                <w:rFonts w:hint="eastAsia"/>
                <w:b/>
                <w:bCs/>
                <w:szCs w:val="32"/>
              </w:rPr>
              <w:t>4、</w:t>
            </w:r>
            <w:r>
              <w:rPr>
                <w:b/>
                <w:bCs/>
                <w:szCs w:val="32"/>
              </w:rPr>
              <w:t>固废</w:t>
            </w:r>
          </w:p>
          <w:p w14:paraId="575184CA">
            <w:pPr>
              <w:spacing w:line="480" w:lineRule="exact"/>
              <w:ind w:firstLine="480" w:firstLineChars="200"/>
              <w:rPr>
                <w:szCs w:val="32"/>
              </w:rPr>
            </w:pPr>
            <w:r>
              <w:rPr>
                <w:szCs w:val="32"/>
              </w:rPr>
              <w:t>本项目产生的固体废物主要为</w:t>
            </w:r>
            <w:r>
              <w:rPr>
                <w:rFonts w:hint="eastAsia"/>
                <w:szCs w:val="32"/>
              </w:rPr>
              <w:t>除尘灰、洗车平台底泥、沥青混凝土样品、水泥稳定土样品、不合格产品、废布袋、生活垃圾。危险废物为废润滑油、废液压油、废导热油、废油桶、废催化剂</w:t>
            </w:r>
            <w:r>
              <w:rPr>
                <w:rFonts w:hint="eastAsia"/>
                <w:szCs w:val="32"/>
                <w:lang w:eastAsia="zh-CN"/>
              </w:rPr>
              <w:t>、</w:t>
            </w:r>
            <w:r>
              <w:rPr>
                <w:rFonts w:hint="eastAsia"/>
                <w:szCs w:val="32"/>
                <w:lang w:val="en-US" w:eastAsia="zh-CN"/>
              </w:rPr>
              <w:t>废过滤棉、喷淋塔沉渣</w:t>
            </w:r>
            <w:r>
              <w:rPr>
                <w:rFonts w:hint="eastAsia"/>
                <w:szCs w:val="32"/>
              </w:rPr>
              <w:t>。</w:t>
            </w:r>
          </w:p>
          <w:p w14:paraId="4ED22B18">
            <w:pPr>
              <w:spacing w:line="480" w:lineRule="exact"/>
              <w:jc w:val="center"/>
              <w:rPr>
                <w:b/>
                <w:bCs/>
              </w:rPr>
            </w:pPr>
            <w:r>
              <w:rPr>
                <w:b/>
                <w:bCs/>
              </w:rPr>
              <w:t>表</w:t>
            </w:r>
            <w:r>
              <w:rPr>
                <w:rFonts w:hint="eastAsia"/>
                <w:b/>
                <w:bCs/>
              </w:rPr>
              <w:t xml:space="preserve">4-14  </w:t>
            </w:r>
            <w:r>
              <w:rPr>
                <w:b/>
                <w:bCs/>
              </w:rPr>
              <w:t>项目</w:t>
            </w:r>
            <w:r>
              <w:rPr>
                <w:rFonts w:hint="eastAsia"/>
                <w:b/>
                <w:bCs/>
              </w:rPr>
              <w:t>一般工业固废</w:t>
            </w:r>
            <w:r>
              <w:rPr>
                <w:b/>
                <w:bCs/>
              </w:rPr>
              <w:t>汇总表</w:t>
            </w:r>
          </w:p>
          <w:tbl>
            <w:tblPr>
              <w:tblStyle w:val="23"/>
              <w:tblW w:w="499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124"/>
              <w:gridCol w:w="1470"/>
              <w:gridCol w:w="1080"/>
              <w:gridCol w:w="1276"/>
              <w:gridCol w:w="974"/>
              <w:gridCol w:w="1306"/>
            </w:tblGrid>
            <w:tr w14:paraId="0E7045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2FB0B34D">
                  <w:pPr>
                    <w:jc w:val="center"/>
                    <w:rPr>
                      <w:sz w:val="21"/>
                      <w:szCs w:val="21"/>
                    </w:rPr>
                  </w:pPr>
                  <w:r>
                    <w:rPr>
                      <w:sz w:val="21"/>
                      <w:szCs w:val="21"/>
                    </w:rPr>
                    <w:t>序号</w:t>
                  </w:r>
                </w:p>
              </w:tc>
              <w:tc>
                <w:tcPr>
                  <w:tcW w:w="707" w:type="pct"/>
                  <w:tcBorders>
                    <w:tl2br w:val="nil"/>
                    <w:tr2bl w:val="nil"/>
                  </w:tcBorders>
                  <w:vAlign w:val="center"/>
                </w:tcPr>
                <w:p w14:paraId="431FDCDD">
                  <w:pPr>
                    <w:jc w:val="center"/>
                    <w:rPr>
                      <w:sz w:val="21"/>
                      <w:szCs w:val="21"/>
                    </w:rPr>
                  </w:pPr>
                  <w:r>
                    <w:rPr>
                      <w:rFonts w:hint="eastAsia"/>
                      <w:sz w:val="21"/>
                      <w:szCs w:val="21"/>
                    </w:rPr>
                    <w:t>产生环节</w:t>
                  </w:r>
                </w:p>
              </w:tc>
              <w:tc>
                <w:tcPr>
                  <w:tcW w:w="924" w:type="pct"/>
                  <w:tcBorders>
                    <w:tl2br w:val="nil"/>
                    <w:tr2bl w:val="nil"/>
                  </w:tcBorders>
                  <w:vAlign w:val="center"/>
                </w:tcPr>
                <w:p w14:paraId="63D9EF93">
                  <w:pPr>
                    <w:jc w:val="center"/>
                    <w:rPr>
                      <w:sz w:val="21"/>
                      <w:szCs w:val="21"/>
                    </w:rPr>
                  </w:pPr>
                  <w:r>
                    <w:rPr>
                      <w:rFonts w:hint="eastAsia"/>
                      <w:sz w:val="21"/>
                      <w:szCs w:val="21"/>
                    </w:rPr>
                    <w:t>一般固废</w:t>
                  </w:r>
                  <w:r>
                    <w:rPr>
                      <w:sz w:val="21"/>
                      <w:szCs w:val="21"/>
                    </w:rPr>
                    <w:t>名称</w:t>
                  </w:r>
                </w:p>
              </w:tc>
              <w:tc>
                <w:tcPr>
                  <w:tcW w:w="679" w:type="pct"/>
                  <w:tcBorders>
                    <w:tl2br w:val="nil"/>
                    <w:tr2bl w:val="nil"/>
                  </w:tcBorders>
                  <w:vAlign w:val="center"/>
                </w:tcPr>
                <w:p w14:paraId="0436BBCF">
                  <w:pPr>
                    <w:jc w:val="center"/>
                    <w:rPr>
                      <w:sz w:val="21"/>
                      <w:szCs w:val="21"/>
                    </w:rPr>
                  </w:pPr>
                  <w:r>
                    <w:rPr>
                      <w:rFonts w:hint="eastAsia"/>
                      <w:sz w:val="21"/>
                      <w:szCs w:val="21"/>
                    </w:rPr>
                    <w:t>一般固废类别</w:t>
                  </w:r>
                </w:p>
              </w:tc>
              <w:tc>
                <w:tcPr>
                  <w:tcW w:w="802" w:type="pct"/>
                  <w:tcBorders>
                    <w:tl2br w:val="nil"/>
                    <w:tr2bl w:val="nil"/>
                  </w:tcBorders>
                  <w:vAlign w:val="center"/>
                </w:tcPr>
                <w:p w14:paraId="19A7B138">
                  <w:pPr>
                    <w:jc w:val="center"/>
                    <w:rPr>
                      <w:sz w:val="21"/>
                      <w:szCs w:val="21"/>
                    </w:rPr>
                  </w:pPr>
                  <w:r>
                    <w:rPr>
                      <w:rFonts w:hint="eastAsia"/>
                      <w:sz w:val="21"/>
                      <w:szCs w:val="21"/>
                    </w:rPr>
                    <w:t>一般固废</w:t>
                  </w:r>
                  <w:r>
                    <w:rPr>
                      <w:sz w:val="21"/>
                      <w:szCs w:val="21"/>
                    </w:rPr>
                    <w:t>代码</w:t>
                  </w:r>
                </w:p>
              </w:tc>
              <w:tc>
                <w:tcPr>
                  <w:tcW w:w="613" w:type="pct"/>
                  <w:tcBorders>
                    <w:tl2br w:val="nil"/>
                    <w:tr2bl w:val="nil"/>
                  </w:tcBorders>
                  <w:vAlign w:val="center"/>
                </w:tcPr>
                <w:p w14:paraId="7E6D2B40">
                  <w:pPr>
                    <w:jc w:val="center"/>
                    <w:rPr>
                      <w:sz w:val="21"/>
                      <w:szCs w:val="21"/>
                    </w:rPr>
                  </w:pPr>
                  <w:r>
                    <w:rPr>
                      <w:sz w:val="21"/>
                      <w:szCs w:val="21"/>
                    </w:rPr>
                    <w:t>产生量（t/a）</w:t>
                  </w:r>
                </w:p>
              </w:tc>
              <w:tc>
                <w:tcPr>
                  <w:tcW w:w="821" w:type="pct"/>
                  <w:tcBorders>
                    <w:tl2br w:val="nil"/>
                    <w:tr2bl w:val="nil"/>
                  </w:tcBorders>
                  <w:vAlign w:val="center"/>
                </w:tcPr>
                <w:p w14:paraId="7358C788">
                  <w:pPr>
                    <w:jc w:val="center"/>
                    <w:rPr>
                      <w:sz w:val="21"/>
                      <w:szCs w:val="21"/>
                    </w:rPr>
                  </w:pPr>
                  <w:r>
                    <w:rPr>
                      <w:rFonts w:hint="eastAsia"/>
                      <w:sz w:val="21"/>
                      <w:szCs w:val="21"/>
                    </w:rPr>
                    <w:t>处置方式和去向</w:t>
                  </w:r>
                </w:p>
              </w:tc>
            </w:tr>
            <w:tr w14:paraId="54A40C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5E0CE197">
                  <w:pPr>
                    <w:jc w:val="center"/>
                    <w:rPr>
                      <w:sz w:val="21"/>
                      <w:szCs w:val="21"/>
                    </w:rPr>
                  </w:pPr>
                  <w:r>
                    <w:rPr>
                      <w:rFonts w:hint="eastAsia"/>
                      <w:sz w:val="21"/>
                      <w:szCs w:val="21"/>
                    </w:rPr>
                    <w:t>1</w:t>
                  </w:r>
                </w:p>
              </w:tc>
              <w:tc>
                <w:tcPr>
                  <w:tcW w:w="707" w:type="pct"/>
                  <w:vMerge w:val="restart"/>
                  <w:tcBorders>
                    <w:tl2br w:val="nil"/>
                    <w:tr2bl w:val="nil"/>
                  </w:tcBorders>
                  <w:vAlign w:val="center"/>
                </w:tcPr>
                <w:p w14:paraId="1069F16F">
                  <w:pPr>
                    <w:jc w:val="center"/>
                    <w:rPr>
                      <w:sz w:val="21"/>
                      <w:szCs w:val="21"/>
                    </w:rPr>
                  </w:pPr>
                  <w:r>
                    <w:rPr>
                      <w:rFonts w:hint="eastAsia"/>
                      <w:sz w:val="21"/>
                      <w:szCs w:val="21"/>
                    </w:rPr>
                    <w:t>生产过程</w:t>
                  </w:r>
                </w:p>
              </w:tc>
              <w:tc>
                <w:tcPr>
                  <w:tcW w:w="924" w:type="pct"/>
                  <w:tcBorders>
                    <w:tl2br w:val="nil"/>
                    <w:tr2bl w:val="nil"/>
                  </w:tcBorders>
                  <w:vAlign w:val="center"/>
                </w:tcPr>
                <w:p w14:paraId="5DFCBB22">
                  <w:pPr>
                    <w:jc w:val="center"/>
                    <w:rPr>
                      <w:sz w:val="21"/>
                      <w:szCs w:val="21"/>
                    </w:rPr>
                  </w:pPr>
                  <w:r>
                    <w:rPr>
                      <w:rFonts w:hint="eastAsia"/>
                      <w:sz w:val="21"/>
                      <w:szCs w:val="21"/>
                    </w:rPr>
                    <w:t>除尘灰</w:t>
                  </w:r>
                </w:p>
              </w:tc>
              <w:tc>
                <w:tcPr>
                  <w:tcW w:w="679" w:type="pct"/>
                  <w:tcBorders>
                    <w:tl2br w:val="nil"/>
                    <w:tr2bl w:val="nil"/>
                  </w:tcBorders>
                  <w:vAlign w:val="center"/>
                </w:tcPr>
                <w:p w14:paraId="63079D6F">
                  <w:pPr>
                    <w:jc w:val="center"/>
                    <w:rPr>
                      <w:sz w:val="21"/>
                      <w:szCs w:val="21"/>
                    </w:rPr>
                  </w:pPr>
                  <w:r>
                    <w:rPr>
                      <w:rFonts w:hint="eastAsia"/>
                      <w:sz w:val="21"/>
                      <w:szCs w:val="21"/>
                    </w:rPr>
                    <w:t>工业粉尘</w:t>
                  </w:r>
                </w:p>
              </w:tc>
              <w:tc>
                <w:tcPr>
                  <w:tcW w:w="802" w:type="pct"/>
                  <w:tcBorders>
                    <w:tl2br w:val="nil"/>
                    <w:tr2bl w:val="nil"/>
                  </w:tcBorders>
                  <w:vAlign w:val="center"/>
                </w:tcPr>
                <w:p w14:paraId="65E1FE88">
                  <w:pPr>
                    <w:jc w:val="center"/>
                    <w:rPr>
                      <w:sz w:val="21"/>
                      <w:szCs w:val="21"/>
                    </w:rPr>
                  </w:pPr>
                  <w:r>
                    <w:rPr>
                      <w:rFonts w:hint="eastAsia"/>
                      <w:sz w:val="21"/>
                      <w:szCs w:val="21"/>
                    </w:rPr>
                    <w:t>300</w:t>
                  </w:r>
                  <w:r>
                    <w:rPr>
                      <w:sz w:val="21"/>
                      <w:szCs w:val="21"/>
                    </w:rPr>
                    <w:t>-</w:t>
                  </w:r>
                  <w:r>
                    <w:rPr>
                      <w:rFonts w:hint="eastAsia"/>
                      <w:sz w:val="21"/>
                      <w:szCs w:val="21"/>
                    </w:rPr>
                    <w:t>001</w:t>
                  </w:r>
                  <w:r>
                    <w:rPr>
                      <w:sz w:val="21"/>
                      <w:szCs w:val="21"/>
                    </w:rPr>
                    <w:t>-</w:t>
                  </w:r>
                  <w:r>
                    <w:rPr>
                      <w:rFonts w:hint="eastAsia"/>
                      <w:sz w:val="21"/>
                      <w:szCs w:val="21"/>
                    </w:rPr>
                    <w:t>66</w:t>
                  </w:r>
                </w:p>
              </w:tc>
              <w:tc>
                <w:tcPr>
                  <w:tcW w:w="613" w:type="pct"/>
                  <w:tcBorders>
                    <w:tl2br w:val="nil"/>
                    <w:tr2bl w:val="nil"/>
                  </w:tcBorders>
                  <w:vAlign w:val="center"/>
                </w:tcPr>
                <w:p w14:paraId="0CC06494">
                  <w:pPr>
                    <w:jc w:val="center"/>
                    <w:rPr>
                      <w:sz w:val="21"/>
                      <w:szCs w:val="21"/>
                    </w:rPr>
                  </w:pPr>
                  <w:r>
                    <w:rPr>
                      <w:rFonts w:hint="eastAsia"/>
                      <w:sz w:val="21"/>
                      <w:szCs w:val="21"/>
                    </w:rPr>
                    <w:t>5</w:t>
                  </w:r>
                  <w:r>
                    <w:rPr>
                      <w:rFonts w:hint="eastAsia"/>
                      <w:sz w:val="21"/>
                      <w:szCs w:val="21"/>
                      <w:lang w:val="en-US" w:eastAsia="zh-CN"/>
                    </w:rPr>
                    <w:t>4</w:t>
                  </w:r>
                  <w:r>
                    <w:rPr>
                      <w:rFonts w:hint="eastAsia"/>
                      <w:sz w:val="21"/>
                      <w:szCs w:val="21"/>
                    </w:rPr>
                    <w:t>.68</w:t>
                  </w:r>
                </w:p>
              </w:tc>
              <w:tc>
                <w:tcPr>
                  <w:tcW w:w="821" w:type="pct"/>
                  <w:vMerge w:val="restart"/>
                  <w:tcBorders>
                    <w:tl2br w:val="nil"/>
                    <w:tr2bl w:val="nil"/>
                  </w:tcBorders>
                  <w:vAlign w:val="center"/>
                </w:tcPr>
                <w:p w14:paraId="0349D8FC">
                  <w:pPr>
                    <w:jc w:val="center"/>
                    <w:rPr>
                      <w:sz w:val="21"/>
                      <w:szCs w:val="21"/>
                    </w:rPr>
                  </w:pPr>
                  <w:r>
                    <w:rPr>
                      <w:rFonts w:hint="eastAsia"/>
                      <w:sz w:val="21"/>
                      <w:szCs w:val="21"/>
                    </w:rPr>
                    <w:t>集中收集后回用于生产</w:t>
                  </w:r>
                </w:p>
              </w:tc>
            </w:tr>
            <w:tr w14:paraId="6DB8FD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66EA64BB">
                  <w:pPr>
                    <w:jc w:val="center"/>
                    <w:rPr>
                      <w:sz w:val="21"/>
                      <w:szCs w:val="21"/>
                    </w:rPr>
                  </w:pPr>
                  <w:r>
                    <w:rPr>
                      <w:rFonts w:hint="eastAsia"/>
                      <w:sz w:val="21"/>
                      <w:szCs w:val="21"/>
                    </w:rPr>
                    <w:t>2</w:t>
                  </w:r>
                </w:p>
              </w:tc>
              <w:tc>
                <w:tcPr>
                  <w:tcW w:w="707" w:type="pct"/>
                  <w:vMerge w:val="continue"/>
                  <w:tcBorders>
                    <w:tl2br w:val="nil"/>
                    <w:tr2bl w:val="nil"/>
                  </w:tcBorders>
                  <w:vAlign w:val="center"/>
                </w:tcPr>
                <w:p w14:paraId="7C0EFEA8">
                  <w:pPr>
                    <w:rPr>
                      <w:sz w:val="21"/>
                      <w:szCs w:val="21"/>
                    </w:rPr>
                  </w:pPr>
                </w:p>
              </w:tc>
              <w:tc>
                <w:tcPr>
                  <w:tcW w:w="924" w:type="pct"/>
                  <w:tcBorders>
                    <w:tl2br w:val="nil"/>
                    <w:tr2bl w:val="nil"/>
                  </w:tcBorders>
                  <w:vAlign w:val="center"/>
                </w:tcPr>
                <w:p w14:paraId="2EEE6849">
                  <w:pPr>
                    <w:jc w:val="center"/>
                    <w:rPr>
                      <w:sz w:val="21"/>
                      <w:szCs w:val="21"/>
                    </w:rPr>
                  </w:pPr>
                  <w:r>
                    <w:rPr>
                      <w:rFonts w:hint="eastAsia"/>
                      <w:sz w:val="21"/>
                      <w:szCs w:val="21"/>
                    </w:rPr>
                    <w:t>洗车平台底泥</w:t>
                  </w:r>
                </w:p>
              </w:tc>
              <w:tc>
                <w:tcPr>
                  <w:tcW w:w="679" w:type="pct"/>
                  <w:tcBorders>
                    <w:tl2br w:val="nil"/>
                    <w:tr2bl w:val="nil"/>
                  </w:tcBorders>
                  <w:vAlign w:val="center"/>
                </w:tcPr>
                <w:p w14:paraId="611B96C4">
                  <w:pPr>
                    <w:jc w:val="center"/>
                    <w:rPr>
                      <w:sz w:val="21"/>
                      <w:szCs w:val="21"/>
                    </w:rPr>
                  </w:pPr>
                  <w:r>
                    <w:rPr>
                      <w:rFonts w:hint="eastAsia"/>
                      <w:sz w:val="21"/>
                      <w:szCs w:val="21"/>
                    </w:rPr>
                    <w:t>其他废物</w:t>
                  </w:r>
                </w:p>
              </w:tc>
              <w:tc>
                <w:tcPr>
                  <w:tcW w:w="802" w:type="pct"/>
                  <w:tcBorders>
                    <w:tl2br w:val="nil"/>
                    <w:tr2bl w:val="nil"/>
                  </w:tcBorders>
                  <w:vAlign w:val="center"/>
                </w:tcPr>
                <w:p w14:paraId="2979D535">
                  <w:pPr>
                    <w:jc w:val="center"/>
                    <w:rPr>
                      <w:sz w:val="21"/>
                      <w:szCs w:val="21"/>
                    </w:rPr>
                  </w:pPr>
                  <w:r>
                    <w:rPr>
                      <w:rFonts w:hint="eastAsia"/>
                      <w:sz w:val="21"/>
                      <w:szCs w:val="21"/>
                    </w:rPr>
                    <w:t>300</w:t>
                  </w:r>
                  <w:r>
                    <w:rPr>
                      <w:sz w:val="21"/>
                      <w:szCs w:val="21"/>
                    </w:rPr>
                    <w:t>-</w:t>
                  </w:r>
                  <w:r>
                    <w:rPr>
                      <w:rFonts w:hint="eastAsia"/>
                      <w:sz w:val="21"/>
                      <w:szCs w:val="21"/>
                    </w:rPr>
                    <w:t>001</w:t>
                  </w:r>
                  <w:r>
                    <w:rPr>
                      <w:sz w:val="21"/>
                      <w:szCs w:val="21"/>
                    </w:rPr>
                    <w:t>-</w:t>
                  </w:r>
                  <w:r>
                    <w:rPr>
                      <w:rFonts w:hint="eastAsia"/>
                      <w:sz w:val="21"/>
                      <w:szCs w:val="21"/>
                    </w:rPr>
                    <w:t>99</w:t>
                  </w:r>
                </w:p>
              </w:tc>
              <w:tc>
                <w:tcPr>
                  <w:tcW w:w="613" w:type="pct"/>
                  <w:tcBorders>
                    <w:tl2br w:val="nil"/>
                    <w:tr2bl w:val="nil"/>
                  </w:tcBorders>
                  <w:vAlign w:val="center"/>
                </w:tcPr>
                <w:p w14:paraId="11B1DBA2">
                  <w:pPr>
                    <w:jc w:val="center"/>
                    <w:rPr>
                      <w:sz w:val="21"/>
                      <w:szCs w:val="21"/>
                    </w:rPr>
                  </w:pPr>
                  <w:r>
                    <w:rPr>
                      <w:rFonts w:hint="eastAsia"/>
                      <w:sz w:val="21"/>
                      <w:szCs w:val="21"/>
                    </w:rPr>
                    <w:t>2</w:t>
                  </w:r>
                </w:p>
              </w:tc>
              <w:tc>
                <w:tcPr>
                  <w:tcW w:w="821" w:type="pct"/>
                  <w:vMerge w:val="continue"/>
                  <w:tcBorders>
                    <w:tl2br w:val="nil"/>
                    <w:tr2bl w:val="nil"/>
                  </w:tcBorders>
                  <w:vAlign w:val="center"/>
                </w:tcPr>
                <w:p w14:paraId="1C5FA059">
                  <w:pPr>
                    <w:rPr>
                      <w:sz w:val="21"/>
                      <w:szCs w:val="21"/>
                    </w:rPr>
                  </w:pPr>
                </w:p>
              </w:tc>
            </w:tr>
            <w:tr w14:paraId="1DAF74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55A9FB81">
                  <w:pPr>
                    <w:jc w:val="center"/>
                    <w:rPr>
                      <w:sz w:val="21"/>
                      <w:szCs w:val="21"/>
                    </w:rPr>
                  </w:pPr>
                  <w:r>
                    <w:rPr>
                      <w:rFonts w:hint="eastAsia"/>
                      <w:sz w:val="21"/>
                      <w:szCs w:val="21"/>
                    </w:rPr>
                    <w:t>3</w:t>
                  </w:r>
                </w:p>
              </w:tc>
              <w:tc>
                <w:tcPr>
                  <w:tcW w:w="707" w:type="pct"/>
                  <w:vMerge w:val="continue"/>
                  <w:tcBorders>
                    <w:tl2br w:val="nil"/>
                    <w:tr2bl w:val="nil"/>
                  </w:tcBorders>
                  <w:vAlign w:val="center"/>
                </w:tcPr>
                <w:p w14:paraId="57D5DE77">
                  <w:pPr>
                    <w:rPr>
                      <w:sz w:val="21"/>
                      <w:szCs w:val="21"/>
                    </w:rPr>
                  </w:pPr>
                </w:p>
              </w:tc>
              <w:tc>
                <w:tcPr>
                  <w:tcW w:w="924" w:type="pct"/>
                  <w:tcBorders>
                    <w:tl2br w:val="nil"/>
                    <w:tr2bl w:val="nil"/>
                  </w:tcBorders>
                  <w:vAlign w:val="center"/>
                </w:tcPr>
                <w:p w14:paraId="57F284B5">
                  <w:pPr>
                    <w:jc w:val="center"/>
                    <w:rPr>
                      <w:sz w:val="21"/>
                      <w:szCs w:val="21"/>
                    </w:rPr>
                  </w:pPr>
                  <w:r>
                    <w:rPr>
                      <w:rFonts w:hint="eastAsia"/>
                      <w:sz w:val="21"/>
                      <w:szCs w:val="21"/>
                    </w:rPr>
                    <w:t>沥青混凝土样品</w:t>
                  </w:r>
                </w:p>
              </w:tc>
              <w:tc>
                <w:tcPr>
                  <w:tcW w:w="679" w:type="pct"/>
                  <w:tcBorders>
                    <w:tl2br w:val="nil"/>
                    <w:tr2bl w:val="nil"/>
                  </w:tcBorders>
                  <w:vAlign w:val="center"/>
                </w:tcPr>
                <w:p w14:paraId="731FBC77">
                  <w:pPr>
                    <w:jc w:val="center"/>
                    <w:rPr>
                      <w:sz w:val="21"/>
                      <w:szCs w:val="21"/>
                    </w:rPr>
                  </w:pPr>
                  <w:r>
                    <w:rPr>
                      <w:rFonts w:hint="eastAsia"/>
                      <w:sz w:val="21"/>
                      <w:szCs w:val="21"/>
                    </w:rPr>
                    <w:t>其他轻工化工废物</w:t>
                  </w:r>
                </w:p>
              </w:tc>
              <w:tc>
                <w:tcPr>
                  <w:tcW w:w="802" w:type="pct"/>
                  <w:tcBorders>
                    <w:tl2br w:val="nil"/>
                    <w:tr2bl w:val="nil"/>
                  </w:tcBorders>
                  <w:vAlign w:val="center"/>
                </w:tcPr>
                <w:p w14:paraId="6E7C7510">
                  <w:pPr>
                    <w:jc w:val="center"/>
                    <w:rPr>
                      <w:sz w:val="21"/>
                      <w:szCs w:val="21"/>
                    </w:rPr>
                  </w:pPr>
                  <w:r>
                    <w:rPr>
                      <w:rFonts w:hint="eastAsia"/>
                      <w:sz w:val="21"/>
                      <w:szCs w:val="21"/>
                    </w:rPr>
                    <w:t>300</w:t>
                  </w:r>
                  <w:r>
                    <w:rPr>
                      <w:sz w:val="21"/>
                      <w:szCs w:val="21"/>
                    </w:rPr>
                    <w:t>-</w:t>
                  </w:r>
                  <w:r>
                    <w:rPr>
                      <w:rFonts w:hint="eastAsia"/>
                      <w:sz w:val="21"/>
                      <w:szCs w:val="21"/>
                    </w:rPr>
                    <w:t>001</w:t>
                  </w:r>
                  <w:r>
                    <w:rPr>
                      <w:sz w:val="21"/>
                      <w:szCs w:val="21"/>
                    </w:rPr>
                    <w:t>-</w:t>
                  </w:r>
                  <w:r>
                    <w:rPr>
                      <w:rFonts w:hint="eastAsia"/>
                      <w:sz w:val="21"/>
                      <w:szCs w:val="21"/>
                    </w:rPr>
                    <w:t>49</w:t>
                  </w:r>
                </w:p>
              </w:tc>
              <w:tc>
                <w:tcPr>
                  <w:tcW w:w="613" w:type="pct"/>
                  <w:tcBorders>
                    <w:tl2br w:val="nil"/>
                    <w:tr2bl w:val="nil"/>
                  </w:tcBorders>
                  <w:vAlign w:val="center"/>
                </w:tcPr>
                <w:p w14:paraId="09146261">
                  <w:pPr>
                    <w:jc w:val="center"/>
                    <w:rPr>
                      <w:sz w:val="21"/>
                      <w:szCs w:val="21"/>
                    </w:rPr>
                  </w:pPr>
                  <w:r>
                    <w:rPr>
                      <w:rFonts w:hint="eastAsia"/>
                      <w:sz w:val="21"/>
                      <w:szCs w:val="21"/>
                    </w:rPr>
                    <w:t>0.2</w:t>
                  </w:r>
                </w:p>
              </w:tc>
              <w:tc>
                <w:tcPr>
                  <w:tcW w:w="821" w:type="pct"/>
                  <w:vMerge w:val="continue"/>
                  <w:tcBorders>
                    <w:tl2br w:val="nil"/>
                    <w:tr2bl w:val="nil"/>
                  </w:tcBorders>
                  <w:vAlign w:val="center"/>
                </w:tcPr>
                <w:p w14:paraId="585408CC">
                  <w:pPr>
                    <w:rPr>
                      <w:sz w:val="21"/>
                      <w:szCs w:val="21"/>
                    </w:rPr>
                  </w:pPr>
                </w:p>
              </w:tc>
            </w:tr>
            <w:tr w14:paraId="47474D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7E8794B3">
                  <w:pPr>
                    <w:jc w:val="center"/>
                    <w:rPr>
                      <w:sz w:val="21"/>
                      <w:szCs w:val="21"/>
                    </w:rPr>
                  </w:pPr>
                  <w:r>
                    <w:rPr>
                      <w:rFonts w:hint="eastAsia"/>
                      <w:sz w:val="21"/>
                      <w:szCs w:val="21"/>
                    </w:rPr>
                    <w:t>4</w:t>
                  </w:r>
                </w:p>
              </w:tc>
              <w:tc>
                <w:tcPr>
                  <w:tcW w:w="707" w:type="pct"/>
                  <w:vMerge w:val="continue"/>
                  <w:tcBorders>
                    <w:tl2br w:val="nil"/>
                    <w:tr2bl w:val="nil"/>
                  </w:tcBorders>
                  <w:vAlign w:val="center"/>
                </w:tcPr>
                <w:p w14:paraId="3CDDFFC5">
                  <w:pPr>
                    <w:rPr>
                      <w:sz w:val="21"/>
                      <w:szCs w:val="21"/>
                    </w:rPr>
                  </w:pPr>
                </w:p>
              </w:tc>
              <w:tc>
                <w:tcPr>
                  <w:tcW w:w="924" w:type="pct"/>
                  <w:tcBorders>
                    <w:tl2br w:val="nil"/>
                    <w:tr2bl w:val="nil"/>
                  </w:tcBorders>
                  <w:vAlign w:val="center"/>
                </w:tcPr>
                <w:p w14:paraId="235C3BDF">
                  <w:pPr>
                    <w:jc w:val="center"/>
                    <w:rPr>
                      <w:sz w:val="21"/>
                      <w:szCs w:val="21"/>
                    </w:rPr>
                  </w:pPr>
                  <w:r>
                    <w:rPr>
                      <w:rFonts w:hint="eastAsia"/>
                      <w:sz w:val="21"/>
                      <w:szCs w:val="21"/>
                    </w:rPr>
                    <w:t>水泥稳定土样品</w:t>
                  </w:r>
                </w:p>
              </w:tc>
              <w:tc>
                <w:tcPr>
                  <w:tcW w:w="679" w:type="pct"/>
                  <w:tcBorders>
                    <w:tl2br w:val="nil"/>
                    <w:tr2bl w:val="nil"/>
                  </w:tcBorders>
                  <w:vAlign w:val="center"/>
                </w:tcPr>
                <w:p w14:paraId="60699638">
                  <w:pPr>
                    <w:jc w:val="center"/>
                    <w:rPr>
                      <w:sz w:val="21"/>
                      <w:szCs w:val="21"/>
                    </w:rPr>
                  </w:pPr>
                  <w:r>
                    <w:rPr>
                      <w:rFonts w:hint="eastAsia"/>
                      <w:sz w:val="21"/>
                      <w:szCs w:val="21"/>
                    </w:rPr>
                    <w:t>其他轻工化工废物</w:t>
                  </w:r>
                </w:p>
              </w:tc>
              <w:tc>
                <w:tcPr>
                  <w:tcW w:w="802" w:type="pct"/>
                  <w:tcBorders>
                    <w:tl2br w:val="nil"/>
                    <w:tr2bl w:val="nil"/>
                  </w:tcBorders>
                  <w:vAlign w:val="center"/>
                </w:tcPr>
                <w:p w14:paraId="787E6411">
                  <w:pPr>
                    <w:jc w:val="center"/>
                    <w:rPr>
                      <w:sz w:val="21"/>
                      <w:szCs w:val="21"/>
                    </w:rPr>
                  </w:pPr>
                  <w:r>
                    <w:rPr>
                      <w:rFonts w:hint="eastAsia"/>
                      <w:sz w:val="21"/>
                      <w:szCs w:val="21"/>
                    </w:rPr>
                    <w:t>300</w:t>
                  </w:r>
                  <w:r>
                    <w:rPr>
                      <w:sz w:val="21"/>
                      <w:szCs w:val="21"/>
                    </w:rPr>
                    <w:t>-</w:t>
                  </w:r>
                  <w:r>
                    <w:rPr>
                      <w:rFonts w:hint="eastAsia"/>
                      <w:sz w:val="21"/>
                      <w:szCs w:val="21"/>
                    </w:rPr>
                    <w:t>001</w:t>
                  </w:r>
                  <w:r>
                    <w:rPr>
                      <w:sz w:val="21"/>
                      <w:szCs w:val="21"/>
                    </w:rPr>
                    <w:t>-</w:t>
                  </w:r>
                  <w:r>
                    <w:rPr>
                      <w:rFonts w:hint="eastAsia"/>
                      <w:sz w:val="21"/>
                      <w:szCs w:val="21"/>
                    </w:rPr>
                    <w:t>49</w:t>
                  </w:r>
                </w:p>
              </w:tc>
              <w:tc>
                <w:tcPr>
                  <w:tcW w:w="613" w:type="pct"/>
                  <w:tcBorders>
                    <w:tl2br w:val="nil"/>
                    <w:tr2bl w:val="nil"/>
                  </w:tcBorders>
                  <w:vAlign w:val="center"/>
                </w:tcPr>
                <w:p w14:paraId="11CF9159">
                  <w:pPr>
                    <w:jc w:val="center"/>
                    <w:rPr>
                      <w:sz w:val="21"/>
                      <w:szCs w:val="21"/>
                    </w:rPr>
                  </w:pPr>
                  <w:r>
                    <w:rPr>
                      <w:rFonts w:hint="eastAsia"/>
                      <w:sz w:val="21"/>
                      <w:szCs w:val="21"/>
                    </w:rPr>
                    <w:t>0.2</w:t>
                  </w:r>
                </w:p>
              </w:tc>
              <w:tc>
                <w:tcPr>
                  <w:tcW w:w="821" w:type="pct"/>
                  <w:vMerge w:val="continue"/>
                  <w:tcBorders>
                    <w:tl2br w:val="nil"/>
                    <w:tr2bl w:val="nil"/>
                  </w:tcBorders>
                  <w:vAlign w:val="center"/>
                </w:tcPr>
                <w:p w14:paraId="5704DF6E">
                  <w:pPr>
                    <w:rPr>
                      <w:sz w:val="21"/>
                      <w:szCs w:val="21"/>
                    </w:rPr>
                  </w:pPr>
                </w:p>
              </w:tc>
            </w:tr>
            <w:tr w14:paraId="025BA2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0050BDC2">
                  <w:pPr>
                    <w:jc w:val="center"/>
                    <w:rPr>
                      <w:sz w:val="21"/>
                      <w:szCs w:val="21"/>
                    </w:rPr>
                  </w:pPr>
                  <w:r>
                    <w:rPr>
                      <w:rFonts w:hint="eastAsia"/>
                      <w:sz w:val="21"/>
                      <w:szCs w:val="21"/>
                    </w:rPr>
                    <w:t>5</w:t>
                  </w:r>
                </w:p>
              </w:tc>
              <w:tc>
                <w:tcPr>
                  <w:tcW w:w="707" w:type="pct"/>
                  <w:vMerge w:val="continue"/>
                  <w:tcBorders>
                    <w:tl2br w:val="nil"/>
                    <w:tr2bl w:val="nil"/>
                  </w:tcBorders>
                  <w:vAlign w:val="center"/>
                </w:tcPr>
                <w:p w14:paraId="22C80AD5">
                  <w:pPr>
                    <w:rPr>
                      <w:sz w:val="21"/>
                      <w:szCs w:val="21"/>
                    </w:rPr>
                  </w:pPr>
                </w:p>
              </w:tc>
              <w:tc>
                <w:tcPr>
                  <w:tcW w:w="924" w:type="pct"/>
                  <w:tcBorders>
                    <w:tl2br w:val="nil"/>
                    <w:tr2bl w:val="nil"/>
                  </w:tcBorders>
                  <w:vAlign w:val="center"/>
                </w:tcPr>
                <w:p w14:paraId="72044276">
                  <w:pPr>
                    <w:jc w:val="center"/>
                    <w:rPr>
                      <w:sz w:val="21"/>
                      <w:szCs w:val="21"/>
                    </w:rPr>
                  </w:pPr>
                  <w:r>
                    <w:rPr>
                      <w:rFonts w:hint="eastAsia"/>
                      <w:sz w:val="21"/>
                      <w:szCs w:val="21"/>
                    </w:rPr>
                    <w:t>不合格产品</w:t>
                  </w:r>
                </w:p>
              </w:tc>
              <w:tc>
                <w:tcPr>
                  <w:tcW w:w="679" w:type="pct"/>
                  <w:tcBorders>
                    <w:tl2br w:val="nil"/>
                    <w:tr2bl w:val="nil"/>
                  </w:tcBorders>
                  <w:vAlign w:val="center"/>
                </w:tcPr>
                <w:p w14:paraId="3B40A5AD">
                  <w:pPr>
                    <w:jc w:val="center"/>
                    <w:rPr>
                      <w:sz w:val="21"/>
                      <w:szCs w:val="21"/>
                    </w:rPr>
                  </w:pPr>
                  <w:r>
                    <w:rPr>
                      <w:rFonts w:hint="eastAsia"/>
                      <w:sz w:val="21"/>
                      <w:szCs w:val="21"/>
                    </w:rPr>
                    <w:t>其他轻工化工废物</w:t>
                  </w:r>
                </w:p>
              </w:tc>
              <w:tc>
                <w:tcPr>
                  <w:tcW w:w="802" w:type="pct"/>
                  <w:tcBorders>
                    <w:tl2br w:val="nil"/>
                    <w:tr2bl w:val="nil"/>
                  </w:tcBorders>
                  <w:vAlign w:val="center"/>
                </w:tcPr>
                <w:p w14:paraId="33799A4E">
                  <w:pPr>
                    <w:jc w:val="center"/>
                    <w:rPr>
                      <w:sz w:val="21"/>
                      <w:szCs w:val="21"/>
                    </w:rPr>
                  </w:pPr>
                  <w:r>
                    <w:rPr>
                      <w:rFonts w:hint="eastAsia"/>
                      <w:sz w:val="21"/>
                      <w:szCs w:val="21"/>
                    </w:rPr>
                    <w:t>300</w:t>
                  </w:r>
                  <w:r>
                    <w:rPr>
                      <w:sz w:val="21"/>
                      <w:szCs w:val="21"/>
                    </w:rPr>
                    <w:t>-</w:t>
                  </w:r>
                  <w:r>
                    <w:rPr>
                      <w:rFonts w:hint="eastAsia"/>
                      <w:sz w:val="21"/>
                      <w:szCs w:val="21"/>
                    </w:rPr>
                    <w:t>001</w:t>
                  </w:r>
                  <w:r>
                    <w:rPr>
                      <w:sz w:val="21"/>
                      <w:szCs w:val="21"/>
                    </w:rPr>
                    <w:t>-</w:t>
                  </w:r>
                  <w:r>
                    <w:rPr>
                      <w:rFonts w:hint="eastAsia"/>
                      <w:sz w:val="21"/>
                      <w:szCs w:val="21"/>
                    </w:rPr>
                    <w:t>49</w:t>
                  </w:r>
                </w:p>
              </w:tc>
              <w:tc>
                <w:tcPr>
                  <w:tcW w:w="613" w:type="pct"/>
                  <w:tcBorders>
                    <w:tl2br w:val="nil"/>
                    <w:tr2bl w:val="nil"/>
                  </w:tcBorders>
                  <w:vAlign w:val="center"/>
                </w:tcPr>
                <w:p w14:paraId="502347E9">
                  <w:pPr>
                    <w:jc w:val="center"/>
                    <w:rPr>
                      <w:sz w:val="21"/>
                      <w:szCs w:val="21"/>
                    </w:rPr>
                  </w:pPr>
                  <w:r>
                    <w:rPr>
                      <w:rFonts w:hint="eastAsia"/>
                      <w:sz w:val="21"/>
                      <w:szCs w:val="21"/>
                    </w:rPr>
                    <w:t>5</w:t>
                  </w:r>
                </w:p>
              </w:tc>
              <w:tc>
                <w:tcPr>
                  <w:tcW w:w="821" w:type="pct"/>
                  <w:vMerge w:val="continue"/>
                  <w:tcBorders>
                    <w:tl2br w:val="nil"/>
                    <w:tr2bl w:val="nil"/>
                  </w:tcBorders>
                  <w:vAlign w:val="center"/>
                </w:tcPr>
                <w:p w14:paraId="7469CF3D">
                  <w:pPr>
                    <w:rPr>
                      <w:sz w:val="21"/>
                      <w:szCs w:val="21"/>
                    </w:rPr>
                  </w:pPr>
                </w:p>
              </w:tc>
            </w:tr>
            <w:tr w14:paraId="74B3B4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2F498ECE">
                  <w:pPr>
                    <w:jc w:val="center"/>
                    <w:rPr>
                      <w:sz w:val="21"/>
                      <w:szCs w:val="21"/>
                    </w:rPr>
                  </w:pPr>
                  <w:r>
                    <w:rPr>
                      <w:rFonts w:hint="eastAsia"/>
                      <w:sz w:val="21"/>
                      <w:szCs w:val="21"/>
                    </w:rPr>
                    <w:t>6</w:t>
                  </w:r>
                </w:p>
              </w:tc>
              <w:tc>
                <w:tcPr>
                  <w:tcW w:w="707" w:type="pct"/>
                  <w:vMerge w:val="continue"/>
                  <w:tcBorders>
                    <w:tl2br w:val="nil"/>
                    <w:tr2bl w:val="nil"/>
                  </w:tcBorders>
                  <w:vAlign w:val="center"/>
                </w:tcPr>
                <w:p w14:paraId="14C332B0">
                  <w:pPr>
                    <w:rPr>
                      <w:sz w:val="21"/>
                      <w:szCs w:val="21"/>
                    </w:rPr>
                  </w:pPr>
                </w:p>
              </w:tc>
              <w:tc>
                <w:tcPr>
                  <w:tcW w:w="924" w:type="pct"/>
                  <w:tcBorders>
                    <w:tl2br w:val="nil"/>
                    <w:tr2bl w:val="nil"/>
                  </w:tcBorders>
                  <w:vAlign w:val="center"/>
                </w:tcPr>
                <w:p w14:paraId="323D622D">
                  <w:pPr>
                    <w:jc w:val="center"/>
                    <w:rPr>
                      <w:sz w:val="21"/>
                      <w:szCs w:val="21"/>
                    </w:rPr>
                  </w:pPr>
                  <w:r>
                    <w:rPr>
                      <w:rFonts w:hint="eastAsia"/>
                      <w:sz w:val="21"/>
                      <w:szCs w:val="21"/>
                    </w:rPr>
                    <w:t>废布袋</w:t>
                  </w:r>
                </w:p>
              </w:tc>
              <w:tc>
                <w:tcPr>
                  <w:tcW w:w="679" w:type="pct"/>
                  <w:tcBorders>
                    <w:tl2br w:val="nil"/>
                    <w:tr2bl w:val="nil"/>
                  </w:tcBorders>
                  <w:vAlign w:val="center"/>
                </w:tcPr>
                <w:p w14:paraId="616B056B">
                  <w:pPr>
                    <w:jc w:val="center"/>
                    <w:rPr>
                      <w:sz w:val="21"/>
                      <w:szCs w:val="21"/>
                    </w:rPr>
                  </w:pPr>
                  <w:r>
                    <w:rPr>
                      <w:rFonts w:hint="eastAsia"/>
                      <w:sz w:val="21"/>
                      <w:szCs w:val="21"/>
                    </w:rPr>
                    <w:t>其他废物</w:t>
                  </w:r>
                </w:p>
              </w:tc>
              <w:tc>
                <w:tcPr>
                  <w:tcW w:w="802" w:type="pct"/>
                  <w:tcBorders>
                    <w:tl2br w:val="nil"/>
                    <w:tr2bl w:val="nil"/>
                  </w:tcBorders>
                  <w:vAlign w:val="center"/>
                </w:tcPr>
                <w:p w14:paraId="26F25AB4">
                  <w:pPr>
                    <w:jc w:val="center"/>
                    <w:rPr>
                      <w:sz w:val="21"/>
                      <w:szCs w:val="21"/>
                    </w:rPr>
                  </w:pPr>
                  <w:r>
                    <w:rPr>
                      <w:rFonts w:hint="eastAsia"/>
                      <w:sz w:val="21"/>
                      <w:szCs w:val="21"/>
                    </w:rPr>
                    <w:t>300</w:t>
                  </w:r>
                  <w:r>
                    <w:rPr>
                      <w:sz w:val="21"/>
                      <w:szCs w:val="21"/>
                    </w:rPr>
                    <w:t>-</w:t>
                  </w:r>
                  <w:r>
                    <w:rPr>
                      <w:rFonts w:hint="eastAsia"/>
                      <w:sz w:val="21"/>
                      <w:szCs w:val="21"/>
                    </w:rPr>
                    <w:t>001</w:t>
                  </w:r>
                  <w:r>
                    <w:rPr>
                      <w:sz w:val="21"/>
                      <w:szCs w:val="21"/>
                    </w:rPr>
                    <w:t>-</w:t>
                  </w:r>
                  <w:r>
                    <w:rPr>
                      <w:rFonts w:hint="eastAsia"/>
                      <w:sz w:val="21"/>
                      <w:szCs w:val="21"/>
                    </w:rPr>
                    <w:t>66</w:t>
                  </w:r>
                </w:p>
              </w:tc>
              <w:tc>
                <w:tcPr>
                  <w:tcW w:w="613" w:type="pct"/>
                  <w:tcBorders>
                    <w:tl2br w:val="nil"/>
                    <w:tr2bl w:val="nil"/>
                  </w:tcBorders>
                  <w:vAlign w:val="center"/>
                </w:tcPr>
                <w:p w14:paraId="274CA119">
                  <w:pPr>
                    <w:jc w:val="center"/>
                    <w:rPr>
                      <w:sz w:val="21"/>
                      <w:szCs w:val="21"/>
                    </w:rPr>
                  </w:pPr>
                  <w:r>
                    <w:rPr>
                      <w:rFonts w:hint="eastAsia"/>
                      <w:sz w:val="21"/>
                      <w:szCs w:val="21"/>
                    </w:rPr>
                    <w:t>0.5</w:t>
                  </w:r>
                </w:p>
              </w:tc>
              <w:tc>
                <w:tcPr>
                  <w:tcW w:w="821" w:type="pct"/>
                  <w:vMerge w:val="restart"/>
                  <w:tcBorders>
                    <w:tl2br w:val="nil"/>
                    <w:tr2bl w:val="nil"/>
                  </w:tcBorders>
                  <w:vAlign w:val="center"/>
                </w:tcPr>
                <w:p w14:paraId="1AD8A8B1">
                  <w:pPr>
                    <w:rPr>
                      <w:sz w:val="21"/>
                      <w:szCs w:val="21"/>
                    </w:rPr>
                  </w:pPr>
                  <w:r>
                    <w:rPr>
                      <w:rFonts w:hint="eastAsia"/>
                      <w:sz w:val="21"/>
                      <w:szCs w:val="21"/>
                    </w:rPr>
                    <w:t>收集后由环卫部门处理</w:t>
                  </w:r>
                </w:p>
              </w:tc>
            </w:tr>
            <w:tr w14:paraId="76AC7D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0" w:type="pct"/>
                  <w:tcBorders>
                    <w:tl2br w:val="nil"/>
                    <w:tr2bl w:val="nil"/>
                  </w:tcBorders>
                  <w:vAlign w:val="center"/>
                </w:tcPr>
                <w:p w14:paraId="3559BB9B">
                  <w:pPr>
                    <w:jc w:val="center"/>
                    <w:rPr>
                      <w:sz w:val="21"/>
                      <w:szCs w:val="21"/>
                    </w:rPr>
                  </w:pPr>
                  <w:r>
                    <w:rPr>
                      <w:rFonts w:hint="eastAsia"/>
                      <w:sz w:val="21"/>
                      <w:szCs w:val="21"/>
                    </w:rPr>
                    <w:t>7</w:t>
                  </w:r>
                </w:p>
              </w:tc>
              <w:tc>
                <w:tcPr>
                  <w:tcW w:w="707" w:type="pct"/>
                  <w:tcBorders>
                    <w:tl2br w:val="nil"/>
                    <w:tr2bl w:val="nil"/>
                  </w:tcBorders>
                  <w:vAlign w:val="center"/>
                </w:tcPr>
                <w:p w14:paraId="2582D97F">
                  <w:pPr>
                    <w:rPr>
                      <w:sz w:val="21"/>
                      <w:szCs w:val="21"/>
                    </w:rPr>
                  </w:pPr>
                  <w:r>
                    <w:rPr>
                      <w:rFonts w:hint="eastAsia"/>
                      <w:sz w:val="21"/>
                      <w:szCs w:val="21"/>
                    </w:rPr>
                    <w:t>职工生活</w:t>
                  </w:r>
                </w:p>
              </w:tc>
              <w:tc>
                <w:tcPr>
                  <w:tcW w:w="924" w:type="pct"/>
                  <w:tcBorders>
                    <w:tl2br w:val="nil"/>
                    <w:tr2bl w:val="nil"/>
                  </w:tcBorders>
                  <w:vAlign w:val="center"/>
                </w:tcPr>
                <w:p w14:paraId="64E712D3">
                  <w:pPr>
                    <w:jc w:val="center"/>
                    <w:rPr>
                      <w:sz w:val="21"/>
                      <w:szCs w:val="21"/>
                    </w:rPr>
                  </w:pPr>
                  <w:r>
                    <w:rPr>
                      <w:rFonts w:hint="eastAsia"/>
                      <w:sz w:val="21"/>
                      <w:szCs w:val="21"/>
                    </w:rPr>
                    <w:t>生活垃圾</w:t>
                  </w:r>
                </w:p>
              </w:tc>
              <w:tc>
                <w:tcPr>
                  <w:tcW w:w="679" w:type="pct"/>
                  <w:tcBorders>
                    <w:tl2br w:val="nil"/>
                    <w:tr2bl w:val="nil"/>
                  </w:tcBorders>
                  <w:vAlign w:val="center"/>
                </w:tcPr>
                <w:p w14:paraId="6F234E7A">
                  <w:pPr>
                    <w:jc w:val="center"/>
                    <w:rPr>
                      <w:sz w:val="21"/>
                      <w:szCs w:val="21"/>
                    </w:rPr>
                  </w:pPr>
                  <w:r>
                    <w:rPr>
                      <w:rFonts w:hint="eastAsia"/>
                      <w:sz w:val="21"/>
                      <w:szCs w:val="21"/>
                    </w:rPr>
                    <w:t>其他废物</w:t>
                  </w:r>
                </w:p>
              </w:tc>
              <w:tc>
                <w:tcPr>
                  <w:tcW w:w="802" w:type="pct"/>
                  <w:tcBorders>
                    <w:tl2br w:val="nil"/>
                    <w:tr2bl w:val="nil"/>
                  </w:tcBorders>
                  <w:vAlign w:val="center"/>
                </w:tcPr>
                <w:p w14:paraId="188CA3DA">
                  <w:pPr>
                    <w:jc w:val="center"/>
                    <w:rPr>
                      <w:sz w:val="21"/>
                      <w:szCs w:val="21"/>
                    </w:rPr>
                  </w:pPr>
                  <w:r>
                    <w:rPr>
                      <w:rFonts w:hint="eastAsia"/>
                      <w:sz w:val="21"/>
                      <w:szCs w:val="21"/>
                    </w:rPr>
                    <w:t>900-999-99</w:t>
                  </w:r>
                </w:p>
              </w:tc>
              <w:tc>
                <w:tcPr>
                  <w:tcW w:w="613" w:type="pct"/>
                  <w:tcBorders>
                    <w:tl2br w:val="nil"/>
                    <w:tr2bl w:val="nil"/>
                  </w:tcBorders>
                  <w:vAlign w:val="center"/>
                </w:tcPr>
                <w:p w14:paraId="70982172">
                  <w:pPr>
                    <w:jc w:val="center"/>
                    <w:rPr>
                      <w:sz w:val="21"/>
                      <w:szCs w:val="21"/>
                    </w:rPr>
                  </w:pPr>
                  <w:r>
                    <w:rPr>
                      <w:rFonts w:hint="eastAsia"/>
                      <w:sz w:val="21"/>
                      <w:szCs w:val="21"/>
                    </w:rPr>
                    <w:t>7.8</w:t>
                  </w:r>
                </w:p>
              </w:tc>
              <w:tc>
                <w:tcPr>
                  <w:tcW w:w="821" w:type="pct"/>
                  <w:vMerge w:val="continue"/>
                  <w:tcBorders>
                    <w:tl2br w:val="nil"/>
                    <w:tr2bl w:val="nil"/>
                  </w:tcBorders>
                  <w:vAlign w:val="center"/>
                </w:tcPr>
                <w:p w14:paraId="7D91876D">
                  <w:pPr>
                    <w:rPr>
                      <w:sz w:val="21"/>
                      <w:szCs w:val="21"/>
                    </w:rPr>
                  </w:pPr>
                </w:p>
              </w:tc>
            </w:tr>
          </w:tbl>
          <w:p w14:paraId="6C33D193">
            <w:pPr>
              <w:spacing w:line="480" w:lineRule="exact"/>
              <w:ind w:firstLine="480" w:firstLineChars="200"/>
              <w:rPr>
                <w:szCs w:val="32"/>
              </w:rPr>
            </w:pPr>
            <w:r>
              <w:rPr>
                <w:rFonts w:hint="eastAsia"/>
                <w:szCs w:val="32"/>
              </w:rPr>
              <w:t>废润滑油产生量0.02t/a、废液压油产生量0.05t/a、废导热油产生量2t/a、废油桶产生量0.01t/a、废催化剂产生量0.5t/a</w:t>
            </w:r>
            <w:r>
              <w:rPr>
                <w:rFonts w:hint="eastAsia"/>
                <w:szCs w:val="32"/>
                <w:lang w:eastAsia="zh-CN"/>
              </w:rPr>
              <w:t>、</w:t>
            </w:r>
            <w:r>
              <w:rPr>
                <w:rFonts w:hint="eastAsia"/>
                <w:szCs w:val="32"/>
                <w:lang w:val="en-US" w:eastAsia="zh-CN"/>
              </w:rPr>
              <w:t>废过滤棉产生量0.5t/a、喷淋塔沉渣产生量5t/a</w:t>
            </w:r>
            <w:r>
              <w:rPr>
                <w:rFonts w:hint="eastAsia"/>
                <w:szCs w:val="32"/>
              </w:rPr>
              <w:t>。</w:t>
            </w:r>
          </w:p>
          <w:p w14:paraId="045FDF61">
            <w:pPr>
              <w:spacing w:line="480" w:lineRule="exact"/>
              <w:ind w:firstLine="480" w:firstLineChars="200"/>
            </w:pPr>
            <w:r>
              <w:rPr>
                <w:rFonts w:hint="eastAsia"/>
              </w:rPr>
              <w:t>项目危险废物汇总见下表：</w:t>
            </w:r>
          </w:p>
          <w:p w14:paraId="5165FF7B">
            <w:pPr>
              <w:spacing w:line="480" w:lineRule="exact"/>
              <w:jc w:val="center"/>
              <w:rPr>
                <w:b/>
                <w:bCs/>
              </w:rPr>
            </w:pPr>
            <w:r>
              <w:rPr>
                <w:rFonts w:hint="eastAsia"/>
                <w:b/>
                <w:bCs/>
              </w:rPr>
              <w:t>表4-15  项目危险废物汇总表</w:t>
            </w:r>
          </w:p>
          <w:tbl>
            <w:tblPr>
              <w:tblStyle w:val="24"/>
              <w:tblW w:w="4996"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85"/>
              <w:gridCol w:w="839"/>
              <w:gridCol w:w="1276"/>
              <w:gridCol w:w="900"/>
              <w:gridCol w:w="1095"/>
              <w:gridCol w:w="809"/>
              <w:gridCol w:w="749"/>
              <w:gridCol w:w="1195"/>
            </w:tblGrid>
            <w:tr w14:paraId="055148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682" w:type="pct"/>
                  <w:tcBorders>
                    <w:tl2br w:val="nil"/>
                    <w:tr2bl w:val="nil"/>
                  </w:tcBorders>
                  <w:vAlign w:val="center"/>
                </w:tcPr>
                <w:p w14:paraId="255E2D20">
                  <w:pPr>
                    <w:jc w:val="center"/>
                    <w:rPr>
                      <w:sz w:val="21"/>
                      <w:szCs w:val="21"/>
                    </w:rPr>
                  </w:pPr>
                  <w:r>
                    <w:rPr>
                      <w:rFonts w:hint="eastAsia"/>
                      <w:sz w:val="21"/>
                      <w:szCs w:val="21"/>
                    </w:rPr>
                    <w:t>危险废物名称</w:t>
                  </w:r>
                </w:p>
              </w:tc>
              <w:tc>
                <w:tcPr>
                  <w:tcW w:w="527" w:type="pct"/>
                  <w:tcBorders>
                    <w:tl2br w:val="nil"/>
                    <w:tr2bl w:val="nil"/>
                  </w:tcBorders>
                  <w:vAlign w:val="center"/>
                </w:tcPr>
                <w:p w14:paraId="50947827">
                  <w:pPr>
                    <w:jc w:val="center"/>
                    <w:rPr>
                      <w:sz w:val="21"/>
                      <w:szCs w:val="21"/>
                    </w:rPr>
                  </w:pPr>
                  <w:r>
                    <w:rPr>
                      <w:sz w:val="21"/>
                      <w:szCs w:val="21"/>
                    </w:rPr>
                    <w:t>危险废物类别</w:t>
                  </w:r>
                </w:p>
              </w:tc>
              <w:tc>
                <w:tcPr>
                  <w:tcW w:w="802" w:type="pct"/>
                  <w:tcBorders>
                    <w:tl2br w:val="nil"/>
                    <w:tr2bl w:val="nil"/>
                  </w:tcBorders>
                  <w:vAlign w:val="center"/>
                </w:tcPr>
                <w:p w14:paraId="7C346119">
                  <w:pPr>
                    <w:jc w:val="center"/>
                    <w:rPr>
                      <w:sz w:val="21"/>
                      <w:szCs w:val="21"/>
                    </w:rPr>
                  </w:pPr>
                  <w:r>
                    <w:rPr>
                      <w:sz w:val="21"/>
                      <w:szCs w:val="21"/>
                    </w:rPr>
                    <w:t>危险废物代码</w:t>
                  </w:r>
                </w:p>
              </w:tc>
              <w:tc>
                <w:tcPr>
                  <w:tcW w:w="566" w:type="pct"/>
                  <w:tcBorders>
                    <w:tl2br w:val="nil"/>
                    <w:tr2bl w:val="nil"/>
                  </w:tcBorders>
                  <w:vAlign w:val="center"/>
                </w:tcPr>
                <w:p w14:paraId="00F9DA9E">
                  <w:pPr>
                    <w:jc w:val="center"/>
                    <w:rPr>
                      <w:sz w:val="21"/>
                      <w:szCs w:val="21"/>
                    </w:rPr>
                  </w:pPr>
                  <w:r>
                    <w:rPr>
                      <w:sz w:val="21"/>
                      <w:szCs w:val="21"/>
                    </w:rPr>
                    <w:t>产生量（t/a）</w:t>
                  </w:r>
                </w:p>
              </w:tc>
              <w:tc>
                <w:tcPr>
                  <w:tcW w:w="688" w:type="pct"/>
                  <w:tcBorders>
                    <w:tl2br w:val="nil"/>
                    <w:tr2bl w:val="nil"/>
                  </w:tcBorders>
                  <w:vAlign w:val="center"/>
                </w:tcPr>
                <w:p w14:paraId="7EF29297">
                  <w:pPr>
                    <w:jc w:val="center"/>
                    <w:rPr>
                      <w:sz w:val="21"/>
                      <w:szCs w:val="21"/>
                    </w:rPr>
                  </w:pPr>
                  <w:r>
                    <w:rPr>
                      <w:sz w:val="21"/>
                      <w:szCs w:val="21"/>
                    </w:rPr>
                    <w:t>产生工序及装置</w:t>
                  </w:r>
                </w:p>
              </w:tc>
              <w:tc>
                <w:tcPr>
                  <w:tcW w:w="508" w:type="pct"/>
                  <w:tcBorders>
                    <w:tl2br w:val="nil"/>
                    <w:tr2bl w:val="nil"/>
                  </w:tcBorders>
                  <w:vAlign w:val="center"/>
                </w:tcPr>
                <w:p w14:paraId="3B6E371B">
                  <w:pPr>
                    <w:jc w:val="center"/>
                    <w:rPr>
                      <w:sz w:val="21"/>
                      <w:szCs w:val="21"/>
                    </w:rPr>
                  </w:pPr>
                  <w:r>
                    <w:rPr>
                      <w:sz w:val="21"/>
                      <w:szCs w:val="21"/>
                    </w:rPr>
                    <w:t>形态</w:t>
                  </w:r>
                </w:p>
              </w:tc>
              <w:tc>
                <w:tcPr>
                  <w:tcW w:w="471" w:type="pct"/>
                  <w:tcBorders>
                    <w:tl2br w:val="nil"/>
                    <w:tr2bl w:val="nil"/>
                  </w:tcBorders>
                  <w:vAlign w:val="center"/>
                </w:tcPr>
                <w:p w14:paraId="507D4C2A">
                  <w:pPr>
                    <w:jc w:val="center"/>
                    <w:rPr>
                      <w:sz w:val="21"/>
                      <w:szCs w:val="21"/>
                    </w:rPr>
                  </w:pPr>
                  <w:r>
                    <w:rPr>
                      <w:sz w:val="21"/>
                      <w:szCs w:val="21"/>
                    </w:rPr>
                    <w:t>危险</w:t>
                  </w:r>
                </w:p>
                <w:p w14:paraId="5DD758AE">
                  <w:pPr>
                    <w:jc w:val="center"/>
                    <w:rPr>
                      <w:sz w:val="21"/>
                      <w:szCs w:val="21"/>
                    </w:rPr>
                  </w:pPr>
                  <w:r>
                    <w:rPr>
                      <w:sz w:val="21"/>
                      <w:szCs w:val="21"/>
                    </w:rPr>
                    <w:t>特性</w:t>
                  </w:r>
                </w:p>
              </w:tc>
              <w:tc>
                <w:tcPr>
                  <w:tcW w:w="751" w:type="pct"/>
                  <w:tcBorders>
                    <w:tl2br w:val="nil"/>
                    <w:tr2bl w:val="nil"/>
                  </w:tcBorders>
                  <w:vAlign w:val="center"/>
                </w:tcPr>
                <w:p w14:paraId="66CB92CF">
                  <w:pPr>
                    <w:jc w:val="center"/>
                    <w:rPr>
                      <w:sz w:val="21"/>
                      <w:szCs w:val="21"/>
                    </w:rPr>
                  </w:pPr>
                  <w:r>
                    <w:rPr>
                      <w:rFonts w:hint="eastAsia"/>
                      <w:sz w:val="21"/>
                      <w:szCs w:val="21"/>
                    </w:rPr>
                    <w:t>收集方式及</w:t>
                  </w:r>
                  <w:r>
                    <w:rPr>
                      <w:sz w:val="21"/>
                      <w:szCs w:val="21"/>
                    </w:rPr>
                    <w:t>污染防治措施</w:t>
                  </w:r>
                </w:p>
              </w:tc>
            </w:tr>
            <w:tr w14:paraId="5B3473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82" w:type="pct"/>
                  <w:tcBorders>
                    <w:tl2br w:val="nil"/>
                    <w:tr2bl w:val="nil"/>
                  </w:tcBorders>
                  <w:vAlign w:val="center"/>
                </w:tcPr>
                <w:p w14:paraId="2064CA52">
                  <w:pPr>
                    <w:autoSpaceDE w:val="0"/>
                    <w:autoSpaceDN w:val="0"/>
                    <w:adjustRightInd w:val="0"/>
                    <w:snapToGrid w:val="0"/>
                    <w:jc w:val="center"/>
                    <w:rPr>
                      <w:sz w:val="21"/>
                      <w:szCs w:val="21"/>
                    </w:rPr>
                  </w:pPr>
                  <w:r>
                    <w:rPr>
                      <w:rFonts w:hint="eastAsia"/>
                      <w:sz w:val="21"/>
                      <w:szCs w:val="21"/>
                    </w:rPr>
                    <w:t>废润滑油</w:t>
                  </w:r>
                </w:p>
              </w:tc>
              <w:tc>
                <w:tcPr>
                  <w:tcW w:w="527" w:type="pct"/>
                  <w:tcBorders>
                    <w:tl2br w:val="nil"/>
                    <w:tr2bl w:val="nil"/>
                  </w:tcBorders>
                  <w:vAlign w:val="center"/>
                </w:tcPr>
                <w:p w14:paraId="27B0FBFE">
                  <w:pPr>
                    <w:jc w:val="center"/>
                    <w:rPr>
                      <w:sz w:val="21"/>
                      <w:szCs w:val="21"/>
                    </w:rPr>
                  </w:pPr>
                  <w:r>
                    <w:rPr>
                      <w:rFonts w:hint="eastAsia"/>
                      <w:sz w:val="21"/>
                      <w:szCs w:val="21"/>
                    </w:rPr>
                    <w:t>HW08</w:t>
                  </w:r>
                </w:p>
              </w:tc>
              <w:tc>
                <w:tcPr>
                  <w:tcW w:w="802" w:type="pct"/>
                  <w:tcBorders>
                    <w:tl2br w:val="nil"/>
                    <w:tr2bl w:val="nil"/>
                  </w:tcBorders>
                  <w:vAlign w:val="center"/>
                </w:tcPr>
                <w:p w14:paraId="2E29BD7A">
                  <w:pPr>
                    <w:jc w:val="center"/>
                    <w:rPr>
                      <w:sz w:val="21"/>
                      <w:szCs w:val="21"/>
                    </w:rPr>
                  </w:pPr>
                  <w:r>
                    <w:rPr>
                      <w:rFonts w:hint="eastAsia"/>
                      <w:sz w:val="21"/>
                      <w:szCs w:val="21"/>
                    </w:rPr>
                    <w:t>900-217-08</w:t>
                  </w:r>
                </w:p>
              </w:tc>
              <w:tc>
                <w:tcPr>
                  <w:tcW w:w="566" w:type="pct"/>
                  <w:tcBorders>
                    <w:tl2br w:val="nil"/>
                    <w:tr2bl w:val="nil"/>
                  </w:tcBorders>
                  <w:vAlign w:val="center"/>
                </w:tcPr>
                <w:p w14:paraId="10CE45FF">
                  <w:pPr>
                    <w:jc w:val="center"/>
                    <w:rPr>
                      <w:sz w:val="21"/>
                      <w:szCs w:val="21"/>
                    </w:rPr>
                  </w:pPr>
                  <w:r>
                    <w:rPr>
                      <w:rFonts w:hint="eastAsia"/>
                      <w:sz w:val="21"/>
                      <w:szCs w:val="21"/>
                    </w:rPr>
                    <w:t>0.02</w:t>
                  </w:r>
                </w:p>
              </w:tc>
              <w:tc>
                <w:tcPr>
                  <w:tcW w:w="688" w:type="pct"/>
                  <w:vMerge w:val="restart"/>
                  <w:tcBorders>
                    <w:tl2br w:val="nil"/>
                    <w:tr2bl w:val="nil"/>
                  </w:tcBorders>
                  <w:vAlign w:val="center"/>
                </w:tcPr>
                <w:p w14:paraId="70F24278">
                  <w:pPr>
                    <w:jc w:val="center"/>
                    <w:rPr>
                      <w:sz w:val="21"/>
                      <w:szCs w:val="21"/>
                    </w:rPr>
                  </w:pPr>
                  <w:r>
                    <w:rPr>
                      <w:rFonts w:hint="eastAsia"/>
                      <w:sz w:val="21"/>
                      <w:szCs w:val="21"/>
                    </w:rPr>
                    <w:t>设备维护保养</w:t>
                  </w:r>
                </w:p>
              </w:tc>
              <w:tc>
                <w:tcPr>
                  <w:tcW w:w="508" w:type="pct"/>
                  <w:tcBorders>
                    <w:tl2br w:val="nil"/>
                    <w:tr2bl w:val="nil"/>
                  </w:tcBorders>
                  <w:vAlign w:val="center"/>
                </w:tcPr>
                <w:p w14:paraId="460AD160">
                  <w:pPr>
                    <w:jc w:val="center"/>
                    <w:rPr>
                      <w:sz w:val="21"/>
                      <w:szCs w:val="21"/>
                    </w:rPr>
                  </w:pPr>
                  <w:r>
                    <w:rPr>
                      <w:rFonts w:hint="eastAsia"/>
                      <w:sz w:val="21"/>
                      <w:szCs w:val="21"/>
                    </w:rPr>
                    <w:t>液态</w:t>
                  </w:r>
                </w:p>
              </w:tc>
              <w:tc>
                <w:tcPr>
                  <w:tcW w:w="471" w:type="pct"/>
                  <w:tcBorders>
                    <w:tl2br w:val="nil"/>
                    <w:tr2bl w:val="nil"/>
                  </w:tcBorders>
                  <w:vAlign w:val="center"/>
                </w:tcPr>
                <w:p w14:paraId="4327F4E7">
                  <w:pPr>
                    <w:jc w:val="center"/>
                    <w:rPr>
                      <w:sz w:val="21"/>
                      <w:szCs w:val="21"/>
                    </w:rPr>
                  </w:pPr>
                  <w:r>
                    <w:rPr>
                      <w:rFonts w:hint="eastAsia"/>
                      <w:sz w:val="21"/>
                      <w:szCs w:val="21"/>
                    </w:rPr>
                    <w:t>T，I</w:t>
                  </w:r>
                </w:p>
              </w:tc>
              <w:tc>
                <w:tcPr>
                  <w:tcW w:w="751" w:type="pct"/>
                  <w:vMerge w:val="restart"/>
                  <w:tcBorders>
                    <w:tl2br w:val="nil"/>
                    <w:tr2bl w:val="nil"/>
                  </w:tcBorders>
                  <w:vAlign w:val="center"/>
                </w:tcPr>
                <w:p w14:paraId="7A8FBC6B">
                  <w:pPr>
                    <w:snapToGrid w:val="0"/>
                    <w:rPr>
                      <w:sz w:val="21"/>
                      <w:szCs w:val="21"/>
                    </w:rPr>
                  </w:pPr>
                  <w:r>
                    <w:rPr>
                      <w:rFonts w:hint="eastAsia"/>
                      <w:sz w:val="21"/>
                      <w:szCs w:val="21"/>
                    </w:rPr>
                    <w:t>专用密闭容器收集，暂存于危废间，定期交有资质单位处理</w:t>
                  </w:r>
                </w:p>
              </w:tc>
            </w:tr>
            <w:tr w14:paraId="24340A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82" w:type="pct"/>
                  <w:tcBorders>
                    <w:tl2br w:val="nil"/>
                    <w:tr2bl w:val="nil"/>
                  </w:tcBorders>
                  <w:vAlign w:val="center"/>
                </w:tcPr>
                <w:p w14:paraId="3A6122E0">
                  <w:pPr>
                    <w:autoSpaceDE w:val="0"/>
                    <w:autoSpaceDN w:val="0"/>
                    <w:adjustRightInd w:val="0"/>
                    <w:snapToGrid w:val="0"/>
                    <w:jc w:val="center"/>
                    <w:rPr>
                      <w:sz w:val="21"/>
                      <w:szCs w:val="21"/>
                    </w:rPr>
                  </w:pPr>
                  <w:r>
                    <w:rPr>
                      <w:rFonts w:hint="eastAsia"/>
                      <w:sz w:val="21"/>
                      <w:szCs w:val="21"/>
                    </w:rPr>
                    <w:t>废液压油</w:t>
                  </w:r>
                </w:p>
              </w:tc>
              <w:tc>
                <w:tcPr>
                  <w:tcW w:w="527" w:type="pct"/>
                  <w:tcBorders>
                    <w:tl2br w:val="nil"/>
                    <w:tr2bl w:val="nil"/>
                  </w:tcBorders>
                  <w:vAlign w:val="center"/>
                </w:tcPr>
                <w:p w14:paraId="68F870D3">
                  <w:pPr>
                    <w:jc w:val="center"/>
                    <w:rPr>
                      <w:sz w:val="21"/>
                      <w:szCs w:val="21"/>
                    </w:rPr>
                  </w:pPr>
                  <w:r>
                    <w:rPr>
                      <w:rFonts w:hint="eastAsia"/>
                      <w:sz w:val="21"/>
                      <w:szCs w:val="21"/>
                    </w:rPr>
                    <w:t>HW08</w:t>
                  </w:r>
                </w:p>
              </w:tc>
              <w:tc>
                <w:tcPr>
                  <w:tcW w:w="802" w:type="pct"/>
                  <w:tcBorders>
                    <w:tl2br w:val="nil"/>
                    <w:tr2bl w:val="nil"/>
                  </w:tcBorders>
                  <w:vAlign w:val="center"/>
                </w:tcPr>
                <w:p w14:paraId="59C62EE3">
                  <w:pPr>
                    <w:jc w:val="center"/>
                    <w:rPr>
                      <w:sz w:val="21"/>
                      <w:szCs w:val="21"/>
                    </w:rPr>
                  </w:pPr>
                  <w:r>
                    <w:rPr>
                      <w:rFonts w:hint="eastAsia"/>
                      <w:sz w:val="21"/>
                      <w:szCs w:val="21"/>
                    </w:rPr>
                    <w:t>900-218-08</w:t>
                  </w:r>
                </w:p>
              </w:tc>
              <w:tc>
                <w:tcPr>
                  <w:tcW w:w="566" w:type="pct"/>
                  <w:tcBorders>
                    <w:tl2br w:val="nil"/>
                    <w:tr2bl w:val="nil"/>
                  </w:tcBorders>
                  <w:vAlign w:val="center"/>
                </w:tcPr>
                <w:p w14:paraId="49061570">
                  <w:pPr>
                    <w:jc w:val="center"/>
                    <w:rPr>
                      <w:sz w:val="21"/>
                      <w:szCs w:val="21"/>
                    </w:rPr>
                  </w:pPr>
                  <w:r>
                    <w:rPr>
                      <w:rFonts w:hint="eastAsia"/>
                      <w:sz w:val="21"/>
                      <w:szCs w:val="21"/>
                    </w:rPr>
                    <w:t>0.05</w:t>
                  </w:r>
                </w:p>
              </w:tc>
              <w:tc>
                <w:tcPr>
                  <w:tcW w:w="688" w:type="pct"/>
                  <w:vMerge w:val="continue"/>
                  <w:tcBorders>
                    <w:tl2br w:val="nil"/>
                    <w:tr2bl w:val="nil"/>
                  </w:tcBorders>
                  <w:vAlign w:val="center"/>
                </w:tcPr>
                <w:p w14:paraId="119B1144">
                  <w:pPr>
                    <w:jc w:val="center"/>
                    <w:rPr>
                      <w:sz w:val="21"/>
                      <w:szCs w:val="21"/>
                    </w:rPr>
                  </w:pPr>
                </w:p>
              </w:tc>
              <w:tc>
                <w:tcPr>
                  <w:tcW w:w="508" w:type="pct"/>
                  <w:tcBorders>
                    <w:tl2br w:val="nil"/>
                    <w:tr2bl w:val="nil"/>
                  </w:tcBorders>
                  <w:vAlign w:val="center"/>
                </w:tcPr>
                <w:p w14:paraId="4FEA2C14">
                  <w:pPr>
                    <w:jc w:val="center"/>
                    <w:rPr>
                      <w:sz w:val="21"/>
                      <w:szCs w:val="21"/>
                    </w:rPr>
                  </w:pPr>
                  <w:r>
                    <w:rPr>
                      <w:rFonts w:hint="eastAsia"/>
                      <w:sz w:val="21"/>
                      <w:szCs w:val="21"/>
                    </w:rPr>
                    <w:t>液态</w:t>
                  </w:r>
                </w:p>
              </w:tc>
              <w:tc>
                <w:tcPr>
                  <w:tcW w:w="471" w:type="pct"/>
                  <w:tcBorders>
                    <w:tl2br w:val="nil"/>
                    <w:tr2bl w:val="nil"/>
                  </w:tcBorders>
                  <w:vAlign w:val="center"/>
                </w:tcPr>
                <w:p w14:paraId="6BDB4515">
                  <w:pPr>
                    <w:jc w:val="center"/>
                    <w:rPr>
                      <w:sz w:val="21"/>
                      <w:szCs w:val="21"/>
                    </w:rPr>
                  </w:pPr>
                  <w:r>
                    <w:rPr>
                      <w:rFonts w:hint="eastAsia"/>
                      <w:sz w:val="21"/>
                      <w:szCs w:val="21"/>
                    </w:rPr>
                    <w:t>T，I</w:t>
                  </w:r>
                </w:p>
              </w:tc>
              <w:tc>
                <w:tcPr>
                  <w:tcW w:w="751" w:type="pct"/>
                  <w:vMerge w:val="continue"/>
                  <w:tcBorders>
                    <w:tl2br w:val="nil"/>
                    <w:tr2bl w:val="nil"/>
                  </w:tcBorders>
                  <w:vAlign w:val="center"/>
                </w:tcPr>
                <w:p w14:paraId="33592A57">
                  <w:pPr>
                    <w:rPr>
                      <w:sz w:val="21"/>
                      <w:szCs w:val="21"/>
                    </w:rPr>
                  </w:pPr>
                </w:p>
              </w:tc>
            </w:tr>
            <w:tr w14:paraId="2B16CC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82" w:type="pct"/>
                  <w:tcBorders>
                    <w:tl2br w:val="nil"/>
                    <w:tr2bl w:val="nil"/>
                  </w:tcBorders>
                  <w:vAlign w:val="center"/>
                </w:tcPr>
                <w:p w14:paraId="11E6E905">
                  <w:pPr>
                    <w:autoSpaceDE w:val="0"/>
                    <w:autoSpaceDN w:val="0"/>
                    <w:adjustRightInd w:val="0"/>
                    <w:snapToGrid w:val="0"/>
                    <w:jc w:val="center"/>
                    <w:rPr>
                      <w:sz w:val="21"/>
                      <w:szCs w:val="21"/>
                    </w:rPr>
                  </w:pPr>
                  <w:r>
                    <w:rPr>
                      <w:rFonts w:hint="eastAsia"/>
                      <w:sz w:val="21"/>
                      <w:szCs w:val="21"/>
                    </w:rPr>
                    <w:t>废导热油</w:t>
                  </w:r>
                </w:p>
              </w:tc>
              <w:tc>
                <w:tcPr>
                  <w:tcW w:w="527" w:type="pct"/>
                  <w:tcBorders>
                    <w:tl2br w:val="nil"/>
                    <w:tr2bl w:val="nil"/>
                  </w:tcBorders>
                  <w:vAlign w:val="center"/>
                </w:tcPr>
                <w:p w14:paraId="78108919">
                  <w:pPr>
                    <w:jc w:val="center"/>
                    <w:rPr>
                      <w:sz w:val="21"/>
                      <w:szCs w:val="21"/>
                    </w:rPr>
                  </w:pPr>
                  <w:r>
                    <w:rPr>
                      <w:rFonts w:hint="eastAsia"/>
                      <w:sz w:val="21"/>
                      <w:szCs w:val="21"/>
                    </w:rPr>
                    <w:t>HW08</w:t>
                  </w:r>
                </w:p>
              </w:tc>
              <w:tc>
                <w:tcPr>
                  <w:tcW w:w="802" w:type="pct"/>
                  <w:tcBorders>
                    <w:tl2br w:val="nil"/>
                    <w:tr2bl w:val="nil"/>
                  </w:tcBorders>
                  <w:vAlign w:val="center"/>
                </w:tcPr>
                <w:p w14:paraId="2902E6E7">
                  <w:pPr>
                    <w:jc w:val="center"/>
                    <w:rPr>
                      <w:sz w:val="21"/>
                      <w:szCs w:val="21"/>
                    </w:rPr>
                  </w:pPr>
                  <w:r>
                    <w:rPr>
                      <w:rFonts w:hint="eastAsia"/>
                      <w:sz w:val="21"/>
                      <w:szCs w:val="21"/>
                    </w:rPr>
                    <w:t>900-249-08</w:t>
                  </w:r>
                </w:p>
              </w:tc>
              <w:tc>
                <w:tcPr>
                  <w:tcW w:w="566" w:type="pct"/>
                  <w:tcBorders>
                    <w:tl2br w:val="nil"/>
                    <w:tr2bl w:val="nil"/>
                  </w:tcBorders>
                  <w:vAlign w:val="center"/>
                </w:tcPr>
                <w:p w14:paraId="20DAA75C">
                  <w:pPr>
                    <w:jc w:val="center"/>
                    <w:rPr>
                      <w:sz w:val="21"/>
                      <w:szCs w:val="21"/>
                    </w:rPr>
                  </w:pPr>
                  <w:r>
                    <w:rPr>
                      <w:rFonts w:hint="eastAsia"/>
                      <w:sz w:val="21"/>
                      <w:szCs w:val="21"/>
                    </w:rPr>
                    <w:t>2</w:t>
                  </w:r>
                </w:p>
              </w:tc>
              <w:tc>
                <w:tcPr>
                  <w:tcW w:w="688" w:type="pct"/>
                  <w:tcBorders>
                    <w:tl2br w:val="nil"/>
                    <w:tr2bl w:val="nil"/>
                  </w:tcBorders>
                  <w:vAlign w:val="center"/>
                </w:tcPr>
                <w:p w14:paraId="73DFEC02">
                  <w:pPr>
                    <w:jc w:val="center"/>
                    <w:rPr>
                      <w:sz w:val="21"/>
                      <w:szCs w:val="21"/>
                    </w:rPr>
                  </w:pPr>
                  <w:r>
                    <w:rPr>
                      <w:rFonts w:hint="eastAsia"/>
                      <w:sz w:val="21"/>
                      <w:szCs w:val="21"/>
                    </w:rPr>
                    <w:t>生产过程</w:t>
                  </w:r>
                </w:p>
              </w:tc>
              <w:tc>
                <w:tcPr>
                  <w:tcW w:w="508" w:type="pct"/>
                  <w:tcBorders>
                    <w:tl2br w:val="nil"/>
                    <w:tr2bl w:val="nil"/>
                  </w:tcBorders>
                  <w:vAlign w:val="center"/>
                </w:tcPr>
                <w:p w14:paraId="1CA271E5">
                  <w:pPr>
                    <w:jc w:val="center"/>
                    <w:rPr>
                      <w:sz w:val="21"/>
                      <w:szCs w:val="21"/>
                    </w:rPr>
                  </w:pPr>
                  <w:r>
                    <w:rPr>
                      <w:rFonts w:hint="eastAsia"/>
                      <w:sz w:val="21"/>
                      <w:szCs w:val="21"/>
                    </w:rPr>
                    <w:t>液态</w:t>
                  </w:r>
                </w:p>
              </w:tc>
              <w:tc>
                <w:tcPr>
                  <w:tcW w:w="471" w:type="pct"/>
                  <w:tcBorders>
                    <w:tl2br w:val="nil"/>
                    <w:tr2bl w:val="nil"/>
                  </w:tcBorders>
                  <w:vAlign w:val="center"/>
                </w:tcPr>
                <w:p w14:paraId="5F95E01C">
                  <w:pPr>
                    <w:jc w:val="center"/>
                    <w:rPr>
                      <w:sz w:val="21"/>
                      <w:szCs w:val="21"/>
                    </w:rPr>
                  </w:pPr>
                  <w:r>
                    <w:rPr>
                      <w:rFonts w:hint="eastAsia"/>
                      <w:sz w:val="21"/>
                      <w:szCs w:val="21"/>
                    </w:rPr>
                    <w:t>T，I</w:t>
                  </w:r>
                </w:p>
              </w:tc>
              <w:tc>
                <w:tcPr>
                  <w:tcW w:w="751" w:type="pct"/>
                  <w:vMerge w:val="continue"/>
                  <w:tcBorders>
                    <w:tl2br w:val="nil"/>
                    <w:tr2bl w:val="nil"/>
                  </w:tcBorders>
                  <w:vAlign w:val="center"/>
                </w:tcPr>
                <w:p w14:paraId="27318E50">
                  <w:pPr>
                    <w:rPr>
                      <w:sz w:val="21"/>
                      <w:szCs w:val="21"/>
                    </w:rPr>
                  </w:pPr>
                </w:p>
              </w:tc>
            </w:tr>
            <w:tr w14:paraId="05E034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82" w:type="pct"/>
                  <w:tcBorders>
                    <w:tl2br w:val="nil"/>
                    <w:tr2bl w:val="nil"/>
                  </w:tcBorders>
                  <w:vAlign w:val="center"/>
                </w:tcPr>
                <w:p w14:paraId="5692AC2A">
                  <w:pPr>
                    <w:autoSpaceDE w:val="0"/>
                    <w:autoSpaceDN w:val="0"/>
                    <w:adjustRightInd w:val="0"/>
                    <w:snapToGrid w:val="0"/>
                    <w:jc w:val="center"/>
                    <w:rPr>
                      <w:sz w:val="21"/>
                      <w:szCs w:val="21"/>
                    </w:rPr>
                  </w:pPr>
                  <w:r>
                    <w:rPr>
                      <w:rFonts w:hint="eastAsia"/>
                      <w:sz w:val="21"/>
                      <w:szCs w:val="21"/>
                    </w:rPr>
                    <w:t>废油桶</w:t>
                  </w:r>
                </w:p>
              </w:tc>
              <w:tc>
                <w:tcPr>
                  <w:tcW w:w="527" w:type="pct"/>
                  <w:tcBorders>
                    <w:tl2br w:val="nil"/>
                    <w:tr2bl w:val="nil"/>
                  </w:tcBorders>
                  <w:vAlign w:val="center"/>
                </w:tcPr>
                <w:p w14:paraId="4F438AE2">
                  <w:pPr>
                    <w:jc w:val="center"/>
                    <w:rPr>
                      <w:sz w:val="21"/>
                      <w:szCs w:val="21"/>
                    </w:rPr>
                  </w:pPr>
                  <w:r>
                    <w:rPr>
                      <w:rFonts w:hint="eastAsia"/>
                      <w:sz w:val="21"/>
                      <w:szCs w:val="21"/>
                    </w:rPr>
                    <w:t>HW08</w:t>
                  </w:r>
                </w:p>
              </w:tc>
              <w:tc>
                <w:tcPr>
                  <w:tcW w:w="802" w:type="pct"/>
                  <w:tcBorders>
                    <w:tl2br w:val="nil"/>
                    <w:tr2bl w:val="nil"/>
                  </w:tcBorders>
                  <w:vAlign w:val="center"/>
                </w:tcPr>
                <w:p w14:paraId="41CCB56A">
                  <w:pPr>
                    <w:jc w:val="center"/>
                    <w:rPr>
                      <w:sz w:val="21"/>
                      <w:szCs w:val="21"/>
                    </w:rPr>
                  </w:pPr>
                  <w:r>
                    <w:rPr>
                      <w:rFonts w:hint="eastAsia"/>
                      <w:sz w:val="21"/>
                      <w:szCs w:val="21"/>
                    </w:rPr>
                    <w:t>900-249-08</w:t>
                  </w:r>
                </w:p>
              </w:tc>
              <w:tc>
                <w:tcPr>
                  <w:tcW w:w="566" w:type="pct"/>
                  <w:tcBorders>
                    <w:tl2br w:val="nil"/>
                    <w:tr2bl w:val="nil"/>
                  </w:tcBorders>
                  <w:vAlign w:val="center"/>
                </w:tcPr>
                <w:p w14:paraId="4EE47681">
                  <w:pPr>
                    <w:jc w:val="center"/>
                    <w:rPr>
                      <w:sz w:val="21"/>
                      <w:szCs w:val="21"/>
                    </w:rPr>
                  </w:pPr>
                  <w:r>
                    <w:rPr>
                      <w:rFonts w:hint="eastAsia"/>
                      <w:sz w:val="21"/>
                      <w:szCs w:val="21"/>
                    </w:rPr>
                    <w:t>0.01</w:t>
                  </w:r>
                </w:p>
              </w:tc>
              <w:tc>
                <w:tcPr>
                  <w:tcW w:w="688" w:type="pct"/>
                  <w:tcBorders>
                    <w:tl2br w:val="nil"/>
                    <w:tr2bl w:val="nil"/>
                  </w:tcBorders>
                  <w:vAlign w:val="center"/>
                </w:tcPr>
                <w:p w14:paraId="080D62D2">
                  <w:pPr>
                    <w:jc w:val="center"/>
                    <w:rPr>
                      <w:sz w:val="21"/>
                      <w:szCs w:val="21"/>
                    </w:rPr>
                  </w:pPr>
                  <w:r>
                    <w:rPr>
                      <w:rFonts w:hint="eastAsia"/>
                      <w:sz w:val="21"/>
                      <w:szCs w:val="21"/>
                    </w:rPr>
                    <w:t>设备维护保养</w:t>
                  </w:r>
                </w:p>
              </w:tc>
              <w:tc>
                <w:tcPr>
                  <w:tcW w:w="508" w:type="pct"/>
                  <w:tcBorders>
                    <w:tl2br w:val="nil"/>
                    <w:tr2bl w:val="nil"/>
                  </w:tcBorders>
                  <w:vAlign w:val="center"/>
                </w:tcPr>
                <w:p w14:paraId="74124466">
                  <w:pPr>
                    <w:jc w:val="center"/>
                    <w:rPr>
                      <w:sz w:val="21"/>
                      <w:szCs w:val="21"/>
                    </w:rPr>
                  </w:pPr>
                  <w:r>
                    <w:rPr>
                      <w:rFonts w:hint="eastAsia"/>
                      <w:sz w:val="21"/>
                      <w:szCs w:val="21"/>
                    </w:rPr>
                    <w:t>固态</w:t>
                  </w:r>
                </w:p>
              </w:tc>
              <w:tc>
                <w:tcPr>
                  <w:tcW w:w="471" w:type="pct"/>
                  <w:tcBorders>
                    <w:tl2br w:val="nil"/>
                    <w:tr2bl w:val="nil"/>
                  </w:tcBorders>
                  <w:vAlign w:val="center"/>
                </w:tcPr>
                <w:p w14:paraId="5F3456C3">
                  <w:pPr>
                    <w:jc w:val="center"/>
                    <w:rPr>
                      <w:sz w:val="21"/>
                      <w:szCs w:val="21"/>
                    </w:rPr>
                  </w:pPr>
                  <w:r>
                    <w:rPr>
                      <w:rFonts w:hint="eastAsia"/>
                      <w:sz w:val="21"/>
                      <w:szCs w:val="21"/>
                    </w:rPr>
                    <w:t>T，I</w:t>
                  </w:r>
                </w:p>
              </w:tc>
              <w:tc>
                <w:tcPr>
                  <w:tcW w:w="751" w:type="pct"/>
                  <w:vMerge w:val="continue"/>
                  <w:tcBorders>
                    <w:tl2br w:val="nil"/>
                    <w:tr2bl w:val="nil"/>
                  </w:tcBorders>
                  <w:vAlign w:val="center"/>
                </w:tcPr>
                <w:p w14:paraId="45FE348C">
                  <w:pPr>
                    <w:rPr>
                      <w:sz w:val="21"/>
                      <w:szCs w:val="21"/>
                    </w:rPr>
                  </w:pPr>
                </w:p>
              </w:tc>
            </w:tr>
            <w:tr w14:paraId="420865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82" w:type="pct"/>
                  <w:tcBorders>
                    <w:tl2br w:val="nil"/>
                    <w:tr2bl w:val="nil"/>
                  </w:tcBorders>
                  <w:vAlign w:val="center"/>
                </w:tcPr>
                <w:p w14:paraId="5D6182AD">
                  <w:pPr>
                    <w:autoSpaceDE w:val="0"/>
                    <w:autoSpaceDN w:val="0"/>
                    <w:adjustRightInd w:val="0"/>
                    <w:snapToGrid w:val="0"/>
                    <w:jc w:val="center"/>
                    <w:rPr>
                      <w:sz w:val="21"/>
                      <w:szCs w:val="21"/>
                    </w:rPr>
                  </w:pPr>
                  <w:r>
                    <w:rPr>
                      <w:rFonts w:hint="eastAsia"/>
                      <w:sz w:val="21"/>
                      <w:szCs w:val="21"/>
                    </w:rPr>
                    <w:t>废催化剂</w:t>
                  </w:r>
                </w:p>
              </w:tc>
              <w:tc>
                <w:tcPr>
                  <w:tcW w:w="527" w:type="pct"/>
                  <w:tcBorders>
                    <w:tl2br w:val="nil"/>
                    <w:tr2bl w:val="nil"/>
                  </w:tcBorders>
                  <w:vAlign w:val="center"/>
                </w:tcPr>
                <w:p w14:paraId="7F951A08">
                  <w:pPr>
                    <w:jc w:val="center"/>
                    <w:rPr>
                      <w:sz w:val="21"/>
                      <w:szCs w:val="21"/>
                    </w:rPr>
                  </w:pPr>
                  <w:r>
                    <w:rPr>
                      <w:rFonts w:hint="eastAsia"/>
                      <w:sz w:val="21"/>
                      <w:szCs w:val="21"/>
                    </w:rPr>
                    <w:t>HW06</w:t>
                  </w:r>
                </w:p>
              </w:tc>
              <w:tc>
                <w:tcPr>
                  <w:tcW w:w="802" w:type="pct"/>
                  <w:tcBorders>
                    <w:tl2br w:val="nil"/>
                    <w:tr2bl w:val="nil"/>
                  </w:tcBorders>
                  <w:vAlign w:val="center"/>
                </w:tcPr>
                <w:p w14:paraId="06026F7C">
                  <w:pPr>
                    <w:jc w:val="center"/>
                    <w:rPr>
                      <w:sz w:val="21"/>
                      <w:szCs w:val="21"/>
                    </w:rPr>
                  </w:pPr>
                  <w:r>
                    <w:rPr>
                      <w:rFonts w:hint="eastAsia"/>
                      <w:sz w:val="21"/>
                      <w:szCs w:val="21"/>
                    </w:rPr>
                    <w:t>900-041-49</w:t>
                  </w:r>
                </w:p>
              </w:tc>
              <w:tc>
                <w:tcPr>
                  <w:tcW w:w="566" w:type="pct"/>
                  <w:tcBorders>
                    <w:tl2br w:val="nil"/>
                    <w:tr2bl w:val="nil"/>
                  </w:tcBorders>
                  <w:vAlign w:val="center"/>
                </w:tcPr>
                <w:p w14:paraId="273FB034">
                  <w:pPr>
                    <w:jc w:val="center"/>
                    <w:rPr>
                      <w:sz w:val="21"/>
                      <w:szCs w:val="21"/>
                    </w:rPr>
                  </w:pPr>
                  <w:r>
                    <w:rPr>
                      <w:rFonts w:hint="eastAsia"/>
                      <w:sz w:val="21"/>
                      <w:szCs w:val="21"/>
                    </w:rPr>
                    <w:t>0.5</w:t>
                  </w:r>
                </w:p>
              </w:tc>
              <w:tc>
                <w:tcPr>
                  <w:tcW w:w="688" w:type="pct"/>
                  <w:vMerge w:val="restart"/>
                  <w:tcBorders>
                    <w:tl2br w:val="nil"/>
                    <w:tr2bl w:val="nil"/>
                  </w:tcBorders>
                  <w:vAlign w:val="center"/>
                </w:tcPr>
                <w:p w14:paraId="0F227B8F">
                  <w:pPr>
                    <w:jc w:val="center"/>
                    <w:rPr>
                      <w:sz w:val="21"/>
                      <w:szCs w:val="21"/>
                    </w:rPr>
                  </w:pPr>
                  <w:r>
                    <w:rPr>
                      <w:rFonts w:hint="eastAsia"/>
                      <w:sz w:val="21"/>
                      <w:szCs w:val="21"/>
                    </w:rPr>
                    <w:t>环保设施</w:t>
                  </w:r>
                </w:p>
              </w:tc>
              <w:tc>
                <w:tcPr>
                  <w:tcW w:w="508" w:type="pct"/>
                  <w:tcBorders>
                    <w:tl2br w:val="nil"/>
                    <w:tr2bl w:val="nil"/>
                  </w:tcBorders>
                  <w:vAlign w:val="center"/>
                </w:tcPr>
                <w:p w14:paraId="4B25DB14">
                  <w:pPr>
                    <w:jc w:val="center"/>
                    <w:rPr>
                      <w:sz w:val="21"/>
                      <w:szCs w:val="21"/>
                    </w:rPr>
                  </w:pPr>
                  <w:r>
                    <w:rPr>
                      <w:rFonts w:hint="eastAsia"/>
                      <w:sz w:val="21"/>
                      <w:szCs w:val="21"/>
                    </w:rPr>
                    <w:t>固态</w:t>
                  </w:r>
                </w:p>
              </w:tc>
              <w:tc>
                <w:tcPr>
                  <w:tcW w:w="471" w:type="pct"/>
                  <w:tcBorders>
                    <w:tl2br w:val="nil"/>
                    <w:tr2bl w:val="nil"/>
                  </w:tcBorders>
                  <w:vAlign w:val="center"/>
                </w:tcPr>
                <w:p w14:paraId="07CFC5BD">
                  <w:pPr>
                    <w:jc w:val="center"/>
                    <w:rPr>
                      <w:sz w:val="21"/>
                      <w:szCs w:val="21"/>
                    </w:rPr>
                  </w:pPr>
                  <w:r>
                    <w:rPr>
                      <w:rFonts w:hint="eastAsia"/>
                      <w:sz w:val="21"/>
                      <w:szCs w:val="21"/>
                    </w:rPr>
                    <w:t>T，In</w:t>
                  </w:r>
                </w:p>
              </w:tc>
              <w:tc>
                <w:tcPr>
                  <w:tcW w:w="751" w:type="pct"/>
                  <w:vMerge w:val="continue"/>
                  <w:tcBorders>
                    <w:tl2br w:val="nil"/>
                    <w:tr2bl w:val="nil"/>
                  </w:tcBorders>
                  <w:vAlign w:val="center"/>
                </w:tcPr>
                <w:p w14:paraId="1696463A">
                  <w:pPr>
                    <w:rPr>
                      <w:sz w:val="21"/>
                      <w:szCs w:val="21"/>
                    </w:rPr>
                  </w:pPr>
                </w:p>
              </w:tc>
            </w:tr>
            <w:tr w14:paraId="566BFC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82" w:type="pct"/>
                  <w:tcBorders>
                    <w:tl2br w:val="nil"/>
                    <w:tr2bl w:val="nil"/>
                  </w:tcBorders>
                  <w:vAlign w:val="center"/>
                </w:tcPr>
                <w:p w14:paraId="2F039C33">
                  <w:pPr>
                    <w:autoSpaceDE w:val="0"/>
                    <w:autoSpaceDN w:val="0"/>
                    <w:adjustRightInd w:val="0"/>
                    <w:snapToGrid w:val="0"/>
                    <w:jc w:val="center"/>
                    <w:rPr>
                      <w:rFonts w:hint="eastAsia" w:eastAsia="宋体"/>
                      <w:sz w:val="21"/>
                      <w:szCs w:val="21"/>
                      <w:lang w:val="en-US" w:eastAsia="zh-CN"/>
                    </w:rPr>
                  </w:pPr>
                  <w:r>
                    <w:rPr>
                      <w:rFonts w:hint="eastAsia"/>
                      <w:sz w:val="21"/>
                      <w:szCs w:val="21"/>
                      <w:lang w:val="en-US" w:eastAsia="zh-CN"/>
                    </w:rPr>
                    <w:t>废过滤棉</w:t>
                  </w:r>
                </w:p>
              </w:tc>
              <w:tc>
                <w:tcPr>
                  <w:tcW w:w="527" w:type="pct"/>
                  <w:tcBorders>
                    <w:tl2br w:val="nil"/>
                    <w:tr2bl w:val="nil"/>
                  </w:tcBorders>
                  <w:vAlign w:val="center"/>
                </w:tcPr>
                <w:p w14:paraId="6DF26B10">
                  <w:pPr>
                    <w:jc w:val="center"/>
                    <w:rPr>
                      <w:rFonts w:hint="eastAsia" w:ascii="Times New Roman" w:hAnsi="Times New Roman" w:eastAsia="宋体" w:cs="Times New Roman"/>
                      <w:kern w:val="2"/>
                      <w:sz w:val="21"/>
                      <w:szCs w:val="21"/>
                      <w:lang w:val="en-US" w:eastAsia="zh-CN" w:bidi="ar-SA"/>
                    </w:rPr>
                  </w:pPr>
                  <w:r>
                    <w:rPr>
                      <w:rFonts w:hint="eastAsia"/>
                      <w:sz w:val="21"/>
                      <w:szCs w:val="21"/>
                    </w:rPr>
                    <w:t>HW08</w:t>
                  </w:r>
                </w:p>
              </w:tc>
              <w:tc>
                <w:tcPr>
                  <w:tcW w:w="802" w:type="pct"/>
                  <w:tcBorders>
                    <w:tl2br w:val="nil"/>
                    <w:tr2bl w:val="nil"/>
                  </w:tcBorders>
                  <w:vAlign w:val="center"/>
                </w:tcPr>
                <w:p w14:paraId="3ED1D10F">
                  <w:pPr>
                    <w:jc w:val="center"/>
                    <w:rPr>
                      <w:rFonts w:hint="default" w:eastAsia="宋体"/>
                      <w:sz w:val="21"/>
                      <w:szCs w:val="21"/>
                      <w:lang w:val="en-US" w:eastAsia="zh-CN"/>
                    </w:rPr>
                  </w:pPr>
                  <w:r>
                    <w:rPr>
                      <w:rFonts w:hint="eastAsia"/>
                      <w:sz w:val="21"/>
                      <w:szCs w:val="21"/>
                      <w:lang w:val="en-US" w:eastAsia="zh-CN"/>
                    </w:rPr>
                    <w:t>900-041-49</w:t>
                  </w:r>
                </w:p>
              </w:tc>
              <w:tc>
                <w:tcPr>
                  <w:tcW w:w="566" w:type="pct"/>
                  <w:tcBorders>
                    <w:tl2br w:val="nil"/>
                    <w:tr2bl w:val="nil"/>
                  </w:tcBorders>
                  <w:vAlign w:val="center"/>
                </w:tcPr>
                <w:p w14:paraId="345F726C">
                  <w:pPr>
                    <w:jc w:val="center"/>
                    <w:rPr>
                      <w:rFonts w:hint="default" w:eastAsia="宋体"/>
                      <w:sz w:val="21"/>
                      <w:szCs w:val="21"/>
                      <w:lang w:val="en-US" w:eastAsia="zh-CN"/>
                    </w:rPr>
                  </w:pPr>
                  <w:r>
                    <w:rPr>
                      <w:rFonts w:hint="eastAsia"/>
                      <w:sz w:val="21"/>
                      <w:szCs w:val="21"/>
                      <w:lang w:val="en-US" w:eastAsia="zh-CN"/>
                    </w:rPr>
                    <w:t>0.5</w:t>
                  </w:r>
                </w:p>
              </w:tc>
              <w:tc>
                <w:tcPr>
                  <w:tcW w:w="688" w:type="pct"/>
                  <w:vMerge w:val="continue"/>
                  <w:tcBorders>
                    <w:tl2br w:val="nil"/>
                    <w:tr2bl w:val="nil"/>
                  </w:tcBorders>
                  <w:vAlign w:val="center"/>
                </w:tcPr>
                <w:p w14:paraId="79796F04">
                  <w:pPr>
                    <w:jc w:val="center"/>
                    <w:rPr>
                      <w:rFonts w:hint="eastAsia"/>
                      <w:sz w:val="21"/>
                      <w:szCs w:val="21"/>
                    </w:rPr>
                  </w:pPr>
                </w:p>
              </w:tc>
              <w:tc>
                <w:tcPr>
                  <w:tcW w:w="508" w:type="pct"/>
                  <w:tcBorders>
                    <w:tl2br w:val="nil"/>
                    <w:tr2bl w:val="nil"/>
                  </w:tcBorders>
                  <w:vAlign w:val="center"/>
                </w:tcPr>
                <w:p w14:paraId="41FD79F7">
                  <w:pPr>
                    <w:jc w:val="center"/>
                    <w:rPr>
                      <w:rFonts w:hint="eastAsia" w:ascii="Times New Roman" w:hAnsi="Times New Roman" w:eastAsia="宋体" w:cs="Times New Roman"/>
                      <w:kern w:val="2"/>
                      <w:sz w:val="21"/>
                      <w:szCs w:val="21"/>
                      <w:lang w:val="en-US" w:eastAsia="zh-CN" w:bidi="ar-SA"/>
                    </w:rPr>
                  </w:pPr>
                  <w:r>
                    <w:rPr>
                      <w:rFonts w:hint="eastAsia"/>
                      <w:sz w:val="21"/>
                      <w:szCs w:val="21"/>
                    </w:rPr>
                    <w:t>固态</w:t>
                  </w:r>
                </w:p>
              </w:tc>
              <w:tc>
                <w:tcPr>
                  <w:tcW w:w="471" w:type="pct"/>
                  <w:tcBorders>
                    <w:tl2br w:val="nil"/>
                    <w:tr2bl w:val="nil"/>
                  </w:tcBorders>
                  <w:vAlign w:val="center"/>
                </w:tcPr>
                <w:p w14:paraId="284BB0EF">
                  <w:pPr>
                    <w:jc w:val="center"/>
                    <w:rPr>
                      <w:rFonts w:hint="eastAsia" w:ascii="Times New Roman" w:hAnsi="Times New Roman" w:eastAsia="宋体" w:cs="Times New Roman"/>
                      <w:kern w:val="2"/>
                      <w:sz w:val="21"/>
                      <w:szCs w:val="21"/>
                      <w:lang w:val="en-US" w:eastAsia="zh-CN" w:bidi="ar-SA"/>
                    </w:rPr>
                  </w:pPr>
                  <w:r>
                    <w:rPr>
                      <w:rFonts w:hint="eastAsia"/>
                      <w:sz w:val="21"/>
                      <w:szCs w:val="21"/>
                    </w:rPr>
                    <w:t>T，In</w:t>
                  </w:r>
                </w:p>
              </w:tc>
              <w:tc>
                <w:tcPr>
                  <w:tcW w:w="751" w:type="pct"/>
                  <w:vMerge w:val="continue"/>
                  <w:tcBorders>
                    <w:tl2br w:val="nil"/>
                    <w:tr2bl w:val="nil"/>
                  </w:tcBorders>
                  <w:vAlign w:val="center"/>
                </w:tcPr>
                <w:p w14:paraId="3CB6F680">
                  <w:pPr>
                    <w:rPr>
                      <w:sz w:val="21"/>
                      <w:szCs w:val="21"/>
                    </w:rPr>
                  </w:pPr>
                </w:p>
              </w:tc>
            </w:tr>
            <w:tr w14:paraId="664096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82" w:type="pct"/>
                  <w:tcBorders>
                    <w:tl2br w:val="nil"/>
                    <w:tr2bl w:val="nil"/>
                  </w:tcBorders>
                  <w:vAlign w:val="center"/>
                </w:tcPr>
                <w:p w14:paraId="27B26D52">
                  <w:pPr>
                    <w:autoSpaceDE w:val="0"/>
                    <w:autoSpaceDN w:val="0"/>
                    <w:adjustRightInd w:val="0"/>
                    <w:snapToGrid w:val="0"/>
                    <w:jc w:val="center"/>
                    <w:rPr>
                      <w:rFonts w:hint="default" w:eastAsia="宋体"/>
                      <w:sz w:val="21"/>
                      <w:szCs w:val="21"/>
                      <w:lang w:val="en-US" w:eastAsia="zh-CN"/>
                    </w:rPr>
                  </w:pPr>
                  <w:r>
                    <w:rPr>
                      <w:rFonts w:hint="eastAsia"/>
                      <w:sz w:val="21"/>
                      <w:szCs w:val="21"/>
                      <w:lang w:val="en-US" w:eastAsia="zh-CN"/>
                    </w:rPr>
                    <w:t>喷淋塔沉渣</w:t>
                  </w:r>
                </w:p>
              </w:tc>
              <w:tc>
                <w:tcPr>
                  <w:tcW w:w="527" w:type="pct"/>
                  <w:tcBorders>
                    <w:tl2br w:val="nil"/>
                    <w:tr2bl w:val="nil"/>
                  </w:tcBorders>
                  <w:vAlign w:val="center"/>
                </w:tcPr>
                <w:p w14:paraId="1BE6A949">
                  <w:pPr>
                    <w:jc w:val="center"/>
                    <w:rPr>
                      <w:rFonts w:hint="eastAsia" w:ascii="Times New Roman" w:hAnsi="Times New Roman" w:eastAsia="宋体" w:cs="Times New Roman"/>
                      <w:kern w:val="2"/>
                      <w:sz w:val="21"/>
                      <w:szCs w:val="21"/>
                      <w:lang w:val="en-US" w:eastAsia="zh-CN" w:bidi="ar-SA"/>
                    </w:rPr>
                  </w:pPr>
                  <w:r>
                    <w:rPr>
                      <w:rFonts w:hint="eastAsia"/>
                      <w:sz w:val="21"/>
                      <w:szCs w:val="21"/>
                    </w:rPr>
                    <w:t>HW08</w:t>
                  </w:r>
                </w:p>
              </w:tc>
              <w:tc>
                <w:tcPr>
                  <w:tcW w:w="802" w:type="pct"/>
                  <w:tcBorders>
                    <w:tl2br w:val="nil"/>
                    <w:tr2bl w:val="nil"/>
                  </w:tcBorders>
                  <w:vAlign w:val="center"/>
                </w:tcPr>
                <w:p w14:paraId="79818691">
                  <w:pPr>
                    <w:jc w:val="center"/>
                    <w:rPr>
                      <w:rFonts w:hint="default" w:eastAsia="宋体"/>
                      <w:sz w:val="21"/>
                      <w:szCs w:val="21"/>
                      <w:lang w:val="en-US" w:eastAsia="zh-CN"/>
                    </w:rPr>
                  </w:pPr>
                  <w:r>
                    <w:rPr>
                      <w:rFonts w:hint="eastAsia"/>
                      <w:sz w:val="21"/>
                      <w:szCs w:val="21"/>
                      <w:lang w:val="en-US" w:eastAsia="zh-CN"/>
                    </w:rPr>
                    <w:t>900-210-08</w:t>
                  </w:r>
                </w:p>
              </w:tc>
              <w:tc>
                <w:tcPr>
                  <w:tcW w:w="566" w:type="pct"/>
                  <w:tcBorders>
                    <w:tl2br w:val="nil"/>
                    <w:tr2bl w:val="nil"/>
                  </w:tcBorders>
                  <w:vAlign w:val="center"/>
                </w:tcPr>
                <w:p w14:paraId="75182526">
                  <w:pPr>
                    <w:jc w:val="center"/>
                    <w:rPr>
                      <w:rFonts w:hint="eastAsia" w:eastAsia="宋体"/>
                      <w:sz w:val="21"/>
                      <w:szCs w:val="21"/>
                      <w:lang w:val="en-US" w:eastAsia="zh-CN"/>
                    </w:rPr>
                  </w:pPr>
                  <w:r>
                    <w:rPr>
                      <w:rFonts w:hint="eastAsia"/>
                      <w:sz w:val="21"/>
                      <w:szCs w:val="21"/>
                      <w:lang w:val="en-US" w:eastAsia="zh-CN"/>
                    </w:rPr>
                    <w:t>5</w:t>
                  </w:r>
                </w:p>
              </w:tc>
              <w:tc>
                <w:tcPr>
                  <w:tcW w:w="688" w:type="pct"/>
                  <w:vMerge w:val="continue"/>
                  <w:tcBorders>
                    <w:tl2br w:val="nil"/>
                    <w:tr2bl w:val="nil"/>
                  </w:tcBorders>
                  <w:vAlign w:val="center"/>
                </w:tcPr>
                <w:p w14:paraId="16819082">
                  <w:pPr>
                    <w:jc w:val="center"/>
                    <w:rPr>
                      <w:rFonts w:hint="eastAsia"/>
                      <w:sz w:val="21"/>
                      <w:szCs w:val="21"/>
                    </w:rPr>
                  </w:pPr>
                </w:p>
              </w:tc>
              <w:tc>
                <w:tcPr>
                  <w:tcW w:w="508" w:type="pct"/>
                  <w:tcBorders>
                    <w:tl2br w:val="nil"/>
                    <w:tr2bl w:val="nil"/>
                  </w:tcBorders>
                  <w:vAlign w:val="center"/>
                </w:tcPr>
                <w:p w14:paraId="444DC4E7">
                  <w:pPr>
                    <w:jc w:val="center"/>
                    <w:rPr>
                      <w:rFonts w:hint="eastAsia" w:ascii="Times New Roman" w:hAnsi="Times New Roman" w:eastAsia="宋体" w:cs="Times New Roman"/>
                      <w:kern w:val="2"/>
                      <w:sz w:val="21"/>
                      <w:szCs w:val="21"/>
                      <w:lang w:val="en-US" w:eastAsia="zh-CN" w:bidi="ar-SA"/>
                    </w:rPr>
                  </w:pPr>
                  <w:r>
                    <w:rPr>
                      <w:rFonts w:hint="eastAsia"/>
                      <w:sz w:val="21"/>
                      <w:szCs w:val="21"/>
                    </w:rPr>
                    <w:t>固态</w:t>
                  </w:r>
                </w:p>
              </w:tc>
              <w:tc>
                <w:tcPr>
                  <w:tcW w:w="471" w:type="pct"/>
                  <w:tcBorders>
                    <w:tl2br w:val="nil"/>
                    <w:tr2bl w:val="nil"/>
                  </w:tcBorders>
                  <w:vAlign w:val="center"/>
                </w:tcPr>
                <w:p w14:paraId="71DD9762">
                  <w:pPr>
                    <w:jc w:val="center"/>
                    <w:rPr>
                      <w:rFonts w:hint="eastAsia" w:eastAsia="宋体"/>
                      <w:sz w:val="21"/>
                      <w:szCs w:val="21"/>
                      <w:lang w:val="en-US" w:eastAsia="zh-CN"/>
                    </w:rPr>
                  </w:pPr>
                  <w:r>
                    <w:rPr>
                      <w:rFonts w:hint="eastAsia"/>
                      <w:sz w:val="21"/>
                      <w:szCs w:val="21"/>
                      <w:lang w:val="en-US" w:eastAsia="zh-CN"/>
                    </w:rPr>
                    <w:t>T</w:t>
                  </w:r>
                </w:p>
              </w:tc>
              <w:tc>
                <w:tcPr>
                  <w:tcW w:w="751" w:type="pct"/>
                  <w:vMerge w:val="continue"/>
                  <w:tcBorders>
                    <w:tl2br w:val="nil"/>
                    <w:tr2bl w:val="nil"/>
                  </w:tcBorders>
                  <w:vAlign w:val="center"/>
                </w:tcPr>
                <w:p w14:paraId="43FC5DF9">
                  <w:pPr>
                    <w:rPr>
                      <w:sz w:val="21"/>
                      <w:szCs w:val="21"/>
                    </w:rPr>
                  </w:pPr>
                </w:p>
              </w:tc>
            </w:tr>
          </w:tbl>
          <w:p w14:paraId="7EE8DC5F">
            <w:pPr>
              <w:spacing w:line="480" w:lineRule="exact"/>
              <w:ind w:firstLine="480" w:firstLineChars="200"/>
              <w:rPr>
                <w:b/>
              </w:rPr>
            </w:pPr>
            <w:r>
              <w:rPr>
                <w:rFonts w:hint="eastAsia"/>
                <w:bCs/>
                <w:kern w:val="0"/>
              </w:rPr>
              <w:t>项目</w:t>
            </w:r>
            <w:r>
              <w:rPr>
                <w:bCs/>
                <w:kern w:val="0"/>
              </w:rPr>
              <w:t>在</w:t>
            </w:r>
            <w:r>
              <w:rPr>
                <w:rFonts w:hint="eastAsia"/>
                <w:bCs/>
                <w:kern w:val="0"/>
              </w:rPr>
              <w:t>厂区东侧</w:t>
            </w:r>
            <w:r>
              <w:rPr>
                <w:bCs/>
                <w:kern w:val="0"/>
              </w:rPr>
              <w:t>设</w:t>
            </w:r>
            <w:r>
              <w:rPr>
                <w:rFonts w:hint="eastAsia"/>
                <w:bCs/>
                <w:kern w:val="0"/>
              </w:rPr>
              <w:t>1</w:t>
            </w:r>
            <w:r>
              <w:rPr>
                <w:bCs/>
                <w:kern w:val="0"/>
              </w:rPr>
              <w:t>座</w:t>
            </w:r>
            <w:r>
              <w:rPr>
                <w:rFonts w:hint="eastAsia"/>
                <w:bCs/>
                <w:kern w:val="0"/>
              </w:rPr>
              <w:t>危废间</w:t>
            </w:r>
            <w:r>
              <w:rPr>
                <w:bCs/>
              </w:rPr>
              <w:t>，</w:t>
            </w:r>
            <w:r>
              <w:rPr>
                <w:rFonts w:hint="eastAsia"/>
                <w:bCs/>
              </w:rPr>
              <w:t>用于储存危险废物，</w:t>
            </w:r>
            <w:r>
              <w:rPr>
                <w:bCs/>
              </w:rPr>
              <w:t>可满足本项目使用需求</w:t>
            </w:r>
            <w:r>
              <w:rPr>
                <w:rFonts w:hint="eastAsia"/>
                <w:bCs/>
              </w:rPr>
              <w:t>。危险废物贮存场所（设施）基本情况见下表。</w:t>
            </w:r>
          </w:p>
          <w:p w14:paraId="283A0591">
            <w:pPr>
              <w:spacing w:line="480" w:lineRule="exact"/>
              <w:jc w:val="center"/>
              <w:rPr>
                <w:b/>
              </w:rPr>
            </w:pPr>
            <w:r>
              <w:rPr>
                <w:rFonts w:hint="eastAsia"/>
                <w:b/>
              </w:rPr>
              <w:t xml:space="preserve">表4-16  </w:t>
            </w:r>
            <w:r>
              <w:rPr>
                <w:b/>
              </w:rPr>
              <w:t>危险废物贮存场所（设施）基本情况表</w:t>
            </w:r>
          </w:p>
          <w:tbl>
            <w:tblPr>
              <w:tblStyle w:val="24"/>
              <w:tblW w:w="4993"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6"/>
              <w:gridCol w:w="1140"/>
              <w:gridCol w:w="1486"/>
              <w:gridCol w:w="794"/>
              <w:gridCol w:w="824"/>
              <w:gridCol w:w="1079"/>
              <w:gridCol w:w="871"/>
              <w:gridCol w:w="863"/>
            </w:tblGrid>
            <w:tr w14:paraId="61C170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tcBorders>
                    <w:tl2br w:val="nil"/>
                    <w:tr2bl w:val="nil"/>
                  </w:tcBorders>
                  <w:vAlign w:val="center"/>
                </w:tcPr>
                <w:p w14:paraId="10D70F48">
                  <w:pPr>
                    <w:pStyle w:val="16"/>
                    <w:spacing w:line="320" w:lineRule="exact"/>
                    <w:jc w:val="center"/>
                    <w:rPr>
                      <w:sz w:val="21"/>
                    </w:rPr>
                  </w:pPr>
                  <w:r>
                    <w:rPr>
                      <w:rFonts w:hint="eastAsia"/>
                      <w:sz w:val="21"/>
                    </w:rPr>
                    <w:t>贮存</w:t>
                  </w:r>
                </w:p>
                <w:p w14:paraId="60C93C00">
                  <w:pPr>
                    <w:pStyle w:val="16"/>
                    <w:spacing w:line="320" w:lineRule="exact"/>
                    <w:jc w:val="center"/>
                    <w:rPr>
                      <w:sz w:val="21"/>
                    </w:rPr>
                  </w:pPr>
                  <w:r>
                    <w:rPr>
                      <w:rFonts w:hint="eastAsia"/>
                      <w:sz w:val="21"/>
                    </w:rPr>
                    <w:t>场所</w:t>
                  </w:r>
                </w:p>
              </w:tc>
              <w:tc>
                <w:tcPr>
                  <w:tcW w:w="717" w:type="pct"/>
                  <w:tcBorders>
                    <w:tl2br w:val="nil"/>
                    <w:tr2bl w:val="nil"/>
                  </w:tcBorders>
                  <w:vAlign w:val="center"/>
                </w:tcPr>
                <w:p w14:paraId="26A06D4D">
                  <w:pPr>
                    <w:pStyle w:val="16"/>
                    <w:spacing w:line="320" w:lineRule="exact"/>
                    <w:jc w:val="center"/>
                    <w:rPr>
                      <w:sz w:val="21"/>
                    </w:rPr>
                  </w:pPr>
                  <w:r>
                    <w:rPr>
                      <w:rFonts w:hint="eastAsia"/>
                      <w:sz w:val="21"/>
                    </w:rPr>
                    <w:t>危险废物名称</w:t>
                  </w:r>
                </w:p>
              </w:tc>
              <w:tc>
                <w:tcPr>
                  <w:tcW w:w="935" w:type="pct"/>
                  <w:tcBorders>
                    <w:tl2br w:val="nil"/>
                    <w:tr2bl w:val="nil"/>
                  </w:tcBorders>
                  <w:vAlign w:val="center"/>
                </w:tcPr>
                <w:p w14:paraId="6656C421">
                  <w:pPr>
                    <w:pStyle w:val="16"/>
                    <w:spacing w:line="320" w:lineRule="exact"/>
                    <w:jc w:val="center"/>
                    <w:rPr>
                      <w:sz w:val="21"/>
                    </w:rPr>
                  </w:pPr>
                  <w:r>
                    <w:rPr>
                      <w:rFonts w:hint="eastAsia"/>
                      <w:sz w:val="21"/>
                    </w:rPr>
                    <w:t>危险废物代码</w:t>
                  </w:r>
                </w:p>
              </w:tc>
              <w:tc>
                <w:tcPr>
                  <w:tcW w:w="499" w:type="pct"/>
                  <w:tcBorders>
                    <w:tl2br w:val="nil"/>
                    <w:tr2bl w:val="nil"/>
                  </w:tcBorders>
                  <w:vAlign w:val="center"/>
                </w:tcPr>
                <w:p w14:paraId="5B69E462">
                  <w:pPr>
                    <w:pStyle w:val="16"/>
                    <w:spacing w:line="320" w:lineRule="exact"/>
                    <w:jc w:val="center"/>
                    <w:rPr>
                      <w:sz w:val="21"/>
                    </w:rPr>
                  </w:pPr>
                  <w:r>
                    <w:rPr>
                      <w:rFonts w:hint="eastAsia"/>
                      <w:sz w:val="21"/>
                    </w:rPr>
                    <w:t>位置</w:t>
                  </w:r>
                </w:p>
              </w:tc>
              <w:tc>
                <w:tcPr>
                  <w:tcW w:w="518" w:type="pct"/>
                  <w:tcBorders>
                    <w:tl2br w:val="nil"/>
                    <w:tr2bl w:val="nil"/>
                  </w:tcBorders>
                  <w:vAlign w:val="center"/>
                </w:tcPr>
                <w:p w14:paraId="2CA8C12F">
                  <w:pPr>
                    <w:pStyle w:val="16"/>
                    <w:spacing w:line="320" w:lineRule="exact"/>
                    <w:jc w:val="center"/>
                    <w:rPr>
                      <w:sz w:val="21"/>
                    </w:rPr>
                  </w:pPr>
                  <w:r>
                    <w:rPr>
                      <w:rFonts w:hint="eastAsia"/>
                      <w:sz w:val="21"/>
                    </w:rPr>
                    <w:t>占地面积</w:t>
                  </w:r>
                </w:p>
              </w:tc>
              <w:tc>
                <w:tcPr>
                  <w:tcW w:w="679" w:type="pct"/>
                  <w:tcBorders>
                    <w:tl2br w:val="nil"/>
                    <w:tr2bl w:val="nil"/>
                  </w:tcBorders>
                  <w:vAlign w:val="center"/>
                </w:tcPr>
                <w:p w14:paraId="65DA9E0B">
                  <w:pPr>
                    <w:pStyle w:val="16"/>
                    <w:spacing w:line="320" w:lineRule="exact"/>
                    <w:jc w:val="center"/>
                    <w:rPr>
                      <w:sz w:val="21"/>
                    </w:rPr>
                  </w:pPr>
                  <w:r>
                    <w:rPr>
                      <w:rFonts w:hint="eastAsia"/>
                      <w:sz w:val="21"/>
                    </w:rPr>
                    <w:t>贮存方式</w:t>
                  </w:r>
                </w:p>
              </w:tc>
              <w:tc>
                <w:tcPr>
                  <w:tcW w:w="548" w:type="pct"/>
                  <w:tcBorders>
                    <w:tl2br w:val="nil"/>
                    <w:tr2bl w:val="nil"/>
                  </w:tcBorders>
                  <w:vAlign w:val="center"/>
                </w:tcPr>
                <w:p w14:paraId="258C6E80">
                  <w:pPr>
                    <w:pStyle w:val="16"/>
                    <w:spacing w:line="320" w:lineRule="exact"/>
                    <w:jc w:val="center"/>
                    <w:rPr>
                      <w:sz w:val="21"/>
                    </w:rPr>
                  </w:pPr>
                  <w:r>
                    <w:rPr>
                      <w:rFonts w:hint="eastAsia"/>
                      <w:sz w:val="21"/>
                    </w:rPr>
                    <w:t>贮存</w:t>
                  </w:r>
                </w:p>
                <w:p w14:paraId="7C2367AD">
                  <w:pPr>
                    <w:pStyle w:val="16"/>
                    <w:spacing w:line="320" w:lineRule="exact"/>
                    <w:jc w:val="center"/>
                    <w:rPr>
                      <w:sz w:val="21"/>
                    </w:rPr>
                  </w:pPr>
                  <w:r>
                    <w:rPr>
                      <w:rFonts w:hint="eastAsia"/>
                      <w:sz w:val="21"/>
                    </w:rPr>
                    <w:t>能力</w:t>
                  </w:r>
                </w:p>
              </w:tc>
              <w:tc>
                <w:tcPr>
                  <w:tcW w:w="543" w:type="pct"/>
                  <w:tcBorders>
                    <w:tl2br w:val="nil"/>
                    <w:tr2bl w:val="nil"/>
                  </w:tcBorders>
                  <w:vAlign w:val="center"/>
                </w:tcPr>
                <w:p w14:paraId="10A1C2A7">
                  <w:pPr>
                    <w:pStyle w:val="16"/>
                    <w:spacing w:line="320" w:lineRule="exact"/>
                    <w:jc w:val="center"/>
                    <w:rPr>
                      <w:sz w:val="21"/>
                    </w:rPr>
                  </w:pPr>
                  <w:r>
                    <w:rPr>
                      <w:rFonts w:hint="eastAsia"/>
                      <w:sz w:val="21"/>
                    </w:rPr>
                    <w:t>贮存</w:t>
                  </w:r>
                </w:p>
                <w:p w14:paraId="5317FEFF">
                  <w:pPr>
                    <w:pStyle w:val="16"/>
                    <w:spacing w:line="320" w:lineRule="exact"/>
                    <w:jc w:val="center"/>
                    <w:rPr>
                      <w:sz w:val="21"/>
                    </w:rPr>
                  </w:pPr>
                  <w:r>
                    <w:rPr>
                      <w:rFonts w:hint="eastAsia"/>
                      <w:sz w:val="21"/>
                    </w:rPr>
                    <w:t>周期</w:t>
                  </w:r>
                </w:p>
              </w:tc>
            </w:tr>
            <w:tr w14:paraId="6E8E28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vMerge w:val="restart"/>
                  <w:tcBorders>
                    <w:tl2br w:val="nil"/>
                    <w:tr2bl w:val="nil"/>
                  </w:tcBorders>
                  <w:vAlign w:val="center"/>
                </w:tcPr>
                <w:p w14:paraId="70940D98">
                  <w:pPr>
                    <w:pStyle w:val="22"/>
                    <w:ind w:left="0" w:leftChars="0" w:firstLine="0"/>
                    <w:jc w:val="center"/>
                  </w:pPr>
                  <w:r>
                    <w:rPr>
                      <w:rFonts w:hint="eastAsia"/>
                    </w:rPr>
                    <w:t>危废间</w:t>
                  </w:r>
                </w:p>
              </w:tc>
              <w:tc>
                <w:tcPr>
                  <w:tcW w:w="717" w:type="pct"/>
                  <w:tcBorders>
                    <w:tl2br w:val="nil"/>
                    <w:tr2bl w:val="nil"/>
                  </w:tcBorders>
                  <w:vAlign w:val="center"/>
                </w:tcPr>
                <w:p w14:paraId="48899884">
                  <w:pPr>
                    <w:autoSpaceDE w:val="0"/>
                    <w:autoSpaceDN w:val="0"/>
                    <w:adjustRightInd w:val="0"/>
                    <w:snapToGrid w:val="0"/>
                    <w:jc w:val="center"/>
                    <w:rPr>
                      <w:sz w:val="21"/>
                      <w:szCs w:val="21"/>
                    </w:rPr>
                  </w:pPr>
                  <w:r>
                    <w:rPr>
                      <w:rFonts w:hint="eastAsia"/>
                      <w:sz w:val="21"/>
                      <w:szCs w:val="21"/>
                    </w:rPr>
                    <w:t>废润滑油</w:t>
                  </w:r>
                </w:p>
              </w:tc>
              <w:tc>
                <w:tcPr>
                  <w:tcW w:w="935" w:type="pct"/>
                  <w:tcBorders>
                    <w:tl2br w:val="nil"/>
                    <w:tr2bl w:val="nil"/>
                  </w:tcBorders>
                  <w:vAlign w:val="center"/>
                </w:tcPr>
                <w:p w14:paraId="3BBA0AA6">
                  <w:pPr>
                    <w:jc w:val="center"/>
                    <w:rPr>
                      <w:sz w:val="21"/>
                      <w:szCs w:val="21"/>
                    </w:rPr>
                  </w:pPr>
                  <w:r>
                    <w:rPr>
                      <w:rFonts w:hint="eastAsia"/>
                      <w:sz w:val="21"/>
                      <w:szCs w:val="21"/>
                    </w:rPr>
                    <w:t>900-217-08</w:t>
                  </w:r>
                </w:p>
              </w:tc>
              <w:tc>
                <w:tcPr>
                  <w:tcW w:w="499" w:type="pct"/>
                  <w:vMerge w:val="restart"/>
                  <w:tcBorders>
                    <w:tl2br w:val="nil"/>
                    <w:tr2bl w:val="nil"/>
                  </w:tcBorders>
                  <w:vAlign w:val="center"/>
                </w:tcPr>
                <w:p w14:paraId="39FE5A72">
                  <w:pPr>
                    <w:pStyle w:val="22"/>
                    <w:ind w:left="0" w:leftChars="0" w:firstLine="0"/>
                    <w:jc w:val="center"/>
                  </w:pPr>
                  <w:r>
                    <w:rPr>
                      <w:rFonts w:hint="eastAsia"/>
                    </w:rPr>
                    <w:t>厂区东侧</w:t>
                  </w:r>
                </w:p>
              </w:tc>
              <w:tc>
                <w:tcPr>
                  <w:tcW w:w="518" w:type="pct"/>
                  <w:vMerge w:val="restart"/>
                  <w:tcBorders>
                    <w:tl2br w:val="nil"/>
                    <w:tr2bl w:val="nil"/>
                  </w:tcBorders>
                  <w:vAlign w:val="center"/>
                </w:tcPr>
                <w:p w14:paraId="40948323">
                  <w:pPr>
                    <w:pStyle w:val="22"/>
                    <w:ind w:left="0" w:leftChars="0" w:firstLine="0"/>
                    <w:jc w:val="center"/>
                    <w:rPr>
                      <w:vertAlign w:val="superscript"/>
                    </w:rPr>
                  </w:pPr>
                  <w:r>
                    <w:rPr>
                      <w:rFonts w:hint="eastAsia"/>
                    </w:rPr>
                    <w:t>10m</w:t>
                  </w:r>
                  <w:r>
                    <w:rPr>
                      <w:rFonts w:hint="eastAsia"/>
                      <w:vertAlign w:val="superscript"/>
                    </w:rPr>
                    <w:t>2</w:t>
                  </w:r>
                </w:p>
              </w:tc>
              <w:tc>
                <w:tcPr>
                  <w:tcW w:w="679" w:type="pct"/>
                  <w:vMerge w:val="restart"/>
                  <w:tcBorders>
                    <w:tl2br w:val="nil"/>
                    <w:tr2bl w:val="nil"/>
                  </w:tcBorders>
                  <w:vAlign w:val="center"/>
                </w:tcPr>
                <w:p w14:paraId="71FC7CA0">
                  <w:pPr>
                    <w:snapToGrid w:val="0"/>
                    <w:rPr>
                      <w:sz w:val="21"/>
                      <w:szCs w:val="21"/>
                    </w:rPr>
                  </w:pPr>
                  <w:r>
                    <w:rPr>
                      <w:rFonts w:hint="eastAsia"/>
                      <w:sz w:val="21"/>
                      <w:szCs w:val="21"/>
                    </w:rPr>
                    <w:t>专用密闭容器收集，暂存于危废间，定期交有资质单位处理</w:t>
                  </w:r>
                </w:p>
              </w:tc>
              <w:tc>
                <w:tcPr>
                  <w:tcW w:w="548" w:type="pct"/>
                  <w:vMerge w:val="restart"/>
                  <w:tcBorders>
                    <w:tl2br w:val="nil"/>
                    <w:tr2bl w:val="nil"/>
                  </w:tcBorders>
                  <w:vAlign w:val="center"/>
                </w:tcPr>
                <w:p w14:paraId="7C226F8E">
                  <w:pPr>
                    <w:jc w:val="center"/>
                    <w:rPr>
                      <w:sz w:val="21"/>
                      <w:szCs w:val="21"/>
                    </w:rPr>
                  </w:pPr>
                  <w:r>
                    <w:rPr>
                      <w:rFonts w:hint="eastAsia"/>
                      <w:sz w:val="21"/>
                      <w:szCs w:val="21"/>
                    </w:rPr>
                    <w:t>30t</w:t>
                  </w:r>
                </w:p>
              </w:tc>
              <w:tc>
                <w:tcPr>
                  <w:tcW w:w="543" w:type="pct"/>
                  <w:vMerge w:val="restart"/>
                  <w:tcBorders>
                    <w:tl2br w:val="nil"/>
                    <w:tr2bl w:val="nil"/>
                  </w:tcBorders>
                  <w:vAlign w:val="center"/>
                </w:tcPr>
                <w:p w14:paraId="55900B2C">
                  <w:pPr>
                    <w:jc w:val="center"/>
                    <w:rPr>
                      <w:sz w:val="21"/>
                      <w:szCs w:val="21"/>
                    </w:rPr>
                  </w:pPr>
                  <w:r>
                    <w:rPr>
                      <w:rFonts w:hint="eastAsia"/>
                      <w:sz w:val="21"/>
                      <w:szCs w:val="21"/>
                    </w:rPr>
                    <w:t>半年</w:t>
                  </w:r>
                </w:p>
              </w:tc>
            </w:tr>
            <w:tr w14:paraId="0491CA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vMerge w:val="continue"/>
                  <w:tcBorders>
                    <w:tl2br w:val="nil"/>
                    <w:tr2bl w:val="nil"/>
                  </w:tcBorders>
                  <w:vAlign w:val="center"/>
                </w:tcPr>
                <w:p w14:paraId="3D1A90BE">
                  <w:pPr>
                    <w:pStyle w:val="22"/>
                    <w:ind w:left="0" w:leftChars="0" w:firstLine="0"/>
                    <w:jc w:val="center"/>
                  </w:pPr>
                </w:p>
              </w:tc>
              <w:tc>
                <w:tcPr>
                  <w:tcW w:w="717" w:type="pct"/>
                  <w:tcBorders>
                    <w:tl2br w:val="nil"/>
                    <w:tr2bl w:val="nil"/>
                  </w:tcBorders>
                  <w:vAlign w:val="center"/>
                </w:tcPr>
                <w:p w14:paraId="4BCAA8D0">
                  <w:pPr>
                    <w:autoSpaceDE w:val="0"/>
                    <w:autoSpaceDN w:val="0"/>
                    <w:adjustRightInd w:val="0"/>
                    <w:snapToGrid w:val="0"/>
                    <w:jc w:val="center"/>
                    <w:rPr>
                      <w:sz w:val="21"/>
                      <w:szCs w:val="21"/>
                    </w:rPr>
                  </w:pPr>
                  <w:r>
                    <w:rPr>
                      <w:rFonts w:hint="eastAsia"/>
                      <w:sz w:val="21"/>
                      <w:szCs w:val="21"/>
                    </w:rPr>
                    <w:t>废液压油</w:t>
                  </w:r>
                </w:p>
              </w:tc>
              <w:tc>
                <w:tcPr>
                  <w:tcW w:w="935" w:type="pct"/>
                  <w:tcBorders>
                    <w:tl2br w:val="nil"/>
                    <w:tr2bl w:val="nil"/>
                  </w:tcBorders>
                  <w:vAlign w:val="center"/>
                </w:tcPr>
                <w:p w14:paraId="5DEE9FC4">
                  <w:pPr>
                    <w:jc w:val="center"/>
                    <w:rPr>
                      <w:sz w:val="21"/>
                      <w:szCs w:val="21"/>
                    </w:rPr>
                  </w:pPr>
                  <w:r>
                    <w:rPr>
                      <w:rFonts w:hint="eastAsia"/>
                      <w:sz w:val="21"/>
                      <w:szCs w:val="21"/>
                    </w:rPr>
                    <w:t>900-218-08</w:t>
                  </w:r>
                </w:p>
              </w:tc>
              <w:tc>
                <w:tcPr>
                  <w:tcW w:w="499" w:type="pct"/>
                  <w:vMerge w:val="continue"/>
                  <w:tcBorders>
                    <w:tl2br w:val="nil"/>
                    <w:tr2bl w:val="nil"/>
                  </w:tcBorders>
                  <w:vAlign w:val="center"/>
                </w:tcPr>
                <w:p w14:paraId="1AD46024">
                  <w:pPr>
                    <w:pStyle w:val="22"/>
                    <w:ind w:left="0" w:leftChars="0" w:firstLine="0"/>
                    <w:jc w:val="center"/>
                  </w:pPr>
                </w:p>
              </w:tc>
              <w:tc>
                <w:tcPr>
                  <w:tcW w:w="518" w:type="pct"/>
                  <w:vMerge w:val="continue"/>
                  <w:tcBorders>
                    <w:tl2br w:val="nil"/>
                    <w:tr2bl w:val="nil"/>
                  </w:tcBorders>
                  <w:vAlign w:val="center"/>
                </w:tcPr>
                <w:p w14:paraId="4274F73A">
                  <w:pPr>
                    <w:pStyle w:val="22"/>
                    <w:ind w:left="0" w:leftChars="0" w:firstLine="0"/>
                    <w:jc w:val="center"/>
                  </w:pPr>
                </w:p>
              </w:tc>
              <w:tc>
                <w:tcPr>
                  <w:tcW w:w="679" w:type="pct"/>
                  <w:vMerge w:val="continue"/>
                  <w:tcBorders>
                    <w:tl2br w:val="nil"/>
                    <w:tr2bl w:val="nil"/>
                  </w:tcBorders>
                  <w:vAlign w:val="center"/>
                </w:tcPr>
                <w:p w14:paraId="1504A894">
                  <w:pPr>
                    <w:rPr>
                      <w:sz w:val="21"/>
                      <w:szCs w:val="21"/>
                    </w:rPr>
                  </w:pPr>
                </w:p>
              </w:tc>
              <w:tc>
                <w:tcPr>
                  <w:tcW w:w="548" w:type="pct"/>
                  <w:vMerge w:val="continue"/>
                  <w:tcBorders>
                    <w:tl2br w:val="nil"/>
                    <w:tr2bl w:val="nil"/>
                  </w:tcBorders>
                  <w:vAlign w:val="center"/>
                </w:tcPr>
                <w:p w14:paraId="032A3BB2">
                  <w:pPr>
                    <w:jc w:val="center"/>
                    <w:rPr>
                      <w:sz w:val="21"/>
                      <w:szCs w:val="21"/>
                    </w:rPr>
                  </w:pPr>
                </w:p>
              </w:tc>
              <w:tc>
                <w:tcPr>
                  <w:tcW w:w="543" w:type="pct"/>
                  <w:vMerge w:val="continue"/>
                  <w:tcBorders>
                    <w:tl2br w:val="nil"/>
                    <w:tr2bl w:val="nil"/>
                  </w:tcBorders>
                  <w:vAlign w:val="center"/>
                </w:tcPr>
                <w:p w14:paraId="25EBBC6E">
                  <w:pPr>
                    <w:jc w:val="center"/>
                    <w:rPr>
                      <w:sz w:val="21"/>
                      <w:szCs w:val="21"/>
                    </w:rPr>
                  </w:pPr>
                </w:p>
              </w:tc>
            </w:tr>
            <w:tr w14:paraId="532C53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vMerge w:val="continue"/>
                </w:tcPr>
                <w:p w14:paraId="1A94EBC8">
                  <w:pPr>
                    <w:pStyle w:val="22"/>
                    <w:ind w:left="0" w:leftChars="0" w:firstLine="0"/>
                    <w:jc w:val="center"/>
                  </w:pPr>
                </w:p>
              </w:tc>
              <w:tc>
                <w:tcPr>
                  <w:tcW w:w="717" w:type="pct"/>
                  <w:vAlign w:val="center"/>
                </w:tcPr>
                <w:p w14:paraId="79BBF296">
                  <w:pPr>
                    <w:autoSpaceDE w:val="0"/>
                    <w:autoSpaceDN w:val="0"/>
                    <w:adjustRightInd w:val="0"/>
                    <w:snapToGrid w:val="0"/>
                    <w:jc w:val="center"/>
                    <w:rPr>
                      <w:sz w:val="21"/>
                      <w:szCs w:val="21"/>
                    </w:rPr>
                  </w:pPr>
                  <w:r>
                    <w:rPr>
                      <w:rFonts w:hint="eastAsia"/>
                      <w:sz w:val="21"/>
                      <w:szCs w:val="21"/>
                    </w:rPr>
                    <w:t>废导热油</w:t>
                  </w:r>
                </w:p>
              </w:tc>
              <w:tc>
                <w:tcPr>
                  <w:tcW w:w="935" w:type="pct"/>
                  <w:vAlign w:val="center"/>
                </w:tcPr>
                <w:p w14:paraId="40737589">
                  <w:pPr>
                    <w:jc w:val="center"/>
                    <w:rPr>
                      <w:sz w:val="21"/>
                      <w:szCs w:val="21"/>
                    </w:rPr>
                  </w:pPr>
                  <w:r>
                    <w:rPr>
                      <w:rFonts w:hint="eastAsia"/>
                      <w:sz w:val="21"/>
                      <w:szCs w:val="21"/>
                    </w:rPr>
                    <w:t>900-249-08</w:t>
                  </w:r>
                </w:p>
              </w:tc>
              <w:tc>
                <w:tcPr>
                  <w:tcW w:w="499" w:type="pct"/>
                  <w:vMerge w:val="continue"/>
                </w:tcPr>
                <w:p w14:paraId="5B89506E">
                  <w:pPr>
                    <w:pStyle w:val="22"/>
                    <w:ind w:left="0" w:leftChars="0" w:firstLine="0"/>
                    <w:jc w:val="center"/>
                  </w:pPr>
                </w:p>
              </w:tc>
              <w:tc>
                <w:tcPr>
                  <w:tcW w:w="518" w:type="pct"/>
                  <w:vMerge w:val="continue"/>
                </w:tcPr>
                <w:p w14:paraId="79B1DE70">
                  <w:pPr>
                    <w:pStyle w:val="22"/>
                    <w:ind w:left="0" w:leftChars="0" w:firstLine="0"/>
                    <w:jc w:val="center"/>
                  </w:pPr>
                </w:p>
              </w:tc>
              <w:tc>
                <w:tcPr>
                  <w:tcW w:w="679" w:type="pct"/>
                  <w:vMerge w:val="continue"/>
                  <w:vAlign w:val="center"/>
                </w:tcPr>
                <w:p w14:paraId="38058ABC">
                  <w:pPr>
                    <w:snapToGrid w:val="0"/>
                    <w:jc w:val="center"/>
                    <w:rPr>
                      <w:sz w:val="21"/>
                      <w:szCs w:val="21"/>
                    </w:rPr>
                  </w:pPr>
                </w:p>
              </w:tc>
              <w:tc>
                <w:tcPr>
                  <w:tcW w:w="548" w:type="pct"/>
                  <w:vMerge w:val="continue"/>
                </w:tcPr>
                <w:p w14:paraId="74B865AE">
                  <w:pPr>
                    <w:jc w:val="center"/>
                    <w:rPr>
                      <w:sz w:val="21"/>
                      <w:szCs w:val="21"/>
                    </w:rPr>
                  </w:pPr>
                </w:p>
              </w:tc>
              <w:tc>
                <w:tcPr>
                  <w:tcW w:w="543" w:type="pct"/>
                  <w:vMerge w:val="continue"/>
                </w:tcPr>
                <w:p w14:paraId="09E03A00">
                  <w:pPr>
                    <w:jc w:val="center"/>
                    <w:rPr>
                      <w:sz w:val="21"/>
                      <w:szCs w:val="21"/>
                    </w:rPr>
                  </w:pPr>
                </w:p>
              </w:tc>
            </w:tr>
            <w:tr w14:paraId="4724F2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vMerge w:val="continue"/>
                </w:tcPr>
                <w:p w14:paraId="596A3696">
                  <w:pPr>
                    <w:pStyle w:val="22"/>
                    <w:ind w:left="0" w:leftChars="0" w:firstLine="0"/>
                    <w:jc w:val="center"/>
                  </w:pPr>
                </w:p>
              </w:tc>
              <w:tc>
                <w:tcPr>
                  <w:tcW w:w="717" w:type="pct"/>
                  <w:vAlign w:val="center"/>
                </w:tcPr>
                <w:p w14:paraId="3E76CC59">
                  <w:pPr>
                    <w:autoSpaceDE w:val="0"/>
                    <w:autoSpaceDN w:val="0"/>
                    <w:adjustRightInd w:val="0"/>
                    <w:snapToGrid w:val="0"/>
                    <w:jc w:val="center"/>
                    <w:rPr>
                      <w:sz w:val="21"/>
                      <w:szCs w:val="21"/>
                    </w:rPr>
                  </w:pPr>
                  <w:r>
                    <w:rPr>
                      <w:rFonts w:hint="eastAsia"/>
                      <w:sz w:val="21"/>
                      <w:szCs w:val="21"/>
                    </w:rPr>
                    <w:t>废油桶</w:t>
                  </w:r>
                </w:p>
              </w:tc>
              <w:tc>
                <w:tcPr>
                  <w:tcW w:w="935" w:type="pct"/>
                  <w:vAlign w:val="center"/>
                </w:tcPr>
                <w:p w14:paraId="528D927E">
                  <w:pPr>
                    <w:jc w:val="center"/>
                    <w:rPr>
                      <w:sz w:val="21"/>
                      <w:szCs w:val="21"/>
                    </w:rPr>
                  </w:pPr>
                  <w:r>
                    <w:rPr>
                      <w:rFonts w:hint="eastAsia"/>
                      <w:sz w:val="21"/>
                      <w:szCs w:val="21"/>
                    </w:rPr>
                    <w:t>900-249-08</w:t>
                  </w:r>
                </w:p>
              </w:tc>
              <w:tc>
                <w:tcPr>
                  <w:tcW w:w="499" w:type="pct"/>
                  <w:vMerge w:val="continue"/>
                </w:tcPr>
                <w:p w14:paraId="29F4D014">
                  <w:pPr>
                    <w:pStyle w:val="22"/>
                    <w:ind w:left="0" w:leftChars="0" w:firstLine="0"/>
                    <w:jc w:val="center"/>
                  </w:pPr>
                </w:p>
              </w:tc>
              <w:tc>
                <w:tcPr>
                  <w:tcW w:w="518" w:type="pct"/>
                  <w:vMerge w:val="continue"/>
                </w:tcPr>
                <w:p w14:paraId="50283D82">
                  <w:pPr>
                    <w:pStyle w:val="22"/>
                    <w:ind w:left="0" w:leftChars="0" w:firstLine="0"/>
                    <w:jc w:val="center"/>
                  </w:pPr>
                </w:p>
              </w:tc>
              <w:tc>
                <w:tcPr>
                  <w:tcW w:w="679" w:type="pct"/>
                  <w:vMerge w:val="continue"/>
                </w:tcPr>
                <w:p w14:paraId="1C91FA74">
                  <w:pPr>
                    <w:rPr>
                      <w:sz w:val="21"/>
                      <w:szCs w:val="21"/>
                    </w:rPr>
                  </w:pPr>
                </w:p>
              </w:tc>
              <w:tc>
                <w:tcPr>
                  <w:tcW w:w="548" w:type="pct"/>
                  <w:vMerge w:val="continue"/>
                </w:tcPr>
                <w:p w14:paraId="112DE850">
                  <w:pPr>
                    <w:jc w:val="center"/>
                    <w:rPr>
                      <w:sz w:val="21"/>
                      <w:szCs w:val="21"/>
                    </w:rPr>
                  </w:pPr>
                </w:p>
              </w:tc>
              <w:tc>
                <w:tcPr>
                  <w:tcW w:w="543" w:type="pct"/>
                  <w:vMerge w:val="continue"/>
                </w:tcPr>
                <w:p w14:paraId="29F53AE7">
                  <w:pPr>
                    <w:jc w:val="center"/>
                    <w:rPr>
                      <w:sz w:val="21"/>
                      <w:szCs w:val="21"/>
                    </w:rPr>
                  </w:pPr>
                </w:p>
              </w:tc>
            </w:tr>
            <w:tr w14:paraId="26D218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vMerge w:val="continue"/>
                </w:tcPr>
                <w:p w14:paraId="167A6301">
                  <w:pPr>
                    <w:pStyle w:val="22"/>
                    <w:ind w:left="0" w:leftChars="0" w:firstLine="0"/>
                    <w:jc w:val="center"/>
                  </w:pPr>
                </w:p>
              </w:tc>
              <w:tc>
                <w:tcPr>
                  <w:tcW w:w="717" w:type="pct"/>
                  <w:vAlign w:val="center"/>
                </w:tcPr>
                <w:p w14:paraId="0685D3E2">
                  <w:pPr>
                    <w:autoSpaceDE w:val="0"/>
                    <w:autoSpaceDN w:val="0"/>
                    <w:adjustRightInd w:val="0"/>
                    <w:snapToGrid w:val="0"/>
                    <w:jc w:val="center"/>
                    <w:rPr>
                      <w:sz w:val="21"/>
                      <w:szCs w:val="21"/>
                    </w:rPr>
                  </w:pPr>
                  <w:r>
                    <w:rPr>
                      <w:rFonts w:hint="eastAsia"/>
                      <w:sz w:val="21"/>
                      <w:szCs w:val="21"/>
                    </w:rPr>
                    <w:t>废催化剂</w:t>
                  </w:r>
                </w:p>
              </w:tc>
              <w:tc>
                <w:tcPr>
                  <w:tcW w:w="935" w:type="pct"/>
                  <w:vAlign w:val="center"/>
                </w:tcPr>
                <w:p w14:paraId="5C4F6FF0">
                  <w:pPr>
                    <w:jc w:val="center"/>
                    <w:rPr>
                      <w:sz w:val="21"/>
                      <w:szCs w:val="21"/>
                    </w:rPr>
                  </w:pPr>
                  <w:r>
                    <w:rPr>
                      <w:rFonts w:hint="eastAsia"/>
                      <w:sz w:val="21"/>
                      <w:szCs w:val="21"/>
                    </w:rPr>
                    <w:t>900-041-49</w:t>
                  </w:r>
                </w:p>
              </w:tc>
              <w:tc>
                <w:tcPr>
                  <w:tcW w:w="499" w:type="pct"/>
                  <w:vMerge w:val="continue"/>
                </w:tcPr>
                <w:p w14:paraId="7AE74072">
                  <w:pPr>
                    <w:pStyle w:val="22"/>
                    <w:ind w:left="0" w:leftChars="0" w:firstLine="0"/>
                    <w:jc w:val="center"/>
                  </w:pPr>
                </w:p>
              </w:tc>
              <w:tc>
                <w:tcPr>
                  <w:tcW w:w="518" w:type="pct"/>
                  <w:vMerge w:val="continue"/>
                </w:tcPr>
                <w:p w14:paraId="5AA20277">
                  <w:pPr>
                    <w:pStyle w:val="22"/>
                    <w:ind w:left="0" w:leftChars="0" w:firstLine="0"/>
                    <w:jc w:val="center"/>
                  </w:pPr>
                </w:p>
              </w:tc>
              <w:tc>
                <w:tcPr>
                  <w:tcW w:w="679" w:type="pct"/>
                  <w:vMerge w:val="continue"/>
                </w:tcPr>
                <w:p w14:paraId="64105BC8">
                  <w:pPr>
                    <w:rPr>
                      <w:sz w:val="21"/>
                      <w:szCs w:val="21"/>
                    </w:rPr>
                  </w:pPr>
                </w:p>
              </w:tc>
              <w:tc>
                <w:tcPr>
                  <w:tcW w:w="548" w:type="pct"/>
                  <w:vMerge w:val="continue"/>
                </w:tcPr>
                <w:p w14:paraId="2120AAE2">
                  <w:pPr>
                    <w:jc w:val="center"/>
                    <w:rPr>
                      <w:sz w:val="21"/>
                      <w:szCs w:val="21"/>
                    </w:rPr>
                  </w:pPr>
                </w:p>
              </w:tc>
              <w:tc>
                <w:tcPr>
                  <w:tcW w:w="543" w:type="pct"/>
                  <w:vMerge w:val="continue"/>
                </w:tcPr>
                <w:p w14:paraId="608DD57C">
                  <w:pPr>
                    <w:jc w:val="center"/>
                    <w:rPr>
                      <w:sz w:val="21"/>
                      <w:szCs w:val="21"/>
                    </w:rPr>
                  </w:pPr>
                </w:p>
              </w:tc>
            </w:tr>
            <w:tr w14:paraId="5C57A9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vMerge w:val="continue"/>
                </w:tcPr>
                <w:p w14:paraId="5B750B77">
                  <w:pPr>
                    <w:pStyle w:val="22"/>
                    <w:ind w:left="0" w:leftChars="0" w:firstLine="0"/>
                    <w:jc w:val="center"/>
                  </w:pPr>
                </w:p>
              </w:tc>
              <w:tc>
                <w:tcPr>
                  <w:tcW w:w="717" w:type="pct"/>
                  <w:vAlign w:val="center"/>
                </w:tcPr>
                <w:p w14:paraId="6846A58F">
                  <w:pPr>
                    <w:autoSpaceDE w:val="0"/>
                    <w:autoSpaceDN w:val="0"/>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废过滤棉</w:t>
                  </w:r>
                </w:p>
              </w:tc>
              <w:tc>
                <w:tcPr>
                  <w:tcW w:w="935" w:type="pct"/>
                  <w:vAlign w:val="center"/>
                </w:tcPr>
                <w:p w14:paraId="156C5807">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900-041-49</w:t>
                  </w:r>
                </w:p>
              </w:tc>
              <w:tc>
                <w:tcPr>
                  <w:tcW w:w="499" w:type="pct"/>
                  <w:vMerge w:val="continue"/>
                </w:tcPr>
                <w:p w14:paraId="322EA2E2">
                  <w:pPr>
                    <w:pStyle w:val="22"/>
                    <w:ind w:left="0" w:leftChars="0" w:firstLine="0"/>
                    <w:jc w:val="center"/>
                  </w:pPr>
                </w:p>
              </w:tc>
              <w:tc>
                <w:tcPr>
                  <w:tcW w:w="518" w:type="pct"/>
                  <w:vMerge w:val="continue"/>
                </w:tcPr>
                <w:p w14:paraId="13DA046E">
                  <w:pPr>
                    <w:pStyle w:val="22"/>
                    <w:ind w:left="0" w:leftChars="0" w:firstLine="0"/>
                    <w:jc w:val="center"/>
                  </w:pPr>
                </w:p>
              </w:tc>
              <w:tc>
                <w:tcPr>
                  <w:tcW w:w="679" w:type="pct"/>
                  <w:vMerge w:val="continue"/>
                </w:tcPr>
                <w:p w14:paraId="63FA3F02">
                  <w:pPr>
                    <w:rPr>
                      <w:sz w:val="21"/>
                      <w:szCs w:val="21"/>
                    </w:rPr>
                  </w:pPr>
                </w:p>
              </w:tc>
              <w:tc>
                <w:tcPr>
                  <w:tcW w:w="548" w:type="pct"/>
                  <w:vMerge w:val="continue"/>
                </w:tcPr>
                <w:p w14:paraId="17055C23">
                  <w:pPr>
                    <w:jc w:val="center"/>
                    <w:rPr>
                      <w:sz w:val="21"/>
                      <w:szCs w:val="21"/>
                    </w:rPr>
                  </w:pPr>
                </w:p>
              </w:tc>
              <w:tc>
                <w:tcPr>
                  <w:tcW w:w="543" w:type="pct"/>
                  <w:vMerge w:val="continue"/>
                </w:tcPr>
                <w:p w14:paraId="1291CADB">
                  <w:pPr>
                    <w:jc w:val="center"/>
                    <w:rPr>
                      <w:sz w:val="21"/>
                      <w:szCs w:val="21"/>
                    </w:rPr>
                  </w:pPr>
                </w:p>
              </w:tc>
            </w:tr>
            <w:tr w14:paraId="02AF5A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7" w:type="pct"/>
                  <w:vMerge w:val="continue"/>
                </w:tcPr>
                <w:p w14:paraId="09BB4C30">
                  <w:pPr>
                    <w:pStyle w:val="22"/>
                    <w:ind w:left="0" w:leftChars="0" w:firstLine="0"/>
                    <w:jc w:val="center"/>
                  </w:pPr>
                </w:p>
              </w:tc>
              <w:tc>
                <w:tcPr>
                  <w:tcW w:w="717" w:type="pct"/>
                  <w:vAlign w:val="center"/>
                </w:tcPr>
                <w:p w14:paraId="659790E0">
                  <w:pPr>
                    <w:autoSpaceDE w:val="0"/>
                    <w:autoSpaceDN w:val="0"/>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喷淋塔沉渣</w:t>
                  </w:r>
                </w:p>
              </w:tc>
              <w:tc>
                <w:tcPr>
                  <w:tcW w:w="935" w:type="pct"/>
                  <w:vAlign w:val="center"/>
                </w:tcPr>
                <w:p w14:paraId="24E9F374">
                  <w:pPr>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900-210-08</w:t>
                  </w:r>
                </w:p>
              </w:tc>
              <w:tc>
                <w:tcPr>
                  <w:tcW w:w="499" w:type="pct"/>
                  <w:vMerge w:val="continue"/>
                </w:tcPr>
                <w:p w14:paraId="77F2CEC1">
                  <w:pPr>
                    <w:pStyle w:val="22"/>
                    <w:ind w:left="0" w:leftChars="0" w:firstLine="0"/>
                    <w:jc w:val="center"/>
                  </w:pPr>
                </w:p>
              </w:tc>
              <w:tc>
                <w:tcPr>
                  <w:tcW w:w="518" w:type="pct"/>
                  <w:vMerge w:val="continue"/>
                </w:tcPr>
                <w:p w14:paraId="2E35A942">
                  <w:pPr>
                    <w:pStyle w:val="22"/>
                    <w:ind w:left="0" w:leftChars="0" w:firstLine="0"/>
                    <w:jc w:val="center"/>
                  </w:pPr>
                </w:p>
              </w:tc>
              <w:tc>
                <w:tcPr>
                  <w:tcW w:w="679" w:type="pct"/>
                  <w:vMerge w:val="continue"/>
                </w:tcPr>
                <w:p w14:paraId="418EEBC5">
                  <w:pPr>
                    <w:rPr>
                      <w:sz w:val="21"/>
                      <w:szCs w:val="21"/>
                    </w:rPr>
                  </w:pPr>
                </w:p>
              </w:tc>
              <w:tc>
                <w:tcPr>
                  <w:tcW w:w="548" w:type="pct"/>
                  <w:vMerge w:val="continue"/>
                </w:tcPr>
                <w:p w14:paraId="64423C07">
                  <w:pPr>
                    <w:jc w:val="center"/>
                    <w:rPr>
                      <w:sz w:val="21"/>
                      <w:szCs w:val="21"/>
                    </w:rPr>
                  </w:pPr>
                </w:p>
              </w:tc>
              <w:tc>
                <w:tcPr>
                  <w:tcW w:w="543" w:type="pct"/>
                  <w:vMerge w:val="continue"/>
                </w:tcPr>
                <w:p w14:paraId="72D92272">
                  <w:pPr>
                    <w:jc w:val="center"/>
                    <w:rPr>
                      <w:sz w:val="21"/>
                      <w:szCs w:val="21"/>
                    </w:rPr>
                  </w:pPr>
                </w:p>
              </w:tc>
            </w:tr>
          </w:tbl>
          <w:p w14:paraId="25A007D2">
            <w:pPr>
              <w:pStyle w:val="16"/>
              <w:ind w:firstLine="480" w:firstLineChars="200"/>
              <w:rPr>
                <w:rFonts w:ascii="Times New Roman" w:hAnsi="Times New Roman" w:cs="Times New Roman"/>
                <w:sz w:val="24"/>
                <w:szCs w:val="24"/>
                <w:lang w:val="zh-CN"/>
              </w:rPr>
            </w:pPr>
            <w:r>
              <w:rPr>
                <w:sz w:val="24"/>
                <w:szCs w:val="24"/>
                <w:lang w:val="zh-CN"/>
              </w:rPr>
              <w:t>危</w:t>
            </w:r>
            <w:r>
              <w:rPr>
                <w:rFonts w:ascii="Times New Roman" w:hAnsi="Times New Roman" w:cs="Times New Roman"/>
                <w:sz w:val="24"/>
                <w:szCs w:val="24"/>
                <w:lang w:val="zh-CN"/>
              </w:rPr>
              <w:t>险废物贮存器要求：</w:t>
            </w:r>
          </w:p>
          <w:p w14:paraId="009A34BF">
            <w:pPr>
              <w:pStyle w:val="16"/>
              <w:rPr>
                <w:rFonts w:ascii="Times New Roman" w:hAnsi="Times New Roman" w:cs="Times New Roman"/>
                <w:sz w:val="24"/>
                <w:szCs w:val="24"/>
                <w:lang w:val="zh-CN"/>
              </w:rPr>
            </w:pPr>
            <w:r>
              <w:rPr>
                <w:rFonts w:ascii="Times New Roman" w:hAnsi="Times New Roman" w:cs="Times New Roman"/>
                <w:sz w:val="24"/>
                <w:szCs w:val="24"/>
                <w:lang w:val="zh-CN"/>
              </w:rPr>
              <w:t>a、应当使用符合标准的容器盛装危险废物。</w:t>
            </w:r>
          </w:p>
          <w:p w14:paraId="4845D02B">
            <w:pPr>
              <w:pStyle w:val="16"/>
              <w:rPr>
                <w:rFonts w:ascii="Times New Roman" w:hAnsi="Times New Roman" w:cs="Times New Roman"/>
                <w:sz w:val="24"/>
                <w:szCs w:val="24"/>
                <w:lang w:val="zh-CN"/>
              </w:rPr>
            </w:pPr>
            <w:r>
              <w:rPr>
                <w:rFonts w:ascii="Times New Roman" w:hAnsi="Times New Roman" w:cs="Times New Roman"/>
                <w:sz w:val="24"/>
                <w:szCs w:val="24"/>
                <w:lang w:val="zh-CN"/>
              </w:rPr>
              <w:t>b、装载危险废物的容器及材质要满足相应的强度要求。</w:t>
            </w:r>
          </w:p>
          <w:p w14:paraId="5AE35201">
            <w:pPr>
              <w:pStyle w:val="16"/>
              <w:rPr>
                <w:rFonts w:ascii="Times New Roman" w:hAnsi="Times New Roman" w:cs="Times New Roman"/>
                <w:sz w:val="24"/>
                <w:szCs w:val="24"/>
                <w:lang w:val="zh-CN"/>
              </w:rPr>
            </w:pPr>
            <w:r>
              <w:rPr>
                <w:rFonts w:ascii="Times New Roman" w:hAnsi="Times New Roman" w:cs="Times New Roman"/>
                <w:sz w:val="24"/>
                <w:szCs w:val="24"/>
                <w:lang w:val="zh-CN"/>
              </w:rPr>
              <w:t>c、装载危险废物的容器必须完好无损。</w:t>
            </w:r>
          </w:p>
          <w:p w14:paraId="1D1B7E84">
            <w:pPr>
              <w:pStyle w:val="16"/>
              <w:rPr>
                <w:rFonts w:ascii="Times New Roman" w:hAnsi="Times New Roman" w:cs="Times New Roman"/>
                <w:sz w:val="24"/>
                <w:szCs w:val="24"/>
                <w:lang w:val="zh-CN"/>
              </w:rPr>
            </w:pPr>
            <w:r>
              <w:rPr>
                <w:rFonts w:ascii="Times New Roman" w:hAnsi="Times New Roman" w:cs="Times New Roman"/>
                <w:sz w:val="24"/>
                <w:szCs w:val="24"/>
                <w:lang w:val="zh-CN"/>
              </w:rPr>
              <w:t>d、盛装危险废物的容器材质和衬里要与危险废物相容（不互相反应）。</w:t>
            </w:r>
          </w:p>
          <w:p w14:paraId="20128D63">
            <w:pPr>
              <w:pStyle w:val="16"/>
              <w:rPr>
                <w:sz w:val="24"/>
                <w:szCs w:val="24"/>
                <w:lang w:val="zh-CN"/>
              </w:rPr>
            </w:pPr>
            <w:r>
              <w:rPr>
                <w:rFonts w:ascii="Times New Roman" w:hAnsi="Times New Roman" w:cs="Times New Roman"/>
                <w:sz w:val="24"/>
                <w:szCs w:val="24"/>
                <w:lang w:val="zh-CN"/>
              </w:rPr>
              <w:t>e、液体危</w:t>
            </w:r>
            <w:r>
              <w:rPr>
                <w:sz w:val="24"/>
                <w:szCs w:val="24"/>
                <w:lang w:val="zh-CN"/>
              </w:rPr>
              <w:t>险废物可注入开孔直径不超过</w:t>
            </w:r>
            <w:r>
              <w:rPr>
                <w:rFonts w:ascii="Times New Roman" w:hAnsi="Times New Roman" w:cs="Times New Roman"/>
                <w:sz w:val="24"/>
                <w:szCs w:val="24"/>
                <w:lang w:val="zh-CN"/>
              </w:rPr>
              <w:t>70mm</w:t>
            </w:r>
            <w:r>
              <w:rPr>
                <w:sz w:val="24"/>
                <w:szCs w:val="24"/>
                <w:lang w:val="zh-CN"/>
              </w:rPr>
              <w:t>并有放气孔的桶中。</w:t>
            </w:r>
          </w:p>
          <w:p w14:paraId="1B0DDDDD">
            <w:pPr>
              <w:pStyle w:val="16"/>
              <w:ind w:firstLine="480" w:firstLineChars="200"/>
            </w:pPr>
            <w:r>
              <w:rPr>
                <w:sz w:val="24"/>
                <w:szCs w:val="24"/>
                <w:lang w:val="zh-CN"/>
              </w:rPr>
              <w:t>综上所述，本项目固体废物均得到合理处置，对周边环境影响较小。</w:t>
            </w:r>
          </w:p>
          <w:p w14:paraId="65CF9FF8">
            <w:pPr>
              <w:spacing w:line="480" w:lineRule="exact"/>
              <w:ind w:left="480" w:leftChars="200"/>
              <w:rPr>
                <w:b/>
                <w:bCs/>
                <w:szCs w:val="32"/>
              </w:rPr>
            </w:pPr>
            <w:r>
              <w:rPr>
                <w:rFonts w:hint="eastAsia"/>
                <w:b/>
                <w:bCs/>
                <w:szCs w:val="32"/>
              </w:rPr>
              <w:t>5、地下水及土壤</w:t>
            </w:r>
          </w:p>
          <w:p w14:paraId="5514934E">
            <w:pPr>
              <w:spacing w:line="480" w:lineRule="exact"/>
              <w:ind w:firstLine="480" w:firstLineChars="200"/>
            </w:pPr>
            <w:r>
              <w:t>本项目设</w:t>
            </w:r>
            <w:r>
              <w:rPr>
                <w:rFonts w:hint="eastAsia"/>
              </w:rPr>
              <w:t>置化粪池、危废间、危险药品室，设施</w:t>
            </w:r>
            <w:r>
              <w:t>因系统老化、腐蚀等原因不能正常运行或保护效果达不到设计要求时，引起跑、冒、滴、漏，从而对地下水</w:t>
            </w:r>
            <w:r>
              <w:rPr>
                <w:rFonts w:hint="eastAsia"/>
              </w:rPr>
              <w:t>及土壤</w:t>
            </w:r>
            <w:r>
              <w:t>造成影响。</w:t>
            </w:r>
          </w:p>
          <w:p w14:paraId="5A3FE1CB">
            <w:pPr>
              <w:widowControl/>
              <w:spacing w:line="480" w:lineRule="exact"/>
              <w:ind w:firstLine="2650" w:firstLineChars="1100"/>
              <w:jc w:val="left"/>
              <w:rPr>
                <w:b/>
                <w:bCs/>
              </w:rPr>
            </w:pPr>
            <w:r>
              <w:rPr>
                <w:rFonts w:hint="eastAsia"/>
                <w:b/>
                <w:bCs/>
              </w:rPr>
              <w:t>表4-17  地下水污染识别结果</w:t>
            </w:r>
          </w:p>
          <w:tbl>
            <w:tblPr>
              <w:tblStyle w:val="24"/>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789"/>
              <w:gridCol w:w="1247"/>
              <w:gridCol w:w="1625"/>
              <w:gridCol w:w="2290"/>
            </w:tblGrid>
            <w:tr w14:paraId="051312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753" w:type="pct"/>
                  <w:vMerge w:val="restart"/>
                  <w:tcBorders>
                    <w:tl2br w:val="nil"/>
                    <w:tr2bl w:val="nil"/>
                  </w:tcBorders>
                  <w:vAlign w:val="center"/>
                </w:tcPr>
                <w:p w14:paraId="39F9CB7A">
                  <w:pPr>
                    <w:jc w:val="center"/>
                    <w:rPr>
                      <w:sz w:val="21"/>
                      <w:szCs w:val="21"/>
                    </w:rPr>
                  </w:pPr>
                  <w:r>
                    <w:rPr>
                      <w:rFonts w:hint="eastAsia"/>
                      <w:sz w:val="21"/>
                      <w:szCs w:val="21"/>
                    </w:rPr>
                    <w:t>识别情景</w:t>
                  </w:r>
                </w:p>
              </w:tc>
              <w:tc>
                <w:tcPr>
                  <w:tcW w:w="784" w:type="pct"/>
                  <w:vMerge w:val="restart"/>
                  <w:tcBorders>
                    <w:tl2br w:val="nil"/>
                    <w:tr2bl w:val="nil"/>
                  </w:tcBorders>
                  <w:vAlign w:val="center"/>
                </w:tcPr>
                <w:p w14:paraId="5C9555BB">
                  <w:pPr>
                    <w:jc w:val="center"/>
                    <w:rPr>
                      <w:sz w:val="21"/>
                      <w:szCs w:val="21"/>
                    </w:rPr>
                  </w:pPr>
                  <w:r>
                    <w:rPr>
                      <w:rFonts w:hint="eastAsia"/>
                      <w:sz w:val="21"/>
                      <w:szCs w:val="21"/>
                    </w:rPr>
                    <w:t>识别内容</w:t>
                  </w:r>
                </w:p>
              </w:tc>
              <w:tc>
                <w:tcPr>
                  <w:tcW w:w="2461" w:type="pct"/>
                  <w:gridSpan w:val="2"/>
                  <w:tcBorders>
                    <w:tl2br w:val="nil"/>
                    <w:tr2bl w:val="nil"/>
                  </w:tcBorders>
                  <w:vAlign w:val="center"/>
                </w:tcPr>
                <w:p w14:paraId="3A0DF877">
                  <w:pPr>
                    <w:jc w:val="center"/>
                    <w:rPr>
                      <w:sz w:val="21"/>
                      <w:szCs w:val="21"/>
                    </w:rPr>
                  </w:pPr>
                  <w:r>
                    <w:rPr>
                      <w:rFonts w:hint="eastAsia"/>
                      <w:sz w:val="21"/>
                      <w:szCs w:val="21"/>
                    </w:rPr>
                    <w:t>运行阶段</w:t>
                  </w:r>
                </w:p>
              </w:tc>
            </w:tr>
            <w:tr w14:paraId="0F3CEF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753" w:type="pct"/>
                  <w:vMerge w:val="continue"/>
                  <w:tcBorders>
                    <w:tl2br w:val="nil"/>
                    <w:tr2bl w:val="nil"/>
                  </w:tcBorders>
                  <w:vAlign w:val="center"/>
                </w:tcPr>
                <w:p w14:paraId="5F7D1446">
                  <w:pPr>
                    <w:jc w:val="center"/>
                    <w:rPr>
                      <w:sz w:val="21"/>
                      <w:szCs w:val="21"/>
                    </w:rPr>
                  </w:pPr>
                </w:p>
              </w:tc>
              <w:tc>
                <w:tcPr>
                  <w:tcW w:w="784" w:type="pct"/>
                  <w:vMerge w:val="continue"/>
                  <w:tcBorders>
                    <w:tl2br w:val="nil"/>
                    <w:tr2bl w:val="nil"/>
                  </w:tcBorders>
                  <w:vAlign w:val="center"/>
                </w:tcPr>
                <w:p w14:paraId="4372237F">
                  <w:pPr>
                    <w:spacing w:line="320" w:lineRule="exact"/>
                    <w:jc w:val="center"/>
                    <w:rPr>
                      <w:sz w:val="21"/>
                      <w:szCs w:val="21"/>
                    </w:rPr>
                  </w:pPr>
                </w:p>
              </w:tc>
              <w:tc>
                <w:tcPr>
                  <w:tcW w:w="1022" w:type="pct"/>
                  <w:tcBorders>
                    <w:tl2br w:val="nil"/>
                    <w:tr2bl w:val="nil"/>
                  </w:tcBorders>
                  <w:vAlign w:val="center"/>
                </w:tcPr>
                <w:p w14:paraId="1DE158A1">
                  <w:pPr>
                    <w:jc w:val="center"/>
                    <w:rPr>
                      <w:sz w:val="21"/>
                      <w:szCs w:val="21"/>
                    </w:rPr>
                  </w:pPr>
                  <w:r>
                    <w:rPr>
                      <w:rFonts w:hint="eastAsia"/>
                      <w:sz w:val="21"/>
                      <w:szCs w:val="21"/>
                    </w:rPr>
                    <w:t>施工期</w:t>
                  </w:r>
                </w:p>
              </w:tc>
              <w:tc>
                <w:tcPr>
                  <w:tcW w:w="1439" w:type="pct"/>
                  <w:tcBorders>
                    <w:tl2br w:val="nil"/>
                    <w:tr2bl w:val="nil"/>
                  </w:tcBorders>
                  <w:vAlign w:val="center"/>
                </w:tcPr>
                <w:p w14:paraId="13AABE94">
                  <w:pPr>
                    <w:jc w:val="center"/>
                    <w:rPr>
                      <w:sz w:val="21"/>
                      <w:szCs w:val="21"/>
                    </w:rPr>
                  </w:pPr>
                  <w:r>
                    <w:rPr>
                      <w:rFonts w:hint="eastAsia"/>
                      <w:sz w:val="21"/>
                      <w:szCs w:val="21"/>
                    </w:rPr>
                    <w:t>运营期</w:t>
                  </w:r>
                </w:p>
              </w:tc>
            </w:tr>
            <w:tr w14:paraId="4DB235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753" w:type="pct"/>
                  <w:vMerge w:val="continue"/>
                  <w:tcBorders>
                    <w:tl2br w:val="nil"/>
                    <w:tr2bl w:val="nil"/>
                  </w:tcBorders>
                  <w:vAlign w:val="center"/>
                </w:tcPr>
                <w:p w14:paraId="6B6AD1F5">
                  <w:pPr>
                    <w:jc w:val="center"/>
                    <w:rPr>
                      <w:sz w:val="21"/>
                      <w:szCs w:val="21"/>
                    </w:rPr>
                  </w:pPr>
                </w:p>
              </w:tc>
              <w:tc>
                <w:tcPr>
                  <w:tcW w:w="784" w:type="pct"/>
                  <w:tcBorders>
                    <w:tl2br w:val="nil"/>
                    <w:tr2bl w:val="nil"/>
                  </w:tcBorders>
                  <w:vAlign w:val="center"/>
                </w:tcPr>
                <w:p w14:paraId="0CCCD17A">
                  <w:pPr>
                    <w:jc w:val="center"/>
                    <w:rPr>
                      <w:sz w:val="21"/>
                      <w:szCs w:val="21"/>
                    </w:rPr>
                  </w:pPr>
                  <w:r>
                    <w:rPr>
                      <w:rFonts w:hint="eastAsia"/>
                      <w:sz w:val="21"/>
                      <w:szCs w:val="21"/>
                    </w:rPr>
                    <w:t>特征因子</w:t>
                  </w:r>
                </w:p>
              </w:tc>
              <w:tc>
                <w:tcPr>
                  <w:tcW w:w="1022" w:type="pct"/>
                  <w:tcBorders>
                    <w:tl2br w:val="nil"/>
                    <w:tr2bl w:val="nil"/>
                  </w:tcBorders>
                  <w:vAlign w:val="center"/>
                </w:tcPr>
                <w:p w14:paraId="04453479">
                  <w:pPr>
                    <w:jc w:val="center"/>
                    <w:rPr>
                      <w:sz w:val="21"/>
                      <w:szCs w:val="21"/>
                    </w:rPr>
                  </w:pPr>
                  <w:r>
                    <w:rPr>
                      <w:rFonts w:hint="eastAsia"/>
                      <w:sz w:val="21"/>
                      <w:szCs w:val="21"/>
                    </w:rPr>
                    <w:t>/</w:t>
                  </w:r>
                </w:p>
              </w:tc>
              <w:tc>
                <w:tcPr>
                  <w:tcW w:w="1439" w:type="pct"/>
                  <w:tcBorders>
                    <w:tl2br w:val="nil"/>
                    <w:tr2bl w:val="nil"/>
                  </w:tcBorders>
                  <w:vAlign w:val="center"/>
                </w:tcPr>
                <w:p w14:paraId="2863C437">
                  <w:pPr>
                    <w:jc w:val="center"/>
                    <w:rPr>
                      <w:sz w:val="21"/>
                      <w:szCs w:val="21"/>
                    </w:rPr>
                  </w:pPr>
                  <w:r>
                    <w:rPr>
                      <w:rFonts w:hint="eastAsia"/>
                      <w:sz w:val="21"/>
                      <w:szCs w:val="21"/>
                    </w:rPr>
                    <w:t>COD、氨氮</w:t>
                  </w:r>
                </w:p>
              </w:tc>
            </w:tr>
            <w:tr w14:paraId="5E0BE4A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753" w:type="pct"/>
                  <w:tcBorders>
                    <w:tl2br w:val="nil"/>
                    <w:tr2bl w:val="nil"/>
                  </w:tcBorders>
                  <w:vAlign w:val="center"/>
                </w:tcPr>
                <w:p w14:paraId="21EB77A7">
                  <w:pPr>
                    <w:jc w:val="center"/>
                    <w:rPr>
                      <w:sz w:val="21"/>
                      <w:szCs w:val="21"/>
                    </w:rPr>
                  </w:pPr>
                  <w:r>
                    <w:rPr>
                      <w:rFonts w:hint="eastAsia"/>
                      <w:sz w:val="21"/>
                      <w:szCs w:val="21"/>
                    </w:rPr>
                    <w:t>正常状况</w:t>
                  </w:r>
                </w:p>
              </w:tc>
              <w:tc>
                <w:tcPr>
                  <w:tcW w:w="784" w:type="pct"/>
                  <w:vMerge w:val="restart"/>
                  <w:tcBorders>
                    <w:tl2br w:val="nil"/>
                    <w:tr2bl w:val="nil"/>
                  </w:tcBorders>
                  <w:vAlign w:val="center"/>
                </w:tcPr>
                <w:p w14:paraId="278DF871">
                  <w:pPr>
                    <w:jc w:val="center"/>
                    <w:rPr>
                      <w:sz w:val="21"/>
                      <w:szCs w:val="21"/>
                    </w:rPr>
                  </w:pPr>
                  <w:r>
                    <w:rPr>
                      <w:rFonts w:hint="eastAsia"/>
                      <w:sz w:val="21"/>
                      <w:szCs w:val="21"/>
                    </w:rPr>
                    <w:t>污染途径</w:t>
                  </w:r>
                </w:p>
              </w:tc>
              <w:tc>
                <w:tcPr>
                  <w:tcW w:w="1022" w:type="pct"/>
                  <w:tcBorders>
                    <w:tl2br w:val="nil"/>
                    <w:tr2bl w:val="nil"/>
                  </w:tcBorders>
                  <w:vAlign w:val="center"/>
                </w:tcPr>
                <w:p w14:paraId="672ED83E">
                  <w:pPr>
                    <w:jc w:val="center"/>
                    <w:rPr>
                      <w:sz w:val="21"/>
                      <w:szCs w:val="21"/>
                    </w:rPr>
                  </w:pPr>
                  <w:r>
                    <w:rPr>
                      <w:rFonts w:hint="eastAsia"/>
                      <w:sz w:val="21"/>
                      <w:szCs w:val="21"/>
                    </w:rPr>
                    <w:t>/</w:t>
                  </w:r>
                </w:p>
              </w:tc>
              <w:tc>
                <w:tcPr>
                  <w:tcW w:w="1439" w:type="pct"/>
                  <w:tcBorders>
                    <w:tl2br w:val="nil"/>
                    <w:tr2bl w:val="nil"/>
                  </w:tcBorders>
                  <w:vAlign w:val="center"/>
                </w:tcPr>
                <w:p w14:paraId="2D9320A4">
                  <w:pPr>
                    <w:jc w:val="center"/>
                    <w:rPr>
                      <w:sz w:val="21"/>
                      <w:szCs w:val="21"/>
                    </w:rPr>
                  </w:pPr>
                  <w:r>
                    <w:rPr>
                      <w:rFonts w:hint="eastAsia"/>
                      <w:sz w:val="21"/>
                      <w:szCs w:val="21"/>
                    </w:rPr>
                    <w:t>/</w:t>
                  </w:r>
                </w:p>
              </w:tc>
            </w:tr>
            <w:tr w14:paraId="02D5A2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753" w:type="pct"/>
                  <w:tcBorders>
                    <w:tl2br w:val="nil"/>
                    <w:tr2bl w:val="nil"/>
                  </w:tcBorders>
                  <w:vAlign w:val="center"/>
                </w:tcPr>
                <w:p w14:paraId="4C254130">
                  <w:pPr>
                    <w:jc w:val="center"/>
                    <w:rPr>
                      <w:sz w:val="21"/>
                      <w:szCs w:val="21"/>
                    </w:rPr>
                  </w:pPr>
                  <w:r>
                    <w:rPr>
                      <w:rFonts w:hint="eastAsia"/>
                      <w:sz w:val="21"/>
                      <w:szCs w:val="21"/>
                    </w:rPr>
                    <w:t>非正常状况</w:t>
                  </w:r>
                </w:p>
              </w:tc>
              <w:tc>
                <w:tcPr>
                  <w:tcW w:w="784" w:type="pct"/>
                  <w:vMerge w:val="continue"/>
                  <w:tcBorders>
                    <w:tl2br w:val="nil"/>
                    <w:tr2bl w:val="nil"/>
                  </w:tcBorders>
                  <w:vAlign w:val="center"/>
                </w:tcPr>
                <w:p w14:paraId="3F90FBD1">
                  <w:pPr>
                    <w:jc w:val="center"/>
                    <w:rPr>
                      <w:sz w:val="21"/>
                      <w:szCs w:val="21"/>
                    </w:rPr>
                  </w:pPr>
                </w:p>
              </w:tc>
              <w:tc>
                <w:tcPr>
                  <w:tcW w:w="1022" w:type="pct"/>
                  <w:tcBorders>
                    <w:tl2br w:val="nil"/>
                    <w:tr2bl w:val="nil"/>
                  </w:tcBorders>
                  <w:vAlign w:val="center"/>
                </w:tcPr>
                <w:p w14:paraId="3C6436AD">
                  <w:pPr>
                    <w:jc w:val="center"/>
                    <w:rPr>
                      <w:sz w:val="21"/>
                      <w:szCs w:val="21"/>
                    </w:rPr>
                  </w:pPr>
                  <w:r>
                    <w:rPr>
                      <w:rFonts w:hint="eastAsia"/>
                      <w:sz w:val="21"/>
                      <w:szCs w:val="21"/>
                    </w:rPr>
                    <w:t>/</w:t>
                  </w:r>
                </w:p>
              </w:tc>
              <w:tc>
                <w:tcPr>
                  <w:tcW w:w="1439" w:type="pct"/>
                  <w:tcBorders>
                    <w:tl2br w:val="nil"/>
                    <w:tr2bl w:val="nil"/>
                  </w:tcBorders>
                  <w:vAlign w:val="center"/>
                </w:tcPr>
                <w:p w14:paraId="6FBFE74B">
                  <w:pPr>
                    <w:jc w:val="center"/>
                    <w:rPr>
                      <w:sz w:val="21"/>
                      <w:szCs w:val="21"/>
                    </w:rPr>
                  </w:pPr>
                  <w:r>
                    <w:rPr>
                      <w:rFonts w:hint="eastAsia"/>
                      <w:sz w:val="21"/>
                      <w:szCs w:val="21"/>
                    </w:rPr>
                    <w:t>防腐防渗措施失效，垂直入渗</w:t>
                  </w:r>
                </w:p>
              </w:tc>
            </w:tr>
          </w:tbl>
          <w:p w14:paraId="423E8D1B">
            <w:pPr>
              <w:spacing w:line="480" w:lineRule="exact"/>
              <w:jc w:val="center"/>
            </w:pPr>
            <w:r>
              <w:rPr>
                <w:rFonts w:hint="eastAsia"/>
                <w:b/>
                <w:bCs/>
              </w:rPr>
              <w:t>表4-18  土壤环境影响及影响因子识别表</w:t>
            </w:r>
          </w:p>
          <w:tbl>
            <w:tblPr>
              <w:tblStyle w:val="24"/>
              <w:tblW w:w="4998" w:type="pct"/>
              <w:tblInd w:w="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7"/>
              <w:gridCol w:w="1589"/>
              <w:gridCol w:w="1194"/>
              <w:gridCol w:w="2350"/>
              <w:gridCol w:w="1541"/>
            </w:tblGrid>
            <w:tr w14:paraId="34C53C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trPr>
              <w:tc>
                <w:tcPr>
                  <w:tcW w:w="803" w:type="pct"/>
                  <w:tcBorders>
                    <w:tl2br w:val="nil"/>
                    <w:tr2bl w:val="nil"/>
                  </w:tcBorders>
                  <w:vAlign w:val="center"/>
                </w:tcPr>
                <w:p w14:paraId="09580B7F">
                  <w:pPr>
                    <w:jc w:val="center"/>
                    <w:rPr>
                      <w:sz w:val="21"/>
                      <w:szCs w:val="21"/>
                    </w:rPr>
                  </w:pPr>
                  <w:r>
                    <w:rPr>
                      <w:rFonts w:hint="eastAsia"/>
                      <w:sz w:val="21"/>
                      <w:szCs w:val="21"/>
                    </w:rPr>
                    <w:t>污染源</w:t>
                  </w:r>
                </w:p>
              </w:tc>
              <w:tc>
                <w:tcPr>
                  <w:tcW w:w="998" w:type="pct"/>
                  <w:tcBorders>
                    <w:tl2br w:val="nil"/>
                    <w:tr2bl w:val="nil"/>
                  </w:tcBorders>
                  <w:vAlign w:val="center"/>
                </w:tcPr>
                <w:p w14:paraId="5CA3D31E">
                  <w:pPr>
                    <w:jc w:val="center"/>
                    <w:rPr>
                      <w:sz w:val="21"/>
                      <w:szCs w:val="21"/>
                    </w:rPr>
                  </w:pPr>
                  <w:r>
                    <w:rPr>
                      <w:rFonts w:hint="eastAsia"/>
                      <w:sz w:val="21"/>
                      <w:szCs w:val="21"/>
                    </w:rPr>
                    <w:t>工艺流程/节点</w:t>
                  </w:r>
                </w:p>
              </w:tc>
              <w:tc>
                <w:tcPr>
                  <w:tcW w:w="751" w:type="pct"/>
                  <w:tcBorders>
                    <w:tl2br w:val="nil"/>
                    <w:tr2bl w:val="nil"/>
                  </w:tcBorders>
                  <w:vAlign w:val="center"/>
                </w:tcPr>
                <w:p w14:paraId="77087FA2">
                  <w:pPr>
                    <w:jc w:val="center"/>
                    <w:rPr>
                      <w:sz w:val="21"/>
                      <w:szCs w:val="21"/>
                    </w:rPr>
                  </w:pPr>
                  <w:r>
                    <w:rPr>
                      <w:rFonts w:hint="eastAsia"/>
                      <w:sz w:val="21"/>
                      <w:szCs w:val="21"/>
                    </w:rPr>
                    <w:t>污染途径</w:t>
                  </w:r>
                </w:p>
              </w:tc>
              <w:tc>
                <w:tcPr>
                  <w:tcW w:w="1477" w:type="pct"/>
                  <w:tcBorders>
                    <w:tl2br w:val="nil"/>
                    <w:tr2bl w:val="nil"/>
                  </w:tcBorders>
                  <w:vAlign w:val="center"/>
                </w:tcPr>
                <w:p w14:paraId="12383D2C">
                  <w:pPr>
                    <w:jc w:val="center"/>
                    <w:rPr>
                      <w:sz w:val="21"/>
                      <w:szCs w:val="21"/>
                    </w:rPr>
                  </w:pPr>
                  <w:r>
                    <w:rPr>
                      <w:rFonts w:hint="eastAsia"/>
                      <w:sz w:val="21"/>
                      <w:szCs w:val="21"/>
                    </w:rPr>
                    <w:t>污染物指标</w:t>
                  </w:r>
                </w:p>
              </w:tc>
              <w:tc>
                <w:tcPr>
                  <w:tcW w:w="968" w:type="pct"/>
                  <w:tcBorders>
                    <w:tl2br w:val="nil"/>
                    <w:tr2bl w:val="nil"/>
                  </w:tcBorders>
                  <w:vAlign w:val="center"/>
                </w:tcPr>
                <w:p w14:paraId="11A0FBF2">
                  <w:pPr>
                    <w:jc w:val="center"/>
                    <w:rPr>
                      <w:sz w:val="21"/>
                      <w:szCs w:val="21"/>
                    </w:rPr>
                  </w:pPr>
                  <w:r>
                    <w:rPr>
                      <w:rFonts w:hint="eastAsia"/>
                      <w:sz w:val="21"/>
                      <w:szCs w:val="21"/>
                    </w:rPr>
                    <w:t>特征因子</w:t>
                  </w:r>
                </w:p>
              </w:tc>
            </w:tr>
            <w:tr w14:paraId="1B9479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803" w:type="pct"/>
                  <w:tcBorders>
                    <w:tl2br w:val="nil"/>
                    <w:tr2bl w:val="nil"/>
                  </w:tcBorders>
                  <w:vAlign w:val="center"/>
                </w:tcPr>
                <w:p w14:paraId="79E0407C">
                  <w:pPr>
                    <w:jc w:val="center"/>
                    <w:rPr>
                      <w:sz w:val="21"/>
                      <w:szCs w:val="21"/>
                    </w:rPr>
                  </w:pPr>
                  <w:r>
                    <w:rPr>
                      <w:rFonts w:hint="eastAsia"/>
                      <w:sz w:val="21"/>
                      <w:szCs w:val="21"/>
                    </w:rPr>
                    <w:t>危废间</w:t>
                  </w:r>
                </w:p>
              </w:tc>
              <w:tc>
                <w:tcPr>
                  <w:tcW w:w="998" w:type="pct"/>
                  <w:tcBorders>
                    <w:tl2br w:val="nil"/>
                    <w:tr2bl w:val="nil"/>
                  </w:tcBorders>
                  <w:vAlign w:val="center"/>
                </w:tcPr>
                <w:p w14:paraId="39A05584">
                  <w:pPr>
                    <w:jc w:val="center"/>
                    <w:rPr>
                      <w:sz w:val="21"/>
                      <w:szCs w:val="21"/>
                    </w:rPr>
                  </w:pPr>
                  <w:r>
                    <w:rPr>
                      <w:rFonts w:hint="eastAsia"/>
                      <w:sz w:val="21"/>
                      <w:szCs w:val="21"/>
                    </w:rPr>
                    <w:t>危废储存</w:t>
                  </w:r>
                </w:p>
              </w:tc>
              <w:tc>
                <w:tcPr>
                  <w:tcW w:w="751" w:type="pct"/>
                  <w:tcBorders>
                    <w:tl2br w:val="nil"/>
                    <w:tr2bl w:val="nil"/>
                  </w:tcBorders>
                  <w:vAlign w:val="center"/>
                </w:tcPr>
                <w:p w14:paraId="35A3FC5E">
                  <w:pPr>
                    <w:jc w:val="center"/>
                    <w:rPr>
                      <w:sz w:val="21"/>
                      <w:szCs w:val="21"/>
                    </w:rPr>
                  </w:pPr>
                  <w:r>
                    <w:rPr>
                      <w:rFonts w:hint="eastAsia"/>
                      <w:sz w:val="21"/>
                      <w:szCs w:val="21"/>
                    </w:rPr>
                    <w:t>垂直入渗</w:t>
                  </w:r>
                </w:p>
              </w:tc>
              <w:tc>
                <w:tcPr>
                  <w:tcW w:w="1477" w:type="pct"/>
                  <w:tcBorders>
                    <w:tl2br w:val="nil"/>
                    <w:tr2bl w:val="nil"/>
                  </w:tcBorders>
                  <w:vAlign w:val="center"/>
                </w:tcPr>
                <w:p w14:paraId="36A56EEE">
                  <w:pPr>
                    <w:jc w:val="center"/>
                    <w:rPr>
                      <w:sz w:val="21"/>
                      <w:szCs w:val="21"/>
                    </w:rPr>
                  </w:pPr>
                  <w:r>
                    <w:rPr>
                      <w:rFonts w:hint="eastAsia"/>
                      <w:sz w:val="21"/>
                      <w:szCs w:val="21"/>
                    </w:rPr>
                    <w:t>危险废物</w:t>
                  </w:r>
                </w:p>
              </w:tc>
              <w:tc>
                <w:tcPr>
                  <w:tcW w:w="968" w:type="pct"/>
                  <w:tcBorders>
                    <w:tl2br w:val="nil"/>
                    <w:tr2bl w:val="nil"/>
                  </w:tcBorders>
                  <w:vAlign w:val="center"/>
                </w:tcPr>
                <w:p w14:paraId="11599B28">
                  <w:pPr>
                    <w:jc w:val="center"/>
                    <w:rPr>
                      <w:sz w:val="21"/>
                      <w:szCs w:val="21"/>
                    </w:rPr>
                  </w:pPr>
                  <w:r>
                    <w:rPr>
                      <w:rFonts w:hint="eastAsia"/>
                      <w:sz w:val="21"/>
                      <w:szCs w:val="21"/>
                    </w:rPr>
                    <w:t>石油烃</w:t>
                  </w:r>
                </w:p>
              </w:tc>
            </w:tr>
            <w:tr w14:paraId="6454E7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803" w:type="pct"/>
                  <w:tcBorders>
                    <w:tl2br w:val="nil"/>
                    <w:tr2bl w:val="nil"/>
                  </w:tcBorders>
                  <w:vAlign w:val="center"/>
                </w:tcPr>
                <w:p w14:paraId="0A5E865C">
                  <w:pPr>
                    <w:jc w:val="center"/>
                    <w:rPr>
                      <w:sz w:val="21"/>
                      <w:szCs w:val="21"/>
                    </w:rPr>
                  </w:pPr>
                  <w:r>
                    <w:rPr>
                      <w:rFonts w:hint="eastAsia"/>
                      <w:sz w:val="21"/>
                      <w:szCs w:val="21"/>
                    </w:rPr>
                    <w:t>沥青储罐</w:t>
                  </w:r>
                </w:p>
              </w:tc>
              <w:tc>
                <w:tcPr>
                  <w:tcW w:w="998" w:type="pct"/>
                  <w:tcBorders>
                    <w:tl2br w:val="nil"/>
                    <w:tr2bl w:val="nil"/>
                  </w:tcBorders>
                  <w:vAlign w:val="center"/>
                </w:tcPr>
                <w:p w14:paraId="718F7BEA">
                  <w:pPr>
                    <w:jc w:val="center"/>
                    <w:rPr>
                      <w:sz w:val="21"/>
                      <w:szCs w:val="21"/>
                    </w:rPr>
                  </w:pPr>
                  <w:r>
                    <w:rPr>
                      <w:rFonts w:hint="eastAsia"/>
                      <w:sz w:val="21"/>
                      <w:szCs w:val="21"/>
                    </w:rPr>
                    <w:t>沥青储存</w:t>
                  </w:r>
                </w:p>
              </w:tc>
              <w:tc>
                <w:tcPr>
                  <w:tcW w:w="751" w:type="pct"/>
                  <w:tcBorders>
                    <w:tl2br w:val="nil"/>
                    <w:tr2bl w:val="nil"/>
                  </w:tcBorders>
                  <w:vAlign w:val="center"/>
                </w:tcPr>
                <w:p w14:paraId="0494878E">
                  <w:pPr>
                    <w:jc w:val="center"/>
                    <w:rPr>
                      <w:sz w:val="21"/>
                      <w:szCs w:val="21"/>
                    </w:rPr>
                  </w:pPr>
                  <w:r>
                    <w:rPr>
                      <w:rFonts w:hint="eastAsia"/>
                      <w:sz w:val="21"/>
                      <w:szCs w:val="21"/>
                    </w:rPr>
                    <w:t>垂直入渗</w:t>
                  </w:r>
                </w:p>
              </w:tc>
              <w:tc>
                <w:tcPr>
                  <w:tcW w:w="1477" w:type="pct"/>
                  <w:tcBorders>
                    <w:tl2br w:val="nil"/>
                    <w:tr2bl w:val="nil"/>
                  </w:tcBorders>
                  <w:vAlign w:val="center"/>
                </w:tcPr>
                <w:p w14:paraId="13B928A5">
                  <w:pPr>
                    <w:jc w:val="center"/>
                    <w:rPr>
                      <w:sz w:val="21"/>
                      <w:szCs w:val="21"/>
                    </w:rPr>
                  </w:pPr>
                  <w:r>
                    <w:rPr>
                      <w:rFonts w:hint="eastAsia"/>
                      <w:sz w:val="21"/>
                      <w:szCs w:val="21"/>
                    </w:rPr>
                    <w:t>沥青</w:t>
                  </w:r>
                </w:p>
              </w:tc>
              <w:tc>
                <w:tcPr>
                  <w:tcW w:w="968" w:type="pct"/>
                  <w:tcBorders>
                    <w:tl2br w:val="nil"/>
                    <w:tr2bl w:val="nil"/>
                  </w:tcBorders>
                  <w:vAlign w:val="center"/>
                </w:tcPr>
                <w:p w14:paraId="111098A2">
                  <w:pPr>
                    <w:jc w:val="center"/>
                    <w:rPr>
                      <w:sz w:val="21"/>
                      <w:szCs w:val="21"/>
                    </w:rPr>
                  </w:pPr>
                  <w:r>
                    <w:rPr>
                      <w:rFonts w:hint="eastAsia"/>
                      <w:sz w:val="21"/>
                      <w:szCs w:val="21"/>
                    </w:rPr>
                    <w:t>石油烃</w:t>
                  </w:r>
                </w:p>
              </w:tc>
            </w:tr>
          </w:tbl>
          <w:p w14:paraId="63FB6B1B">
            <w:pPr>
              <w:spacing w:line="480" w:lineRule="exact"/>
              <w:ind w:firstLine="480" w:firstLineChars="200"/>
              <w:rPr>
                <w:bCs/>
              </w:rPr>
            </w:pPr>
            <w:r>
              <w:t>针对本项目可能对地下水环境</w:t>
            </w:r>
            <w:r>
              <w:rPr>
                <w:rFonts w:hint="eastAsia"/>
              </w:rPr>
              <w:t>及土壤</w:t>
            </w:r>
            <w:r>
              <w:t>造成的污染，建设单位采取分区防渗措施，以避免对区域地下水环境</w:t>
            </w:r>
            <w:r>
              <w:rPr>
                <w:rFonts w:hint="eastAsia"/>
              </w:rPr>
              <w:t>及土壤</w:t>
            </w:r>
            <w:r>
              <w:t>造成影响。分区防渗措施如下</w:t>
            </w:r>
            <w:r>
              <w:rPr>
                <w:bCs/>
              </w:rPr>
              <w:t>：</w:t>
            </w:r>
          </w:p>
          <w:p w14:paraId="7A6F4F86">
            <w:pPr>
              <w:spacing w:line="480" w:lineRule="exact"/>
              <w:ind w:firstLine="480" w:firstLineChars="200"/>
            </w:pPr>
            <w:r>
              <w:rPr>
                <w:rFonts w:hint="eastAsia"/>
              </w:rPr>
              <w:t>①重点防渗区域</w:t>
            </w:r>
          </w:p>
          <w:p w14:paraId="116B8626">
            <w:pPr>
              <w:spacing w:line="480" w:lineRule="exact"/>
              <w:ind w:firstLine="480" w:firstLineChars="200"/>
            </w:pPr>
            <w:r>
              <w:rPr>
                <w:rFonts w:hint="eastAsia"/>
              </w:rPr>
              <w:t>沥青储罐地面、危废间地面采用黏土铺底，混凝土上层铺2mm厚的高密度聚乙烯膜（或2mm厚其它人工材料）进行防腐防渗，</w:t>
            </w:r>
            <w:r>
              <w:t>渗透系数小于10</w:t>
            </w:r>
            <w:r>
              <w:rPr>
                <w:vertAlign w:val="superscript"/>
              </w:rPr>
              <w:t>-10</w:t>
            </w:r>
            <w:r>
              <w:t>cm/s</w:t>
            </w:r>
            <w:r>
              <w:rPr>
                <w:rFonts w:hint="eastAsia"/>
              </w:rPr>
              <w:t>。</w:t>
            </w:r>
          </w:p>
          <w:p w14:paraId="66A9CF36">
            <w:pPr>
              <w:spacing w:line="480" w:lineRule="exact"/>
              <w:ind w:firstLine="480" w:firstLineChars="200"/>
              <w:rPr>
                <w:bCs/>
              </w:rPr>
            </w:pPr>
            <w:r>
              <w:rPr>
                <w:rFonts w:hint="eastAsia"/>
                <w:bCs/>
              </w:rPr>
              <w:t>②</w:t>
            </w:r>
            <w:r>
              <w:rPr>
                <w:bCs/>
              </w:rPr>
              <w:t>一般防渗区域</w:t>
            </w:r>
          </w:p>
          <w:p w14:paraId="5D9322B0">
            <w:pPr>
              <w:pStyle w:val="29"/>
              <w:spacing w:line="480" w:lineRule="exact"/>
              <w:ind w:firstLine="480" w:firstLineChars="200"/>
              <w:rPr>
                <w:szCs w:val="24"/>
              </w:rPr>
            </w:pPr>
            <w:r>
              <w:rPr>
                <w:rFonts w:hint="eastAsia" w:ascii="Times New Roman" w:hAnsi="Times New Roman"/>
                <w:szCs w:val="24"/>
              </w:rPr>
              <w:t>生产车间</w:t>
            </w:r>
            <w:r>
              <w:rPr>
                <w:rFonts w:ascii="Times New Roman" w:hAnsi="Times New Roman"/>
                <w:szCs w:val="24"/>
              </w:rPr>
              <w:t>地面采用15cm抗渗混凝土进行防渗，厚度不小于20cm</w:t>
            </w:r>
            <w:r>
              <w:rPr>
                <w:rFonts w:hint="eastAsia" w:ascii="Times New Roman" w:hAnsi="Times New Roman"/>
                <w:szCs w:val="24"/>
              </w:rPr>
              <w:t>，</w:t>
            </w:r>
            <w:r>
              <w:rPr>
                <w:rFonts w:ascii="Times New Roman" w:hAnsi="Times New Roman"/>
                <w:szCs w:val="24"/>
              </w:rPr>
              <w:t>渗透系数小于10</w:t>
            </w:r>
            <w:r>
              <w:rPr>
                <w:rFonts w:ascii="Times New Roman" w:hAnsi="Times New Roman"/>
                <w:szCs w:val="24"/>
                <w:vertAlign w:val="superscript"/>
              </w:rPr>
              <w:t>-7</w:t>
            </w:r>
            <w:r>
              <w:rPr>
                <w:rFonts w:ascii="Times New Roman" w:hAnsi="Times New Roman"/>
                <w:szCs w:val="24"/>
              </w:rPr>
              <w:t>cm/s</w:t>
            </w:r>
            <w:r>
              <w:rPr>
                <w:rFonts w:hint="eastAsia"/>
                <w:szCs w:val="24"/>
              </w:rPr>
              <w:t>。</w:t>
            </w:r>
          </w:p>
          <w:p w14:paraId="1948B4D4">
            <w:pPr>
              <w:spacing w:line="480" w:lineRule="exact"/>
              <w:ind w:firstLine="480" w:firstLineChars="200"/>
            </w:pPr>
            <w:r>
              <w:rPr>
                <w:rFonts w:hint="eastAsia"/>
              </w:rPr>
              <w:t>③简单防渗区：</w:t>
            </w:r>
            <w:r>
              <w:t>其他建筑地面除绿化用地外的其他用地，采用水泥硬化</w:t>
            </w:r>
            <w:r>
              <w:rPr>
                <w:rFonts w:hint="eastAsia"/>
              </w:rPr>
              <w:t>。</w:t>
            </w:r>
          </w:p>
          <w:p w14:paraId="3BAB63AE">
            <w:pPr>
              <w:spacing w:line="480" w:lineRule="exact"/>
              <w:ind w:firstLine="480" w:firstLineChars="200"/>
            </w:pPr>
            <w:r>
              <w:rPr>
                <w:rFonts w:hint="eastAsia"/>
                <w:szCs w:val="32"/>
              </w:rPr>
              <w:t>综上，本项目采取分区防渗措施后，可有效降低对区域地下水环境对突然造成的影响。</w:t>
            </w:r>
          </w:p>
          <w:p w14:paraId="33514D45">
            <w:pPr>
              <w:spacing w:line="480" w:lineRule="exact"/>
              <w:ind w:firstLine="482" w:firstLineChars="200"/>
              <w:rPr>
                <w:b/>
                <w:bCs/>
              </w:rPr>
            </w:pPr>
            <w:r>
              <w:rPr>
                <w:rFonts w:hint="eastAsia"/>
                <w:b/>
                <w:bCs/>
              </w:rPr>
              <w:t>6、生态</w:t>
            </w:r>
          </w:p>
          <w:p w14:paraId="70895B79">
            <w:pPr>
              <w:pStyle w:val="29"/>
              <w:spacing w:line="480" w:lineRule="exact"/>
              <w:ind w:firstLine="480" w:firstLineChars="200"/>
              <w:rPr>
                <w:szCs w:val="24"/>
              </w:rPr>
            </w:pPr>
            <w:r>
              <w:rPr>
                <w:szCs w:val="24"/>
              </w:rPr>
              <w:t>本项目位于</w:t>
            </w:r>
            <w:r>
              <w:rPr>
                <w:rFonts w:hint="eastAsia"/>
                <w:szCs w:val="24"/>
              </w:rPr>
              <w:t>唐山海港经济开发区</w:t>
            </w:r>
            <w:r>
              <w:rPr>
                <w:rFonts w:hint="eastAsia"/>
              </w:rPr>
              <w:t>，占地范围内目前为空地，</w:t>
            </w:r>
            <w:r>
              <w:rPr>
                <w:rFonts w:hint="eastAsia"/>
                <w:szCs w:val="24"/>
              </w:rPr>
              <w:t>无生态环境保护目标。</w:t>
            </w:r>
          </w:p>
          <w:p w14:paraId="6CEC3802">
            <w:pPr>
              <w:spacing w:line="480" w:lineRule="exact"/>
              <w:ind w:firstLine="482" w:firstLineChars="200"/>
              <w:rPr>
                <w:b/>
                <w:bCs/>
              </w:rPr>
            </w:pPr>
            <w:r>
              <w:rPr>
                <w:rFonts w:hint="eastAsia"/>
                <w:b/>
                <w:bCs/>
              </w:rPr>
              <w:t>7、</w:t>
            </w:r>
            <w:r>
              <w:rPr>
                <w:b/>
                <w:bCs/>
              </w:rPr>
              <w:t>环境风险</w:t>
            </w:r>
          </w:p>
          <w:p w14:paraId="2265824E">
            <w:pPr>
              <w:adjustRightInd w:val="0"/>
              <w:snapToGrid w:val="0"/>
              <w:spacing w:line="480" w:lineRule="exact"/>
              <w:ind w:firstLine="480" w:firstLineChars="200"/>
              <w:rPr>
                <w:szCs w:val="22"/>
              </w:rPr>
            </w:pPr>
            <w:r>
              <w:t>本项目涉及到的危险物质主要为</w:t>
            </w:r>
            <w:r>
              <w:rPr>
                <w:rFonts w:hint="eastAsia"/>
              </w:rPr>
              <w:t>天然气、沥青、导热油、废矿物油。</w:t>
            </w:r>
            <w:r>
              <w:rPr>
                <w:szCs w:val="22"/>
              </w:rPr>
              <w:t>对照《建设项目环境风险评价技术导则》（HJ169-2018）附录B，</w:t>
            </w:r>
            <w:r>
              <w:rPr>
                <w:rFonts w:hint="eastAsia"/>
                <w:szCs w:val="22"/>
              </w:rPr>
              <w:t>本项目</w:t>
            </w:r>
            <w:r>
              <w:rPr>
                <w:szCs w:val="22"/>
              </w:rPr>
              <w:t>涉及的危险物质及其存储情况如下表：</w:t>
            </w:r>
          </w:p>
          <w:p w14:paraId="67D187A1">
            <w:pPr>
              <w:tabs>
                <w:tab w:val="left" w:pos="3616"/>
              </w:tabs>
              <w:spacing w:line="480" w:lineRule="exact"/>
              <w:jc w:val="center"/>
              <w:rPr>
                <w:b/>
                <w:bCs/>
              </w:rPr>
            </w:pPr>
            <w:r>
              <w:rPr>
                <w:rFonts w:hint="eastAsia"/>
                <w:b/>
                <w:bCs/>
              </w:rPr>
              <w:t>表4-19  风险物质一览表</w:t>
            </w:r>
          </w:p>
          <w:tbl>
            <w:tblPr>
              <w:tblStyle w:val="24"/>
              <w:tblW w:w="4991"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61"/>
              <w:gridCol w:w="2469"/>
              <w:gridCol w:w="2341"/>
              <w:gridCol w:w="2069"/>
            </w:tblGrid>
            <w:tr w14:paraId="3CEDAE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69" w:type="pct"/>
                  <w:tcBorders>
                    <w:tl2br w:val="nil"/>
                    <w:tr2bl w:val="nil"/>
                  </w:tcBorders>
                  <w:vAlign w:val="center"/>
                </w:tcPr>
                <w:p w14:paraId="42979582">
                  <w:pPr>
                    <w:spacing w:line="320" w:lineRule="exact"/>
                    <w:jc w:val="center"/>
                    <w:rPr>
                      <w:sz w:val="21"/>
                      <w:szCs w:val="21"/>
                    </w:rPr>
                  </w:pPr>
                  <w:r>
                    <w:rPr>
                      <w:rFonts w:hint="eastAsia"/>
                      <w:sz w:val="21"/>
                      <w:szCs w:val="21"/>
                    </w:rPr>
                    <w:t>序号</w:t>
                  </w:r>
                </w:p>
              </w:tc>
              <w:tc>
                <w:tcPr>
                  <w:tcW w:w="1554" w:type="pct"/>
                  <w:tcBorders>
                    <w:tl2br w:val="nil"/>
                    <w:tr2bl w:val="nil"/>
                  </w:tcBorders>
                  <w:vAlign w:val="center"/>
                </w:tcPr>
                <w:p w14:paraId="34CD0B93">
                  <w:pPr>
                    <w:spacing w:line="320" w:lineRule="exact"/>
                    <w:jc w:val="center"/>
                    <w:rPr>
                      <w:sz w:val="21"/>
                      <w:szCs w:val="21"/>
                    </w:rPr>
                  </w:pPr>
                  <w:r>
                    <w:rPr>
                      <w:rFonts w:hint="eastAsia"/>
                      <w:sz w:val="21"/>
                      <w:szCs w:val="21"/>
                    </w:rPr>
                    <w:t>危险物质名称</w:t>
                  </w:r>
                </w:p>
              </w:tc>
              <w:tc>
                <w:tcPr>
                  <w:tcW w:w="1473" w:type="pct"/>
                  <w:tcBorders>
                    <w:tl2br w:val="nil"/>
                    <w:tr2bl w:val="nil"/>
                  </w:tcBorders>
                  <w:vAlign w:val="center"/>
                </w:tcPr>
                <w:p w14:paraId="4CE0BFE5">
                  <w:pPr>
                    <w:spacing w:line="320" w:lineRule="exact"/>
                    <w:jc w:val="center"/>
                    <w:rPr>
                      <w:sz w:val="21"/>
                      <w:szCs w:val="21"/>
                    </w:rPr>
                  </w:pPr>
                  <w:r>
                    <w:rPr>
                      <w:rFonts w:hint="eastAsia"/>
                      <w:sz w:val="21"/>
                      <w:szCs w:val="21"/>
                    </w:rPr>
                    <w:t>最大储量q</w:t>
                  </w:r>
                  <w:r>
                    <w:rPr>
                      <w:rFonts w:hint="eastAsia"/>
                      <w:sz w:val="21"/>
                      <w:szCs w:val="21"/>
                      <w:vertAlign w:val="subscript"/>
                    </w:rPr>
                    <w:t>n</w:t>
                  </w:r>
                  <w:r>
                    <w:rPr>
                      <w:rFonts w:hint="eastAsia"/>
                      <w:sz w:val="21"/>
                      <w:szCs w:val="21"/>
                    </w:rPr>
                    <w:t>/t</w:t>
                  </w:r>
                </w:p>
              </w:tc>
              <w:tc>
                <w:tcPr>
                  <w:tcW w:w="1302" w:type="pct"/>
                  <w:tcBorders>
                    <w:tl2br w:val="nil"/>
                    <w:tr2bl w:val="nil"/>
                  </w:tcBorders>
                  <w:vAlign w:val="center"/>
                </w:tcPr>
                <w:p w14:paraId="58E4A12C">
                  <w:pPr>
                    <w:spacing w:line="320" w:lineRule="exact"/>
                    <w:jc w:val="center"/>
                    <w:rPr>
                      <w:sz w:val="21"/>
                      <w:szCs w:val="21"/>
                    </w:rPr>
                  </w:pPr>
                  <w:r>
                    <w:rPr>
                      <w:rFonts w:hint="eastAsia"/>
                      <w:sz w:val="21"/>
                      <w:szCs w:val="21"/>
                    </w:rPr>
                    <w:t>临界量Q</w:t>
                  </w:r>
                  <w:r>
                    <w:rPr>
                      <w:rFonts w:hint="eastAsia"/>
                      <w:sz w:val="21"/>
                      <w:szCs w:val="21"/>
                      <w:vertAlign w:val="subscript"/>
                    </w:rPr>
                    <w:t>n</w:t>
                  </w:r>
                  <w:r>
                    <w:rPr>
                      <w:rFonts w:hint="eastAsia"/>
                      <w:sz w:val="21"/>
                      <w:szCs w:val="21"/>
                    </w:rPr>
                    <w:t>/t</w:t>
                  </w:r>
                </w:p>
              </w:tc>
            </w:tr>
            <w:tr w14:paraId="0A1125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69" w:type="pct"/>
                  <w:tcBorders>
                    <w:tl2br w:val="nil"/>
                    <w:tr2bl w:val="nil"/>
                  </w:tcBorders>
                  <w:vAlign w:val="center"/>
                </w:tcPr>
                <w:p w14:paraId="1CF11472">
                  <w:pPr>
                    <w:spacing w:line="320" w:lineRule="exact"/>
                    <w:jc w:val="center"/>
                    <w:rPr>
                      <w:sz w:val="21"/>
                      <w:szCs w:val="21"/>
                    </w:rPr>
                  </w:pPr>
                  <w:r>
                    <w:rPr>
                      <w:rFonts w:hint="eastAsia"/>
                      <w:sz w:val="21"/>
                      <w:szCs w:val="21"/>
                    </w:rPr>
                    <w:t>1</w:t>
                  </w:r>
                </w:p>
              </w:tc>
              <w:tc>
                <w:tcPr>
                  <w:tcW w:w="1554" w:type="pct"/>
                  <w:tcBorders>
                    <w:tl2br w:val="nil"/>
                    <w:tr2bl w:val="nil"/>
                  </w:tcBorders>
                  <w:vAlign w:val="center"/>
                </w:tcPr>
                <w:p w14:paraId="4A568146">
                  <w:pPr>
                    <w:spacing w:line="320" w:lineRule="exact"/>
                    <w:jc w:val="center"/>
                    <w:rPr>
                      <w:sz w:val="21"/>
                    </w:rPr>
                  </w:pPr>
                  <w:r>
                    <w:rPr>
                      <w:rFonts w:hint="eastAsia"/>
                      <w:sz w:val="21"/>
                    </w:rPr>
                    <w:t>天然气</w:t>
                  </w:r>
                </w:p>
              </w:tc>
              <w:tc>
                <w:tcPr>
                  <w:tcW w:w="1473" w:type="pct"/>
                  <w:tcBorders>
                    <w:tl2br w:val="nil"/>
                    <w:tr2bl w:val="nil"/>
                  </w:tcBorders>
                  <w:vAlign w:val="center"/>
                </w:tcPr>
                <w:p w14:paraId="398BBFC2">
                  <w:pPr>
                    <w:spacing w:line="320" w:lineRule="exact"/>
                    <w:jc w:val="center"/>
                    <w:rPr>
                      <w:sz w:val="21"/>
                    </w:rPr>
                  </w:pPr>
                  <w:r>
                    <w:rPr>
                      <w:rFonts w:hint="eastAsia"/>
                      <w:sz w:val="21"/>
                    </w:rPr>
                    <w:t>1</w:t>
                  </w:r>
                </w:p>
              </w:tc>
              <w:tc>
                <w:tcPr>
                  <w:tcW w:w="1302" w:type="pct"/>
                  <w:tcBorders>
                    <w:tl2br w:val="nil"/>
                    <w:tr2bl w:val="nil"/>
                  </w:tcBorders>
                  <w:vAlign w:val="center"/>
                </w:tcPr>
                <w:p w14:paraId="05E4E688">
                  <w:pPr>
                    <w:spacing w:line="320" w:lineRule="exact"/>
                    <w:jc w:val="center"/>
                    <w:rPr>
                      <w:sz w:val="21"/>
                      <w:szCs w:val="21"/>
                    </w:rPr>
                  </w:pPr>
                  <w:r>
                    <w:rPr>
                      <w:rFonts w:hint="eastAsia"/>
                      <w:sz w:val="21"/>
                      <w:szCs w:val="21"/>
                    </w:rPr>
                    <w:t>10</w:t>
                  </w:r>
                </w:p>
              </w:tc>
            </w:tr>
            <w:tr w14:paraId="789FFC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69" w:type="pct"/>
                  <w:tcBorders>
                    <w:tl2br w:val="nil"/>
                    <w:tr2bl w:val="nil"/>
                  </w:tcBorders>
                  <w:vAlign w:val="center"/>
                </w:tcPr>
                <w:p w14:paraId="205F6728">
                  <w:pPr>
                    <w:tabs>
                      <w:tab w:val="left" w:pos="594"/>
                    </w:tabs>
                    <w:spacing w:line="320" w:lineRule="exact"/>
                    <w:jc w:val="center"/>
                    <w:rPr>
                      <w:sz w:val="21"/>
                      <w:szCs w:val="21"/>
                    </w:rPr>
                  </w:pPr>
                  <w:r>
                    <w:rPr>
                      <w:rFonts w:hint="eastAsia"/>
                      <w:sz w:val="21"/>
                      <w:szCs w:val="21"/>
                    </w:rPr>
                    <w:t>2</w:t>
                  </w:r>
                </w:p>
              </w:tc>
              <w:tc>
                <w:tcPr>
                  <w:tcW w:w="1554" w:type="pct"/>
                  <w:tcBorders>
                    <w:tl2br w:val="nil"/>
                    <w:tr2bl w:val="nil"/>
                  </w:tcBorders>
                  <w:vAlign w:val="center"/>
                </w:tcPr>
                <w:p w14:paraId="23C48A71">
                  <w:pPr>
                    <w:spacing w:line="320" w:lineRule="exact"/>
                    <w:jc w:val="center"/>
                    <w:rPr>
                      <w:sz w:val="21"/>
                    </w:rPr>
                  </w:pPr>
                  <w:r>
                    <w:rPr>
                      <w:rFonts w:hint="eastAsia"/>
                      <w:sz w:val="21"/>
                    </w:rPr>
                    <w:t>导热油</w:t>
                  </w:r>
                </w:p>
              </w:tc>
              <w:tc>
                <w:tcPr>
                  <w:tcW w:w="1473" w:type="pct"/>
                  <w:tcBorders>
                    <w:tl2br w:val="nil"/>
                    <w:tr2bl w:val="nil"/>
                  </w:tcBorders>
                  <w:vAlign w:val="center"/>
                </w:tcPr>
                <w:p w14:paraId="0B3B0E19">
                  <w:pPr>
                    <w:spacing w:line="320" w:lineRule="exact"/>
                    <w:jc w:val="center"/>
                    <w:rPr>
                      <w:sz w:val="21"/>
                    </w:rPr>
                  </w:pPr>
                  <w:r>
                    <w:rPr>
                      <w:rFonts w:hint="eastAsia"/>
                      <w:sz w:val="21"/>
                    </w:rPr>
                    <w:t>0.5</w:t>
                  </w:r>
                </w:p>
              </w:tc>
              <w:tc>
                <w:tcPr>
                  <w:tcW w:w="1302" w:type="pct"/>
                  <w:tcBorders>
                    <w:tl2br w:val="nil"/>
                    <w:tr2bl w:val="nil"/>
                  </w:tcBorders>
                  <w:vAlign w:val="center"/>
                </w:tcPr>
                <w:p w14:paraId="397C63A1">
                  <w:pPr>
                    <w:spacing w:line="320" w:lineRule="exact"/>
                    <w:jc w:val="center"/>
                    <w:rPr>
                      <w:sz w:val="21"/>
                      <w:szCs w:val="21"/>
                    </w:rPr>
                  </w:pPr>
                  <w:r>
                    <w:rPr>
                      <w:rFonts w:hint="eastAsia"/>
                      <w:sz w:val="21"/>
                      <w:szCs w:val="21"/>
                    </w:rPr>
                    <w:t>2500</w:t>
                  </w:r>
                </w:p>
              </w:tc>
            </w:tr>
            <w:tr w14:paraId="62A3A2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669" w:type="pct"/>
                  <w:tcBorders>
                    <w:tl2br w:val="nil"/>
                    <w:tr2bl w:val="nil"/>
                  </w:tcBorders>
                  <w:vAlign w:val="center"/>
                </w:tcPr>
                <w:p w14:paraId="4CDE426C">
                  <w:pPr>
                    <w:spacing w:line="320" w:lineRule="exact"/>
                    <w:jc w:val="center"/>
                    <w:rPr>
                      <w:sz w:val="21"/>
                      <w:szCs w:val="21"/>
                    </w:rPr>
                  </w:pPr>
                  <w:r>
                    <w:rPr>
                      <w:rFonts w:hint="eastAsia"/>
                      <w:sz w:val="21"/>
                      <w:szCs w:val="21"/>
                    </w:rPr>
                    <w:t>3</w:t>
                  </w:r>
                </w:p>
              </w:tc>
              <w:tc>
                <w:tcPr>
                  <w:tcW w:w="1554" w:type="pct"/>
                  <w:tcBorders>
                    <w:tl2br w:val="nil"/>
                    <w:tr2bl w:val="nil"/>
                  </w:tcBorders>
                  <w:vAlign w:val="center"/>
                </w:tcPr>
                <w:p w14:paraId="3AE88D09">
                  <w:pPr>
                    <w:spacing w:line="320" w:lineRule="exact"/>
                    <w:jc w:val="center"/>
                    <w:rPr>
                      <w:sz w:val="21"/>
                    </w:rPr>
                  </w:pPr>
                  <w:r>
                    <w:rPr>
                      <w:rFonts w:hint="eastAsia"/>
                      <w:sz w:val="21"/>
                    </w:rPr>
                    <w:t>废矿物油</w:t>
                  </w:r>
                </w:p>
              </w:tc>
              <w:tc>
                <w:tcPr>
                  <w:tcW w:w="1473" w:type="pct"/>
                  <w:tcBorders>
                    <w:tl2br w:val="nil"/>
                    <w:tr2bl w:val="nil"/>
                  </w:tcBorders>
                  <w:vAlign w:val="center"/>
                </w:tcPr>
                <w:p w14:paraId="299F722B">
                  <w:pPr>
                    <w:tabs>
                      <w:tab w:val="left" w:pos="432"/>
                    </w:tabs>
                    <w:spacing w:line="320" w:lineRule="exact"/>
                    <w:jc w:val="center"/>
                    <w:rPr>
                      <w:sz w:val="21"/>
                    </w:rPr>
                  </w:pPr>
                  <w:r>
                    <w:rPr>
                      <w:rFonts w:hint="eastAsia"/>
                      <w:sz w:val="21"/>
                    </w:rPr>
                    <w:t>0.07</w:t>
                  </w:r>
                </w:p>
              </w:tc>
              <w:tc>
                <w:tcPr>
                  <w:tcW w:w="1302" w:type="pct"/>
                  <w:tcBorders>
                    <w:tl2br w:val="nil"/>
                    <w:tr2bl w:val="nil"/>
                  </w:tcBorders>
                  <w:vAlign w:val="center"/>
                </w:tcPr>
                <w:p w14:paraId="7191058F">
                  <w:pPr>
                    <w:spacing w:line="320" w:lineRule="exact"/>
                    <w:jc w:val="center"/>
                    <w:rPr>
                      <w:sz w:val="21"/>
                      <w:szCs w:val="21"/>
                    </w:rPr>
                  </w:pPr>
                  <w:r>
                    <w:rPr>
                      <w:rFonts w:hint="eastAsia"/>
                      <w:sz w:val="21"/>
                      <w:szCs w:val="21"/>
                    </w:rPr>
                    <w:t>100</w:t>
                  </w:r>
                </w:p>
              </w:tc>
            </w:tr>
          </w:tbl>
          <w:p w14:paraId="5EDA0B97">
            <w:pPr>
              <w:spacing w:line="480" w:lineRule="exact"/>
              <w:ind w:firstLine="480" w:firstLineChars="200"/>
            </w:pPr>
            <w:r>
              <w:rPr>
                <w:rFonts w:hint="eastAsia"/>
              </w:rPr>
              <w:t>经计算，本项目危险物质最大储量与临界量比值Q=0.1009&lt;1，根据《建设项目环境风险评价技术导则》（HJ169-2018）中附录C中“当Q&lt;1时，该项目环境风险潜势为</w:t>
            </w:r>
            <w:r>
              <w:t>Ⅰ</w:t>
            </w:r>
            <w:r>
              <w:rPr>
                <w:rFonts w:hint="eastAsia"/>
              </w:rPr>
              <w:t>”判定本项目环境风险潜势为</w:t>
            </w:r>
            <w:r>
              <w:t>Ⅰ</w:t>
            </w:r>
            <w:r>
              <w:rPr>
                <w:rFonts w:hint="eastAsia"/>
              </w:rPr>
              <w:t>，确定该项目环境风险评价等级为简单分析。</w:t>
            </w:r>
          </w:p>
          <w:p w14:paraId="5D9E1DE3">
            <w:pPr>
              <w:adjustRightInd w:val="0"/>
              <w:snapToGrid w:val="0"/>
              <w:spacing w:line="480" w:lineRule="exact"/>
              <w:ind w:firstLine="480" w:firstLineChars="200"/>
              <w:outlineLvl w:val="3"/>
            </w:pPr>
            <w:r>
              <w:t>环境风险防范措施</w:t>
            </w:r>
            <w:r>
              <w:rPr>
                <w:rFonts w:hint="eastAsia"/>
              </w:rPr>
              <w:t>：</w:t>
            </w:r>
          </w:p>
          <w:p w14:paraId="0681DE88">
            <w:pPr>
              <w:tabs>
                <w:tab w:val="left" w:pos="0"/>
                <w:tab w:val="left" w:pos="1020"/>
              </w:tabs>
              <w:adjustRightInd w:val="0"/>
              <w:snapToGrid w:val="0"/>
              <w:spacing w:line="480" w:lineRule="exact"/>
              <w:ind w:firstLine="480" w:firstLineChars="200"/>
            </w:pPr>
            <w:r>
              <w:t>①设计中严格执行国家、行业有关劳动安全卫生的法规和标准规范。</w:t>
            </w:r>
          </w:p>
          <w:p w14:paraId="1464E4F2">
            <w:pPr>
              <w:tabs>
                <w:tab w:val="left" w:pos="0"/>
                <w:tab w:val="left" w:pos="1020"/>
              </w:tabs>
              <w:adjustRightInd w:val="0"/>
              <w:snapToGrid w:val="0"/>
              <w:spacing w:line="480" w:lineRule="exact"/>
              <w:ind w:firstLine="480" w:firstLineChars="200"/>
            </w:pPr>
            <w:r>
              <w:t>②设备布置严格执行国家有关防火防爆的规范、规定，按区域分类有关规范在厂房内划分专门的</w:t>
            </w:r>
            <w:r>
              <w:rPr>
                <w:rFonts w:hint="eastAsia"/>
              </w:rPr>
              <w:t>药品</w:t>
            </w:r>
            <w:r>
              <w:t>存储区，存储区内安装的电器设备应按照相应的区域等级采用防爆级，所有的电气设备均应接地。远离火种、热源，工作场所严禁吸烟。</w:t>
            </w:r>
          </w:p>
          <w:p w14:paraId="01A66DD4">
            <w:pPr>
              <w:tabs>
                <w:tab w:val="left" w:pos="0"/>
                <w:tab w:val="left" w:pos="1020"/>
              </w:tabs>
              <w:adjustRightInd w:val="0"/>
              <w:snapToGrid w:val="0"/>
              <w:spacing w:line="480" w:lineRule="exact"/>
              <w:ind w:firstLine="480" w:firstLineChars="200"/>
            </w:pPr>
            <w:r>
              <w:t>③配备相应品种和数量的消防器材及泄漏应急处理设备。制定风险应急措施，一旦发生泄漏时，及时采取措施。</w:t>
            </w:r>
          </w:p>
          <w:p w14:paraId="68DC0780">
            <w:pPr>
              <w:tabs>
                <w:tab w:val="left" w:pos="0"/>
                <w:tab w:val="left" w:pos="1020"/>
              </w:tabs>
              <w:adjustRightInd w:val="0"/>
              <w:snapToGrid w:val="0"/>
              <w:spacing w:line="480" w:lineRule="exact"/>
              <w:ind w:firstLine="480" w:firstLineChars="200"/>
            </w:pPr>
            <w:r>
              <w:t>④制定储存区的日常巡查制度，定期指派专人负责巡查。</w:t>
            </w:r>
          </w:p>
          <w:p w14:paraId="48FCA596">
            <w:pPr>
              <w:adjustRightInd w:val="0"/>
              <w:snapToGrid w:val="0"/>
              <w:spacing w:line="480" w:lineRule="exact"/>
              <w:ind w:firstLine="480" w:firstLineChars="200"/>
            </w:pPr>
            <w:r>
              <w:t>⑤项目营运期间要加强管理，制定相应的规章制度。营运期严格杜绝</w:t>
            </w:r>
            <w:r>
              <w:rPr>
                <w:rFonts w:hint="eastAsia"/>
              </w:rPr>
              <w:t>化学泄</w:t>
            </w:r>
            <w:r>
              <w:t>漏现象的发生，同时要防火</w:t>
            </w:r>
            <w:r>
              <w:rPr>
                <w:rFonts w:hint="eastAsia"/>
              </w:rPr>
              <w:t>等</w:t>
            </w:r>
            <w:r>
              <w:t>，注意安全，杜绝一切不安全因素造成的对周围环境的影响。</w:t>
            </w:r>
          </w:p>
          <w:p w14:paraId="739B6629">
            <w:pPr>
              <w:spacing w:line="480" w:lineRule="exact"/>
              <w:ind w:firstLine="480" w:firstLineChars="200"/>
            </w:pPr>
            <w:r>
              <w:rPr>
                <w:rFonts w:hint="eastAsia"/>
              </w:rPr>
              <w:t>⑥危废间</w:t>
            </w:r>
            <w:r>
              <w:t>地面</w:t>
            </w:r>
            <w:r>
              <w:rPr>
                <w:rFonts w:hint="eastAsia"/>
              </w:rPr>
              <w:t>进行重点防渗，</w:t>
            </w:r>
            <w:r>
              <w:t>采用黏土铺底，混凝土上层铺2mm厚的高密度聚乙烯膜（或2mm厚其它人工材料）</w:t>
            </w:r>
            <w:r>
              <w:rPr>
                <w:rFonts w:hint="eastAsia"/>
              </w:rPr>
              <w:t>，</w:t>
            </w:r>
            <w:r>
              <w:t>渗透系数小于10</w:t>
            </w:r>
            <w:r>
              <w:rPr>
                <w:vertAlign w:val="superscript"/>
              </w:rPr>
              <w:t>-10</w:t>
            </w:r>
            <w:r>
              <w:t>cm/s</w:t>
            </w:r>
            <w:r>
              <w:rPr>
                <w:rFonts w:hint="eastAsia"/>
              </w:rPr>
              <w:t>。</w:t>
            </w:r>
          </w:p>
          <w:p w14:paraId="6172AA0F">
            <w:pPr>
              <w:pStyle w:val="50"/>
              <w:snapToGrid w:val="0"/>
              <w:spacing w:line="480" w:lineRule="exact"/>
              <w:ind w:firstLine="480" w:firstLineChars="200"/>
              <w:rPr>
                <w:lang w:bidi="zh-CN"/>
              </w:rPr>
            </w:pPr>
            <w:r>
              <w:rPr>
                <w:rFonts w:hint="eastAsia"/>
                <w:lang w:bidi="zh-CN"/>
              </w:rPr>
              <w:t>按文件及相关要求编制应急预案。</w:t>
            </w:r>
          </w:p>
          <w:p w14:paraId="1D63CF03">
            <w:pPr>
              <w:spacing w:line="480" w:lineRule="exact"/>
              <w:ind w:firstLine="480" w:firstLineChars="200"/>
            </w:pPr>
            <w:r>
              <w:rPr>
                <w:lang w:bidi="ar"/>
              </w:rPr>
              <w:t>综上，本项目涉及的主要环境</w:t>
            </w:r>
            <w:r>
              <w:t>风险源主要为</w:t>
            </w:r>
            <w:r>
              <w:rPr>
                <w:rFonts w:hint="eastAsia"/>
              </w:rPr>
              <w:t>天然气、导热油、废矿物油，</w:t>
            </w:r>
            <w:r>
              <w:rPr>
                <w:lang w:bidi="ar"/>
              </w:rPr>
              <w:t>风险事故风险类型为泄漏事故以及</w:t>
            </w:r>
            <w:r>
              <w:rPr>
                <w:snapToGrid w:val="0"/>
                <w:kern w:val="0"/>
                <w:lang w:bidi="ar"/>
              </w:rPr>
              <w:t>火灾事故次生环境风险事故</w:t>
            </w:r>
            <w:r>
              <w:rPr>
                <w:lang w:bidi="ar"/>
              </w:rPr>
              <w:t>，但在严格落实上述风险防范措施后，可将风险事故降至最低，预计对周围环境影响控制在可接受范围内。</w:t>
            </w:r>
          </w:p>
        </w:tc>
      </w:tr>
    </w:tbl>
    <w:p w14:paraId="67D3CA0D">
      <w:pPr>
        <w:adjustRightInd w:val="0"/>
        <w:snapToGrid w:val="0"/>
        <w:spacing w:line="360" w:lineRule="auto"/>
        <w:rPr>
          <w:rFonts w:ascii="宋体" w:cs="宋体"/>
          <w:b/>
          <w:kern w:val="0"/>
          <w:sz w:val="28"/>
          <w:szCs w:val="28"/>
        </w:rPr>
        <w:sectPr>
          <w:pgSz w:w="11907" w:h="16840"/>
          <w:pgMar w:top="1440" w:right="1463" w:bottom="1440" w:left="1463" w:header="851" w:footer="851" w:gutter="0"/>
          <w:cols w:space="720" w:num="1"/>
          <w:docGrid w:linePitch="312" w:charSpace="0"/>
        </w:sectPr>
      </w:pPr>
    </w:p>
    <w:p w14:paraId="64290C05">
      <w:pPr>
        <w:pStyle w:val="19"/>
        <w:jc w:val="center"/>
        <w:outlineLvl w:val="0"/>
        <w:rPr>
          <w:rFonts w:ascii="黑体" w:hAnsi="黑体" w:eastAsia="黑体"/>
          <w:snapToGrid w:val="0"/>
          <w:sz w:val="30"/>
          <w:szCs w:val="30"/>
        </w:rPr>
      </w:pPr>
      <w:r>
        <w:rPr>
          <w:rFonts w:hint="eastAsia" w:ascii="黑体" w:hAnsi="黑体" w:eastAsia="黑体"/>
          <w:snapToGrid w:val="0"/>
          <w:sz w:val="30"/>
          <w:szCs w:val="30"/>
        </w:rPr>
        <w:t>五、</w:t>
      </w:r>
      <w:bookmarkStart w:id="2" w:name="_Hlk54167917"/>
      <w:r>
        <w:rPr>
          <w:rFonts w:hint="eastAsia" w:ascii="黑体" w:hAnsi="黑体" w:eastAsia="黑体"/>
          <w:snapToGrid w:val="0"/>
          <w:sz w:val="30"/>
          <w:szCs w:val="30"/>
        </w:rPr>
        <w:t>环境保护措施监督检查清单</w:t>
      </w:r>
      <w:bookmarkEnd w:id="2"/>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1725"/>
        <w:gridCol w:w="1575"/>
        <w:gridCol w:w="1861"/>
        <w:gridCol w:w="2056"/>
      </w:tblGrid>
      <w:tr w14:paraId="73FCB3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83" w:type="dxa"/>
            <w:tcBorders>
              <w:tl2br w:val="single" w:color="auto" w:sz="4" w:space="0"/>
            </w:tcBorders>
          </w:tcPr>
          <w:p w14:paraId="1FA3A022">
            <w:pPr>
              <w:adjustRightInd w:val="0"/>
              <w:snapToGrid w:val="0"/>
              <w:ind w:firstLine="840"/>
              <w:rPr>
                <w:rFonts w:ascii="宋体" w:hAnsi="宋体" w:cs="宋体"/>
                <w:szCs w:val="21"/>
              </w:rPr>
            </w:pPr>
            <w:r>
              <w:rPr>
                <w:rFonts w:hint="eastAsia" w:ascii="宋体" w:hAnsi="宋体" w:cs="宋体"/>
                <w:szCs w:val="21"/>
              </w:rPr>
              <w:t>内容</w:t>
            </w:r>
          </w:p>
          <w:p w14:paraId="034ECB37">
            <w:pPr>
              <w:adjustRightInd w:val="0"/>
              <w:snapToGrid w:val="0"/>
              <w:rPr>
                <w:rFonts w:ascii="宋体" w:hAnsi="宋体" w:cs="宋体"/>
                <w:szCs w:val="21"/>
              </w:rPr>
            </w:pPr>
            <w:r>
              <w:rPr>
                <w:rFonts w:hint="eastAsia" w:ascii="宋体" w:hAnsi="宋体" w:cs="宋体"/>
                <w:szCs w:val="21"/>
              </w:rPr>
              <w:t>要素</w:t>
            </w:r>
          </w:p>
        </w:tc>
        <w:tc>
          <w:tcPr>
            <w:tcW w:w="1725" w:type="dxa"/>
            <w:vAlign w:val="center"/>
          </w:tcPr>
          <w:p w14:paraId="41785228">
            <w:pPr>
              <w:adjustRightInd w:val="0"/>
              <w:snapToGrid w:val="0"/>
              <w:jc w:val="center"/>
              <w:rPr>
                <w:rFonts w:ascii="宋体" w:hAnsi="宋体" w:cs="宋体"/>
                <w:szCs w:val="21"/>
              </w:rPr>
            </w:pPr>
            <w:r>
              <w:rPr>
                <w:rFonts w:hint="eastAsia" w:ascii="宋体" w:hAnsi="宋体" w:cs="宋体"/>
                <w:szCs w:val="21"/>
              </w:rPr>
              <w:t>排放口(编号、</w:t>
            </w:r>
          </w:p>
          <w:p w14:paraId="576DC45D">
            <w:pPr>
              <w:adjustRightInd w:val="0"/>
              <w:snapToGrid w:val="0"/>
              <w:jc w:val="center"/>
              <w:rPr>
                <w:rFonts w:ascii="宋体" w:hAnsi="宋体" w:cs="宋体"/>
                <w:szCs w:val="21"/>
              </w:rPr>
            </w:pPr>
            <w:r>
              <w:rPr>
                <w:rFonts w:hint="eastAsia" w:ascii="宋体" w:hAnsi="宋体" w:cs="宋体"/>
                <w:szCs w:val="21"/>
              </w:rPr>
              <w:t>名称)/污染源</w:t>
            </w:r>
          </w:p>
        </w:tc>
        <w:tc>
          <w:tcPr>
            <w:tcW w:w="1575" w:type="dxa"/>
            <w:vAlign w:val="center"/>
          </w:tcPr>
          <w:p w14:paraId="1C209DB3">
            <w:pPr>
              <w:adjustRightInd w:val="0"/>
              <w:snapToGrid w:val="0"/>
              <w:jc w:val="center"/>
              <w:rPr>
                <w:rFonts w:ascii="宋体" w:hAnsi="宋体" w:cs="宋体"/>
                <w:szCs w:val="21"/>
              </w:rPr>
            </w:pPr>
            <w:r>
              <w:rPr>
                <w:rFonts w:hint="eastAsia" w:ascii="宋体" w:hAnsi="宋体" w:cs="宋体"/>
                <w:szCs w:val="21"/>
              </w:rPr>
              <w:t>污染物项目</w:t>
            </w:r>
          </w:p>
        </w:tc>
        <w:tc>
          <w:tcPr>
            <w:tcW w:w="1861" w:type="dxa"/>
            <w:vAlign w:val="center"/>
          </w:tcPr>
          <w:p w14:paraId="5346C9EA">
            <w:pPr>
              <w:adjustRightInd w:val="0"/>
              <w:snapToGrid w:val="0"/>
              <w:jc w:val="center"/>
              <w:rPr>
                <w:rFonts w:ascii="宋体" w:hAnsi="宋体" w:cs="宋体"/>
                <w:szCs w:val="21"/>
              </w:rPr>
            </w:pPr>
            <w:r>
              <w:rPr>
                <w:rFonts w:hint="eastAsia" w:ascii="宋体" w:hAnsi="宋体" w:cs="宋体"/>
                <w:szCs w:val="21"/>
              </w:rPr>
              <w:t>环境保护措施</w:t>
            </w:r>
          </w:p>
        </w:tc>
        <w:tc>
          <w:tcPr>
            <w:tcW w:w="2056" w:type="dxa"/>
            <w:vAlign w:val="center"/>
          </w:tcPr>
          <w:p w14:paraId="4F3E2260">
            <w:pPr>
              <w:adjustRightInd w:val="0"/>
              <w:snapToGrid w:val="0"/>
              <w:jc w:val="center"/>
              <w:rPr>
                <w:rFonts w:ascii="宋体" w:hAnsi="宋体" w:cs="宋体"/>
                <w:szCs w:val="21"/>
              </w:rPr>
            </w:pPr>
            <w:r>
              <w:rPr>
                <w:rFonts w:hint="eastAsia" w:ascii="宋体" w:hAnsi="宋体" w:cs="宋体"/>
                <w:szCs w:val="21"/>
              </w:rPr>
              <w:t>执行标准</w:t>
            </w:r>
          </w:p>
        </w:tc>
      </w:tr>
      <w:tr w14:paraId="2186B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26" w:hRule="atLeast"/>
          <w:jc w:val="center"/>
        </w:trPr>
        <w:tc>
          <w:tcPr>
            <w:tcW w:w="1583" w:type="dxa"/>
            <w:vMerge w:val="restart"/>
            <w:vAlign w:val="center"/>
          </w:tcPr>
          <w:p w14:paraId="4D23FCA8">
            <w:pPr>
              <w:adjustRightInd w:val="0"/>
              <w:snapToGrid w:val="0"/>
              <w:jc w:val="center"/>
              <w:rPr>
                <w:rFonts w:ascii="宋体" w:hAnsi="宋体" w:cs="宋体"/>
                <w:szCs w:val="21"/>
              </w:rPr>
            </w:pPr>
            <w:r>
              <w:rPr>
                <w:rFonts w:hint="eastAsia" w:ascii="宋体" w:hAnsi="宋体" w:cs="宋体"/>
                <w:szCs w:val="21"/>
              </w:rPr>
              <w:t>大气环境</w:t>
            </w:r>
          </w:p>
        </w:tc>
        <w:tc>
          <w:tcPr>
            <w:tcW w:w="1725" w:type="dxa"/>
            <w:vAlign w:val="center"/>
          </w:tcPr>
          <w:p w14:paraId="7C3E245E">
            <w:pPr>
              <w:jc w:val="center"/>
            </w:pPr>
            <w:r>
              <w:rPr>
                <w:rFonts w:hint="eastAsia"/>
              </w:rPr>
              <w:t>沥青混凝土生产线排放口DA001</w:t>
            </w:r>
          </w:p>
        </w:tc>
        <w:tc>
          <w:tcPr>
            <w:tcW w:w="1575" w:type="dxa"/>
            <w:vAlign w:val="center"/>
          </w:tcPr>
          <w:p w14:paraId="67F8856D">
            <w:pPr>
              <w:jc w:val="center"/>
            </w:pPr>
            <w:r>
              <w:rPr>
                <w:rFonts w:hint="eastAsia"/>
              </w:rPr>
              <w:t>颗粒物</w:t>
            </w:r>
          </w:p>
        </w:tc>
        <w:tc>
          <w:tcPr>
            <w:tcW w:w="1861" w:type="dxa"/>
            <w:vAlign w:val="center"/>
          </w:tcPr>
          <w:p w14:paraId="717E4CEE">
            <w:pPr>
              <w:pStyle w:val="44"/>
              <w:snapToGrid w:val="0"/>
              <w:spacing w:line="240" w:lineRule="auto"/>
              <w:ind w:firstLine="0"/>
              <w:rPr>
                <w:color w:val="000000"/>
                <w:kern w:val="0"/>
              </w:rPr>
            </w:pPr>
            <w:r>
              <w:rPr>
                <w:rFonts w:hint="eastAsia"/>
              </w:rPr>
              <w:t>各产尘点设置集气罩或集气管道，废气经收集后进入脉冲布袋除尘器处理达标后排放，风机风量</w:t>
            </w:r>
            <w:r>
              <w:rPr>
                <w:rFonts w:hint="eastAsia"/>
                <w:lang w:val="en-US" w:eastAsia="zh-CN"/>
              </w:rPr>
              <w:t>250</w:t>
            </w:r>
            <w:r>
              <w:rPr>
                <w:rFonts w:hint="eastAsia"/>
              </w:rPr>
              <w:t>00m</w:t>
            </w:r>
            <w:r>
              <w:rPr>
                <w:rFonts w:hint="eastAsia"/>
                <w:vertAlign w:val="superscript"/>
              </w:rPr>
              <w:t>3</w:t>
            </w:r>
            <w:r>
              <w:rPr>
                <w:rFonts w:hint="eastAsia"/>
              </w:rPr>
              <w:t>/h。</w:t>
            </w:r>
          </w:p>
        </w:tc>
        <w:tc>
          <w:tcPr>
            <w:tcW w:w="2056" w:type="dxa"/>
            <w:vAlign w:val="center"/>
          </w:tcPr>
          <w:p w14:paraId="249C7A28">
            <w:pPr>
              <w:tabs>
                <w:tab w:val="left" w:pos="255"/>
              </w:tabs>
            </w:pPr>
            <w:r>
              <w:rPr>
                <w:rFonts w:hint="eastAsia"/>
              </w:rPr>
              <w:t>《水泥工业大气污染物超低排放标准》（DB13/2167-2020）</w:t>
            </w:r>
            <w:r>
              <w:rPr>
                <w:rFonts w:hint="eastAsia" w:ascii="宋体" w:hAnsi="宋体" w:cs="宋体"/>
              </w:rPr>
              <w:t>/</w:t>
            </w:r>
            <w:r>
              <w:rPr>
                <w:rFonts w:hint="eastAsia"/>
              </w:rPr>
              <w:t>《唐山市水泥行业整治提升工作方案》（唐气领办</w:t>
            </w:r>
            <w:r>
              <w:t>〔2021〕15</w:t>
            </w:r>
            <w:r>
              <w:rPr>
                <w:rFonts w:hint="eastAsia" w:ascii="宋体" w:hAnsi="宋体" w:cs="宋体"/>
              </w:rPr>
              <w:t>号</w:t>
            </w:r>
            <w:r>
              <w:rPr>
                <w:rFonts w:hint="eastAsia"/>
              </w:rPr>
              <w:t>）</w:t>
            </w:r>
          </w:p>
        </w:tc>
      </w:tr>
      <w:tr w14:paraId="5BE3C4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583" w:type="dxa"/>
            <w:vMerge w:val="continue"/>
            <w:vAlign w:val="center"/>
          </w:tcPr>
          <w:p w14:paraId="69ED6D40">
            <w:pPr>
              <w:adjustRightInd w:val="0"/>
              <w:snapToGrid w:val="0"/>
              <w:jc w:val="center"/>
              <w:rPr>
                <w:rFonts w:ascii="宋体" w:hAnsi="宋体" w:cs="宋体"/>
                <w:szCs w:val="21"/>
              </w:rPr>
            </w:pPr>
          </w:p>
        </w:tc>
        <w:tc>
          <w:tcPr>
            <w:tcW w:w="1725" w:type="dxa"/>
            <w:vMerge w:val="restart"/>
            <w:vAlign w:val="center"/>
          </w:tcPr>
          <w:p w14:paraId="5BBB3150">
            <w:pPr>
              <w:jc w:val="center"/>
            </w:pPr>
            <w:r>
              <w:rPr>
                <w:rFonts w:hint="eastAsia"/>
              </w:rPr>
              <w:t>沥青罐、搅拌缸及卸料槽废气排放口DA002</w:t>
            </w:r>
          </w:p>
        </w:tc>
        <w:tc>
          <w:tcPr>
            <w:tcW w:w="1575" w:type="dxa"/>
            <w:vAlign w:val="center"/>
          </w:tcPr>
          <w:p w14:paraId="1E80A796">
            <w:pPr>
              <w:jc w:val="center"/>
            </w:pPr>
            <w:r>
              <w:rPr>
                <w:rFonts w:hint="eastAsia"/>
              </w:rPr>
              <w:t>沥青烟</w:t>
            </w:r>
          </w:p>
        </w:tc>
        <w:tc>
          <w:tcPr>
            <w:tcW w:w="1861" w:type="dxa"/>
            <w:vMerge w:val="restart"/>
            <w:vAlign w:val="center"/>
          </w:tcPr>
          <w:p w14:paraId="11DE46E5">
            <w:pPr>
              <w:pStyle w:val="44"/>
              <w:snapToGrid w:val="0"/>
              <w:spacing w:line="240" w:lineRule="auto"/>
              <w:ind w:firstLine="0"/>
              <w:jc w:val="center"/>
            </w:pPr>
            <w:r>
              <w:rPr>
                <w:rFonts w:hint="eastAsia"/>
              </w:rPr>
              <w:t>废气经集气管道引入</w:t>
            </w:r>
            <w:r>
              <w:rPr>
                <w:rFonts w:hint="eastAsia"/>
                <w:lang w:val="en-US" w:eastAsia="zh-CN"/>
              </w:rPr>
              <w:t>一套喷淋塔+除雾器+</w:t>
            </w:r>
            <w:r>
              <w:rPr>
                <w:rFonts w:hint="eastAsia"/>
              </w:rPr>
              <w:t>静电捕捉器+</w:t>
            </w:r>
            <w:r>
              <w:rPr>
                <w:rFonts w:hint="eastAsia"/>
                <w:lang w:val="en-US" w:eastAsia="zh-CN"/>
              </w:rPr>
              <w:t>干式过滤+</w:t>
            </w:r>
            <w:r>
              <w:rPr>
                <w:rFonts w:hint="eastAsia"/>
              </w:rPr>
              <w:t>催化燃烧装置处理后通过排气筒排放，风机风量</w:t>
            </w:r>
            <w:r>
              <w:rPr>
                <w:rFonts w:hint="eastAsia"/>
                <w:lang w:val="en-US" w:eastAsia="zh-CN"/>
              </w:rPr>
              <w:t>10</w:t>
            </w:r>
            <w:r>
              <w:rPr>
                <w:rFonts w:hint="eastAsia"/>
              </w:rPr>
              <w:t>000m</w:t>
            </w:r>
            <w:r>
              <w:rPr>
                <w:rFonts w:hint="eastAsia"/>
                <w:vertAlign w:val="superscript"/>
              </w:rPr>
              <w:t>3</w:t>
            </w:r>
            <w:r>
              <w:rPr>
                <w:rFonts w:hint="eastAsia"/>
              </w:rPr>
              <w:t>/h。</w:t>
            </w:r>
          </w:p>
        </w:tc>
        <w:tc>
          <w:tcPr>
            <w:tcW w:w="2056" w:type="dxa"/>
            <w:vAlign w:val="center"/>
          </w:tcPr>
          <w:p w14:paraId="225C74D2">
            <w:pPr>
              <w:tabs>
                <w:tab w:val="left" w:pos="255"/>
              </w:tabs>
              <w:rPr>
                <w:sz w:val="21"/>
                <w:szCs w:val="21"/>
              </w:rPr>
            </w:pPr>
            <w:r>
              <w:rPr>
                <w:rFonts w:hint="eastAsia"/>
                <w:sz w:val="21"/>
                <w:szCs w:val="21"/>
              </w:rPr>
              <w:t>《大气污染物综合排放标准》（GB13297-1996）</w:t>
            </w:r>
            <w:r>
              <w:rPr>
                <w:rFonts w:hint="eastAsia" w:ascii="宋体" w:hAnsi="宋体" w:cs="宋体"/>
                <w:sz w:val="21"/>
                <w:szCs w:val="21"/>
              </w:rPr>
              <w:t>/</w:t>
            </w:r>
            <w:r>
              <w:rPr>
                <w:rFonts w:hint="eastAsia"/>
                <w:sz w:val="21"/>
                <w:szCs w:val="21"/>
              </w:rPr>
              <w:t>《河北省十一个行业重污染天气应急减排措施制定技术指南（试行）》（冀气领办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92号）</w:t>
            </w:r>
          </w:p>
        </w:tc>
      </w:tr>
      <w:tr w14:paraId="3402C0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583" w:type="dxa"/>
            <w:vMerge w:val="continue"/>
            <w:vAlign w:val="center"/>
          </w:tcPr>
          <w:p w14:paraId="1F3E112F">
            <w:pPr>
              <w:jc w:val="center"/>
            </w:pPr>
          </w:p>
        </w:tc>
        <w:tc>
          <w:tcPr>
            <w:tcW w:w="1725" w:type="dxa"/>
            <w:vMerge w:val="continue"/>
            <w:vAlign w:val="center"/>
          </w:tcPr>
          <w:p w14:paraId="2076829F">
            <w:pPr>
              <w:jc w:val="center"/>
            </w:pPr>
          </w:p>
        </w:tc>
        <w:tc>
          <w:tcPr>
            <w:tcW w:w="1575" w:type="dxa"/>
            <w:vAlign w:val="center"/>
          </w:tcPr>
          <w:p w14:paraId="79A190C0">
            <w:pPr>
              <w:jc w:val="center"/>
            </w:pPr>
            <w:r>
              <w:rPr>
                <w:rFonts w:hint="eastAsia"/>
              </w:rPr>
              <w:t>苯并[a]芘</w:t>
            </w:r>
          </w:p>
        </w:tc>
        <w:tc>
          <w:tcPr>
            <w:tcW w:w="1861" w:type="dxa"/>
            <w:vMerge w:val="continue"/>
            <w:vAlign w:val="center"/>
          </w:tcPr>
          <w:p w14:paraId="382FC4E9">
            <w:pPr>
              <w:jc w:val="center"/>
            </w:pPr>
          </w:p>
        </w:tc>
        <w:tc>
          <w:tcPr>
            <w:tcW w:w="2056" w:type="dxa"/>
            <w:vAlign w:val="center"/>
          </w:tcPr>
          <w:p w14:paraId="18FB47EA">
            <w:pPr>
              <w:tabs>
                <w:tab w:val="left" w:pos="255"/>
              </w:tabs>
              <w:rPr>
                <w:sz w:val="21"/>
                <w:szCs w:val="21"/>
              </w:rPr>
            </w:pPr>
            <w:r>
              <w:rPr>
                <w:rFonts w:hint="eastAsia"/>
                <w:sz w:val="21"/>
                <w:szCs w:val="21"/>
              </w:rPr>
              <w:t>《大气污染物综合排放标准》（GB13297-1996）</w:t>
            </w:r>
          </w:p>
        </w:tc>
      </w:tr>
      <w:tr w14:paraId="1DFAE5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583" w:type="dxa"/>
            <w:vMerge w:val="continue"/>
            <w:vAlign w:val="center"/>
          </w:tcPr>
          <w:p w14:paraId="33442220">
            <w:pPr>
              <w:jc w:val="center"/>
            </w:pPr>
          </w:p>
        </w:tc>
        <w:tc>
          <w:tcPr>
            <w:tcW w:w="1725" w:type="dxa"/>
            <w:vMerge w:val="continue"/>
            <w:vAlign w:val="center"/>
          </w:tcPr>
          <w:p w14:paraId="67356100">
            <w:pPr>
              <w:jc w:val="center"/>
            </w:pPr>
          </w:p>
        </w:tc>
        <w:tc>
          <w:tcPr>
            <w:tcW w:w="1575" w:type="dxa"/>
            <w:vAlign w:val="center"/>
          </w:tcPr>
          <w:p w14:paraId="08DD3FF6">
            <w:pPr>
              <w:jc w:val="center"/>
            </w:pPr>
            <w:r>
              <w:rPr>
                <w:rFonts w:hint="eastAsia"/>
              </w:rPr>
              <w:t>非甲烷总烃</w:t>
            </w:r>
          </w:p>
        </w:tc>
        <w:tc>
          <w:tcPr>
            <w:tcW w:w="1861" w:type="dxa"/>
            <w:vMerge w:val="continue"/>
            <w:vAlign w:val="center"/>
          </w:tcPr>
          <w:p w14:paraId="7A18E797">
            <w:pPr>
              <w:jc w:val="center"/>
            </w:pPr>
          </w:p>
        </w:tc>
        <w:tc>
          <w:tcPr>
            <w:tcW w:w="2056" w:type="dxa"/>
            <w:vAlign w:val="center"/>
          </w:tcPr>
          <w:p w14:paraId="4D9EFC68">
            <w:pPr>
              <w:tabs>
                <w:tab w:val="left" w:pos="255"/>
              </w:tabs>
              <w:rPr>
                <w:sz w:val="21"/>
                <w:szCs w:val="21"/>
              </w:rPr>
            </w:pPr>
            <w:r>
              <w:rPr>
                <w:rFonts w:hint="eastAsia"/>
                <w:sz w:val="21"/>
                <w:szCs w:val="21"/>
              </w:rPr>
              <w:t>《工业企业挥发性有机物排放控制标准》（DB13/2322-2016）</w:t>
            </w:r>
            <w:r>
              <w:rPr>
                <w:rFonts w:hint="eastAsia" w:ascii="宋体" w:hAnsi="宋体" w:cs="宋体"/>
                <w:sz w:val="21"/>
                <w:szCs w:val="21"/>
              </w:rPr>
              <w:t>/</w:t>
            </w:r>
            <w:r>
              <w:rPr>
                <w:rFonts w:hint="eastAsia"/>
                <w:sz w:val="21"/>
                <w:szCs w:val="21"/>
              </w:rPr>
              <w:t>《河北省十一个行业重污染天气应急减排措施制定技术指南（试行）》（冀气领办</w:t>
            </w:r>
            <w:r>
              <w:rPr>
                <w:rFonts w:hint="eastAsia" w:ascii="宋体" w:hAnsi="宋体" w:cs="宋体"/>
                <w:sz w:val="21"/>
                <w:szCs w:val="21"/>
              </w:rPr>
              <w:t>〔</w:t>
            </w:r>
            <w:r>
              <w:rPr>
                <w:rFonts w:hint="eastAsia"/>
                <w:sz w:val="21"/>
                <w:szCs w:val="21"/>
              </w:rPr>
              <w:t>2021</w:t>
            </w:r>
            <w:r>
              <w:rPr>
                <w:rFonts w:hint="eastAsia" w:ascii="宋体" w:hAnsi="宋体" w:cs="宋体"/>
                <w:sz w:val="21"/>
                <w:szCs w:val="21"/>
              </w:rPr>
              <w:t>〕</w:t>
            </w:r>
            <w:r>
              <w:rPr>
                <w:rFonts w:hint="eastAsia"/>
                <w:sz w:val="21"/>
                <w:szCs w:val="21"/>
              </w:rPr>
              <w:t>92号</w:t>
            </w:r>
            <w:r>
              <w:rPr>
                <w:rFonts w:hint="eastAsia"/>
              </w:rPr>
              <w:t>）</w:t>
            </w:r>
          </w:p>
        </w:tc>
      </w:tr>
      <w:tr w14:paraId="7F35F5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583" w:type="dxa"/>
            <w:vMerge w:val="continue"/>
            <w:vAlign w:val="center"/>
          </w:tcPr>
          <w:p w14:paraId="3603B05E">
            <w:pPr>
              <w:adjustRightInd w:val="0"/>
              <w:snapToGrid w:val="0"/>
              <w:jc w:val="center"/>
              <w:rPr>
                <w:rFonts w:ascii="宋体" w:hAnsi="宋体" w:cs="宋体"/>
                <w:szCs w:val="21"/>
              </w:rPr>
            </w:pPr>
          </w:p>
        </w:tc>
        <w:tc>
          <w:tcPr>
            <w:tcW w:w="1725" w:type="dxa"/>
            <w:vMerge w:val="restart"/>
            <w:vAlign w:val="center"/>
          </w:tcPr>
          <w:p w14:paraId="43AC0998">
            <w:pPr>
              <w:jc w:val="center"/>
            </w:pPr>
            <w:r>
              <w:rPr>
                <w:rFonts w:hint="eastAsia"/>
              </w:rPr>
              <w:t>导热油炉废气排放口</w:t>
            </w:r>
          </w:p>
          <w:p w14:paraId="1D9B388C">
            <w:pPr>
              <w:jc w:val="center"/>
            </w:pPr>
            <w:r>
              <w:rPr>
                <w:rFonts w:hint="eastAsia"/>
              </w:rPr>
              <w:t>DA003</w:t>
            </w:r>
          </w:p>
        </w:tc>
        <w:tc>
          <w:tcPr>
            <w:tcW w:w="1575" w:type="dxa"/>
            <w:vAlign w:val="center"/>
          </w:tcPr>
          <w:p w14:paraId="73CC356B">
            <w:pPr>
              <w:jc w:val="center"/>
            </w:pPr>
            <w:r>
              <w:rPr>
                <w:rFonts w:hint="eastAsia"/>
              </w:rPr>
              <w:t>颗粒物</w:t>
            </w:r>
          </w:p>
        </w:tc>
        <w:tc>
          <w:tcPr>
            <w:tcW w:w="1861" w:type="dxa"/>
            <w:vMerge w:val="restart"/>
            <w:vAlign w:val="center"/>
          </w:tcPr>
          <w:p w14:paraId="327B9B8D">
            <w:pPr>
              <w:pStyle w:val="44"/>
              <w:snapToGrid w:val="0"/>
              <w:spacing w:line="240" w:lineRule="auto"/>
              <w:ind w:firstLine="0"/>
              <w:jc w:val="center"/>
            </w:pPr>
            <w:r>
              <w:rPr>
                <w:rFonts w:hint="eastAsia"/>
              </w:rPr>
              <w:t>经低氮燃烧方式处理后通过排气筒排放，风机风量5000m</w:t>
            </w:r>
            <w:r>
              <w:rPr>
                <w:rFonts w:hint="eastAsia"/>
                <w:vertAlign w:val="superscript"/>
              </w:rPr>
              <w:t>3</w:t>
            </w:r>
            <w:r>
              <w:rPr>
                <w:rFonts w:hint="eastAsia"/>
              </w:rPr>
              <w:t>/h。</w:t>
            </w:r>
          </w:p>
        </w:tc>
        <w:tc>
          <w:tcPr>
            <w:tcW w:w="2056" w:type="dxa"/>
            <w:vMerge w:val="restart"/>
            <w:vAlign w:val="center"/>
          </w:tcPr>
          <w:p w14:paraId="692F5AC0">
            <w:pPr>
              <w:tabs>
                <w:tab w:val="left" w:pos="255"/>
              </w:tabs>
            </w:pPr>
            <w:r>
              <w:rPr>
                <w:rFonts w:hint="eastAsia"/>
              </w:rPr>
              <w:t>《锅炉大气污染物排放标准》（DB13/5161-2020）</w:t>
            </w:r>
            <w:r>
              <w:rPr>
                <w:rFonts w:hint="eastAsia" w:ascii="宋体" w:hAnsi="宋体" w:cs="宋体"/>
              </w:rPr>
              <w:t>/</w:t>
            </w:r>
            <w:r>
              <w:rPr>
                <w:rFonts w:hint="eastAsia"/>
              </w:rPr>
              <w:t>《关于开展锅炉整治提升专项行动的通知》（唐气领办</w:t>
            </w:r>
            <w:r>
              <w:rPr>
                <w:rFonts w:hint="eastAsia" w:ascii="宋体" w:hAnsi="宋体" w:cs="宋体"/>
              </w:rPr>
              <w:t>〔</w:t>
            </w:r>
            <w:r>
              <w:rPr>
                <w:rFonts w:hint="eastAsia"/>
              </w:rPr>
              <w:t>2021</w:t>
            </w:r>
            <w:r>
              <w:rPr>
                <w:rFonts w:hint="eastAsia" w:ascii="宋体" w:hAnsi="宋体" w:cs="宋体"/>
              </w:rPr>
              <w:t>〕</w:t>
            </w:r>
            <w:r>
              <w:rPr>
                <w:rFonts w:hint="eastAsia"/>
              </w:rPr>
              <w:t>21号）</w:t>
            </w:r>
          </w:p>
        </w:tc>
      </w:tr>
      <w:tr w14:paraId="578DCA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583" w:type="dxa"/>
            <w:vMerge w:val="continue"/>
            <w:vAlign w:val="center"/>
          </w:tcPr>
          <w:p w14:paraId="260B549C">
            <w:pPr>
              <w:adjustRightInd w:val="0"/>
              <w:snapToGrid w:val="0"/>
              <w:jc w:val="center"/>
              <w:rPr>
                <w:rFonts w:ascii="宋体" w:hAnsi="宋体" w:cs="宋体"/>
                <w:szCs w:val="21"/>
              </w:rPr>
            </w:pPr>
          </w:p>
        </w:tc>
        <w:tc>
          <w:tcPr>
            <w:tcW w:w="1725" w:type="dxa"/>
            <w:vMerge w:val="continue"/>
            <w:vAlign w:val="center"/>
          </w:tcPr>
          <w:p w14:paraId="571B0B7C">
            <w:pPr>
              <w:adjustRightInd w:val="0"/>
              <w:snapToGrid w:val="0"/>
              <w:jc w:val="center"/>
              <w:rPr>
                <w:szCs w:val="21"/>
              </w:rPr>
            </w:pPr>
          </w:p>
        </w:tc>
        <w:tc>
          <w:tcPr>
            <w:tcW w:w="1575" w:type="dxa"/>
            <w:vAlign w:val="center"/>
          </w:tcPr>
          <w:p w14:paraId="68DCEE9C">
            <w:pPr>
              <w:jc w:val="center"/>
              <w:rPr>
                <w:vertAlign w:val="subscript"/>
              </w:rPr>
            </w:pPr>
            <w:r>
              <w:rPr>
                <w:rFonts w:hint="eastAsia"/>
              </w:rPr>
              <w:t>SO</w:t>
            </w:r>
            <w:r>
              <w:rPr>
                <w:rFonts w:hint="eastAsia"/>
                <w:vertAlign w:val="subscript"/>
              </w:rPr>
              <w:t>2</w:t>
            </w:r>
          </w:p>
        </w:tc>
        <w:tc>
          <w:tcPr>
            <w:tcW w:w="1861" w:type="dxa"/>
            <w:vMerge w:val="continue"/>
            <w:vAlign w:val="center"/>
          </w:tcPr>
          <w:p w14:paraId="786D5F2C">
            <w:pPr>
              <w:pStyle w:val="44"/>
              <w:snapToGrid w:val="0"/>
              <w:spacing w:line="240" w:lineRule="auto"/>
              <w:ind w:firstLine="0"/>
            </w:pPr>
          </w:p>
        </w:tc>
        <w:tc>
          <w:tcPr>
            <w:tcW w:w="2056" w:type="dxa"/>
            <w:vMerge w:val="continue"/>
            <w:vAlign w:val="center"/>
          </w:tcPr>
          <w:p w14:paraId="19081956">
            <w:pPr>
              <w:tabs>
                <w:tab w:val="left" w:pos="255"/>
              </w:tabs>
            </w:pPr>
          </w:p>
        </w:tc>
      </w:tr>
      <w:tr w14:paraId="26E325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583" w:type="dxa"/>
            <w:vMerge w:val="continue"/>
            <w:vAlign w:val="center"/>
          </w:tcPr>
          <w:p w14:paraId="68C21C13">
            <w:pPr>
              <w:jc w:val="center"/>
            </w:pPr>
          </w:p>
        </w:tc>
        <w:tc>
          <w:tcPr>
            <w:tcW w:w="1725" w:type="dxa"/>
            <w:vMerge w:val="continue"/>
            <w:vAlign w:val="center"/>
          </w:tcPr>
          <w:p w14:paraId="1B3F44E2">
            <w:pPr>
              <w:jc w:val="center"/>
            </w:pPr>
          </w:p>
        </w:tc>
        <w:tc>
          <w:tcPr>
            <w:tcW w:w="1575" w:type="dxa"/>
            <w:vAlign w:val="center"/>
          </w:tcPr>
          <w:p w14:paraId="3FD48922">
            <w:pPr>
              <w:jc w:val="center"/>
            </w:pPr>
            <w:r>
              <w:rPr>
                <w:rFonts w:hint="eastAsia"/>
              </w:rPr>
              <w:t>NO</w:t>
            </w:r>
            <w:r>
              <w:rPr>
                <w:rFonts w:hint="eastAsia"/>
                <w:vertAlign w:val="subscript"/>
              </w:rPr>
              <w:t>x</w:t>
            </w:r>
          </w:p>
        </w:tc>
        <w:tc>
          <w:tcPr>
            <w:tcW w:w="1861" w:type="dxa"/>
            <w:vMerge w:val="continue"/>
            <w:vAlign w:val="center"/>
          </w:tcPr>
          <w:p w14:paraId="79D512DA">
            <w:pPr>
              <w:jc w:val="center"/>
            </w:pPr>
          </w:p>
        </w:tc>
        <w:tc>
          <w:tcPr>
            <w:tcW w:w="2056" w:type="dxa"/>
            <w:vMerge w:val="continue"/>
            <w:vAlign w:val="center"/>
          </w:tcPr>
          <w:p w14:paraId="287E8BA8">
            <w:pPr>
              <w:jc w:val="center"/>
            </w:pPr>
          </w:p>
        </w:tc>
      </w:tr>
      <w:tr w14:paraId="571182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583" w:type="dxa"/>
            <w:vMerge w:val="continue"/>
            <w:vAlign w:val="center"/>
          </w:tcPr>
          <w:p w14:paraId="6F470A6C">
            <w:pPr>
              <w:adjustRightInd w:val="0"/>
              <w:snapToGrid w:val="0"/>
              <w:jc w:val="center"/>
              <w:rPr>
                <w:rFonts w:ascii="宋体" w:hAnsi="宋体" w:cs="宋体"/>
                <w:szCs w:val="21"/>
              </w:rPr>
            </w:pPr>
          </w:p>
        </w:tc>
        <w:tc>
          <w:tcPr>
            <w:tcW w:w="1725" w:type="dxa"/>
            <w:vMerge w:val="restart"/>
            <w:vAlign w:val="center"/>
          </w:tcPr>
          <w:p w14:paraId="127DAB77">
            <w:pPr>
              <w:adjustRightInd w:val="0"/>
              <w:snapToGrid w:val="0"/>
              <w:jc w:val="center"/>
            </w:pPr>
            <w:r>
              <w:rPr>
                <w:rFonts w:hint="eastAsia"/>
              </w:rPr>
              <w:t>烘干滚筒废气排放口DA004</w:t>
            </w:r>
          </w:p>
        </w:tc>
        <w:tc>
          <w:tcPr>
            <w:tcW w:w="1575" w:type="dxa"/>
            <w:vAlign w:val="center"/>
          </w:tcPr>
          <w:p w14:paraId="7BE14655">
            <w:pPr>
              <w:jc w:val="center"/>
            </w:pPr>
            <w:r>
              <w:rPr>
                <w:rFonts w:hint="eastAsia"/>
              </w:rPr>
              <w:t>颗粒物</w:t>
            </w:r>
          </w:p>
        </w:tc>
        <w:tc>
          <w:tcPr>
            <w:tcW w:w="1861" w:type="dxa"/>
            <w:vMerge w:val="restart"/>
            <w:vAlign w:val="center"/>
          </w:tcPr>
          <w:p w14:paraId="43AD97DE">
            <w:pPr>
              <w:pStyle w:val="44"/>
              <w:snapToGrid w:val="0"/>
              <w:spacing w:line="240" w:lineRule="auto"/>
              <w:ind w:firstLine="0"/>
              <w:rPr>
                <w:color w:val="000000"/>
                <w:kern w:val="0"/>
              </w:rPr>
            </w:pPr>
            <w:r>
              <w:rPr>
                <w:rFonts w:hint="eastAsia"/>
              </w:rPr>
              <w:t>干燥滚筒设置集气管道，废气经收集后进入脉冲布袋除尘器+低氮燃烧设备处理达标后排放，风机风量</w:t>
            </w:r>
            <w:r>
              <w:rPr>
                <w:rFonts w:hint="eastAsia"/>
                <w:lang w:val="en-US" w:eastAsia="zh-CN"/>
              </w:rPr>
              <w:t>20</w:t>
            </w:r>
            <w:r>
              <w:rPr>
                <w:rFonts w:hint="eastAsia"/>
              </w:rPr>
              <w:t>000m</w:t>
            </w:r>
            <w:r>
              <w:rPr>
                <w:rFonts w:hint="eastAsia"/>
                <w:vertAlign w:val="superscript"/>
              </w:rPr>
              <w:t>3</w:t>
            </w:r>
            <w:r>
              <w:rPr>
                <w:rFonts w:hint="eastAsia"/>
              </w:rPr>
              <w:t>/h。</w:t>
            </w:r>
          </w:p>
        </w:tc>
        <w:tc>
          <w:tcPr>
            <w:tcW w:w="2056" w:type="dxa"/>
            <w:vMerge w:val="restart"/>
            <w:vAlign w:val="center"/>
          </w:tcPr>
          <w:p w14:paraId="28B073A6">
            <w:pPr>
              <w:tabs>
                <w:tab w:val="left" w:pos="255"/>
              </w:tabs>
              <w:rPr>
                <w:rFonts w:ascii="Times New Roman" w:hAnsi="Times New Roman" w:eastAsia="宋体"/>
                <w:kern w:val="2"/>
                <w:sz w:val="24"/>
                <w:szCs w:val="24"/>
              </w:rPr>
            </w:pPr>
            <w:r>
              <w:rPr>
                <w:rFonts w:hint="eastAsia"/>
                <w:sz w:val="24"/>
                <w:szCs w:val="24"/>
              </w:rPr>
              <w:t>《工业炉窑大气污染物排放标准》（DB13/1640-2012）</w:t>
            </w:r>
            <w:r>
              <w:rPr>
                <w:rFonts w:hint="eastAsia"/>
                <w:sz w:val="24"/>
                <w:szCs w:val="24"/>
                <w:lang w:val="en-US" w:eastAsia="zh-CN"/>
              </w:rPr>
              <w:t>/</w:t>
            </w:r>
            <w:r>
              <w:rPr>
                <w:rFonts w:hint="eastAsia"/>
                <w:sz w:val="24"/>
                <w:szCs w:val="24"/>
              </w:rPr>
              <w:t>《中共唐山市委办公室唐山市人民政府办公室关于印发2019年“十项重点工作”工作方案的通知》（唐办发</w:t>
            </w:r>
            <w:r>
              <w:rPr>
                <w:rFonts w:hint="eastAsia" w:ascii="宋体" w:hAnsi="宋体" w:cs="宋体"/>
                <w:sz w:val="24"/>
                <w:szCs w:val="24"/>
              </w:rPr>
              <w:t>〔</w:t>
            </w:r>
            <w:r>
              <w:rPr>
                <w:rFonts w:hint="eastAsia"/>
                <w:sz w:val="24"/>
                <w:szCs w:val="24"/>
              </w:rPr>
              <w:t>2019</w:t>
            </w:r>
            <w:r>
              <w:rPr>
                <w:rFonts w:hint="eastAsia" w:ascii="宋体" w:hAnsi="宋体" w:cs="宋体"/>
                <w:sz w:val="24"/>
                <w:szCs w:val="24"/>
              </w:rPr>
              <w:t>〕</w:t>
            </w:r>
            <w:r>
              <w:rPr>
                <w:rFonts w:hint="eastAsia"/>
                <w:sz w:val="24"/>
                <w:szCs w:val="24"/>
              </w:rPr>
              <w:t>3号）</w:t>
            </w:r>
          </w:p>
        </w:tc>
      </w:tr>
      <w:tr w14:paraId="106A5F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583" w:type="dxa"/>
            <w:vMerge w:val="continue"/>
            <w:vAlign w:val="center"/>
          </w:tcPr>
          <w:p w14:paraId="7065DD9A">
            <w:pPr>
              <w:jc w:val="center"/>
            </w:pPr>
          </w:p>
        </w:tc>
        <w:tc>
          <w:tcPr>
            <w:tcW w:w="1725" w:type="dxa"/>
            <w:vMerge w:val="continue"/>
            <w:vAlign w:val="center"/>
          </w:tcPr>
          <w:p w14:paraId="6C062040">
            <w:pPr>
              <w:jc w:val="center"/>
            </w:pPr>
          </w:p>
        </w:tc>
        <w:tc>
          <w:tcPr>
            <w:tcW w:w="1575" w:type="dxa"/>
            <w:vAlign w:val="center"/>
          </w:tcPr>
          <w:p w14:paraId="5D407C9F">
            <w:pPr>
              <w:jc w:val="center"/>
              <w:rPr>
                <w:vertAlign w:val="subscript"/>
              </w:rPr>
            </w:pPr>
            <w:r>
              <w:rPr>
                <w:rFonts w:hint="eastAsia"/>
              </w:rPr>
              <w:t>SO</w:t>
            </w:r>
            <w:r>
              <w:rPr>
                <w:rFonts w:hint="eastAsia"/>
                <w:vertAlign w:val="subscript"/>
              </w:rPr>
              <w:t>2</w:t>
            </w:r>
          </w:p>
        </w:tc>
        <w:tc>
          <w:tcPr>
            <w:tcW w:w="1861" w:type="dxa"/>
            <w:vMerge w:val="continue"/>
            <w:vAlign w:val="center"/>
          </w:tcPr>
          <w:p w14:paraId="0B93DE4E">
            <w:pPr>
              <w:jc w:val="center"/>
            </w:pPr>
          </w:p>
        </w:tc>
        <w:tc>
          <w:tcPr>
            <w:tcW w:w="2056" w:type="dxa"/>
            <w:vMerge w:val="continue"/>
            <w:vAlign w:val="center"/>
          </w:tcPr>
          <w:p w14:paraId="4E7C86EC">
            <w:pPr>
              <w:jc w:val="center"/>
            </w:pPr>
          </w:p>
        </w:tc>
      </w:tr>
      <w:tr w14:paraId="52492C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583" w:type="dxa"/>
            <w:vMerge w:val="continue"/>
            <w:vAlign w:val="center"/>
          </w:tcPr>
          <w:p w14:paraId="1FEE69CD">
            <w:pPr>
              <w:jc w:val="center"/>
            </w:pPr>
          </w:p>
        </w:tc>
        <w:tc>
          <w:tcPr>
            <w:tcW w:w="1725" w:type="dxa"/>
            <w:vMerge w:val="continue"/>
            <w:vAlign w:val="center"/>
          </w:tcPr>
          <w:p w14:paraId="66220BEB">
            <w:pPr>
              <w:jc w:val="center"/>
            </w:pPr>
          </w:p>
        </w:tc>
        <w:tc>
          <w:tcPr>
            <w:tcW w:w="1575" w:type="dxa"/>
            <w:vAlign w:val="center"/>
          </w:tcPr>
          <w:p w14:paraId="0EF97B85">
            <w:pPr>
              <w:jc w:val="center"/>
            </w:pPr>
            <w:r>
              <w:rPr>
                <w:rFonts w:hint="eastAsia"/>
              </w:rPr>
              <w:t>NO</w:t>
            </w:r>
            <w:r>
              <w:rPr>
                <w:rFonts w:hint="eastAsia"/>
                <w:vertAlign w:val="subscript"/>
              </w:rPr>
              <w:t>x</w:t>
            </w:r>
          </w:p>
        </w:tc>
        <w:tc>
          <w:tcPr>
            <w:tcW w:w="1861" w:type="dxa"/>
            <w:vMerge w:val="continue"/>
            <w:vAlign w:val="center"/>
          </w:tcPr>
          <w:p w14:paraId="34F6DDB0">
            <w:pPr>
              <w:jc w:val="center"/>
            </w:pPr>
          </w:p>
        </w:tc>
        <w:tc>
          <w:tcPr>
            <w:tcW w:w="2056" w:type="dxa"/>
            <w:vMerge w:val="continue"/>
            <w:vAlign w:val="center"/>
          </w:tcPr>
          <w:p w14:paraId="016C9D0A">
            <w:pPr>
              <w:jc w:val="center"/>
            </w:pPr>
          </w:p>
        </w:tc>
      </w:tr>
      <w:tr w14:paraId="5B6E23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583" w:type="dxa"/>
            <w:vMerge w:val="continue"/>
            <w:vAlign w:val="center"/>
          </w:tcPr>
          <w:p w14:paraId="041A62E6">
            <w:pPr>
              <w:jc w:val="center"/>
            </w:pPr>
          </w:p>
        </w:tc>
        <w:tc>
          <w:tcPr>
            <w:tcW w:w="1725" w:type="dxa"/>
            <w:vAlign w:val="center"/>
          </w:tcPr>
          <w:p w14:paraId="417443F6">
            <w:pPr>
              <w:jc w:val="center"/>
            </w:pPr>
            <w:r>
              <w:rPr>
                <w:rFonts w:hint="eastAsia"/>
              </w:rPr>
              <w:t>水泥稳定土生产线排放口DA005</w:t>
            </w:r>
          </w:p>
        </w:tc>
        <w:tc>
          <w:tcPr>
            <w:tcW w:w="1575" w:type="dxa"/>
            <w:vAlign w:val="center"/>
          </w:tcPr>
          <w:p w14:paraId="04C5F204">
            <w:pPr>
              <w:jc w:val="center"/>
            </w:pPr>
            <w:r>
              <w:rPr>
                <w:rFonts w:hint="eastAsia"/>
              </w:rPr>
              <w:t>颗粒物</w:t>
            </w:r>
          </w:p>
        </w:tc>
        <w:tc>
          <w:tcPr>
            <w:tcW w:w="1861" w:type="dxa"/>
            <w:vAlign w:val="center"/>
          </w:tcPr>
          <w:p w14:paraId="731986CE">
            <w:pPr>
              <w:pStyle w:val="44"/>
              <w:snapToGrid w:val="0"/>
              <w:spacing w:line="240" w:lineRule="auto"/>
              <w:ind w:firstLine="0"/>
              <w:rPr>
                <w:color w:val="000000"/>
                <w:kern w:val="0"/>
              </w:rPr>
            </w:pPr>
            <w:r>
              <w:rPr>
                <w:rFonts w:hint="eastAsia"/>
              </w:rPr>
              <w:t>各产尘点设置集气罩或集气管道，废气经收集后进入脉冲布袋除尘器处理达标后排放，风机风量1</w:t>
            </w:r>
            <w:r>
              <w:rPr>
                <w:rFonts w:hint="eastAsia"/>
                <w:lang w:val="en-US" w:eastAsia="zh-CN"/>
              </w:rPr>
              <w:t>8</w:t>
            </w:r>
            <w:r>
              <w:rPr>
                <w:rFonts w:hint="eastAsia"/>
              </w:rPr>
              <w:t>000m</w:t>
            </w:r>
            <w:r>
              <w:rPr>
                <w:rFonts w:hint="eastAsia"/>
                <w:vertAlign w:val="superscript"/>
              </w:rPr>
              <w:t>3</w:t>
            </w:r>
            <w:r>
              <w:rPr>
                <w:rFonts w:hint="eastAsia"/>
              </w:rPr>
              <w:t>/h。</w:t>
            </w:r>
          </w:p>
        </w:tc>
        <w:tc>
          <w:tcPr>
            <w:tcW w:w="2056" w:type="dxa"/>
            <w:vAlign w:val="center"/>
          </w:tcPr>
          <w:p w14:paraId="37939BF0">
            <w:pPr>
              <w:pStyle w:val="47"/>
              <w:widowControl/>
              <w:overflowPunct/>
              <w:spacing w:before="24" w:after="24" w:line="320" w:lineRule="exact"/>
              <w:ind w:firstLine="0"/>
              <w:jc w:val="both"/>
              <w:textAlignment w:val="auto"/>
              <w:rPr>
                <w:rFonts w:ascii="Times New Roman" w:hAnsi="Times New Roman" w:eastAsia="宋体"/>
                <w:color w:val="000000"/>
                <w:szCs w:val="24"/>
              </w:rPr>
            </w:pPr>
            <w:r>
              <w:rPr>
                <w:rFonts w:hint="eastAsia" w:ascii="Times New Roman" w:hAnsi="Times New Roman" w:eastAsia="宋体"/>
                <w:color w:val="000000"/>
                <w:szCs w:val="24"/>
              </w:rPr>
              <w:t>《水泥工业大气污染物超低排放标准》(DB13/2167-2020)/《唐山市水泥行业整治提升工作方案》（唐气领办〔2021〕15号）</w:t>
            </w:r>
          </w:p>
        </w:tc>
      </w:tr>
      <w:tr w14:paraId="31986D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26" w:hRule="atLeast"/>
          <w:jc w:val="center"/>
        </w:trPr>
        <w:tc>
          <w:tcPr>
            <w:tcW w:w="1583" w:type="dxa"/>
            <w:vMerge w:val="continue"/>
            <w:vAlign w:val="center"/>
          </w:tcPr>
          <w:p w14:paraId="6F7E8609">
            <w:pPr>
              <w:adjustRightInd w:val="0"/>
              <w:snapToGrid w:val="0"/>
              <w:jc w:val="center"/>
              <w:rPr>
                <w:rFonts w:ascii="宋体" w:hAnsi="宋体" w:cs="宋体"/>
                <w:szCs w:val="21"/>
              </w:rPr>
            </w:pPr>
          </w:p>
        </w:tc>
        <w:tc>
          <w:tcPr>
            <w:tcW w:w="1725" w:type="dxa"/>
            <w:vAlign w:val="center"/>
          </w:tcPr>
          <w:p w14:paraId="64053AE4">
            <w:pPr>
              <w:adjustRightInd w:val="0"/>
              <w:snapToGrid w:val="0"/>
              <w:jc w:val="center"/>
              <w:rPr>
                <w:rFonts w:ascii="宋体" w:hAnsi="宋体" w:cs="宋体"/>
                <w:szCs w:val="21"/>
              </w:rPr>
            </w:pPr>
            <w:r>
              <w:rPr>
                <w:rFonts w:hint="eastAsia" w:ascii="宋体" w:hAnsi="宋体" w:cs="宋体"/>
                <w:szCs w:val="21"/>
              </w:rPr>
              <w:t>食堂烟道</w:t>
            </w:r>
          </w:p>
        </w:tc>
        <w:tc>
          <w:tcPr>
            <w:tcW w:w="1575" w:type="dxa"/>
            <w:vAlign w:val="center"/>
          </w:tcPr>
          <w:p w14:paraId="6903E461">
            <w:pPr>
              <w:jc w:val="center"/>
            </w:pPr>
            <w:r>
              <w:rPr>
                <w:rFonts w:hint="eastAsia"/>
              </w:rPr>
              <w:t>油烟</w:t>
            </w:r>
          </w:p>
        </w:tc>
        <w:tc>
          <w:tcPr>
            <w:tcW w:w="1861" w:type="dxa"/>
            <w:vAlign w:val="center"/>
          </w:tcPr>
          <w:p w14:paraId="101CD88E">
            <w:pPr>
              <w:adjustRightInd w:val="0"/>
              <w:snapToGrid w:val="0"/>
              <w:rPr>
                <w:rFonts w:ascii="宋体" w:hAnsi="宋体" w:cs="宋体"/>
                <w:szCs w:val="21"/>
              </w:rPr>
            </w:pPr>
            <w:r>
              <w:rPr>
                <w:rFonts w:hint="eastAsia"/>
                <w:color w:val="000000"/>
              </w:rPr>
              <w:t>安装油烟净化器，</w:t>
            </w:r>
            <w:r>
              <w:rPr>
                <w:kern w:val="24"/>
                <w:lang w:bidi="ar"/>
              </w:rPr>
              <w:t>引风机风量为</w:t>
            </w:r>
            <w:r>
              <w:rPr>
                <w:rFonts w:hint="eastAsia"/>
                <w:kern w:val="24"/>
                <w:lang w:bidi="ar"/>
              </w:rPr>
              <w:t>4000m</w:t>
            </w:r>
            <w:r>
              <w:rPr>
                <w:rFonts w:hint="eastAsia"/>
                <w:kern w:val="24"/>
                <w:vertAlign w:val="superscript"/>
                <w:lang w:bidi="ar"/>
              </w:rPr>
              <w:t>3</w:t>
            </w:r>
            <w:r>
              <w:rPr>
                <w:kern w:val="24"/>
                <w:lang w:bidi="ar"/>
              </w:rPr>
              <w:t>/h</w:t>
            </w:r>
            <w:r>
              <w:rPr>
                <w:rFonts w:hint="eastAsia"/>
                <w:kern w:val="24"/>
                <w:lang w:bidi="ar"/>
              </w:rPr>
              <w:t>，油烟处理效率95%，废气</w:t>
            </w:r>
            <w:r>
              <w:rPr>
                <w:kern w:val="24"/>
                <w:lang w:bidi="ar"/>
              </w:rPr>
              <w:t>经油烟净化器处理后</w:t>
            </w:r>
            <w:r>
              <w:rPr>
                <w:rFonts w:hint="eastAsia"/>
                <w:kern w:val="24"/>
                <w:lang w:bidi="ar"/>
              </w:rPr>
              <w:t>通过食堂烟道</w:t>
            </w:r>
            <w:r>
              <w:rPr>
                <w:kern w:val="24"/>
                <w:lang w:bidi="ar"/>
              </w:rPr>
              <w:t>达标排放</w:t>
            </w:r>
          </w:p>
        </w:tc>
        <w:tc>
          <w:tcPr>
            <w:tcW w:w="2056" w:type="dxa"/>
            <w:vAlign w:val="center"/>
          </w:tcPr>
          <w:p w14:paraId="568FE317">
            <w:r>
              <w:rPr>
                <w:rFonts w:hint="eastAsia"/>
              </w:rPr>
              <w:t>《餐饮业大气污染物排放标准》（DB13/5808—2023）/《唐山市餐饮油烟污染治理专项方案》（唐气领办〔2021〕58号）</w:t>
            </w:r>
          </w:p>
        </w:tc>
      </w:tr>
      <w:tr w14:paraId="015B01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583" w:type="dxa"/>
            <w:vMerge w:val="restart"/>
            <w:vAlign w:val="center"/>
          </w:tcPr>
          <w:p w14:paraId="616998AD">
            <w:pPr>
              <w:adjustRightInd w:val="0"/>
              <w:snapToGrid w:val="0"/>
              <w:jc w:val="center"/>
              <w:rPr>
                <w:rFonts w:ascii="宋体" w:hAnsi="宋体" w:cs="宋体"/>
                <w:szCs w:val="21"/>
              </w:rPr>
            </w:pPr>
            <w:r>
              <w:rPr>
                <w:rFonts w:hint="eastAsia" w:ascii="宋体" w:hAnsi="宋体" w:cs="宋体"/>
                <w:szCs w:val="21"/>
              </w:rPr>
              <w:t>地表水环境</w:t>
            </w:r>
          </w:p>
        </w:tc>
        <w:tc>
          <w:tcPr>
            <w:tcW w:w="1725" w:type="dxa"/>
            <w:vMerge w:val="restart"/>
            <w:vAlign w:val="center"/>
          </w:tcPr>
          <w:p w14:paraId="1682DA88">
            <w:pPr>
              <w:adjustRightInd w:val="0"/>
              <w:snapToGrid w:val="0"/>
              <w:jc w:val="center"/>
              <w:rPr>
                <w:rFonts w:ascii="宋体" w:hAnsi="宋体" w:cs="宋体"/>
                <w:szCs w:val="21"/>
              </w:rPr>
            </w:pPr>
            <w:r>
              <w:rPr>
                <w:rFonts w:hint="eastAsia" w:ascii="宋体" w:hAnsi="宋体" w:cs="宋体"/>
                <w:szCs w:val="21"/>
              </w:rPr>
              <w:t>废水排放口</w:t>
            </w:r>
          </w:p>
        </w:tc>
        <w:tc>
          <w:tcPr>
            <w:tcW w:w="1575" w:type="dxa"/>
            <w:vAlign w:val="center"/>
          </w:tcPr>
          <w:p w14:paraId="4615AFFD">
            <w:pPr>
              <w:adjustRightInd w:val="0"/>
              <w:snapToGrid w:val="0"/>
              <w:spacing w:line="300" w:lineRule="exact"/>
              <w:jc w:val="center"/>
            </w:pPr>
            <w:r>
              <w:rPr>
                <w:rFonts w:hint="eastAsia"/>
              </w:rPr>
              <w:t>COD</w:t>
            </w:r>
          </w:p>
        </w:tc>
        <w:tc>
          <w:tcPr>
            <w:tcW w:w="1861" w:type="dxa"/>
            <w:vMerge w:val="restart"/>
            <w:vAlign w:val="center"/>
          </w:tcPr>
          <w:p w14:paraId="76F746CD">
            <w:pPr>
              <w:snapToGrid w:val="0"/>
              <w:rPr>
                <w:rFonts w:ascii="宋体" w:hAnsi="宋体" w:cs="宋体"/>
              </w:rPr>
            </w:pPr>
            <w:r>
              <w:rPr>
                <w:rFonts w:hint="eastAsia"/>
              </w:rPr>
              <w:t>食堂废水</w:t>
            </w:r>
            <w:r>
              <w:t>经</w:t>
            </w:r>
            <w:r>
              <w:rPr>
                <w:rFonts w:hint="eastAsia"/>
              </w:rPr>
              <w:t>油水分离器处理后排入污水管网，生活污水经化粪池处理后排入污水管网，最终进入海港开发区东部污水处理厂处理。</w:t>
            </w:r>
          </w:p>
        </w:tc>
        <w:tc>
          <w:tcPr>
            <w:tcW w:w="2056" w:type="dxa"/>
            <w:vMerge w:val="restart"/>
            <w:vAlign w:val="center"/>
          </w:tcPr>
          <w:p w14:paraId="2C73FC90">
            <w:pPr>
              <w:spacing w:line="320" w:lineRule="exact"/>
            </w:pPr>
            <w:r>
              <w:rPr>
                <w:color w:val="000000"/>
                <w:kern w:val="24"/>
              </w:rPr>
              <w:t>《污水综合排放标准》（GB8978-1996）三级标准</w:t>
            </w:r>
            <w:r>
              <w:t>《污水排入城镇下水道水质标准》（GB/T31962-2015）</w:t>
            </w:r>
            <w:r>
              <w:rPr>
                <w:rFonts w:hint="eastAsia"/>
              </w:rPr>
              <w:t>/</w:t>
            </w:r>
            <w:r>
              <w:rPr>
                <w:rFonts w:hint="eastAsia"/>
                <w:szCs w:val="32"/>
              </w:rPr>
              <w:t>唐山海港经济开发区东部污水处理厂进水水质要求</w:t>
            </w:r>
          </w:p>
        </w:tc>
      </w:tr>
      <w:tr w14:paraId="7CC9B8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583" w:type="dxa"/>
            <w:vMerge w:val="continue"/>
            <w:vAlign w:val="center"/>
          </w:tcPr>
          <w:p w14:paraId="49B797F8">
            <w:pPr>
              <w:pStyle w:val="8"/>
              <w:jc w:val="center"/>
            </w:pPr>
          </w:p>
        </w:tc>
        <w:tc>
          <w:tcPr>
            <w:tcW w:w="1725" w:type="dxa"/>
            <w:vMerge w:val="continue"/>
            <w:vAlign w:val="center"/>
          </w:tcPr>
          <w:p w14:paraId="4B16DC7C">
            <w:pPr>
              <w:pStyle w:val="8"/>
              <w:jc w:val="center"/>
            </w:pPr>
          </w:p>
        </w:tc>
        <w:tc>
          <w:tcPr>
            <w:tcW w:w="1575" w:type="dxa"/>
            <w:vAlign w:val="center"/>
          </w:tcPr>
          <w:p w14:paraId="721BB0DD">
            <w:pPr>
              <w:pStyle w:val="8"/>
              <w:jc w:val="center"/>
              <w:rPr>
                <w:vertAlign w:val="subscript"/>
              </w:rPr>
            </w:pPr>
            <w:r>
              <w:rPr>
                <w:rFonts w:hint="eastAsia"/>
              </w:rPr>
              <w:t>BOD</w:t>
            </w:r>
            <w:r>
              <w:rPr>
                <w:rFonts w:hint="eastAsia"/>
                <w:vertAlign w:val="subscript"/>
              </w:rPr>
              <w:t>5</w:t>
            </w:r>
          </w:p>
        </w:tc>
        <w:tc>
          <w:tcPr>
            <w:tcW w:w="1861" w:type="dxa"/>
            <w:vMerge w:val="continue"/>
            <w:vAlign w:val="center"/>
          </w:tcPr>
          <w:p w14:paraId="2BE00B01">
            <w:pPr>
              <w:pStyle w:val="8"/>
              <w:jc w:val="center"/>
            </w:pPr>
          </w:p>
        </w:tc>
        <w:tc>
          <w:tcPr>
            <w:tcW w:w="2056" w:type="dxa"/>
            <w:vMerge w:val="continue"/>
            <w:vAlign w:val="center"/>
          </w:tcPr>
          <w:p w14:paraId="23295A2E">
            <w:pPr>
              <w:pStyle w:val="8"/>
              <w:jc w:val="center"/>
            </w:pPr>
          </w:p>
        </w:tc>
      </w:tr>
      <w:tr w14:paraId="5DBA56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583" w:type="dxa"/>
            <w:vMerge w:val="continue"/>
            <w:vAlign w:val="center"/>
          </w:tcPr>
          <w:p w14:paraId="438DFC67">
            <w:pPr>
              <w:pStyle w:val="8"/>
              <w:jc w:val="center"/>
            </w:pPr>
          </w:p>
        </w:tc>
        <w:tc>
          <w:tcPr>
            <w:tcW w:w="1725" w:type="dxa"/>
            <w:vMerge w:val="continue"/>
            <w:vAlign w:val="center"/>
          </w:tcPr>
          <w:p w14:paraId="18A90565">
            <w:pPr>
              <w:pStyle w:val="8"/>
              <w:jc w:val="center"/>
            </w:pPr>
          </w:p>
        </w:tc>
        <w:tc>
          <w:tcPr>
            <w:tcW w:w="1575" w:type="dxa"/>
            <w:vAlign w:val="center"/>
          </w:tcPr>
          <w:p w14:paraId="000821D0">
            <w:pPr>
              <w:pStyle w:val="8"/>
              <w:jc w:val="center"/>
            </w:pPr>
            <w:r>
              <w:rPr>
                <w:rFonts w:hint="eastAsia"/>
              </w:rPr>
              <w:t>SS</w:t>
            </w:r>
          </w:p>
        </w:tc>
        <w:tc>
          <w:tcPr>
            <w:tcW w:w="1861" w:type="dxa"/>
            <w:vMerge w:val="continue"/>
            <w:vAlign w:val="center"/>
          </w:tcPr>
          <w:p w14:paraId="634802E5">
            <w:pPr>
              <w:pStyle w:val="8"/>
              <w:jc w:val="center"/>
            </w:pPr>
          </w:p>
        </w:tc>
        <w:tc>
          <w:tcPr>
            <w:tcW w:w="2056" w:type="dxa"/>
            <w:vMerge w:val="continue"/>
            <w:vAlign w:val="center"/>
          </w:tcPr>
          <w:p w14:paraId="799827D0">
            <w:pPr>
              <w:pStyle w:val="8"/>
              <w:jc w:val="center"/>
            </w:pPr>
          </w:p>
        </w:tc>
      </w:tr>
      <w:tr w14:paraId="02FD41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583" w:type="dxa"/>
            <w:vMerge w:val="continue"/>
            <w:vAlign w:val="center"/>
          </w:tcPr>
          <w:p w14:paraId="2F61BA52">
            <w:pPr>
              <w:pStyle w:val="8"/>
              <w:jc w:val="center"/>
            </w:pPr>
          </w:p>
        </w:tc>
        <w:tc>
          <w:tcPr>
            <w:tcW w:w="1725" w:type="dxa"/>
            <w:vMerge w:val="continue"/>
            <w:vAlign w:val="center"/>
          </w:tcPr>
          <w:p w14:paraId="550A9B16">
            <w:pPr>
              <w:pStyle w:val="8"/>
              <w:jc w:val="center"/>
            </w:pPr>
          </w:p>
        </w:tc>
        <w:tc>
          <w:tcPr>
            <w:tcW w:w="1575" w:type="dxa"/>
            <w:vAlign w:val="center"/>
          </w:tcPr>
          <w:p w14:paraId="0F6C3DC2">
            <w:pPr>
              <w:pStyle w:val="8"/>
              <w:jc w:val="center"/>
            </w:pPr>
            <w:r>
              <w:rPr>
                <w:rFonts w:hint="eastAsia"/>
              </w:rPr>
              <w:t>氨氮</w:t>
            </w:r>
          </w:p>
        </w:tc>
        <w:tc>
          <w:tcPr>
            <w:tcW w:w="1861" w:type="dxa"/>
            <w:vMerge w:val="continue"/>
            <w:vAlign w:val="center"/>
          </w:tcPr>
          <w:p w14:paraId="4A16A46B">
            <w:pPr>
              <w:pStyle w:val="8"/>
              <w:jc w:val="center"/>
            </w:pPr>
          </w:p>
        </w:tc>
        <w:tc>
          <w:tcPr>
            <w:tcW w:w="2056" w:type="dxa"/>
            <w:vMerge w:val="continue"/>
            <w:vAlign w:val="center"/>
          </w:tcPr>
          <w:p w14:paraId="3B517012">
            <w:pPr>
              <w:pStyle w:val="8"/>
              <w:jc w:val="center"/>
            </w:pPr>
          </w:p>
        </w:tc>
      </w:tr>
      <w:tr w14:paraId="0B5855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583" w:type="dxa"/>
            <w:vMerge w:val="continue"/>
            <w:vAlign w:val="center"/>
          </w:tcPr>
          <w:p w14:paraId="1F0B7074">
            <w:pPr>
              <w:pStyle w:val="8"/>
              <w:jc w:val="center"/>
            </w:pPr>
          </w:p>
        </w:tc>
        <w:tc>
          <w:tcPr>
            <w:tcW w:w="1725" w:type="dxa"/>
            <w:vMerge w:val="continue"/>
            <w:vAlign w:val="center"/>
          </w:tcPr>
          <w:p w14:paraId="15F5FE17">
            <w:pPr>
              <w:pStyle w:val="8"/>
              <w:jc w:val="center"/>
            </w:pPr>
          </w:p>
        </w:tc>
        <w:tc>
          <w:tcPr>
            <w:tcW w:w="1575" w:type="dxa"/>
            <w:vAlign w:val="center"/>
          </w:tcPr>
          <w:p w14:paraId="4174C23D">
            <w:pPr>
              <w:bidi w:val="0"/>
              <w:jc w:val="center"/>
            </w:pPr>
            <w:r>
              <w:rPr>
                <w:rFonts w:hint="eastAsia"/>
              </w:rPr>
              <w:t>动植物油</w:t>
            </w:r>
          </w:p>
        </w:tc>
        <w:tc>
          <w:tcPr>
            <w:tcW w:w="1861" w:type="dxa"/>
            <w:vMerge w:val="continue"/>
            <w:vAlign w:val="center"/>
          </w:tcPr>
          <w:p w14:paraId="78507F95">
            <w:pPr>
              <w:pStyle w:val="8"/>
              <w:jc w:val="center"/>
            </w:pPr>
          </w:p>
        </w:tc>
        <w:tc>
          <w:tcPr>
            <w:tcW w:w="2056" w:type="dxa"/>
            <w:vMerge w:val="continue"/>
            <w:vAlign w:val="center"/>
          </w:tcPr>
          <w:p w14:paraId="27A8D581">
            <w:pPr>
              <w:pStyle w:val="8"/>
              <w:jc w:val="center"/>
            </w:pPr>
          </w:p>
        </w:tc>
      </w:tr>
      <w:tr w14:paraId="6FE7CC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1583" w:type="dxa"/>
            <w:vAlign w:val="center"/>
          </w:tcPr>
          <w:p w14:paraId="4B246538">
            <w:pPr>
              <w:adjustRightInd w:val="0"/>
              <w:snapToGrid w:val="0"/>
              <w:jc w:val="center"/>
              <w:rPr>
                <w:rFonts w:ascii="宋体" w:hAnsi="宋体" w:cs="宋体"/>
                <w:szCs w:val="21"/>
              </w:rPr>
            </w:pPr>
            <w:r>
              <w:rPr>
                <w:rFonts w:hint="eastAsia" w:ascii="宋体" w:hAnsi="宋体" w:cs="宋体"/>
                <w:szCs w:val="21"/>
              </w:rPr>
              <w:t>声环境</w:t>
            </w:r>
          </w:p>
        </w:tc>
        <w:tc>
          <w:tcPr>
            <w:tcW w:w="1725" w:type="dxa"/>
            <w:vAlign w:val="center"/>
          </w:tcPr>
          <w:p w14:paraId="09C1071C">
            <w:pPr>
              <w:adjustRightInd w:val="0"/>
              <w:snapToGrid w:val="0"/>
              <w:jc w:val="center"/>
              <w:rPr>
                <w:rFonts w:ascii="宋体" w:hAnsi="宋体" w:cs="宋体"/>
                <w:szCs w:val="21"/>
              </w:rPr>
            </w:pPr>
            <w:r>
              <w:rPr>
                <w:rFonts w:hint="eastAsia" w:ascii="宋体" w:hAnsi="宋体" w:cs="宋体"/>
                <w:szCs w:val="21"/>
              </w:rPr>
              <w:t>生产设备、风机等</w:t>
            </w:r>
          </w:p>
        </w:tc>
        <w:tc>
          <w:tcPr>
            <w:tcW w:w="1575" w:type="dxa"/>
            <w:vAlign w:val="center"/>
          </w:tcPr>
          <w:p w14:paraId="73F0C63A">
            <w:pPr>
              <w:adjustRightInd w:val="0"/>
              <w:snapToGrid w:val="0"/>
              <w:spacing w:line="300" w:lineRule="exact"/>
              <w:jc w:val="center"/>
              <w:rPr>
                <w:rFonts w:cs="宋体"/>
              </w:rPr>
            </w:pPr>
            <w:r>
              <w:rPr>
                <w:rFonts w:hint="eastAsia" w:cs="宋体"/>
              </w:rPr>
              <w:t>连续等效A声级</w:t>
            </w:r>
          </w:p>
        </w:tc>
        <w:tc>
          <w:tcPr>
            <w:tcW w:w="1861" w:type="dxa"/>
            <w:vAlign w:val="center"/>
          </w:tcPr>
          <w:p w14:paraId="7838F205">
            <w:pPr>
              <w:jc w:val="center"/>
            </w:pPr>
            <w:r>
              <w:rPr>
                <w:rFonts w:hint="eastAsia"/>
              </w:rPr>
              <w:t>加装基础减振，厂房隔声</w:t>
            </w:r>
          </w:p>
        </w:tc>
        <w:tc>
          <w:tcPr>
            <w:tcW w:w="2056" w:type="dxa"/>
            <w:vAlign w:val="center"/>
          </w:tcPr>
          <w:p w14:paraId="11BAE04C">
            <w:pPr>
              <w:adjustRightInd w:val="0"/>
              <w:snapToGrid w:val="0"/>
              <w:spacing w:line="300" w:lineRule="exact"/>
              <w:jc w:val="left"/>
              <w:rPr>
                <w:rFonts w:cs="宋体"/>
              </w:rPr>
            </w:pPr>
            <w:r>
              <w:t>《工业企业厂界环境噪声排放标准》（GB12348-2008）</w:t>
            </w:r>
            <w:r>
              <w:rPr>
                <w:rFonts w:hint="eastAsia"/>
              </w:rPr>
              <w:t>3</w:t>
            </w:r>
            <w:r>
              <w:t>类</w:t>
            </w:r>
            <w:r>
              <w:rPr>
                <w:rFonts w:hint="eastAsia"/>
              </w:rPr>
              <w:t>、4类</w:t>
            </w:r>
            <w:r>
              <w:t>标准限值要求</w:t>
            </w:r>
          </w:p>
        </w:tc>
      </w:tr>
      <w:tr w14:paraId="192144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8" w:hRule="exact"/>
          <w:jc w:val="center"/>
        </w:trPr>
        <w:tc>
          <w:tcPr>
            <w:tcW w:w="1583" w:type="dxa"/>
            <w:vAlign w:val="center"/>
          </w:tcPr>
          <w:p w14:paraId="125689F0">
            <w:pPr>
              <w:adjustRightInd w:val="0"/>
              <w:snapToGrid w:val="0"/>
              <w:jc w:val="center"/>
              <w:rPr>
                <w:rFonts w:ascii="宋体" w:hAnsi="宋体" w:cs="宋体"/>
                <w:szCs w:val="21"/>
              </w:rPr>
            </w:pPr>
            <w:r>
              <w:rPr>
                <w:rFonts w:hint="eastAsia" w:ascii="宋体" w:hAnsi="宋体" w:cs="宋体"/>
                <w:szCs w:val="21"/>
              </w:rPr>
              <w:t>电磁辐射</w:t>
            </w:r>
          </w:p>
        </w:tc>
        <w:tc>
          <w:tcPr>
            <w:tcW w:w="1725" w:type="dxa"/>
            <w:vAlign w:val="center"/>
          </w:tcPr>
          <w:p w14:paraId="10B17B58">
            <w:pPr>
              <w:adjustRightInd w:val="0"/>
              <w:snapToGrid w:val="0"/>
              <w:spacing w:line="300" w:lineRule="exact"/>
              <w:jc w:val="center"/>
              <w:rPr>
                <w:rFonts w:cs="宋体"/>
              </w:rPr>
            </w:pPr>
            <w:r>
              <w:rPr>
                <w:rFonts w:hint="eastAsia" w:cs="宋体"/>
              </w:rPr>
              <w:t>—</w:t>
            </w:r>
          </w:p>
        </w:tc>
        <w:tc>
          <w:tcPr>
            <w:tcW w:w="1575" w:type="dxa"/>
            <w:vAlign w:val="center"/>
          </w:tcPr>
          <w:p w14:paraId="237B0901">
            <w:pPr>
              <w:adjustRightInd w:val="0"/>
              <w:snapToGrid w:val="0"/>
              <w:spacing w:line="300" w:lineRule="exact"/>
              <w:jc w:val="center"/>
              <w:rPr>
                <w:rFonts w:cs="宋体"/>
              </w:rPr>
            </w:pPr>
            <w:r>
              <w:rPr>
                <w:rFonts w:hint="eastAsia" w:cs="宋体"/>
              </w:rPr>
              <w:t>—</w:t>
            </w:r>
          </w:p>
        </w:tc>
        <w:tc>
          <w:tcPr>
            <w:tcW w:w="1861" w:type="dxa"/>
            <w:vAlign w:val="center"/>
          </w:tcPr>
          <w:p w14:paraId="21563078">
            <w:pPr>
              <w:adjustRightInd w:val="0"/>
              <w:snapToGrid w:val="0"/>
              <w:spacing w:line="300" w:lineRule="exact"/>
              <w:jc w:val="center"/>
              <w:rPr>
                <w:rFonts w:cs="宋体"/>
              </w:rPr>
            </w:pPr>
            <w:r>
              <w:rPr>
                <w:rFonts w:hint="eastAsia" w:cs="宋体"/>
              </w:rPr>
              <w:t>—</w:t>
            </w:r>
          </w:p>
        </w:tc>
        <w:tc>
          <w:tcPr>
            <w:tcW w:w="2056" w:type="dxa"/>
            <w:vAlign w:val="center"/>
          </w:tcPr>
          <w:p w14:paraId="42576CAD">
            <w:pPr>
              <w:adjustRightInd w:val="0"/>
              <w:snapToGrid w:val="0"/>
              <w:spacing w:line="300" w:lineRule="exact"/>
              <w:jc w:val="center"/>
              <w:rPr>
                <w:rFonts w:cs="宋体"/>
              </w:rPr>
            </w:pPr>
            <w:r>
              <w:rPr>
                <w:rFonts w:hint="eastAsia" w:cs="宋体"/>
              </w:rPr>
              <w:t>—</w:t>
            </w:r>
          </w:p>
        </w:tc>
      </w:tr>
      <w:tr w14:paraId="568D78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583" w:type="dxa"/>
            <w:vAlign w:val="center"/>
          </w:tcPr>
          <w:p w14:paraId="1D70A2DB">
            <w:pPr>
              <w:adjustRightInd w:val="0"/>
              <w:snapToGrid w:val="0"/>
              <w:jc w:val="center"/>
              <w:rPr>
                <w:rFonts w:ascii="宋体" w:hAnsi="宋体" w:cs="宋体"/>
                <w:szCs w:val="21"/>
              </w:rPr>
            </w:pPr>
            <w:r>
              <w:rPr>
                <w:rFonts w:hint="eastAsia" w:ascii="宋体" w:hAnsi="宋体" w:cs="宋体"/>
                <w:szCs w:val="21"/>
              </w:rPr>
              <w:t>固体废物</w:t>
            </w:r>
          </w:p>
        </w:tc>
        <w:tc>
          <w:tcPr>
            <w:tcW w:w="7217" w:type="dxa"/>
            <w:gridSpan w:val="4"/>
            <w:vAlign w:val="center"/>
          </w:tcPr>
          <w:p w14:paraId="11383D3E">
            <w:pPr>
              <w:spacing w:line="480" w:lineRule="exact"/>
              <w:ind w:firstLine="480" w:firstLineChars="200"/>
              <w:jc w:val="left"/>
              <w:rPr>
                <w:szCs w:val="32"/>
              </w:rPr>
            </w:pPr>
            <w:r>
              <w:rPr>
                <w:rFonts w:hint="eastAsia"/>
                <w:szCs w:val="32"/>
              </w:rPr>
              <w:t>一般固废：</w:t>
            </w:r>
          </w:p>
          <w:p w14:paraId="5FC477D4">
            <w:pPr>
              <w:spacing w:line="480" w:lineRule="exact"/>
              <w:ind w:firstLine="480" w:firstLineChars="200"/>
              <w:rPr>
                <w:szCs w:val="32"/>
              </w:rPr>
            </w:pPr>
            <w:r>
              <w:rPr>
                <w:rFonts w:hint="eastAsia"/>
                <w:szCs w:val="32"/>
              </w:rPr>
              <w:t>除尘灰产生量为5</w:t>
            </w:r>
            <w:r>
              <w:rPr>
                <w:rFonts w:hint="eastAsia"/>
                <w:szCs w:val="32"/>
                <w:lang w:val="en-US" w:eastAsia="zh-CN"/>
              </w:rPr>
              <w:t>4</w:t>
            </w:r>
            <w:r>
              <w:rPr>
                <w:rFonts w:hint="eastAsia"/>
                <w:szCs w:val="32"/>
              </w:rPr>
              <w:t>.68t/a，洗车平台底泥产生量为2t/a，沥青混凝土样品产生量为0.2t/a，水泥稳定土样品产生量为0.2t/a，收集后回用于生产。</w:t>
            </w:r>
          </w:p>
          <w:p w14:paraId="6D6A912D">
            <w:pPr>
              <w:spacing w:line="480" w:lineRule="exact"/>
              <w:ind w:firstLine="480" w:firstLineChars="200"/>
              <w:rPr>
                <w:szCs w:val="32"/>
              </w:rPr>
            </w:pPr>
            <w:r>
              <w:rPr>
                <w:rFonts w:hint="eastAsia"/>
                <w:szCs w:val="32"/>
              </w:rPr>
              <w:t>废布袋产生量为0.5t/a，生活垃圾产生量为7.8t/a，集中收集后由环卫部门处理</w:t>
            </w:r>
            <w:r>
              <w:rPr>
                <w:szCs w:val="32"/>
              </w:rPr>
              <w:t>。</w:t>
            </w:r>
          </w:p>
          <w:p w14:paraId="262D43DB">
            <w:pPr>
              <w:spacing w:line="480" w:lineRule="exact"/>
              <w:ind w:firstLine="480" w:firstLineChars="200"/>
              <w:rPr>
                <w:szCs w:val="32"/>
              </w:rPr>
            </w:pPr>
            <w:r>
              <w:rPr>
                <w:rFonts w:hint="eastAsia"/>
                <w:szCs w:val="32"/>
              </w:rPr>
              <w:t>危险废物：</w:t>
            </w:r>
          </w:p>
          <w:p w14:paraId="27DC0F80">
            <w:pPr>
              <w:spacing w:line="480" w:lineRule="exact"/>
              <w:ind w:firstLine="480" w:firstLineChars="200"/>
              <w:rPr>
                <w:szCs w:val="32"/>
              </w:rPr>
            </w:pPr>
            <w:r>
              <w:rPr>
                <w:rFonts w:hint="eastAsia"/>
                <w:szCs w:val="32"/>
              </w:rPr>
              <w:t>废润滑油产生量0.02t/a、废液压油产生量0.05t/a、废导热油产生量2t/a、废油桶产生量0.01t/a、废催化剂产生量0.5t/a</w:t>
            </w:r>
            <w:r>
              <w:rPr>
                <w:rFonts w:hint="eastAsia"/>
                <w:szCs w:val="32"/>
                <w:lang w:eastAsia="zh-CN"/>
              </w:rPr>
              <w:t>、</w:t>
            </w:r>
            <w:r>
              <w:rPr>
                <w:rFonts w:hint="eastAsia"/>
                <w:szCs w:val="32"/>
                <w:lang w:val="en-US" w:eastAsia="zh-CN"/>
              </w:rPr>
              <w:t>废过滤棉产生量t/a、喷淋塔沉渣产生量t/a，危险废物均采用</w:t>
            </w:r>
            <w:r>
              <w:rPr>
                <w:rFonts w:hint="eastAsia"/>
                <w:szCs w:val="32"/>
              </w:rPr>
              <w:t>专用密闭容器收集，暂存于危废间，定期交有资质单位处理</w:t>
            </w:r>
          </w:p>
        </w:tc>
      </w:tr>
      <w:tr w14:paraId="1FF4BD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583" w:type="dxa"/>
            <w:vAlign w:val="center"/>
          </w:tcPr>
          <w:p w14:paraId="116CF53C">
            <w:pPr>
              <w:adjustRightInd w:val="0"/>
              <w:snapToGrid w:val="0"/>
              <w:rPr>
                <w:rFonts w:ascii="宋体" w:hAnsi="宋体" w:cs="宋体"/>
                <w:szCs w:val="21"/>
              </w:rPr>
            </w:pPr>
            <w:r>
              <w:rPr>
                <w:rFonts w:hint="eastAsia" w:ascii="宋体" w:hAnsi="宋体" w:cs="宋体"/>
                <w:szCs w:val="21"/>
              </w:rPr>
              <w:t>土壤及地下水污染防治措施</w:t>
            </w:r>
          </w:p>
        </w:tc>
        <w:tc>
          <w:tcPr>
            <w:tcW w:w="7217" w:type="dxa"/>
            <w:gridSpan w:val="4"/>
            <w:vAlign w:val="center"/>
          </w:tcPr>
          <w:p w14:paraId="5B787912">
            <w:pPr>
              <w:spacing w:line="480" w:lineRule="exact"/>
              <w:ind w:firstLine="480" w:firstLineChars="200"/>
            </w:pPr>
            <w:r>
              <w:rPr>
                <w:rFonts w:hint="eastAsia"/>
              </w:rPr>
              <w:t>①重点防渗区域</w:t>
            </w:r>
          </w:p>
          <w:p w14:paraId="5B583F1D">
            <w:pPr>
              <w:spacing w:line="480" w:lineRule="exact"/>
              <w:ind w:firstLine="480" w:firstLineChars="200"/>
            </w:pPr>
            <w:r>
              <w:rPr>
                <w:rFonts w:hint="eastAsia"/>
              </w:rPr>
              <w:t>沥青储罐地面、危废间地面采用黏土铺底，混凝土上层铺2mm厚的高密度聚乙烯膜（或2mm厚其它人工材料）进行防腐防渗，</w:t>
            </w:r>
            <w:r>
              <w:t>渗透系数小于10</w:t>
            </w:r>
            <w:r>
              <w:rPr>
                <w:vertAlign w:val="superscript"/>
              </w:rPr>
              <w:t>-10</w:t>
            </w:r>
            <w:r>
              <w:t>cm/s</w:t>
            </w:r>
            <w:r>
              <w:rPr>
                <w:rFonts w:hint="eastAsia"/>
              </w:rPr>
              <w:t>。</w:t>
            </w:r>
          </w:p>
          <w:p w14:paraId="39A07003">
            <w:pPr>
              <w:spacing w:line="480" w:lineRule="exact"/>
              <w:ind w:firstLine="480" w:firstLineChars="200"/>
              <w:rPr>
                <w:bCs/>
              </w:rPr>
            </w:pPr>
            <w:r>
              <w:rPr>
                <w:rFonts w:hint="eastAsia"/>
                <w:bCs/>
              </w:rPr>
              <w:t>②</w:t>
            </w:r>
            <w:r>
              <w:rPr>
                <w:bCs/>
              </w:rPr>
              <w:t>一般防渗区域</w:t>
            </w:r>
          </w:p>
          <w:p w14:paraId="7D29A343">
            <w:pPr>
              <w:pStyle w:val="29"/>
              <w:spacing w:line="480" w:lineRule="exact"/>
              <w:ind w:firstLine="480" w:firstLineChars="200"/>
              <w:rPr>
                <w:szCs w:val="24"/>
              </w:rPr>
            </w:pPr>
            <w:r>
              <w:rPr>
                <w:rFonts w:hint="eastAsia" w:ascii="Times New Roman" w:hAnsi="Times New Roman"/>
                <w:szCs w:val="24"/>
              </w:rPr>
              <w:t>生产车间</w:t>
            </w:r>
            <w:r>
              <w:rPr>
                <w:rFonts w:ascii="Times New Roman" w:hAnsi="Times New Roman"/>
                <w:szCs w:val="24"/>
              </w:rPr>
              <w:t>地面采用15cm抗渗混凝土进行防渗，厚度不小于20cm</w:t>
            </w:r>
            <w:r>
              <w:rPr>
                <w:rFonts w:hint="eastAsia" w:ascii="Times New Roman" w:hAnsi="Times New Roman"/>
                <w:szCs w:val="24"/>
              </w:rPr>
              <w:t>，</w:t>
            </w:r>
            <w:r>
              <w:rPr>
                <w:rFonts w:ascii="Times New Roman" w:hAnsi="Times New Roman"/>
                <w:szCs w:val="24"/>
              </w:rPr>
              <w:t>渗透系数小于10</w:t>
            </w:r>
            <w:r>
              <w:rPr>
                <w:rFonts w:ascii="Times New Roman" w:hAnsi="Times New Roman"/>
                <w:szCs w:val="24"/>
                <w:vertAlign w:val="superscript"/>
              </w:rPr>
              <w:t>-7</w:t>
            </w:r>
            <w:r>
              <w:rPr>
                <w:rFonts w:ascii="Times New Roman" w:hAnsi="Times New Roman"/>
                <w:szCs w:val="24"/>
              </w:rPr>
              <w:t>cm/s</w:t>
            </w:r>
            <w:r>
              <w:rPr>
                <w:rFonts w:hint="eastAsia"/>
                <w:szCs w:val="24"/>
              </w:rPr>
              <w:t>。</w:t>
            </w:r>
          </w:p>
          <w:p w14:paraId="2CD0F7CA">
            <w:pPr>
              <w:spacing w:line="480" w:lineRule="exact"/>
              <w:ind w:firstLine="480" w:firstLineChars="200"/>
            </w:pPr>
            <w:r>
              <w:rPr>
                <w:rFonts w:hint="eastAsia"/>
              </w:rPr>
              <w:t>③简单防渗区：</w:t>
            </w:r>
            <w:r>
              <w:t>其他建筑地面除绿化用地外的其他用地，采用水泥硬化</w:t>
            </w:r>
            <w:r>
              <w:rPr>
                <w:rFonts w:hint="eastAsia"/>
              </w:rPr>
              <w:t>。</w:t>
            </w:r>
          </w:p>
        </w:tc>
      </w:tr>
      <w:tr w14:paraId="165795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583" w:type="dxa"/>
            <w:vAlign w:val="center"/>
          </w:tcPr>
          <w:p w14:paraId="12BBB916">
            <w:pPr>
              <w:adjustRightInd w:val="0"/>
              <w:snapToGrid w:val="0"/>
              <w:jc w:val="center"/>
              <w:rPr>
                <w:rFonts w:ascii="宋体" w:hAnsi="宋体" w:cs="宋体"/>
                <w:szCs w:val="21"/>
              </w:rPr>
            </w:pPr>
            <w:r>
              <w:rPr>
                <w:rFonts w:hint="eastAsia" w:ascii="宋体" w:hAnsi="宋体" w:cs="宋体"/>
                <w:szCs w:val="21"/>
              </w:rPr>
              <w:t>生态保护措施</w:t>
            </w:r>
          </w:p>
        </w:tc>
        <w:tc>
          <w:tcPr>
            <w:tcW w:w="7217" w:type="dxa"/>
            <w:gridSpan w:val="4"/>
            <w:vAlign w:val="center"/>
          </w:tcPr>
          <w:p w14:paraId="36F0A0E8">
            <w:pPr>
              <w:adjustRightInd w:val="0"/>
              <w:snapToGrid w:val="0"/>
              <w:jc w:val="center"/>
              <w:rPr>
                <w:rFonts w:ascii="宋体" w:hAnsi="宋体" w:cs="宋体"/>
                <w:szCs w:val="21"/>
              </w:rPr>
            </w:pPr>
            <w:r>
              <w:rPr>
                <w:rFonts w:hint="eastAsia"/>
                <w:szCs w:val="22"/>
              </w:rPr>
              <w:t>地面硬化，合理绿化</w:t>
            </w:r>
          </w:p>
        </w:tc>
      </w:tr>
      <w:tr w14:paraId="0B06EE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583" w:type="dxa"/>
            <w:vAlign w:val="center"/>
          </w:tcPr>
          <w:p w14:paraId="3CE482EE">
            <w:pPr>
              <w:adjustRightInd w:val="0"/>
              <w:snapToGrid w:val="0"/>
              <w:jc w:val="center"/>
              <w:rPr>
                <w:rFonts w:ascii="宋体" w:hAnsi="宋体" w:cs="宋体"/>
                <w:spacing w:val="-8"/>
                <w:szCs w:val="21"/>
              </w:rPr>
            </w:pPr>
            <w:r>
              <w:rPr>
                <w:rFonts w:hint="eastAsia" w:ascii="宋体" w:hAnsi="宋体" w:cs="宋体"/>
                <w:spacing w:val="-8"/>
                <w:szCs w:val="21"/>
              </w:rPr>
              <w:t>环境风险</w:t>
            </w:r>
          </w:p>
          <w:p w14:paraId="5D0DBC21">
            <w:pPr>
              <w:adjustRightInd w:val="0"/>
              <w:snapToGrid w:val="0"/>
              <w:jc w:val="center"/>
              <w:rPr>
                <w:rFonts w:ascii="宋体" w:hAnsi="宋体" w:cs="宋体"/>
                <w:spacing w:val="-8"/>
                <w:szCs w:val="21"/>
              </w:rPr>
            </w:pPr>
            <w:r>
              <w:rPr>
                <w:rFonts w:hint="eastAsia" w:ascii="宋体" w:hAnsi="宋体" w:cs="宋体"/>
                <w:spacing w:val="-8"/>
                <w:szCs w:val="21"/>
              </w:rPr>
              <w:t>防范措施</w:t>
            </w:r>
          </w:p>
        </w:tc>
        <w:tc>
          <w:tcPr>
            <w:tcW w:w="7217" w:type="dxa"/>
            <w:gridSpan w:val="4"/>
            <w:vAlign w:val="center"/>
          </w:tcPr>
          <w:p w14:paraId="3856B986">
            <w:pPr>
              <w:tabs>
                <w:tab w:val="left" w:pos="0"/>
                <w:tab w:val="left" w:pos="1020"/>
              </w:tabs>
              <w:adjustRightInd w:val="0"/>
              <w:snapToGrid w:val="0"/>
              <w:spacing w:line="480" w:lineRule="exact"/>
              <w:ind w:firstLine="480" w:firstLineChars="200"/>
            </w:pPr>
            <w:r>
              <w:t>①设计中严格执行国家、行业有关劳动安全卫生的法规和标准规范。</w:t>
            </w:r>
          </w:p>
          <w:p w14:paraId="5EDF0D36">
            <w:pPr>
              <w:tabs>
                <w:tab w:val="left" w:pos="0"/>
                <w:tab w:val="left" w:pos="1020"/>
              </w:tabs>
              <w:adjustRightInd w:val="0"/>
              <w:snapToGrid w:val="0"/>
              <w:spacing w:line="480" w:lineRule="exact"/>
              <w:ind w:firstLine="480" w:firstLineChars="200"/>
            </w:pPr>
            <w:r>
              <w:t>②设备布置严格执行国家有关防火防爆的规范、规定，按区域分类有关规范在厂房内划分专门的</w:t>
            </w:r>
            <w:r>
              <w:rPr>
                <w:rFonts w:hint="eastAsia"/>
              </w:rPr>
              <w:t>药品</w:t>
            </w:r>
            <w:r>
              <w:t>存储区，存储区内安装的电器设备应按照相应的区域等级采用防爆级，所有的电气设备均应接地。远离火种、热源，工作场所严禁吸烟。</w:t>
            </w:r>
          </w:p>
          <w:p w14:paraId="0A1194AF">
            <w:pPr>
              <w:tabs>
                <w:tab w:val="left" w:pos="0"/>
                <w:tab w:val="left" w:pos="1020"/>
              </w:tabs>
              <w:adjustRightInd w:val="0"/>
              <w:snapToGrid w:val="0"/>
              <w:spacing w:line="480" w:lineRule="exact"/>
              <w:ind w:firstLine="480" w:firstLineChars="200"/>
            </w:pPr>
            <w:r>
              <w:t>③配备相应品种和数量的消防器材及泄漏应急处理设备。制定风险应急措施，一旦发生泄漏时，及时采取措施。</w:t>
            </w:r>
          </w:p>
          <w:p w14:paraId="25FA83B7">
            <w:pPr>
              <w:tabs>
                <w:tab w:val="left" w:pos="0"/>
                <w:tab w:val="left" w:pos="1020"/>
              </w:tabs>
              <w:adjustRightInd w:val="0"/>
              <w:snapToGrid w:val="0"/>
              <w:spacing w:line="480" w:lineRule="exact"/>
              <w:ind w:firstLine="480" w:firstLineChars="200"/>
            </w:pPr>
            <w:r>
              <w:t>④制定储存区的日常巡查制度，定期指派专人负责巡查。</w:t>
            </w:r>
          </w:p>
          <w:p w14:paraId="35E0C4BA">
            <w:pPr>
              <w:adjustRightInd w:val="0"/>
              <w:snapToGrid w:val="0"/>
              <w:spacing w:line="480" w:lineRule="exact"/>
              <w:ind w:firstLine="480" w:firstLineChars="200"/>
            </w:pPr>
            <w:r>
              <w:t>⑤项目营运期间要加强管理，制定相应的规章制度。营运期严格杜绝</w:t>
            </w:r>
            <w:r>
              <w:rPr>
                <w:rFonts w:hint="eastAsia"/>
              </w:rPr>
              <w:t>化学泄</w:t>
            </w:r>
            <w:r>
              <w:t>漏现象的发生，同时要防火</w:t>
            </w:r>
            <w:r>
              <w:rPr>
                <w:rFonts w:hint="eastAsia"/>
              </w:rPr>
              <w:t>等</w:t>
            </w:r>
            <w:r>
              <w:t>，注意安全，杜绝一切不安全因素造成的对周围环境的影响。</w:t>
            </w:r>
          </w:p>
          <w:p w14:paraId="739DB51C">
            <w:pPr>
              <w:spacing w:line="480" w:lineRule="exact"/>
              <w:ind w:firstLine="480" w:firstLineChars="200"/>
              <w:rPr>
                <w:rFonts w:ascii="宋体" w:hAnsi="宋体" w:cs="宋体"/>
                <w:szCs w:val="21"/>
              </w:rPr>
            </w:pPr>
            <w:r>
              <w:rPr>
                <w:rFonts w:hint="eastAsia"/>
              </w:rPr>
              <w:t>⑥沥青储罐地面、危废间</w:t>
            </w:r>
            <w:r>
              <w:t>地面</w:t>
            </w:r>
            <w:r>
              <w:rPr>
                <w:rFonts w:hint="eastAsia"/>
              </w:rPr>
              <w:t>进行重点防渗，</w:t>
            </w:r>
            <w:r>
              <w:t>采用黏土铺底，混凝土上层铺2mm厚的高密度聚乙烯膜（或2mm厚其它人工材料）</w:t>
            </w:r>
            <w:r>
              <w:rPr>
                <w:rFonts w:hint="eastAsia"/>
              </w:rPr>
              <w:t>，</w:t>
            </w:r>
            <w:r>
              <w:t>渗透系数小于10</w:t>
            </w:r>
            <w:r>
              <w:rPr>
                <w:vertAlign w:val="superscript"/>
              </w:rPr>
              <w:t>-10</w:t>
            </w:r>
            <w:r>
              <w:t>cm/s</w:t>
            </w:r>
            <w:r>
              <w:rPr>
                <w:rFonts w:hint="eastAsia"/>
              </w:rPr>
              <w:t>。</w:t>
            </w:r>
          </w:p>
        </w:tc>
      </w:tr>
      <w:tr w14:paraId="037A87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583" w:type="dxa"/>
            <w:vAlign w:val="center"/>
          </w:tcPr>
          <w:p w14:paraId="0D14E2BA">
            <w:pPr>
              <w:adjustRightInd w:val="0"/>
              <w:snapToGrid w:val="0"/>
              <w:jc w:val="center"/>
              <w:rPr>
                <w:rFonts w:ascii="宋体" w:hAnsi="宋体" w:cs="宋体"/>
                <w:spacing w:val="-8"/>
                <w:szCs w:val="21"/>
              </w:rPr>
            </w:pPr>
            <w:r>
              <w:rPr>
                <w:rFonts w:hint="eastAsia" w:ascii="宋体" w:hAnsi="宋体" w:cs="宋体"/>
                <w:spacing w:val="-8"/>
                <w:szCs w:val="21"/>
              </w:rPr>
              <w:t>其他环境</w:t>
            </w:r>
          </w:p>
          <w:p w14:paraId="0D2CBEE5">
            <w:pPr>
              <w:adjustRightInd w:val="0"/>
              <w:snapToGrid w:val="0"/>
              <w:jc w:val="center"/>
              <w:rPr>
                <w:rFonts w:ascii="宋体" w:hAnsi="宋体" w:cs="宋体"/>
                <w:spacing w:val="-8"/>
                <w:szCs w:val="21"/>
              </w:rPr>
            </w:pPr>
            <w:r>
              <w:rPr>
                <w:rFonts w:hint="eastAsia" w:ascii="宋体" w:hAnsi="宋体" w:cs="宋体"/>
                <w:spacing w:val="-8"/>
                <w:szCs w:val="21"/>
              </w:rPr>
              <w:t>管理要求</w:t>
            </w:r>
          </w:p>
        </w:tc>
        <w:tc>
          <w:tcPr>
            <w:tcW w:w="7217" w:type="dxa"/>
            <w:gridSpan w:val="4"/>
            <w:vAlign w:val="center"/>
          </w:tcPr>
          <w:p w14:paraId="550AF00F">
            <w:pPr>
              <w:adjustRightInd w:val="0"/>
              <w:snapToGrid w:val="0"/>
              <w:spacing w:line="480" w:lineRule="exact"/>
              <w:ind w:firstLine="480" w:firstLineChars="200"/>
            </w:pPr>
            <w:r>
              <w:rPr>
                <w:rFonts w:hint="eastAsia"/>
              </w:rPr>
              <w:t>1、环境管理</w:t>
            </w:r>
          </w:p>
          <w:p w14:paraId="0BD2244B">
            <w:pPr>
              <w:adjustRightInd w:val="0"/>
              <w:snapToGrid w:val="0"/>
              <w:spacing w:line="480" w:lineRule="exact"/>
              <w:ind w:firstLine="480" w:firstLineChars="200"/>
            </w:pPr>
            <w:r>
              <w:rPr>
                <w:rFonts w:hint="eastAsia"/>
              </w:rPr>
              <w:t>（1）机构设置</w:t>
            </w:r>
          </w:p>
          <w:p w14:paraId="29805D88">
            <w:pPr>
              <w:adjustRightInd w:val="0"/>
              <w:snapToGrid w:val="0"/>
              <w:spacing w:line="480" w:lineRule="exact"/>
              <w:ind w:firstLine="480" w:firstLineChars="200"/>
            </w:pPr>
            <w:r>
              <w:rPr>
                <w:rFonts w:hint="eastAsia"/>
              </w:rPr>
              <w:t>本项目建成后应按照环境管理自律体系，建立适应的环境管理机构和环境管理制度。</w:t>
            </w:r>
          </w:p>
          <w:p w14:paraId="4141B29C">
            <w:pPr>
              <w:adjustRightInd w:val="0"/>
              <w:snapToGrid w:val="0"/>
              <w:spacing w:line="480" w:lineRule="exact"/>
              <w:ind w:firstLine="480" w:firstLineChars="200"/>
            </w:pPr>
            <w:r>
              <w:rPr>
                <w:rFonts w:hint="eastAsia"/>
              </w:rPr>
              <w:t>（2）主要职责：</w:t>
            </w:r>
          </w:p>
          <w:p w14:paraId="3EE1CBAD">
            <w:pPr>
              <w:adjustRightInd w:val="0"/>
              <w:snapToGrid w:val="0"/>
              <w:spacing w:line="480" w:lineRule="exact"/>
              <w:ind w:firstLine="480" w:firstLineChars="200"/>
            </w:pPr>
            <w:r>
              <w:rPr>
                <w:rFonts w:hint="eastAsia"/>
              </w:rPr>
              <w:t>①对项目的环境保护工作实行统一监督管理，贯彻执行国家和地方有关环境保护法规。</w:t>
            </w:r>
          </w:p>
          <w:p w14:paraId="4173E4B3">
            <w:pPr>
              <w:adjustRightInd w:val="0"/>
              <w:snapToGrid w:val="0"/>
              <w:spacing w:line="480" w:lineRule="exact"/>
              <w:ind w:firstLine="480" w:firstLineChars="200"/>
            </w:pPr>
            <w:r>
              <w:rPr>
                <w:rFonts w:hint="eastAsia"/>
              </w:rPr>
              <w:t>②承担本项目环保管理体系的管理职责，对环保管理体系的管理承担专业管理责任。</w:t>
            </w:r>
          </w:p>
          <w:p w14:paraId="7A2EAE72">
            <w:pPr>
              <w:adjustRightInd w:val="0"/>
              <w:snapToGrid w:val="0"/>
              <w:spacing w:line="480" w:lineRule="exact"/>
              <w:ind w:firstLine="480" w:firstLineChars="200"/>
            </w:pPr>
            <w:r>
              <w:rPr>
                <w:rFonts w:hint="eastAsia"/>
              </w:rPr>
              <w:t>③承担制定本项目环保管理制度，并对各单位实施结果进行评价职责，对环保目标承担专业管理责任。编制环境保护规划，并组织实施。</w:t>
            </w:r>
          </w:p>
          <w:p w14:paraId="6A4568D7">
            <w:pPr>
              <w:adjustRightInd w:val="0"/>
              <w:snapToGrid w:val="0"/>
              <w:spacing w:line="480" w:lineRule="exact"/>
              <w:ind w:firstLine="480" w:firstLineChars="200"/>
            </w:pPr>
            <w:r>
              <w:rPr>
                <w:rFonts w:hint="eastAsia"/>
              </w:rPr>
              <w:t>④承担环保专项考核方案的制定、考核及结果的评价职责，对学校环保考核方案制定的科学性和结果评价的准确性承担专业管理责任。</w:t>
            </w:r>
          </w:p>
          <w:p w14:paraId="7A62E2F5">
            <w:pPr>
              <w:adjustRightInd w:val="0"/>
              <w:snapToGrid w:val="0"/>
              <w:spacing w:line="480" w:lineRule="exact"/>
              <w:ind w:firstLine="480" w:firstLineChars="200"/>
            </w:pPr>
            <w:r>
              <w:rPr>
                <w:rFonts w:hint="eastAsia"/>
              </w:rPr>
              <w:t>⑤做好污染物达标排放，维护环保设施正常运转，协同地方环保局解答和处理与工程环境保护有关公众提出的意见和问题。</w:t>
            </w:r>
          </w:p>
          <w:p w14:paraId="37A1ED34">
            <w:pPr>
              <w:adjustRightInd w:val="0"/>
              <w:snapToGrid w:val="0"/>
              <w:spacing w:line="480" w:lineRule="exact"/>
              <w:ind w:firstLine="480" w:firstLineChars="200"/>
            </w:pPr>
            <w:r>
              <w:rPr>
                <w:rFonts w:hint="eastAsia"/>
              </w:rPr>
              <w:t>⑥与政府环境保护机构密切配合，接受各级政府环境保护机构的检查和指导。</w:t>
            </w:r>
          </w:p>
          <w:p w14:paraId="31C49F13">
            <w:pPr>
              <w:spacing w:line="480" w:lineRule="exact"/>
              <w:ind w:firstLine="480" w:firstLineChars="200"/>
            </w:pPr>
            <w:r>
              <w:rPr>
                <w:rFonts w:hint="eastAsia"/>
              </w:rPr>
              <w:t>（3）</w:t>
            </w:r>
            <w:r>
              <w:t>排污口的设置</w:t>
            </w:r>
          </w:p>
          <w:p w14:paraId="3F55F9FA">
            <w:pPr>
              <w:tabs>
                <w:tab w:val="center" w:pos="3660"/>
              </w:tabs>
              <w:spacing w:line="480" w:lineRule="exact"/>
              <w:ind w:firstLine="480" w:firstLineChars="200"/>
              <w:rPr>
                <w:lang w:val="zh-CN"/>
              </w:rPr>
            </w:pPr>
            <w:r>
              <w:rPr>
                <w:lang w:val="zh-CN"/>
              </w:rPr>
              <w:t>废气</w:t>
            </w:r>
            <w:r>
              <w:rPr>
                <w:rFonts w:hint="eastAsia"/>
              </w:rPr>
              <w:t>排放口</w:t>
            </w:r>
            <w:r>
              <w:rPr>
                <w:lang w:val="zh-CN"/>
              </w:rPr>
              <w:t>：</w:t>
            </w:r>
          </w:p>
          <w:p w14:paraId="5AF58A69">
            <w:pPr>
              <w:tabs>
                <w:tab w:val="center" w:pos="3660"/>
              </w:tabs>
              <w:spacing w:line="480" w:lineRule="exact"/>
              <w:ind w:firstLine="480" w:firstLineChars="200"/>
            </w:pPr>
            <w:r>
              <w:rPr>
                <w:rFonts w:hint="eastAsia"/>
              </w:rPr>
              <w:t>本项目设置5个废气排放口。</w:t>
            </w:r>
          </w:p>
          <w:p w14:paraId="4D273C2F">
            <w:pPr>
              <w:pStyle w:val="5"/>
              <w:spacing w:line="480" w:lineRule="exact"/>
            </w:pPr>
            <w:r>
              <w:t>废水排放口</w:t>
            </w:r>
            <w:r>
              <w:rPr>
                <w:rFonts w:hint="eastAsia"/>
              </w:rPr>
              <w:t>：</w:t>
            </w:r>
          </w:p>
          <w:p w14:paraId="2C5CB41F">
            <w:pPr>
              <w:pStyle w:val="5"/>
              <w:spacing w:line="480" w:lineRule="exact"/>
            </w:pPr>
            <w:r>
              <w:t>本项目</w:t>
            </w:r>
            <w:r>
              <w:rPr>
                <w:rFonts w:hint="eastAsia"/>
              </w:rPr>
              <w:t>设置</w:t>
            </w:r>
            <w:r>
              <w:t>1个</w:t>
            </w:r>
            <w:r>
              <w:rPr>
                <w:rFonts w:hint="eastAsia"/>
              </w:rPr>
              <w:t>废水</w:t>
            </w:r>
            <w:r>
              <w:t>排放口。排放口需按以下要求设置：在</w:t>
            </w:r>
            <w:r>
              <w:rPr>
                <w:rFonts w:hint="eastAsia"/>
              </w:rPr>
              <w:t>污水总</w:t>
            </w:r>
            <w:r>
              <w:t>排放口设置采样点。采样点位应设置明显标志。采样点位一经确定，不得随意改动。排污口应在项目辖区边界内设置采样口（半径大于150mm），若排污管有压力，则应安装采样阀。</w:t>
            </w:r>
          </w:p>
          <w:p w14:paraId="02F6222F">
            <w:pPr>
              <w:spacing w:line="480" w:lineRule="exact"/>
              <w:ind w:firstLine="480" w:firstLineChars="200"/>
            </w:pPr>
            <w:r>
              <w:t>固定噪声源</w:t>
            </w:r>
            <w:r>
              <w:rPr>
                <w:rFonts w:hint="eastAsia"/>
              </w:rPr>
              <w:t>：</w:t>
            </w:r>
          </w:p>
          <w:p w14:paraId="535B19D7">
            <w:pPr>
              <w:spacing w:line="480" w:lineRule="exact"/>
              <w:ind w:firstLine="480" w:firstLineChars="200"/>
            </w:pPr>
            <w:r>
              <w:t>按规定对固定噪声源进行治理，</w:t>
            </w:r>
            <w:r>
              <w:rPr>
                <w:rFonts w:hint="eastAsia"/>
              </w:rPr>
              <w:t>在对</w:t>
            </w:r>
            <w:r>
              <w:t>外界影响最大处设置标志牌</w:t>
            </w:r>
            <w:r>
              <w:rPr>
                <w:rFonts w:hint="eastAsia"/>
              </w:rPr>
              <w:t>。</w:t>
            </w:r>
          </w:p>
          <w:p w14:paraId="51F4CCD7">
            <w:pPr>
              <w:spacing w:line="480" w:lineRule="exact"/>
              <w:ind w:firstLine="480" w:firstLineChars="200"/>
              <w:rPr>
                <w:szCs w:val="32"/>
              </w:rPr>
            </w:pPr>
            <w:r>
              <w:rPr>
                <w:szCs w:val="32"/>
              </w:rPr>
              <w:t>排污口标志牌设置要求</w:t>
            </w:r>
            <w:r>
              <w:rPr>
                <w:rFonts w:hint="eastAsia"/>
                <w:szCs w:val="32"/>
              </w:rPr>
              <w:t>：</w:t>
            </w:r>
          </w:p>
          <w:p w14:paraId="59B15765">
            <w:pPr>
              <w:spacing w:line="480" w:lineRule="exact"/>
              <w:ind w:firstLine="480" w:firstLineChars="200"/>
            </w:pPr>
            <w:r>
              <w:t>①一切排污口</w:t>
            </w:r>
            <w:r>
              <w:rPr>
                <w:rFonts w:hint="eastAsia"/>
              </w:rPr>
              <w:t>（源）</w:t>
            </w:r>
            <w:r>
              <w:t>和固体废物贮存、处置场所，必须按照国家标准《环境保护图形标志》（GB15562.1-1995、GB15562.2-1995）的规定，设置与之相适应的环境保护图形标志牌。标志牌按标准制作，各地可按管理需求设置辅助内容，辅助内容由当地环保部门规定。</w:t>
            </w:r>
          </w:p>
          <w:p w14:paraId="73A6BE5A">
            <w:pPr>
              <w:spacing w:line="480" w:lineRule="exact"/>
              <w:ind w:firstLine="480" w:firstLineChars="200"/>
            </w:pPr>
            <w:r>
              <w:t>②环境保护图形标志牌应设置在距排污口（源）及固体废物贮存（处置）场所或采样点较近且醒目处，并能长久保留。设置高度一般为：环境保护图形标志牌上缘距离地面2m。</w:t>
            </w:r>
          </w:p>
          <w:p w14:paraId="4A74E5CE">
            <w:pPr>
              <w:pStyle w:val="29"/>
              <w:spacing w:line="480" w:lineRule="exact"/>
              <w:ind w:firstLine="480" w:firstLineChars="200"/>
              <w:rPr>
                <w:szCs w:val="24"/>
              </w:rPr>
            </w:pPr>
            <w:r>
              <w:rPr>
                <w:szCs w:val="24"/>
              </w:rPr>
              <w:t>③噪声排放源标志牌应设置在距选定监测点较近且醒目处。固定噪声污染源对边界影响最大处，须按《工业企业厂界环境噪声排放标准》</w:t>
            </w:r>
            <w:r>
              <w:rPr>
                <w:rFonts w:ascii="Times New Roman" w:hAnsi="Times New Roman"/>
                <w:szCs w:val="24"/>
              </w:rPr>
              <w:t>（GB12348-2008）</w:t>
            </w:r>
            <w:r>
              <w:rPr>
                <w:szCs w:val="24"/>
              </w:rPr>
              <w:t>的规定，设置环境噪声监测点，并在该处附近醒目处设置环境保护图形标志牌。边界上有若干个在声环境中相对独立的固定噪声污染源，应分别设置环境噪声监测点和环境保护图形标志牌。</w:t>
            </w:r>
          </w:p>
          <w:p w14:paraId="0511BFBC">
            <w:pPr>
              <w:spacing w:line="480" w:lineRule="exact"/>
              <w:ind w:firstLine="480" w:firstLineChars="200"/>
            </w:pPr>
            <w:r>
              <w:t>④一般性污染物排污口（源）或固体废物贮存、处置场所，设置提示性环境保护图形标志牌。排放剧毒、致癌物及对人体有严重危害物质的排污口（源）或危险废物 贮存、处置场所，设置警告性环境保护图形标志牌。</w:t>
            </w:r>
          </w:p>
          <w:p w14:paraId="03849BDF">
            <w:pPr>
              <w:spacing w:line="480" w:lineRule="exact"/>
              <w:ind w:firstLine="480" w:firstLineChars="200"/>
            </w:pPr>
            <w:r>
              <w:t>⑤规范化排污口的有关设置（如图形标志牌、计量装置、监控装置等）属环保设施，排污单位必须负责日常的维护保养，任何单位和个人不得擅自拆除，如需调整的须报环境监理部门同意并办理调整手续。</w:t>
            </w:r>
          </w:p>
          <w:p w14:paraId="596646CB">
            <w:pPr>
              <w:spacing w:line="480" w:lineRule="exact"/>
              <w:ind w:firstLine="480" w:firstLineChars="200"/>
            </w:pPr>
            <w:r>
              <w:t>环境保护图形符号见</w:t>
            </w:r>
            <w:r>
              <w:rPr>
                <w:rFonts w:hint="eastAsia"/>
              </w:rPr>
              <w:t>下</w:t>
            </w:r>
            <w:r>
              <w:t>表。</w:t>
            </w:r>
          </w:p>
          <w:p w14:paraId="2B3161F3">
            <w:pPr>
              <w:spacing w:line="480" w:lineRule="exact"/>
              <w:jc w:val="center"/>
              <w:rPr>
                <w:b/>
                <w:bCs/>
              </w:rPr>
            </w:pPr>
            <w:r>
              <w:rPr>
                <w:b/>
                <w:bCs/>
              </w:rPr>
              <w:t>表</w:t>
            </w:r>
            <w:r>
              <w:rPr>
                <w:rFonts w:hint="eastAsia"/>
                <w:b/>
                <w:bCs/>
              </w:rPr>
              <w:t xml:space="preserve">5-1  </w:t>
            </w:r>
            <w:r>
              <w:rPr>
                <w:b/>
                <w:bCs/>
              </w:rPr>
              <w:t>环境保护图形符号一览表</w:t>
            </w:r>
          </w:p>
          <w:tbl>
            <w:tblPr>
              <w:tblStyle w:val="24"/>
              <w:tblW w:w="6988"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36"/>
              <w:gridCol w:w="2315"/>
              <w:gridCol w:w="2337"/>
            </w:tblGrid>
            <w:tr w14:paraId="158F69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trPr>
              <w:tc>
                <w:tcPr>
                  <w:tcW w:w="1671" w:type="pct"/>
                  <w:tcBorders>
                    <w:tl2br w:val="nil"/>
                    <w:tr2bl w:val="nil"/>
                  </w:tcBorders>
                  <w:vAlign w:val="center"/>
                </w:tcPr>
                <w:p w14:paraId="5B3C1A76">
                  <w:pPr>
                    <w:jc w:val="center"/>
                  </w:pPr>
                  <w:r>
                    <w:rPr>
                      <w:rFonts w:hint="eastAsia"/>
                    </w:rPr>
                    <w:t>类型</w:t>
                  </w:r>
                </w:p>
              </w:tc>
              <w:tc>
                <w:tcPr>
                  <w:tcW w:w="1656" w:type="pct"/>
                  <w:tcBorders>
                    <w:tl2br w:val="nil"/>
                    <w:tr2bl w:val="nil"/>
                  </w:tcBorders>
                  <w:vAlign w:val="center"/>
                </w:tcPr>
                <w:p w14:paraId="1C0C2C15">
                  <w:pPr>
                    <w:jc w:val="center"/>
                  </w:pPr>
                  <w:r>
                    <w:rPr>
                      <w:rFonts w:hint="eastAsia"/>
                    </w:rPr>
                    <w:t>排污口</w:t>
                  </w:r>
                </w:p>
              </w:tc>
              <w:tc>
                <w:tcPr>
                  <w:tcW w:w="1672" w:type="pct"/>
                  <w:tcBorders>
                    <w:tl2br w:val="nil"/>
                    <w:tr2bl w:val="nil"/>
                  </w:tcBorders>
                  <w:vAlign w:val="center"/>
                </w:tcPr>
                <w:p w14:paraId="4F65C5ED">
                  <w:pPr>
                    <w:jc w:val="center"/>
                  </w:pPr>
                  <w:r>
                    <w:rPr>
                      <w:rFonts w:hint="eastAsia"/>
                    </w:rPr>
                    <w:t>环保图形标志</w:t>
                  </w:r>
                </w:p>
              </w:tc>
            </w:tr>
            <w:tr w14:paraId="1F9094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671" w:type="pct"/>
                  <w:tcBorders>
                    <w:tl2br w:val="nil"/>
                    <w:tr2bl w:val="nil"/>
                  </w:tcBorders>
                  <w:vAlign w:val="center"/>
                </w:tcPr>
                <w:p w14:paraId="2587A9FA">
                  <w:pPr>
                    <w:jc w:val="center"/>
                  </w:pPr>
                  <w:r>
                    <w:rPr>
                      <w:rFonts w:hint="eastAsia"/>
                    </w:rPr>
                    <w:t>废水</w:t>
                  </w:r>
                </w:p>
              </w:tc>
              <w:tc>
                <w:tcPr>
                  <w:tcW w:w="1656" w:type="pct"/>
                  <w:tcBorders>
                    <w:tl2br w:val="nil"/>
                    <w:tr2bl w:val="nil"/>
                  </w:tcBorders>
                  <w:vAlign w:val="center"/>
                </w:tcPr>
                <w:p w14:paraId="429C14C6">
                  <w:pPr>
                    <w:pStyle w:val="5"/>
                    <w:ind w:firstLine="0"/>
                    <w:jc w:val="center"/>
                  </w:pPr>
                  <w:r>
                    <w:rPr>
                      <w:rFonts w:hint="eastAsia"/>
                    </w:rPr>
                    <w:t>废水排放口</w:t>
                  </w:r>
                </w:p>
              </w:tc>
              <w:tc>
                <w:tcPr>
                  <w:tcW w:w="1672" w:type="pct"/>
                  <w:tcBorders>
                    <w:tl2br w:val="nil"/>
                    <w:tr2bl w:val="nil"/>
                  </w:tcBorders>
                </w:tcPr>
                <w:p w14:paraId="0A4B20C0">
                  <w:pPr>
                    <w:rPr>
                      <w:sz w:val="21"/>
                      <w:szCs w:val="21"/>
                    </w:rPr>
                  </w:pPr>
                  <w:r>
                    <w:rPr>
                      <w:rFonts w:hint="eastAsia"/>
                      <w:sz w:val="21"/>
                      <w:szCs w:val="21"/>
                    </w:rPr>
                    <w:drawing>
                      <wp:inline distT="0" distB="0" distL="114300" distR="114300">
                        <wp:extent cx="1332230" cy="1339215"/>
                        <wp:effectExtent l="0" t="0" r="1270" b="13335"/>
                        <wp:docPr id="56" name="图片 56" descr="污水排放口"/>
                        <wp:cNvGraphicFramePr/>
                        <a:graphic xmlns:a="http://schemas.openxmlformats.org/drawingml/2006/main">
                          <a:graphicData uri="http://schemas.openxmlformats.org/drawingml/2006/picture">
                            <pic:pic xmlns:pic="http://schemas.openxmlformats.org/drawingml/2006/picture">
                              <pic:nvPicPr>
                                <pic:cNvPr id="56" name="图片 56" descr="污水排放口"/>
                                <pic:cNvPicPr/>
                              </pic:nvPicPr>
                              <pic:blipFill>
                                <a:blip r:embed="rId15"/>
                                <a:stretch>
                                  <a:fillRect/>
                                </a:stretch>
                              </pic:blipFill>
                              <pic:spPr>
                                <a:xfrm>
                                  <a:off x="0" y="0"/>
                                  <a:ext cx="1332230" cy="1339215"/>
                                </a:xfrm>
                                <a:prstGeom prst="rect">
                                  <a:avLst/>
                                </a:prstGeom>
                              </pic:spPr>
                            </pic:pic>
                          </a:graphicData>
                        </a:graphic>
                      </wp:inline>
                    </w:drawing>
                  </w:r>
                </w:p>
              </w:tc>
            </w:tr>
            <w:tr w14:paraId="08BCF9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671" w:type="pct"/>
                  <w:tcBorders>
                    <w:tl2br w:val="nil"/>
                    <w:tr2bl w:val="nil"/>
                  </w:tcBorders>
                  <w:vAlign w:val="center"/>
                </w:tcPr>
                <w:p w14:paraId="6C7E241F">
                  <w:pPr>
                    <w:jc w:val="center"/>
                  </w:pPr>
                  <w:r>
                    <w:t>废气</w:t>
                  </w:r>
                </w:p>
              </w:tc>
              <w:tc>
                <w:tcPr>
                  <w:tcW w:w="1656" w:type="pct"/>
                  <w:tcBorders>
                    <w:tl2br w:val="nil"/>
                    <w:tr2bl w:val="nil"/>
                  </w:tcBorders>
                  <w:vAlign w:val="center"/>
                </w:tcPr>
                <w:p w14:paraId="6B9E256D">
                  <w:pPr>
                    <w:pStyle w:val="5"/>
                    <w:ind w:firstLine="0"/>
                    <w:jc w:val="center"/>
                  </w:pPr>
                  <w:r>
                    <w:rPr>
                      <w:rFonts w:hint="eastAsia"/>
                    </w:rPr>
                    <w:t>食堂烟道</w:t>
                  </w:r>
                </w:p>
              </w:tc>
              <w:tc>
                <w:tcPr>
                  <w:tcW w:w="1672" w:type="pct"/>
                  <w:tcBorders>
                    <w:tl2br w:val="nil"/>
                    <w:tr2bl w:val="nil"/>
                  </w:tcBorders>
                </w:tcPr>
                <w:p w14:paraId="3A0FA451">
                  <w:pPr>
                    <w:jc w:val="center"/>
                  </w:pPr>
                  <w:r>
                    <w:rPr>
                      <w:sz w:val="21"/>
                      <w:szCs w:val="21"/>
                    </w:rPr>
                    <w:drawing>
                      <wp:inline distT="0" distB="0" distL="114300" distR="114300">
                        <wp:extent cx="1005840" cy="1151890"/>
                        <wp:effectExtent l="0" t="0" r="3810" b="10160"/>
                        <wp:docPr id="120" name="图片 5" descr="04b0c322d4734352ef7cea6a0bc0e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5" descr="04b0c322d4734352ef7cea6a0bc0ed9"/>
                                <pic:cNvPicPr>
                                  <a:picLocks noChangeAspect="1"/>
                                </pic:cNvPicPr>
                              </pic:nvPicPr>
                              <pic:blipFill>
                                <a:blip r:embed="rId16"/>
                                <a:stretch>
                                  <a:fillRect/>
                                </a:stretch>
                              </pic:blipFill>
                              <pic:spPr>
                                <a:xfrm>
                                  <a:off x="0" y="0"/>
                                  <a:ext cx="1005840" cy="1151890"/>
                                </a:xfrm>
                                <a:prstGeom prst="rect">
                                  <a:avLst/>
                                </a:prstGeom>
                                <a:noFill/>
                                <a:ln>
                                  <a:noFill/>
                                </a:ln>
                              </pic:spPr>
                            </pic:pic>
                          </a:graphicData>
                        </a:graphic>
                      </wp:inline>
                    </w:drawing>
                  </w:r>
                </w:p>
              </w:tc>
            </w:tr>
            <w:tr w14:paraId="65F410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671" w:type="pct"/>
                  <w:tcBorders>
                    <w:tl2br w:val="nil"/>
                    <w:tr2bl w:val="nil"/>
                  </w:tcBorders>
                  <w:vAlign w:val="center"/>
                </w:tcPr>
                <w:p w14:paraId="33E7C0F0">
                  <w:pPr>
                    <w:pStyle w:val="5"/>
                    <w:ind w:firstLine="0"/>
                    <w:jc w:val="center"/>
                  </w:pPr>
                  <w:r>
                    <w:t>噪声</w:t>
                  </w:r>
                </w:p>
              </w:tc>
              <w:tc>
                <w:tcPr>
                  <w:tcW w:w="1656" w:type="pct"/>
                  <w:tcBorders>
                    <w:tl2br w:val="nil"/>
                    <w:tr2bl w:val="nil"/>
                  </w:tcBorders>
                  <w:vAlign w:val="center"/>
                </w:tcPr>
                <w:p w14:paraId="45872730">
                  <w:pPr>
                    <w:pStyle w:val="5"/>
                    <w:ind w:firstLine="0"/>
                    <w:jc w:val="center"/>
                  </w:pPr>
                  <w:r>
                    <w:t>风机、</w:t>
                  </w:r>
                  <w:r>
                    <w:rPr>
                      <w:rFonts w:hint="eastAsia"/>
                    </w:rPr>
                    <w:t>设备</w:t>
                  </w:r>
                  <w:r>
                    <w:t>等噪声源</w:t>
                  </w:r>
                </w:p>
              </w:tc>
              <w:tc>
                <w:tcPr>
                  <w:tcW w:w="1672" w:type="pct"/>
                  <w:tcBorders>
                    <w:tl2br w:val="nil"/>
                    <w:tr2bl w:val="nil"/>
                  </w:tcBorders>
                </w:tcPr>
                <w:p w14:paraId="6A637E3B">
                  <w:pPr>
                    <w:jc w:val="center"/>
                  </w:pPr>
                  <w:r>
                    <w:rPr>
                      <w:sz w:val="21"/>
                      <w:szCs w:val="21"/>
                    </w:rPr>
                    <w:drawing>
                      <wp:inline distT="0" distB="0" distL="114300" distR="114300">
                        <wp:extent cx="1064260" cy="1151890"/>
                        <wp:effectExtent l="0" t="0" r="2540" b="10160"/>
                        <wp:docPr id="61" name="图片 6" descr="873d2013e1beafa1652639a08ca7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 descr="873d2013e1beafa1652639a08ca7de4"/>
                                <pic:cNvPicPr>
                                  <a:picLocks noChangeAspect="1"/>
                                </pic:cNvPicPr>
                              </pic:nvPicPr>
                              <pic:blipFill>
                                <a:blip r:embed="rId17"/>
                                <a:stretch>
                                  <a:fillRect/>
                                </a:stretch>
                              </pic:blipFill>
                              <pic:spPr>
                                <a:xfrm>
                                  <a:off x="0" y="0"/>
                                  <a:ext cx="1064260" cy="1151890"/>
                                </a:xfrm>
                                <a:prstGeom prst="rect">
                                  <a:avLst/>
                                </a:prstGeom>
                                <a:noFill/>
                                <a:ln>
                                  <a:noFill/>
                                </a:ln>
                              </pic:spPr>
                            </pic:pic>
                          </a:graphicData>
                        </a:graphic>
                      </wp:inline>
                    </w:drawing>
                  </w:r>
                </w:p>
              </w:tc>
            </w:tr>
            <w:tr w14:paraId="73C053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671" w:type="pct"/>
                  <w:vMerge w:val="restart"/>
                  <w:tcBorders>
                    <w:tl2br w:val="nil"/>
                    <w:tr2bl w:val="nil"/>
                  </w:tcBorders>
                  <w:vAlign w:val="center"/>
                </w:tcPr>
                <w:p w14:paraId="4FA1A8B7">
                  <w:pPr>
                    <w:jc w:val="center"/>
                    <w:rPr>
                      <w:highlight w:val="yellow"/>
                    </w:rPr>
                  </w:pPr>
                  <w:r>
                    <w:t>固</w:t>
                  </w:r>
                  <w:r>
                    <w:rPr>
                      <w:rFonts w:hint="eastAsia"/>
                    </w:rPr>
                    <w:t>废</w:t>
                  </w:r>
                </w:p>
              </w:tc>
              <w:tc>
                <w:tcPr>
                  <w:tcW w:w="1656" w:type="pct"/>
                  <w:tcBorders>
                    <w:tl2br w:val="nil"/>
                    <w:tr2bl w:val="nil"/>
                  </w:tcBorders>
                  <w:vAlign w:val="center"/>
                </w:tcPr>
                <w:p w14:paraId="443B14BB">
                  <w:pPr>
                    <w:pStyle w:val="5"/>
                    <w:ind w:firstLine="0"/>
                    <w:jc w:val="center"/>
                  </w:pPr>
                  <w:r>
                    <w:t>一般固废临时储存区</w:t>
                  </w:r>
                </w:p>
              </w:tc>
              <w:tc>
                <w:tcPr>
                  <w:tcW w:w="1672" w:type="pct"/>
                  <w:tcBorders>
                    <w:tl2br w:val="nil"/>
                    <w:tr2bl w:val="nil"/>
                  </w:tcBorders>
                </w:tcPr>
                <w:p w14:paraId="74C1A7F1">
                  <w:pPr>
                    <w:jc w:val="center"/>
                  </w:pPr>
                  <w:r>
                    <w:rPr>
                      <w:sz w:val="21"/>
                      <w:szCs w:val="21"/>
                    </w:rPr>
                    <w:drawing>
                      <wp:inline distT="0" distB="0" distL="114300" distR="114300">
                        <wp:extent cx="1053465" cy="1151890"/>
                        <wp:effectExtent l="0" t="0" r="13335" b="10160"/>
                        <wp:docPr id="59" name="图片 7" descr="b643a0498408b2b2b83f543388ad8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7" descr="b643a0498408b2b2b83f543388ad82a"/>
                                <pic:cNvPicPr>
                                  <a:picLocks noChangeAspect="1"/>
                                </pic:cNvPicPr>
                              </pic:nvPicPr>
                              <pic:blipFill>
                                <a:blip r:embed="rId18"/>
                                <a:stretch>
                                  <a:fillRect/>
                                </a:stretch>
                              </pic:blipFill>
                              <pic:spPr>
                                <a:xfrm>
                                  <a:off x="0" y="0"/>
                                  <a:ext cx="1053465" cy="1151890"/>
                                </a:xfrm>
                                <a:prstGeom prst="rect">
                                  <a:avLst/>
                                </a:prstGeom>
                                <a:noFill/>
                                <a:ln>
                                  <a:noFill/>
                                </a:ln>
                              </pic:spPr>
                            </pic:pic>
                          </a:graphicData>
                        </a:graphic>
                      </wp:inline>
                    </w:drawing>
                  </w:r>
                </w:p>
              </w:tc>
            </w:tr>
            <w:tr w14:paraId="3FF111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c>
                <w:tcPr>
                  <w:tcW w:w="1671" w:type="pct"/>
                  <w:vMerge w:val="continue"/>
                  <w:tcBorders>
                    <w:tl2br w:val="nil"/>
                    <w:tr2bl w:val="nil"/>
                  </w:tcBorders>
                  <w:vAlign w:val="center"/>
                </w:tcPr>
                <w:p w14:paraId="3ECCD9B4">
                  <w:pPr>
                    <w:jc w:val="center"/>
                    <w:rPr>
                      <w:highlight w:val="yellow"/>
                    </w:rPr>
                  </w:pPr>
                </w:p>
              </w:tc>
              <w:tc>
                <w:tcPr>
                  <w:tcW w:w="1656" w:type="pct"/>
                  <w:tcBorders>
                    <w:tl2br w:val="nil"/>
                    <w:tr2bl w:val="nil"/>
                  </w:tcBorders>
                  <w:vAlign w:val="center"/>
                </w:tcPr>
                <w:p w14:paraId="4CA70757">
                  <w:pPr>
                    <w:pStyle w:val="5"/>
                    <w:ind w:firstLine="0"/>
                    <w:jc w:val="center"/>
                  </w:pPr>
                  <w:r>
                    <w:rPr>
                      <w:rFonts w:hint="eastAsia"/>
                    </w:rPr>
                    <w:t>危废间</w:t>
                  </w:r>
                </w:p>
              </w:tc>
              <w:tc>
                <w:tcPr>
                  <w:tcW w:w="1672" w:type="pct"/>
                  <w:tcBorders>
                    <w:tl2br w:val="nil"/>
                    <w:tr2bl w:val="nil"/>
                  </w:tcBorders>
                </w:tcPr>
                <w:p w14:paraId="1EC081BF">
                  <w:pPr>
                    <w:jc w:val="center"/>
                  </w:pPr>
                  <w:r>
                    <w:drawing>
                      <wp:inline distT="0" distB="0" distL="114300" distR="114300">
                        <wp:extent cx="1080135" cy="1151890"/>
                        <wp:effectExtent l="0" t="0" r="5715" b="10160"/>
                        <wp:docPr id="116" name="图片 14" descr="35f422bb2a1c2eeec53343cbe88e8bc"/>
                        <wp:cNvGraphicFramePr/>
                        <a:graphic xmlns:a="http://schemas.openxmlformats.org/drawingml/2006/main">
                          <a:graphicData uri="http://schemas.openxmlformats.org/drawingml/2006/picture">
                            <pic:pic xmlns:pic="http://schemas.openxmlformats.org/drawingml/2006/picture">
                              <pic:nvPicPr>
                                <pic:cNvPr id="116" name="图片 14" descr="35f422bb2a1c2eeec53343cbe88e8bc"/>
                                <pic:cNvPicPr/>
                              </pic:nvPicPr>
                              <pic:blipFill>
                                <a:blip r:embed="rId19"/>
                                <a:stretch>
                                  <a:fillRect/>
                                </a:stretch>
                              </pic:blipFill>
                              <pic:spPr>
                                <a:xfrm>
                                  <a:off x="0" y="0"/>
                                  <a:ext cx="1080135" cy="1151890"/>
                                </a:xfrm>
                                <a:prstGeom prst="rect">
                                  <a:avLst/>
                                </a:prstGeom>
                                <a:noFill/>
                                <a:ln>
                                  <a:noFill/>
                                </a:ln>
                              </pic:spPr>
                            </pic:pic>
                          </a:graphicData>
                        </a:graphic>
                      </wp:inline>
                    </w:drawing>
                  </w:r>
                </w:p>
              </w:tc>
            </w:tr>
          </w:tbl>
          <w:p w14:paraId="61232743">
            <w:pPr>
              <w:spacing w:line="480" w:lineRule="exact"/>
              <w:outlineLvl w:val="1"/>
            </w:pPr>
            <w:r>
              <w:rPr>
                <w:rFonts w:hint="eastAsia"/>
              </w:rPr>
              <w:t>2、项目环境信息公开</w:t>
            </w:r>
          </w:p>
          <w:p w14:paraId="134AD40A">
            <w:pPr>
              <w:spacing w:line="480" w:lineRule="exact"/>
              <w:ind w:firstLine="480" w:firstLineChars="200"/>
              <w:outlineLvl w:val="1"/>
            </w:pPr>
            <w:r>
              <w:rPr>
                <w:rFonts w:hint="eastAsia"/>
              </w:rPr>
              <w:t>唐山美利鑫环保科技有限公司公开企业环境信息具体要求如下：</w:t>
            </w:r>
          </w:p>
          <w:p w14:paraId="1F1436B8">
            <w:pPr>
              <w:spacing w:line="480" w:lineRule="exact"/>
              <w:ind w:firstLine="480" w:firstLineChars="200"/>
              <w:outlineLvl w:val="1"/>
            </w:pPr>
            <w:r>
              <w:rPr>
                <w:rFonts w:hint="eastAsia"/>
              </w:rPr>
              <w:t>（1）企业事业单位应当建立健全本单位环境信息公开制度，环境信息涉及国家秘密、商业秘密或者个人隐私的，依法可以不公开；法律、法规另有规定的，从其规定。</w:t>
            </w:r>
          </w:p>
          <w:p w14:paraId="3A9D4330">
            <w:pPr>
              <w:spacing w:line="480" w:lineRule="exact"/>
              <w:ind w:firstLine="480" w:firstLineChars="200"/>
              <w:outlineLvl w:val="1"/>
            </w:pPr>
            <w:r>
              <w:rPr>
                <w:rFonts w:hint="eastAsia"/>
              </w:rPr>
              <w:t>（2）排污单位应当通过其网站、企业事业单位环境信息公开平台或者当地报刊等便于公众知晓的方式公开环境信息。</w:t>
            </w:r>
          </w:p>
          <w:p w14:paraId="3462FE17">
            <w:pPr>
              <w:spacing w:line="480" w:lineRule="exact"/>
              <w:ind w:firstLine="480" w:firstLineChars="200"/>
              <w:jc w:val="left"/>
              <w:rPr>
                <w:szCs w:val="32"/>
              </w:rPr>
            </w:pPr>
            <w:r>
              <w:rPr>
                <w:rFonts w:hint="eastAsia"/>
                <w:szCs w:val="32"/>
              </w:rPr>
              <w:t>（3）自愿公开有利于保护生态、防治污染、履行社会环境责任的相关信息。</w:t>
            </w:r>
          </w:p>
          <w:p w14:paraId="182EA5A8">
            <w:pPr>
              <w:spacing w:line="480" w:lineRule="exact"/>
              <w:jc w:val="left"/>
              <w:rPr>
                <w:szCs w:val="32"/>
              </w:rPr>
            </w:pPr>
          </w:p>
          <w:p w14:paraId="3D5B1500">
            <w:pPr>
              <w:spacing w:line="480" w:lineRule="exact"/>
              <w:jc w:val="left"/>
              <w:rPr>
                <w:szCs w:val="32"/>
              </w:rPr>
            </w:pPr>
          </w:p>
        </w:tc>
      </w:tr>
    </w:tbl>
    <w:p w14:paraId="03482E22">
      <w:pPr>
        <w:pStyle w:val="19"/>
        <w:jc w:val="center"/>
        <w:outlineLvl w:val="0"/>
        <w:rPr>
          <w:rFonts w:ascii="黑体" w:hAnsi="黑体" w:eastAsia="黑体"/>
          <w:snapToGrid w:val="0"/>
          <w:sz w:val="30"/>
          <w:szCs w:val="30"/>
        </w:rPr>
      </w:pPr>
      <w:r>
        <w:rPr>
          <w:snapToGrid w:val="0"/>
        </w:rPr>
        <w:br w:type="page"/>
      </w:r>
      <w:r>
        <w:rPr>
          <w:rFonts w:hint="eastAsia" w:ascii="黑体" w:hAnsi="黑体" w:eastAsia="黑体"/>
          <w:snapToGrid w:val="0"/>
          <w:sz w:val="30"/>
          <w:szCs w:val="30"/>
        </w:rPr>
        <w:t>六、结论</w:t>
      </w:r>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14:paraId="112687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vAlign w:val="center"/>
          </w:tcPr>
          <w:p w14:paraId="604DEAD8">
            <w:pPr>
              <w:spacing w:line="480" w:lineRule="exact"/>
              <w:ind w:firstLine="480" w:firstLineChars="200"/>
              <w:rPr>
                <w:rFonts w:ascii="宋体" w:cs="宋体"/>
              </w:rPr>
            </w:pPr>
            <w:r>
              <w:rPr>
                <w:rFonts w:hint="eastAsia"/>
              </w:rPr>
              <w:t>本项目符合国家产业政策，选址符合要求，建设内容符合清洁生产要求，各项污染防治措施可行，污染物能够达标排放，项目的建设不会对周围环境产生明显影响，在产生较大的经济效益和社会效益的同时，具有一定的环境效益。只要切实落实工程环保实施方案，从环境保护角度考虑，该项目建设可行。</w:t>
            </w:r>
          </w:p>
        </w:tc>
      </w:tr>
    </w:tbl>
    <w:p w14:paraId="6B01B222">
      <w:pPr>
        <w:rPr>
          <w:rFonts w:ascii="宋体"/>
        </w:rPr>
        <w:sectPr>
          <w:pgSz w:w="11906" w:h="16838"/>
          <w:pgMar w:top="1701" w:right="1531" w:bottom="1701" w:left="1531" w:header="851" w:footer="851" w:gutter="0"/>
          <w:cols w:space="720" w:num="1"/>
          <w:docGrid w:linePitch="312" w:charSpace="0"/>
        </w:sectPr>
      </w:pPr>
    </w:p>
    <w:p w14:paraId="239667D4">
      <w:pPr>
        <w:rPr>
          <w:rFonts w:ascii="黑体" w:hAnsi="黑体" w:eastAsia="黑体" w:cs="黑体"/>
          <w:sz w:val="32"/>
          <w:szCs w:val="32"/>
        </w:rPr>
      </w:pPr>
      <w:r>
        <w:rPr>
          <w:rFonts w:hint="eastAsia" w:ascii="黑体" w:hAnsi="黑体" w:eastAsia="黑体" w:cs="黑体"/>
          <w:sz w:val="32"/>
          <w:szCs w:val="32"/>
        </w:rPr>
        <w:t>附表</w:t>
      </w:r>
    </w:p>
    <w:p w14:paraId="5637CB40">
      <w:pPr>
        <w:spacing w:line="360" w:lineRule="auto"/>
        <w:jc w:val="center"/>
        <w:rPr>
          <w:rFonts w:ascii="黑体" w:hAnsi="黑体" w:eastAsia="黑体" w:cs="黑体"/>
          <w:sz w:val="40"/>
          <w:szCs w:val="40"/>
        </w:rPr>
      </w:pPr>
      <w:r>
        <w:rPr>
          <w:rFonts w:hint="eastAsia" w:ascii="黑体" w:hAnsi="黑体" w:eastAsia="黑体" w:cs="黑体"/>
          <w:sz w:val="40"/>
          <w:szCs w:val="40"/>
        </w:rPr>
        <w:t>建设项目污染物排放量汇总表</w:t>
      </w:r>
    </w:p>
    <w:tbl>
      <w:tblPr>
        <w:tblStyle w:val="23"/>
        <w:tblW w:w="1378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595"/>
        <w:gridCol w:w="1523"/>
        <w:gridCol w:w="1276"/>
        <w:gridCol w:w="1701"/>
        <w:gridCol w:w="1559"/>
        <w:gridCol w:w="1761"/>
        <w:gridCol w:w="1959"/>
        <w:gridCol w:w="826"/>
      </w:tblGrid>
      <w:tr w14:paraId="2F7922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588" w:type="dxa"/>
            <w:tcBorders>
              <w:tl2br w:val="single" w:color="auto" w:sz="4" w:space="0"/>
            </w:tcBorders>
            <w:tcMar>
              <w:left w:w="28" w:type="dxa"/>
              <w:right w:w="28" w:type="dxa"/>
            </w:tcMar>
            <w:vAlign w:val="center"/>
          </w:tcPr>
          <w:p w14:paraId="74EFDC55">
            <w:pPr>
              <w:jc w:val="center"/>
            </w:pPr>
            <w:r>
              <w:t>项目</w:t>
            </w:r>
          </w:p>
          <w:p w14:paraId="6E181A49">
            <w:pPr>
              <w:jc w:val="center"/>
            </w:pPr>
            <w:r>
              <w:t>分类</w:t>
            </w:r>
          </w:p>
        </w:tc>
        <w:tc>
          <w:tcPr>
            <w:tcW w:w="1595" w:type="dxa"/>
            <w:tcMar>
              <w:left w:w="28" w:type="dxa"/>
              <w:right w:w="28" w:type="dxa"/>
            </w:tcMar>
            <w:vAlign w:val="center"/>
          </w:tcPr>
          <w:p w14:paraId="4BD23BB1">
            <w:pPr>
              <w:jc w:val="center"/>
            </w:pPr>
            <w:r>
              <w:t>污染物名称</w:t>
            </w:r>
          </w:p>
        </w:tc>
        <w:tc>
          <w:tcPr>
            <w:tcW w:w="1523" w:type="dxa"/>
            <w:tcMar>
              <w:left w:w="28" w:type="dxa"/>
              <w:right w:w="28" w:type="dxa"/>
            </w:tcMar>
            <w:vAlign w:val="center"/>
          </w:tcPr>
          <w:p w14:paraId="2887F193">
            <w:pPr>
              <w:jc w:val="center"/>
            </w:pPr>
            <w:r>
              <w:t>现有工程</w:t>
            </w:r>
          </w:p>
          <w:p w14:paraId="0EDADF63">
            <w:pPr>
              <w:jc w:val="center"/>
            </w:pPr>
            <w:r>
              <w:t>排放量（固体废物产生量）</w:t>
            </w:r>
            <w:r>
              <w:fldChar w:fldCharType="begin"/>
            </w:r>
            <w:r>
              <w:instrText xml:space="preserve"> = 1 \* GB3 \* MERGEFORMAT </w:instrText>
            </w:r>
            <w:r>
              <w:fldChar w:fldCharType="separate"/>
            </w:r>
            <w:r>
              <w:t>①</w:t>
            </w:r>
            <w:r>
              <w:fldChar w:fldCharType="end"/>
            </w:r>
          </w:p>
        </w:tc>
        <w:tc>
          <w:tcPr>
            <w:tcW w:w="1276" w:type="dxa"/>
            <w:tcMar>
              <w:left w:w="28" w:type="dxa"/>
              <w:right w:w="28" w:type="dxa"/>
            </w:tcMar>
            <w:vAlign w:val="center"/>
          </w:tcPr>
          <w:p w14:paraId="54B2FF84">
            <w:pPr>
              <w:jc w:val="center"/>
            </w:pPr>
            <w:r>
              <w:t>现有工程</w:t>
            </w:r>
          </w:p>
          <w:p w14:paraId="134A7C70">
            <w:pPr>
              <w:jc w:val="center"/>
            </w:pPr>
            <w:r>
              <w:t>许可排放量</w:t>
            </w:r>
          </w:p>
          <w:p w14:paraId="16ABD204">
            <w:pPr>
              <w:jc w:val="center"/>
            </w:pPr>
            <w:r>
              <w:fldChar w:fldCharType="begin"/>
            </w:r>
            <w:r>
              <w:instrText xml:space="preserve"> = 2 \* GB3 \* MERGEFORMAT </w:instrText>
            </w:r>
            <w:r>
              <w:fldChar w:fldCharType="separate"/>
            </w:r>
            <w:r>
              <w:t>②</w:t>
            </w:r>
            <w:r>
              <w:fldChar w:fldCharType="end"/>
            </w:r>
          </w:p>
        </w:tc>
        <w:tc>
          <w:tcPr>
            <w:tcW w:w="1701" w:type="dxa"/>
            <w:tcMar>
              <w:left w:w="28" w:type="dxa"/>
              <w:right w:w="28" w:type="dxa"/>
            </w:tcMar>
            <w:vAlign w:val="center"/>
          </w:tcPr>
          <w:p w14:paraId="2DF3E64E">
            <w:pPr>
              <w:jc w:val="center"/>
            </w:pPr>
            <w:r>
              <w:t>在建工程</w:t>
            </w:r>
          </w:p>
          <w:p w14:paraId="6D74BD4C">
            <w:pPr>
              <w:jc w:val="center"/>
            </w:pPr>
            <w:r>
              <w:t>排放量（固体废物产生量）</w:t>
            </w:r>
            <w:r>
              <w:fldChar w:fldCharType="begin"/>
            </w:r>
            <w:r>
              <w:instrText xml:space="preserve"> = 3 \* GB3 \* MERGEFORMAT </w:instrText>
            </w:r>
            <w:r>
              <w:fldChar w:fldCharType="separate"/>
            </w:r>
            <w:r>
              <w:t>③</w:t>
            </w:r>
            <w:r>
              <w:fldChar w:fldCharType="end"/>
            </w:r>
          </w:p>
        </w:tc>
        <w:tc>
          <w:tcPr>
            <w:tcW w:w="1559" w:type="dxa"/>
            <w:tcMar>
              <w:left w:w="28" w:type="dxa"/>
              <w:right w:w="28" w:type="dxa"/>
            </w:tcMar>
            <w:vAlign w:val="center"/>
          </w:tcPr>
          <w:p w14:paraId="25B005BD">
            <w:pPr>
              <w:jc w:val="center"/>
            </w:pPr>
            <w:r>
              <w:t>本项目</w:t>
            </w:r>
          </w:p>
          <w:p w14:paraId="19EA61B6">
            <w:pPr>
              <w:jc w:val="center"/>
            </w:pPr>
            <w:r>
              <w:t>排放量（固体废物产生量）</w:t>
            </w:r>
            <w:r>
              <w:fldChar w:fldCharType="begin"/>
            </w:r>
            <w:r>
              <w:instrText xml:space="preserve"> = 4 \* GB3 \* MERGEFORMAT </w:instrText>
            </w:r>
            <w:r>
              <w:fldChar w:fldCharType="separate"/>
            </w:r>
            <w:r>
              <w:t>④</w:t>
            </w:r>
            <w:r>
              <w:fldChar w:fldCharType="end"/>
            </w:r>
          </w:p>
        </w:tc>
        <w:tc>
          <w:tcPr>
            <w:tcW w:w="1761" w:type="dxa"/>
            <w:tcMar>
              <w:left w:w="28" w:type="dxa"/>
              <w:right w:w="28" w:type="dxa"/>
            </w:tcMar>
            <w:vAlign w:val="center"/>
          </w:tcPr>
          <w:p w14:paraId="0F67299C">
            <w:pPr>
              <w:jc w:val="center"/>
            </w:pPr>
            <w:r>
              <w:t>以新带老削减量</w:t>
            </w:r>
          </w:p>
          <w:p w14:paraId="40662482">
            <w:pPr>
              <w:jc w:val="center"/>
            </w:pPr>
            <w:r>
              <w:t>（新建项目不填）</w:t>
            </w:r>
            <w:r>
              <w:fldChar w:fldCharType="begin"/>
            </w:r>
            <w:r>
              <w:instrText xml:space="preserve"> = 5 \* GB3 \* MERGEFORMAT </w:instrText>
            </w:r>
            <w:r>
              <w:fldChar w:fldCharType="separate"/>
            </w:r>
            <w:r>
              <w:t>⑤</w:t>
            </w:r>
            <w:r>
              <w:fldChar w:fldCharType="end"/>
            </w:r>
          </w:p>
        </w:tc>
        <w:tc>
          <w:tcPr>
            <w:tcW w:w="1959" w:type="dxa"/>
            <w:tcMar>
              <w:left w:w="28" w:type="dxa"/>
              <w:right w:w="28" w:type="dxa"/>
            </w:tcMar>
            <w:vAlign w:val="center"/>
          </w:tcPr>
          <w:p w14:paraId="2570F02D">
            <w:pPr>
              <w:jc w:val="center"/>
            </w:pPr>
            <w:r>
              <w:t>本项目建成后</w:t>
            </w:r>
          </w:p>
          <w:p w14:paraId="3DC6AE79">
            <w:pPr>
              <w:jc w:val="center"/>
            </w:pPr>
            <w:r>
              <w:t>全厂排放量（固体废物产生量）</w:t>
            </w:r>
            <w:r>
              <w:fldChar w:fldCharType="begin"/>
            </w:r>
            <w:r>
              <w:instrText xml:space="preserve"> = 6 \* GB3 \* MERGEFORMAT </w:instrText>
            </w:r>
            <w:r>
              <w:fldChar w:fldCharType="separate"/>
            </w:r>
            <w:r>
              <w:t>⑥</w:t>
            </w:r>
            <w:r>
              <w:fldChar w:fldCharType="end"/>
            </w:r>
          </w:p>
        </w:tc>
        <w:tc>
          <w:tcPr>
            <w:tcW w:w="826" w:type="dxa"/>
            <w:tcMar>
              <w:left w:w="28" w:type="dxa"/>
              <w:right w:w="28" w:type="dxa"/>
            </w:tcMar>
            <w:vAlign w:val="center"/>
          </w:tcPr>
          <w:p w14:paraId="5B3D3F08">
            <w:pPr>
              <w:jc w:val="center"/>
            </w:pPr>
            <w:r>
              <w:t>变化量</w:t>
            </w:r>
          </w:p>
          <w:p w14:paraId="664766FC">
            <w:pPr>
              <w:jc w:val="center"/>
            </w:pPr>
            <w:r>
              <w:fldChar w:fldCharType="begin"/>
            </w:r>
            <w:r>
              <w:instrText xml:space="preserve"> = 7 \* GB3 \* MERGEFORMAT </w:instrText>
            </w:r>
            <w:r>
              <w:fldChar w:fldCharType="separate"/>
            </w:r>
            <w:r>
              <w:t>⑦</w:t>
            </w:r>
            <w:r>
              <w:fldChar w:fldCharType="end"/>
            </w:r>
          </w:p>
        </w:tc>
      </w:tr>
      <w:tr w14:paraId="6D58BC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14:paraId="7E7EBABE">
            <w:pPr>
              <w:jc w:val="center"/>
            </w:pPr>
            <w:r>
              <w:t>废气</w:t>
            </w:r>
          </w:p>
        </w:tc>
        <w:tc>
          <w:tcPr>
            <w:tcW w:w="1595" w:type="dxa"/>
            <w:vAlign w:val="center"/>
          </w:tcPr>
          <w:p w14:paraId="696726ED">
            <w:pPr>
              <w:jc w:val="center"/>
            </w:pPr>
            <w:r>
              <w:rPr>
                <w:rFonts w:hint="eastAsia"/>
              </w:rPr>
              <w:t>颗粒物</w:t>
            </w:r>
          </w:p>
        </w:tc>
        <w:tc>
          <w:tcPr>
            <w:tcW w:w="1523" w:type="dxa"/>
            <w:vAlign w:val="center"/>
          </w:tcPr>
          <w:p w14:paraId="3586A46C">
            <w:pPr>
              <w:jc w:val="center"/>
            </w:pPr>
            <w:r>
              <w:t>—</w:t>
            </w:r>
          </w:p>
        </w:tc>
        <w:tc>
          <w:tcPr>
            <w:tcW w:w="1276" w:type="dxa"/>
            <w:vAlign w:val="center"/>
          </w:tcPr>
          <w:p w14:paraId="77F9B424">
            <w:pPr>
              <w:jc w:val="center"/>
            </w:pPr>
            <w:r>
              <w:t>—</w:t>
            </w:r>
          </w:p>
        </w:tc>
        <w:tc>
          <w:tcPr>
            <w:tcW w:w="1701" w:type="dxa"/>
            <w:vAlign w:val="center"/>
          </w:tcPr>
          <w:p w14:paraId="70453687">
            <w:pPr>
              <w:jc w:val="center"/>
            </w:pPr>
            <w:r>
              <w:t>—</w:t>
            </w:r>
          </w:p>
        </w:tc>
        <w:tc>
          <w:tcPr>
            <w:tcW w:w="1559" w:type="dxa"/>
            <w:vAlign w:val="center"/>
          </w:tcPr>
          <w:p w14:paraId="407AB0DC">
            <w:pPr>
              <w:jc w:val="center"/>
            </w:pPr>
            <w:r>
              <w:rPr>
                <w:rFonts w:hint="eastAsia"/>
              </w:rPr>
              <w:t>0.263</w:t>
            </w:r>
            <w:r>
              <w:t>t/a</w:t>
            </w:r>
          </w:p>
        </w:tc>
        <w:tc>
          <w:tcPr>
            <w:tcW w:w="1761" w:type="dxa"/>
            <w:vAlign w:val="center"/>
          </w:tcPr>
          <w:p w14:paraId="64EF8EE2">
            <w:pPr>
              <w:jc w:val="center"/>
            </w:pPr>
            <w:r>
              <w:t>—</w:t>
            </w:r>
          </w:p>
        </w:tc>
        <w:tc>
          <w:tcPr>
            <w:tcW w:w="1959" w:type="dxa"/>
            <w:vAlign w:val="center"/>
          </w:tcPr>
          <w:p w14:paraId="5E425EE0">
            <w:pPr>
              <w:jc w:val="center"/>
            </w:pPr>
            <w:r>
              <w:rPr>
                <w:rFonts w:hint="eastAsia"/>
              </w:rPr>
              <w:t>0.263</w:t>
            </w:r>
            <w:r>
              <w:t>t/a</w:t>
            </w:r>
          </w:p>
        </w:tc>
        <w:tc>
          <w:tcPr>
            <w:tcW w:w="826" w:type="dxa"/>
            <w:vAlign w:val="center"/>
          </w:tcPr>
          <w:p w14:paraId="32593C1D">
            <w:pPr>
              <w:jc w:val="center"/>
            </w:pPr>
            <w:r>
              <w:t>—</w:t>
            </w:r>
          </w:p>
        </w:tc>
      </w:tr>
      <w:tr w14:paraId="37AECF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6D71D67C">
            <w:pPr>
              <w:jc w:val="center"/>
            </w:pPr>
          </w:p>
        </w:tc>
        <w:tc>
          <w:tcPr>
            <w:tcW w:w="1595" w:type="dxa"/>
            <w:vAlign w:val="center"/>
          </w:tcPr>
          <w:p w14:paraId="5DD71A94">
            <w:pPr>
              <w:pStyle w:val="47"/>
              <w:widowControl/>
              <w:overflowPunct/>
              <w:spacing w:before="24" w:after="24" w:line="320" w:lineRule="exact"/>
              <w:ind w:firstLine="0"/>
              <w:textAlignment w:val="auto"/>
              <w:rPr>
                <w:rFonts w:ascii="Times New Roman" w:hAnsi="Times New Roman" w:eastAsia="宋体"/>
                <w:color w:val="000000"/>
                <w:szCs w:val="24"/>
                <w:vertAlign w:val="subscript"/>
              </w:rPr>
            </w:pPr>
            <w:r>
              <w:rPr>
                <w:rFonts w:hint="eastAsia" w:ascii="Times New Roman" w:hAnsi="Times New Roman" w:eastAsia="宋体"/>
                <w:color w:val="000000"/>
                <w:szCs w:val="24"/>
              </w:rPr>
              <w:t>沥青烟</w:t>
            </w:r>
          </w:p>
        </w:tc>
        <w:tc>
          <w:tcPr>
            <w:tcW w:w="1523" w:type="dxa"/>
            <w:vAlign w:val="center"/>
          </w:tcPr>
          <w:p w14:paraId="44274590">
            <w:pPr>
              <w:jc w:val="center"/>
            </w:pPr>
            <w:r>
              <w:t>—</w:t>
            </w:r>
          </w:p>
        </w:tc>
        <w:tc>
          <w:tcPr>
            <w:tcW w:w="1276" w:type="dxa"/>
            <w:vAlign w:val="center"/>
          </w:tcPr>
          <w:p w14:paraId="7ED07769">
            <w:pPr>
              <w:jc w:val="center"/>
            </w:pPr>
            <w:r>
              <w:t>—</w:t>
            </w:r>
          </w:p>
        </w:tc>
        <w:tc>
          <w:tcPr>
            <w:tcW w:w="1701" w:type="dxa"/>
            <w:vAlign w:val="center"/>
          </w:tcPr>
          <w:p w14:paraId="5AC256C7">
            <w:pPr>
              <w:jc w:val="center"/>
            </w:pPr>
            <w:r>
              <w:t>—</w:t>
            </w:r>
          </w:p>
        </w:tc>
        <w:tc>
          <w:tcPr>
            <w:tcW w:w="1559" w:type="dxa"/>
            <w:vAlign w:val="center"/>
          </w:tcPr>
          <w:p w14:paraId="6AF4DB96">
            <w:pPr>
              <w:jc w:val="center"/>
            </w:pPr>
            <w:r>
              <w:rPr>
                <w:rFonts w:hint="eastAsia"/>
              </w:rPr>
              <w:t>0.022t/a</w:t>
            </w:r>
          </w:p>
        </w:tc>
        <w:tc>
          <w:tcPr>
            <w:tcW w:w="1761" w:type="dxa"/>
            <w:vAlign w:val="center"/>
          </w:tcPr>
          <w:p w14:paraId="3A59DEFE">
            <w:pPr>
              <w:jc w:val="center"/>
            </w:pPr>
            <w:r>
              <w:t>—</w:t>
            </w:r>
          </w:p>
        </w:tc>
        <w:tc>
          <w:tcPr>
            <w:tcW w:w="1959" w:type="dxa"/>
            <w:vAlign w:val="center"/>
          </w:tcPr>
          <w:p w14:paraId="28EF64DD">
            <w:pPr>
              <w:jc w:val="center"/>
            </w:pPr>
            <w:r>
              <w:rPr>
                <w:rFonts w:hint="eastAsia"/>
              </w:rPr>
              <w:t>0.022t/a</w:t>
            </w:r>
          </w:p>
        </w:tc>
        <w:tc>
          <w:tcPr>
            <w:tcW w:w="826" w:type="dxa"/>
            <w:vAlign w:val="center"/>
          </w:tcPr>
          <w:p w14:paraId="10D3353F">
            <w:pPr>
              <w:jc w:val="center"/>
            </w:pPr>
            <w:r>
              <w:t>—</w:t>
            </w:r>
          </w:p>
        </w:tc>
      </w:tr>
      <w:tr w14:paraId="0FA26C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2A135BC6">
            <w:pPr>
              <w:jc w:val="center"/>
            </w:pPr>
          </w:p>
        </w:tc>
        <w:tc>
          <w:tcPr>
            <w:tcW w:w="1595" w:type="dxa"/>
            <w:vAlign w:val="center"/>
          </w:tcPr>
          <w:p w14:paraId="35F7AECA">
            <w:pPr>
              <w:pStyle w:val="47"/>
              <w:widowControl/>
              <w:overflowPunct/>
              <w:spacing w:before="24" w:after="24" w:line="320" w:lineRule="exact"/>
              <w:ind w:firstLine="0"/>
              <w:textAlignment w:val="auto"/>
              <w:rPr>
                <w:rFonts w:ascii="Times New Roman" w:hAnsi="Times New Roman" w:eastAsia="宋体"/>
                <w:color w:val="000000"/>
                <w:szCs w:val="24"/>
              </w:rPr>
            </w:pPr>
            <w:r>
              <w:rPr>
                <w:rFonts w:hint="eastAsia" w:ascii="Times New Roman" w:hAnsi="Times New Roman" w:eastAsia="宋体"/>
                <w:color w:val="000000"/>
                <w:szCs w:val="24"/>
              </w:rPr>
              <w:t>苯并[a]芘</w:t>
            </w:r>
          </w:p>
        </w:tc>
        <w:tc>
          <w:tcPr>
            <w:tcW w:w="1523" w:type="dxa"/>
            <w:vAlign w:val="center"/>
          </w:tcPr>
          <w:p w14:paraId="0FE5E135">
            <w:pPr>
              <w:jc w:val="center"/>
            </w:pPr>
            <w:r>
              <w:t>—</w:t>
            </w:r>
          </w:p>
        </w:tc>
        <w:tc>
          <w:tcPr>
            <w:tcW w:w="1276" w:type="dxa"/>
            <w:vAlign w:val="center"/>
          </w:tcPr>
          <w:p w14:paraId="6460D17F">
            <w:pPr>
              <w:jc w:val="center"/>
            </w:pPr>
            <w:r>
              <w:t>—</w:t>
            </w:r>
          </w:p>
        </w:tc>
        <w:tc>
          <w:tcPr>
            <w:tcW w:w="1701" w:type="dxa"/>
            <w:vAlign w:val="center"/>
          </w:tcPr>
          <w:p w14:paraId="55957B69">
            <w:pPr>
              <w:jc w:val="center"/>
            </w:pPr>
            <w:r>
              <w:t>—</w:t>
            </w:r>
          </w:p>
        </w:tc>
        <w:tc>
          <w:tcPr>
            <w:tcW w:w="1559" w:type="dxa"/>
            <w:vAlign w:val="center"/>
          </w:tcPr>
          <w:p w14:paraId="30231944">
            <w:pPr>
              <w:jc w:val="center"/>
            </w:pPr>
            <w:r>
              <w:rPr>
                <w:rFonts w:hint="eastAsia"/>
              </w:rPr>
              <w:t>5.52g/a</w:t>
            </w:r>
          </w:p>
        </w:tc>
        <w:tc>
          <w:tcPr>
            <w:tcW w:w="1761" w:type="dxa"/>
            <w:vAlign w:val="center"/>
          </w:tcPr>
          <w:p w14:paraId="68EAA6D4">
            <w:pPr>
              <w:jc w:val="center"/>
            </w:pPr>
            <w:r>
              <w:t>—</w:t>
            </w:r>
          </w:p>
        </w:tc>
        <w:tc>
          <w:tcPr>
            <w:tcW w:w="1959" w:type="dxa"/>
            <w:vAlign w:val="center"/>
          </w:tcPr>
          <w:p w14:paraId="6C699229">
            <w:pPr>
              <w:jc w:val="center"/>
            </w:pPr>
            <w:r>
              <w:rPr>
                <w:rFonts w:hint="eastAsia"/>
              </w:rPr>
              <w:t>5.52g/a</w:t>
            </w:r>
          </w:p>
        </w:tc>
        <w:tc>
          <w:tcPr>
            <w:tcW w:w="826" w:type="dxa"/>
            <w:vAlign w:val="center"/>
          </w:tcPr>
          <w:p w14:paraId="16006F83">
            <w:pPr>
              <w:jc w:val="center"/>
            </w:pPr>
            <w:r>
              <w:t>—</w:t>
            </w:r>
          </w:p>
        </w:tc>
      </w:tr>
      <w:tr w14:paraId="22758CA9">
        <w:tblPrEx>
          <w:tblCellMar>
            <w:top w:w="0" w:type="dxa"/>
            <w:left w:w="108" w:type="dxa"/>
            <w:bottom w:w="0" w:type="dxa"/>
            <w:right w:w="108" w:type="dxa"/>
          </w:tblCellMar>
        </w:tblPrEx>
        <w:trPr>
          <w:trHeight w:val="482" w:hRule="atLeast"/>
        </w:trPr>
        <w:tc>
          <w:tcPr>
            <w:tcW w:w="1588" w:type="dxa"/>
            <w:vMerge w:val="continue"/>
            <w:vAlign w:val="center"/>
          </w:tcPr>
          <w:p w14:paraId="6CF40528">
            <w:pPr>
              <w:jc w:val="center"/>
            </w:pPr>
          </w:p>
        </w:tc>
        <w:tc>
          <w:tcPr>
            <w:tcW w:w="1595" w:type="dxa"/>
            <w:vAlign w:val="center"/>
          </w:tcPr>
          <w:p w14:paraId="3B970F7B">
            <w:pPr>
              <w:pStyle w:val="47"/>
              <w:widowControl/>
              <w:overflowPunct/>
              <w:spacing w:before="24" w:after="24" w:line="320" w:lineRule="exact"/>
              <w:ind w:firstLine="0"/>
              <w:textAlignment w:val="auto"/>
              <w:rPr>
                <w:rFonts w:ascii="Times New Roman" w:hAnsi="Times New Roman" w:eastAsia="宋体"/>
                <w:color w:val="000000"/>
                <w:szCs w:val="24"/>
              </w:rPr>
            </w:pPr>
            <w:r>
              <w:rPr>
                <w:rFonts w:hint="eastAsia" w:ascii="Times New Roman" w:hAnsi="Times New Roman" w:eastAsia="宋体"/>
                <w:color w:val="000000"/>
                <w:szCs w:val="24"/>
              </w:rPr>
              <w:t>非甲烷总烃</w:t>
            </w:r>
          </w:p>
        </w:tc>
        <w:tc>
          <w:tcPr>
            <w:tcW w:w="1523" w:type="dxa"/>
            <w:vAlign w:val="center"/>
          </w:tcPr>
          <w:p w14:paraId="068A561F">
            <w:pPr>
              <w:jc w:val="center"/>
            </w:pPr>
            <w:r>
              <w:t>—</w:t>
            </w:r>
          </w:p>
        </w:tc>
        <w:tc>
          <w:tcPr>
            <w:tcW w:w="1276" w:type="dxa"/>
            <w:vAlign w:val="center"/>
          </w:tcPr>
          <w:p w14:paraId="0E80B796">
            <w:pPr>
              <w:jc w:val="center"/>
            </w:pPr>
            <w:r>
              <w:t>—</w:t>
            </w:r>
          </w:p>
        </w:tc>
        <w:tc>
          <w:tcPr>
            <w:tcW w:w="1701" w:type="dxa"/>
            <w:vAlign w:val="center"/>
          </w:tcPr>
          <w:p w14:paraId="323DE31D">
            <w:pPr>
              <w:jc w:val="center"/>
            </w:pPr>
            <w:r>
              <w:t>—</w:t>
            </w:r>
          </w:p>
        </w:tc>
        <w:tc>
          <w:tcPr>
            <w:tcW w:w="1559" w:type="dxa"/>
            <w:vAlign w:val="center"/>
          </w:tcPr>
          <w:p w14:paraId="48D9A2FB">
            <w:pPr>
              <w:jc w:val="center"/>
            </w:pPr>
            <w:r>
              <w:rPr>
                <w:rFonts w:hint="eastAsia"/>
              </w:rPr>
              <w:t>0.0</w:t>
            </w:r>
            <w:r>
              <w:rPr>
                <w:rFonts w:hint="eastAsia"/>
                <w:lang w:val="en-US" w:eastAsia="zh-CN"/>
              </w:rPr>
              <w:t>265</w:t>
            </w:r>
            <w:r>
              <w:rPr>
                <w:rFonts w:hint="eastAsia"/>
              </w:rPr>
              <w:t>t/a</w:t>
            </w:r>
          </w:p>
        </w:tc>
        <w:tc>
          <w:tcPr>
            <w:tcW w:w="1761" w:type="dxa"/>
            <w:vAlign w:val="center"/>
          </w:tcPr>
          <w:p w14:paraId="09CD5C27">
            <w:pPr>
              <w:jc w:val="center"/>
            </w:pPr>
            <w:r>
              <w:t>—</w:t>
            </w:r>
          </w:p>
        </w:tc>
        <w:tc>
          <w:tcPr>
            <w:tcW w:w="1959" w:type="dxa"/>
            <w:vAlign w:val="center"/>
          </w:tcPr>
          <w:p w14:paraId="4F2F4D57">
            <w:pPr>
              <w:jc w:val="center"/>
              <w:rPr>
                <w:rFonts w:ascii="Times New Roman" w:hAnsi="Times New Roman" w:eastAsia="宋体" w:cs="Times New Roman"/>
                <w:kern w:val="2"/>
                <w:sz w:val="24"/>
                <w:szCs w:val="24"/>
                <w:lang w:val="en-US" w:eastAsia="zh-CN" w:bidi="ar-SA"/>
              </w:rPr>
            </w:pPr>
            <w:r>
              <w:rPr>
                <w:rFonts w:hint="eastAsia"/>
              </w:rPr>
              <w:t>0.0</w:t>
            </w:r>
            <w:r>
              <w:rPr>
                <w:rFonts w:hint="eastAsia"/>
                <w:lang w:val="en-US" w:eastAsia="zh-CN"/>
              </w:rPr>
              <w:t>265</w:t>
            </w:r>
            <w:r>
              <w:rPr>
                <w:rFonts w:hint="eastAsia"/>
              </w:rPr>
              <w:t>t/a</w:t>
            </w:r>
          </w:p>
        </w:tc>
        <w:tc>
          <w:tcPr>
            <w:tcW w:w="826" w:type="dxa"/>
            <w:vAlign w:val="center"/>
          </w:tcPr>
          <w:p w14:paraId="3230D74C">
            <w:pPr>
              <w:jc w:val="center"/>
            </w:pPr>
            <w:r>
              <w:t>—</w:t>
            </w:r>
          </w:p>
        </w:tc>
      </w:tr>
      <w:tr w14:paraId="581A10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3685FFAD">
            <w:pPr>
              <w:jc w:val="center"/>
            </w:pPr>
          </w:p>
        </w:tc>
        <w:tc>
          <w:tcPr>
            <w:tcW w:w="1595" w:type="dxa"/>
            <w:vAlign w:val="center"/>
          </w:tcPr>
          <w:p w14:paraId="25661231">
            <w:pPr>
              <w:pStyle w:val="47"/>
              <w:widowControl/>
              <w:overflowPunct/>
              <w:spacing w:before="24" w:after="24" w:line="320" w:lineRule="exact"/>
              <w:ind w:firstLine="0"/>
              <w:textAlignment w:val="auto"/>
              <w:rPr>
                <w:rFonts w:ascii="Times New Roman" w:hAnsi="Times New Roman" w:eastAsia="宋体"/>
                <w:color w:val="000000"/>
                <w:szCs w:val="24"/>
              </w:rPr>
            </w:pPr>
            <w:r>
              <w:rPr>
                <w:rFonts w:hint="eastAsia" w:ascii="Times New Roman" w:hAnsi="Times New Roman" w:eastAsia="宋体"/>
                <w:color w:val="000000"/>
                <w:szCs w:val="24"/>
              </w:rPr>
              <w:t>SO</w:t>
            </w:r>
            <w:r>
              <w:rPr>
                <w:rFonts w:hint="eastAsia" w:ascii="Times New Roman" w:hAnsi="Times New Roman" w:eastAsia="宋体"/>
                <w:color w:val="000000"/>
                <w:szCs w:val="24"/>
                <w:vertAlign w:val="subscript"/>
              </w:rPr>
              <w:t>2</w:t>
            </w:r>
          </w:p>
        </w:tc>
        <w:tc>
          <w:tcPr>
            <w:tcW w:w="1523" w:type="dxa"/>
            <w:vAlign w:val="center"/>
          </w:tcPr>
          <w:p w14:paraId="2312C706">
            <w:pPr>
              <w:jc w:val="center"/>
            </w:pPr>
            <w:r>
              <w:t>—</w:t>
            </w:r>
          </w:p>
        </w:tc>
        <w:tc>
          <w:tcPr>
            <w:tcW w:w="1276" w:type="dxa"/>
            <w:vAlign w:val="center"/>
          </w:tcPr>
          <w:p w14:paraId="6FC681B1">
            <w:pPr>
              <w:jc w:val="center"/>
            </w:pPr>
            <w:r>
              <w:t>—</w:t>
            </w:r>
          </w:p>
        </w:tc>
        <w:tc>
          <w:tcPr>
            <w:tcW w:w="1701" w:type="dxa"/>
            <w:vAlign w:val="center"/>
          </w:tcPr>
          <w:p w14:paraId="64032F23">
            <w:pPr>
              <w:jc w:val="center"/>
            </w:pPr>
            <w:r>
              <w:t>—</w:t>
            </w:r>
          </w:p>
        </w:tc>
        <w:tc>
          <w:tcPr>
            <w:tcW w:w="1559" w:type="dxa"/>
            <w:vAlign w:val="center"/>
          </w:tcPr>
          <w:p w14:paraId="12A292DA">
            <w:pPr>
              <w:jc w:val="center"/>
            </w:pPr>
            <w:r>
              <w:rPr>
                <w:rFonts w:hint="eastAsia"/>
              </w:rPr>
              <w:t>0.0</w:t>
            </w:r>
            <w:r>
              <w:rPr>
                <w:rFonts w:hint="eastAsia"/>
                <w:lang w:val="en-US" w:eastAsia="zh-CN"/>
              </w:rPr>
              <w:t>06</w:t>
            </w:r>
            <w:r>
              <w:rPr>
                <w:rFonts w:hint="eastAsia"/>
              </w:rPr>
              <w:t>t/a</w:t>
            </w:r>
          </w:p>
        </w:tc>
        <w:tc>
          <w:tcPr>
            <w:tcW w:w="1761" w:type="dxa"/>
            <w:vAlign w:val="center"/>
          </w:tcPr>
          <w:p w14:paraId="72A79A7F">
            <w:pPr>
              <w:jc w:val="center"/>
            </w:pPr>
            <w:r>
              <w:t>—</w:t>
            </w:r>
          </w:p>
        </w:tc>
        <w:tc>
          <w:tcPr>
            <w:tcW w:w="1959" w:type="dxa"/>
            <w:vAlign w:val="center"/>
          </w:tcPr>
          <w:p w14:paraId="10D3FD30">
            <w:pPr>
              <w:jc w:val="center"/>
            </w:pPr>
            <w:r>
              <w:rPr>
                <w:rFonts w:hint="eastAsia"/>
              </w:rPr>
              <w:t>0.0</w:t>
            </w:r>
            <w:r>
              <w:rPr>
                <w:rFonts w:hint="eastAsia"/>
                <w:lang w:val="en-US" w:eastAsia="zh-CN"/>
              </w:rPr>
              <w:t>06t</w:t>
            </w:r>
            <w:r>
              <w:rPr>
                <w:rFonts w:hint="eastAsia"/>
              </w:rPr>
              <w:t>/a</w:t>
            </w:r>
          </w:p>
        </w:tc>
        <w:tc>
          <w:tcPr>
            <w:tcW w:w="826" w:type="dxa"/>
            <w:vAlign w:val="center"/>
          </w:tcPr>
          <w:p w14:paraId="6500B2F9">
            <w:pPr>
              <w:jc w:val="center"/>
            </w:pPr>
            <w:r>
              <w:t>—</w:t>
            </w:r>
          </w:p>
        </w:tc>
      </w:tr>
      <w:tr w14:paraId="67AE52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37C9F561">
            <w:pPr>
              <w:jc w:val="center"/>
            </w:pPr>
          </w:p>
        </w:tc>
        <w:tc>
          <w:tcPr>
            <w:tcW w:w="1595" w:type="dxa"/>
            <w:vAlign w:val="center"/>
          </w:tcPr>
          <w:p w14:paraId="2C90B581">
            <w:pPr>
              <w:pStyle w:val="47"/>
              <w:widowControl/>
              <w:overflowPunct/>
              <w:spacing w:before="24" w:after="24" w:line="320" w:lineRule="exact"/>
              <w:ind w:firstLine="0"/>
              <w:textAlignment w:val="auto"/>
              <w:rPr>
                <w:rFonts w:ascii="Times New Roman" w:hAnsi="Times New Roman" w:eastAsia="宋体"/>
                <w:color w:val="000000"/>
                <w:szCs w:val="24"/>
                <w:vertAlign w:val="subscript"/>
              </w:rPr>
            </w:pPr>
            <w:r>
              <w:rPr>
                <w:rFonts w:hint="eastAsia" w:ascii="Times New Roman" w:hAnsi="Times New Roman" w:eastAsia="宋体"/>
                <w:color w:val="000000"/>
                <w:szCs w:val="24"/>
              </w:rPr>
              <w:t>NO</w:t>
            </w:r>
            <w:r>
              <w:rPr>
                <w:rFonts w:hint="eastAsia" w:ascii="Times New Roman" w:hAnsi="Times New Roman" w:eastAsia="宋体"/>
                <w:color w:val="000000"/>
                <w:szCs w:val="24"/>
                <w:vertAlign w:val="subscript"/>
              </w:rPr>
              <w:t>x</w:t>
            </w:r>
          </w:p>
        </w:tc>
        <w:tc>
          <w:tcPr>
            <w:tcW w:w="1523" w:type="dxa"/>
            <w:vAlign w:val="center"/>
          </w:tcPr>
          <w:p w14:paraId="3B9BA316">
            <w:pPr>
              <w:jc w:val="center"/>
            </w:pPr>
            <w:r>
              <w:t>—</w:t>
            </w:r>
          </w:p>
        </w:tc>
        <w:tc>
          <w:tcPr>
            <w:tcW w:w="1276" w:type="dxa"/>
            <w:vAlign w:val="center"/>
          </w:tcPr>
          <w:p w14:paraId="3A5BB9B9">
            <w:pPr>
              <w:jc w:val="center"/>
            </w:pPr>
            <w:r>
              <w:t>—</w:t>
            </w:r>
          </w:p>
        </w:tc>
        <w:tc>
          <w:tcPr>
            <w:tcW w:w="1701" w:type="dxa"/>
            <w:vAlign w:val="center"/>
          </w:tcPr>
          <w:p w14:paraId="53B3317E">
            <w:pPr>
              <w:jc w:val="center"/>
            </w:pPr>
            <w:r>
              <w:t>—</w:t>
            </w:r>
          </w:p>
        </w:tc>
        <w:tc>
          <w:tcPr>
            <w:tcW w:w="1559" w:type="dxa"/>
            <w:vAlign w:val="center"/>
          </w:tcPr>
          <w:p w14:paraId="7F36A57D">
            <w:pPr>
              <w:jc w:val="center"/>
            </w:pPr>
            <w:r>
              <w:rPr>
                <w:rFonts w:hint="eastAsia"/>
              </w:rPr>
              <w:t>0.</w:t>
            </w:r>
            <w:r>
              <w:rPr>
                <w:rFonts w:hint="eastAsia"/>
                <w:lang w:val="en-US" w:eastAsia="zh-CN"/>
              </w:rPr>
              <w:t>656</w:t>
            </w:r>
            <w:r>
              <w:rPr>
                <w:rFonts w:hint="eastAsia"/>
              </w:rPr>
              <w:t>t/a</w:t>
            </w:r>
          </w:p>
        </w:tc>
        <w:tc>
          <w:tcPr>
            <w:tcW w:w="1761" w:type="dxa"/>
            <w:vAlign w:val="center"/>
          </w:tcPr>
          <w:p w14:paraId="42FA8CB1">
            <w:pPr>
              <w:jc w:val="center"/>
            </w:pPr>
            <w:r>
              <w:t>—</w:t>
            </w:r>
          </w:p>
        </w:tc>
        <w:tc>
          <w:tcPr>
            <w:tcW w:w="1959" w:type="dxa"/>
            <w:vAlign w:val="center"/>
          </w:tcPr>
          <w:p w14:paraId="3F4124AE">
            <w:pPr>
              <w:jc w:val="center"/>
            </w:pPr>
            <w:r>
              <w:rPr>
                <w:rFonts w:hint="eastAsia"/>
              </w:rPr>
              <w:t>0.</w:t>
            </w:r>
            <w:r>
              <w:rPr>
                <w:rFonts w:hint="eastAsia"/>
                <w:lang w:val="en-US" w:eastAsia="zh-CN"/>
              </w:rPr>
              <w:t>656</w:t>
            </w:r>
            <w:r>
              <w:rPr>
                <w:rFonts w:hint="eastAsia"/>
              </w:rPr>
              <w:t>t/a</w:t>
            </w:r>
          </w:p>
        </w:tc>
        <w:tc>
          <w:tcPr>
            <w:tcW w:w="826" w:type="dxa"/>
            <w:vAlign w:val="center"/>
          </w:tcPr>
          <w:p w14:paraId="2DE21AD8">
            <w:pPr>
              <w:jc w:val="center"/>
            </w:pPr>
            <w:r>
              <w:t>—</w:t>
            </w:r>
          </w:p>
        </w:tc>
      </w:tr>
      <w:tr w14:paraId="177416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14:paraId="55E4E06F">
            <w:pPr>
              <w:jc w:val="center"/>
            </w:pPr>
            <w:r>
              <w:t>废水</w:t>
            </w:r>
          </w:p>
        </w:tc>
        <w:tc>
          <w:tcPr>
            <w:tcW w:w="1595" w:type="dxa"/>
            <w:vAlign w:val="center"/>
          </w:tcPr>
          <w:p w14:paraId="435F1638">
            <w:pPr>
              <w:jc w:val="center"/>
            </w:pPr>
            <w:r>
              <w:t>COD</w:t>
            </w:r>
          </w:p>
        </w:tc>
        <w:tc>
          <w:tcPr>
            <w:tcW w:w="1523" w:type="dxa"/>
            <w:vAlign w:val="center"/>
          </w:tcPr>
          <w:p w14:paraId="156598BE">
            <w:pPr>
              <w:jc w:val="center"/>
            </w:pPr>
            <w:r>
              <w:t>—</w:t>
            </w:r>
          </w:p>
        </w:tc>
        <w:tc>
          <w:tcPr>
            <w:tcW w:w="1276" w:type="dxa"/>
            <w:vAlign w:val="center"/>
          </w:tcPr>
          <w:p w14:paraId="5148ED05">
            <w:pPr>
              <w:jc w:val="center"/>
            </w:pPr>
            <w:r>
              <w:t>—</w:t>
            </w:r>
          </w:p>
        </w:tc>
        <w:tc>
          <w:tcPr>
            <w:tcW w:w="1701" w:type="dxa"/>
            <w:vAlign w:val="center"/>
          </w:tcPr>
          <w:p w14:paraId="43253F17">
            <w:pPr>
              <w:jc w:val="center"/>
            </w:pPr>
            <w:r>
              <w:t>—</w:t>
            </w:r>
          </w:p>
        </w:tc>
        <w:tc>
          <w:tcPr>
            <w:tcW w:w="1559" w:type="dxa"/>
            <w:vAlign w:val="center"/>
          </w:tcPr>
          <w:p w14:paraId="5259F53E">
            <w:pPr>
              <w:jc w:val="center"/>
            </w:pPr>
            <w:r>
              <w:rPr>
                <w:rFonts w:hint="eastAsia"/>
              </w:rPr>
              <w:t>0.15</w:t>
            </w:r>
            <w:r>
              <w:t>t/a</w:t>
            </w:r>
          </w:p>
        </w:tc>
        <w:tc>
          <w:tcPr>
            <w:tcW w:w="1761" w:type="dxa"/>
            <w:vAlign w:val="center"/>
          </w:tcPr>
          <w:p w14:paraId="5CC4FA53">
            <w:pPr>
              <w:jc w:val="center"/>
            </w:pPr>
            <w:r>
              <w:t>—</w:t>
            </w:r>
          </w:p>
        </w:tc>
        <w:tc>
          <w:tcPr>
            <w:tcW w:w="1959" w:type="dxa"/>
            <w:vAlign w:val="center"/>
          </w:tcPr>
          <w:p w14:paraId="11D91AD2">
            <w:pPr>
              <w:jc w:val="center"/>
            </w:pPr>
            <w:r>
              <w:rPr>
                <w:rFonts w:hint="eastAsia"/>
              </w:rPr>
              <w:t>0.15</w:t>
            </w:r>
            <w:r>
              <w:t>t/a</w:t>
            </w:r>
          </w:p>
        </w:tc>
        <w:tc>
          <w:tcPr>
            <w:tcW w:w="826" w:type="dxa"/>
            <w:vAlign w:val="center"/>
          </w:tcPr>
          <w:p w14:paraId="31E41421">
            <w:pPr>
              <w:jc w:val="center"/>
            </w:pPr>
            <w:r>
              <w:t>—</w:t>
            </w:r>
          </w:p>
        </w:tc>
      </w:tr>
      <w:tr w14:paraId="5FBECC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5F46999D">
            <w:pPr>
              <w:jc w:val="center"/>
            </w:pPr>
          </w:p>
        </w:tc>
        <w:tc>
          <w:tcPr>
            <w:tcW w:w="1595" w:type="dxa"/>
            <w:vAlign w:val="center"/>
          </w:tcPr>
          <w:p w14:paraId="5306329A">
            <w:pPr>
              <w:jc w:val="center"/>
            </w:pPr>
            <w:r>
              <w:t>氨氮</w:t>
            </w:r>
          </w:p>
        </w:tc>
        <w:tc>
          <w:tcPr>
            <w:tcW w:w="1523" w:type="dxa"/>
            <w:vAlign w:val="center"/>
          </w:tcPr>
          <w:p w14:paraId="2A09178C">
            <w:pPr>
              <w:jc w:val="center"/>
            </w:pPr>
            <w:r>
              <w:t>—</w:t>
            </w:r>
          </w:p>
        </w:tc>
        <w:tc>
          <w:tcPr>
            <w:tcW w:w="1276" w:type="dxa"/>
            <w:vAlign w:val="center"/>
          </w:tcPr>
          <w:p w14:paraId="76C370EC">
            <w:pPr>
              <w:jc w:val="center"/>
            </w:pPr>
            <w:r>
              <w:t>—</w:t>
            </w:r>
          </w:p>
        </w:tc>
        <w:tc>
          <w:tcPr>
            <w:tcW w:w="1701" w:type="dxa"/>
            <w:vAlign w:val="center"/>
          </w:tcPr>
          <w:p w14:paraId="439A27E7">
            <w:pPr>
              <w:jc w:val="center"/>
            </w:pPr>
            <w:r>
              <w:t>—</w:t>
            </w:r>
          </w:p>
        </w:tc>
        <w:tc>
          <w:tcPr>
            <w:tcW w:w="1559" w:type="dxa"/>
            <w:vAlign w:val="center"/>
          </w:tcPr>
          <w:p w14:paraId="0D7A1400">
            <w:pPr>
              <w:jc w:val="center"/>
            </w:pPr>
            <w:r>
              <w:t>0.</w:t>
            </w:r>
            <w:r>
              <w:rPr>
                <w:rFonts w:hint="eastAsia"/>
              </w:rPr>
              <w:t>01</w:t>
            </w:r>
            <w:r>
              <w:t>t/a</w:t>
            </w:r>
          </w:p>
        </w:tc>
        <w:tc>
          <w:tcPr>
            <w:tcW w:w="1761" w:type="dxa"/>
            <w:vAlign w:val="center"/>
          </w:tcPr>
          <w:p w14:paraId="032E4EA2">
            <w:pPr>
              <w:jc w:val="center"/>
            </w:pPr>
            <w:r>
              <w:t>—</w:t>
            </w:r>
          </w:p>
        </w:tc>
        <w:tc>
          <w:tcPr>
            <w:tcW w:w="1959" w:type="dxa"/>
            <w:vAlign w:val="center"/>
          </w:tcPr>
          <w:p w14:paraId="21C3E2BF">
            <w:pPr>
              <w:jc w:val="center"/>
            </w:pPr>
            <w:r>
              <w:t>0.</w:t>
            </w:r>
            <w:r>
              <w:rPr>
                <w:rFonts w:hint="eastAsia"/>
              </w:rPr>
              <w:t>01</w:t>
            </w:r>
            <w:r>
              <w:t>t/a</w:t>
            </w:r>
          </w:p>
        </w:tc>
        <w:tc>
          <w:tcPr>
            <w:tcW w:w="826" w:type="dxa"/>
            <w:vAlign w:val="center"/>
          </w:tcPr>
          <w:p w14:paraId="32EC3B32">
            <w:pPr>
              <w:jc w:val="center"/>
            </w:pPr>
            <w:r>
              <w:t>—</w:t>
            </w:r>
          </w:p>
        </w:tc>
      </w:tr>
      <w:tr w14:paraId="11A4F0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14:paraId="49FBCFBE">
            <w:pPr>
              <w:jc w:val="center"/>
            </w:pPr>
            <w:r>
              <w:t>一般固体废物</w:t>
            </w:r>
          </w:p>
        </w:tc>
        <w:tc>
          <w:tcPr>
            <w:tcW w:w="1595" w:type="dxa"/>
            <w:vAlign w:val="center"/>
          </w:tcPr>
          <w:p w14:paraId="2956581B">
            <w:pPr>
              <w:jc w:val="center"/>
            </w:pPr>
            <w:r>
              <w:rPr>
                <w:rFonts w:hint="eastAsia"/>
              </w:rPr>
              <w:t>除尘灰</w:t>
            </w:r>
          </w:p>
        </w:tc>
        <w:tc>
          <w:tcPr>
            <w:tcW w:w="1523" w:type="dxa"/>
            <w:vAlign w:val="center"/>
          </w:tcPr>
          <w:p w14:paraId="66470257">
            <w:pPr>
              <w:jc w:val="center"/>
            </w:pPr>
            <w:r>
              <w:t>—</w:t>
            </w:r>
          </w:p>
        </w:tc>
        <w:tc>
          <w:tcPr>
            <w:tcW w:w="1276" w:type="dxa"/>
            <w:vAlign w:val="center"/>
          </w:tcPr>
          <w:p w14:paraId="220476BC">
            <w:pPr>
              <w:jc w:val="center"/>
            </w:pPr>
            <w:r>
              <w:t>—</w:t>
            </w:r>
          </w:p>
        </w:tc>
        <w:tc>
          <w:tcPr>
            <w:tcW w:w="1701" w:type="dxa"/>
            <w:vAlign w:val="center"/>
          </w:tcPr>
          <w:p w14:paraId="55201523">
            <w:pPr>
              <w:jc w:val="center"/>
            </w:pPr>
            <w:r>
              <w:t>—</w:t>
            </w:r>
          </w:p>
        </w:tc>
        <w:tc>
          <w:tcPr>
            <w:tcW w:w="1559" w:type="dxa"/>
            <w:vAlign w:val="center"/>
          </w:tcPr>
          <w:p w14:paraId="3E612636">
            <w:pPr>
              <w:jc w:val="center"/>
            </w:pPr>
            <w:r>
              <w:rPr>
                <w:rFonts w:hint="eastAsia"/>
              </w:rPr>
              <w:t>5</w:t>
            </w:r>
            <w:r>
              <w:rPr>
                <w:rFonts w:hint="eastAsia"/>
                <w:lang w:val="en-US" w:eastAsia="zh-CN"/>
              </w:rPr>
              <w:t>4</w:t>
            </w:r>
            <w:r>
              <w:rPr>
                <w:rFonts w:hint="eastAsia"/>
              </w:rPr>
              <w:t>.68</w:t>
            </w:r>
            <w:r>
              <w:t>t/a</w:t>
            </w:r>
          </w:p>
        </w:tc>
        <w:tc>
          <w:tcPr>
            <w:tcW w:w="1761" w:type="dxa"/>
            <w:vAlign w:val="center"/>
          </w:tcPr>
          <w:p w14:paraId="3A6485A5">
            <w:pPr>
              <w:jc w:val="center"/>
            </w:pPr>
            <w:r>
              <w:t>—</w:t>
            </w:r>
          </w:p>
        </w:tc>
        <w:tc>
          <w:tcPr>
            <w:tcW w:w="1959" w:type="dxa"/>
            <w:vAlign w:val="center"/>
          </w:tcPr>
          <w:p w14:paraId="6BCFC97A">
            <w:pPr>
              <w:jc w:val="center"/>
            </w:pPr>
            <w:r>
              <w:rPr>
                <w:rFonts w:hint="eastAsia"/>
              </w:rPr>
              <w:t>5</w:t>
            </w:r>
            <w:r>
              <w:rPr>
                <w:rFonts w:hint="eastAsia"/>
                <w:lang w:val="en-US" w:eastAsia="zh-CN"/>
              </w:rPr>
              <w:t>4</w:t>
            </w:r>
            <w:r>
              <w:rPr>
                <w:rFonts w:hint="eastAsia"/>
              </w:rPr>
              <w:t>.68</w:t>
            </w:r>
            <w:r>
              <w:t>t/a</w:t>
            </w:r>
          </w:p>
        </w:tc>
        <w:tc>
          <w:tcPr>
            <w:tcW w:w="826" w:type="dxa"/>
            <w:vAlign w:val="center"/>
          </w:tcPr>
          <w:p w14:paraId="5969659C">
            <w:pPr>
              <w:jc w:val="center"/>
            </w:pPr>
            <w:r>
              <w:t>—</w:t>
            </w:r>
          </w:p>
        </w:tc>
      </w:tr>
      <w:tr w14:paraId="611573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4C7A3649">
            <w:pPr>
              <w:jc w:val="center"/>
            </w:pPr>
          </w:p>
        </w:tc>
        <w:tc>
          <w:tcPr>
            <w:tcW w:w="1595" w:type="dxa"/>
            <w:vAlign w:val="center"/>
          </w:tcPr>
          <w:p w14:paraId="09A517F1">
            <w:pPr>
              <w:jc w:val="center"/>
            </w:pPr>
            <w:r>
              <w:rPr>
                <w:rFonts w:hint="eastAsia"/>
              </w:rPr>
              <w:t>洗车平台底泥</w:t>
            </w:r>
          </w:p>
        </w:tc>
        <w:tc>
          <w:tcPr>
            <w:tcW w:w="1523" w:type="dxa"/>
            <w:vAlign w:val="center"/>
          </w:tcPr>
          <w:p w14:paraId="18E33343">
            <w:pPr>
              <w:jc w:val="center"/>
            </w:pPr>
            <w:r>
              <w:t>—</w:t>
            </w:r>
          </w:p>
        </w:tc>
        <w:tc>
          <w:tcPr>
            <w:tcW w:w="1276" w:type="dxa"/>
            <w:vAlign w:val="center"/>
          </w:tcPr>
          <w:p w14:paraId="75031259">
            <w:pPr>
              <w:jc w:val="center"/>
            </w:pPr>
            <w:r>
              <w:t>—</w:t>
            </w:r>
          </w:p>
        </w:tc>
        <w:tc>
          <w:tcPr>
            <w:tcW w:w="1701" w:type="dxa"/>
            <w:vAlign w:val="center"/>
          </w:tcPr>
          <w:p w14:paraId="169D8CE9">
            <w:pPr>
              <w:jc w:val="center"/>
            </w:pPr>
            <w:r>
              <w:t>—</w:t>
            </w:r>
          </w:p>
        </w:tc>
        <w:tc>
          <w:tcPr>
            <w:tcW w:w="1559" w:type="dxa"/>
            <w:vAlign w:val="center"/>
          </w:tcPr>
          <w:p w14:paraId="1047C6CE">
            <w:pPr>
              <w:jc w:val="center"/>
            </w:pPr>
            <w:r>
              <w:rPr>
                <w:rFonts w:hint="eastAsia"/>
              </w:rPr>
              <w:t>2t</w:t>
            </w:r>
            <w:r>
              <w:t>/a</w:t>
            </w:r>
          </w:p>
        </w:tc>
        <w:tc>
          <w:tcPr>
            <w:tcW w:w="1761" w:type="dxa"/>
            <w:vAlign w:val="center"/>
          </w:tcPr>
          <w:p w14:paraId="1E20E560">
            <w:pPr>
              <w:jc w:val="center"/>
            </w:pPr>
            <w:r>
              <w:t>—</w:t>
            </w:r>
          </w:p>
        </w:tc>
        <w:tc>
          <w:tcPr>
            <w:tcW w:w="1959" w:type="dxa"/>
            <w:vAlign w:val="center"/>
          </w:tcPr>
          <w:p w14:paraId="29ED63CA">
            <w:pPr>
              <w:jc w:val="center"/>
            </w:pPr>
            <w:r>
              <w:rPr>
                <w:rFonts w:hint="eastAsia"/>
              </w:rPr>
              <w:t>2t</w:t>
            </w:r>
            <w:r>
              <w:t>/a</w:t>
            </w:r>
          </w:p>
        </w:tc>
        <w:tc>
          <w:tcPr>
            <w:tcW w:w="826" w:type="dxa"/>
            <w:vAlign w:val="center"/>
          </w:tcPr>
          <w:p w14:paraId="52EE0C47">
            <w:pPr>
              <w:jc w:val="center"/>
            </w:pPr>
            <w:r>
              <w:t>—</w:t>
            </w:r>
          </w:p>
        </w:tc>
      </w:tr>
      <w:tr w14:paraId="74DB78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695536C2">
            <w:pPr>
              <w:jc w:val="center"/>
            </w:pPr>
          </w:p>
        </w:tc>
        <w:tc>
          <w:tcPr>
            <w:tcW w:w="1595" w:type="dxa"/>
            <w:vAlign w:val="center"/>
          </w:tcPr>
          <w:p w14:paraId="1943C1E6">
            <w:pPr>
              <w:jc w:val="center"/>
            </w:pPr>
            <w:r>
              <w:rPr>
                <w:rFonts w:hint="eastAsia"/>
              </w:rPr>
              <w:t>沥青混凝土样品</w:t>
            </w:r>
          </w:p>
        </w:tc>
        <w:tc>
          <w:tcPr>
            <w:tcW w:w="1523" w:type="dxa"/>
            <w:vAlign w:val="center"/>
          </w:tcPr>
          <w:p w14:paraId="555148CC">
            <w:pPr>
              <w:jc w:val="center"/>
            </w:pPr>
            <w:r>
              <w:t>—</w:t>
            </w:r>
          </w:p>
        </w:tc>
        <w:tc>
          <w:tcPr>
            <w:tcW w:w="1276" w:type="dxa"/>
            <w:vAlign w:val="center"/>
          </w:tcPr>
          <w:p w14:paraId="4B4397F1">
            <w:pPr>
              <w:jc w:val="center"/>
            </w:pPr>
            <w:r>
              <w:t>—</w:t>
            </w:r>
          </w:p>
        </w:tc>
        <w:tc>
          <w:tcPr>
            <w:tcW w:w="1701" w:type="dxa"/>
            <w:vAlign w:val="center"/>
          </w:tcPr>
          <w:p w14:paraId="7121BCE9">
            <w:pPr>
              <w:jc w:val="center"/>
            </w:pPr>
            <w:r>
              <w:t>—</w:t>
            </w:r>
          </w:p>
        </w:tc>
        <w:tc>
          <w:tcPr>
            <w:tcW w:w="1559" w:type="dxa"/>
            <w:vAlign w:val="center"/>
          </w:tcPr>
          <w:p w14:paraId="3C4A9087">
            <w:pPr>
              <w:jc w:val="center"/>
            </w:pPr>
            <w:r>
              <w:rPr>
                <w:rFonts w:hint="eastAsia"/>
              </w:rPr>
              <w:t>0.2t/a</w:t>
            </w:r>
          </w:p>
        </w:tc>
        <w:tc>
          <w:tcPr>
            <w:tcW w:w="1761" w:type="dxa"/>
            <w:vAlign w:val="center"/>
          </w:tcPr>
          <w:p w14:paraId="02D7876B">
            <w:pPr>
              <w:jc w:val="center"/>
            </w:pPr>
            <w:r>
              <w:t>—</w:t>
            </w:r>
          </w:p>
        </w:tc>
        <w:tc>
          <w:tcPr>
            <w:tcW w:w="1959" w:type="dxa"/>
            <w:vAlign w:val="center"/>
          </w:tcPr>
          <w:p w14:paraId="30EF8574">
            <w:pPr>
              <w:jc w:val="center"/>
            </w:pPr>
            <w:r>
              <w:rPr>
                <w:rFonts w:hint="eastAsia"/>
              </w:rPr>
              <w:t>0.2t/a</w:t>
            </w:r>
          </w:p>
        </w:tc>
        <w:tc>
          <w:tcPr>
            <w:tcW w:w="826" w:type="dxa"/>
            <w:vAlign w:val="center"/>
          </w:tcPr>
          <w:p w14:paraId="70D00A95">
            <w:pPr>
              <w:jc w:val="center"/>
            </w:pPr>
            <w:r>
              <w:t>—</w:t>
            </w:r>
          </w:p>
        </w:tc>
      </w:tr>
      <w:tr w14:paraId="0BFE80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6B7677F4">
            <w:pPr>
              <w:jc w:val="center"/>
            </w:pPr>
          </w:p>
        </w:tc>
        <w:tc>
          <w:tcPr>
            <w:tcW w:w="1595" w:type="dxa"/>
            <w:vAlign w:val="center"/>
          </w:tcPr>
          <w:p w14:paraId="3F97B675">
            <w:pPr>
              <w:jc w:val="center"/>
            </w:pPr>
            <w:r>
              <w:rPr>
                <w:rFonts w:hint="eastAsia"/>
              </w:rPr>
              <w:t>水泥稳定土样品</w:t>
            </w:r>
          </w:p>
        </w:tc>
        <w:tc>
          <w:tcPr>
            <w:tcW w:w="1523" w:type="dxa"/>
            <w:vAlign w:val="center"/>
          </w:tcPr>
          <w:p w14:paraId="70CF3F51">
            <w:pPr>
              <w:jc w:val="center"/>
            </w:pPr>
            <w:r>
              <w:t>—</w:t>
            </w:r>
          </w:p>
        </w:tc>
        <w:tc>
          <w:tcPr>
            <w:tcW w:w="1276" w:type="dxa"/>
            <w:vAlign w:val="center"/>
          </w:tcPr>
          <w:p w14:paraId="51253967">
            <w:pPr>
              <w:jc w:val="center"/>
            </w:pPr>
            <w:r>
              <w:t>—</w:t>
            </w:r>
          </w:p>
        </w:tc>
        <w:tc>
          <w:tcPr>
            <w:tcW w:w="1701" w:type="dxa"/>
            <w:vAlign w:val="center"/>
          </w:tcPr>
          <w:p w14:paraId="0A8B7784">
            <w:pPr>
              <w:jc w:val="center"/>
            </w:pPr>
            <w:r>
              <w:t>—</w:t>
            </w:r>
          </w:p>
        </w:tc>
        <w:tc>
          <w:tcPr>
            <w:tcW w:w="1559" w:type="dxa"/>
            <w:vAlign w:val="center"/>
          </w:tcPr>
          <w:p w14:paraId="070CC59F">
            <w:pPr>
              <w:jc w:val="center"/>
            </w:pPr>
            <w:r>
              <w:rPr>
                <w:rFonts w:hint="eastAsia"/>
              </w:rPr>
              <w:t>0.2t/a</w:t>
            </w:r>
          </w:p>
        </w:tc>
        <w:tc>
          <w:tcPr>
            <w:tcW w:w="1761" w:type="dxa"/>
            <w:vAlign w:val="center"/>
          </w:tcPr>
          <w:p w14:paraId="39A00A33">
            <w:pPr>
              <w:jc w:val="center"/>
            </w:pPr>
            <w:r>
              <w:t>—</w:t>
            </w:r>
          </w:p>
        </w:tc>
        <w:tc>
          <w:tcPr>
            <w:tcW w:w="1959" w:type="dxa"/>
            <w:vAlign w:val="center"/>
          </w:tcPr>
          <w:p w14:paraId="3925CB3F">
            <w:pPr>
              <w:jc w:val="center"/>
            </w:pPr>
            <w:r>
              <w:rPr>
                <w:rFonts w:hint="eastAsia"/>
              </w:rPr>
              <w:t>0.2t/a</w:t>
            </w:r>
          </w:p>
        </w:tc>
        <w:tc>
          <w:tcPr>
            <w:tcW w:w="826" w:type="dxa"/>
            <w:vAlign w:val="center"/>
          </w:tcPr>
          <w:p w14:paraId="793F636E">
            <w:pPr>
              <w:jc w:val="center"/>
            </w:pPr>
            <w:r>
              <w:t>—</w:t>
            </w:r>
          </w:p>
        </w:tc>
      </w:tr>
      <w:tr w14:paraId="68C74F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4DD72AEB">
            <w:pPr>
              <w:jc w:val="center"/>
            </w:pPr>
          </w:p>
        </w:tc>
        <w:tc>
          <w:tcPr>
            <w:tcW w:w="1595" w:type="dxa"/>
            <w:vAlign w:val="center"/>
          </w:tcPr>
          <w:p w14:paraId="6CD02E48">
            <w:pPr>
              <w:jc w:val="center"/>
            </w:pPr>
            <w:r>
              <w:rPr>
                <w:rFonts w:hint="eastAsia"/>
              </w:rPr>
              <w:t>废布袋</w:t>
            </w:r>
          </w:p>
        </w:tc>
        <w:tc>
          <w:tcPr>
            <w:tcW w:w="1523" w:type="dxa"/>
            <w:vAlign w:val="center"/>
          </w:tcPr>
          <w:p w14:paraId="62FC9C41">
            <w:pPr>
              <w:jc w:val="center"/>
            </w:pPr>
            <w:r>
              <w:t>—</w:t>
            </w:r>
          </w:p>
        </w:tc>
        <w:tc>
          <w:tcPr>
            <w:tcW w:w="1276" w:type="dxa"/>
            <w:vAlign w:val="center"/>
          </w:tcPr>
          <w:p w14:paraId="69FA5BD6">
            <w:pPr>
              <w:jc w:val="center"/>
            </w:pPr>
            <w:r>
              <w:t>—</w:t>
            </w:r>
          </w:p>
        </w:tc>
        <w:tc>
          <w:tcPr>
            <w:tcW w:w="1701" w:type="dxa"/>
            <w:vAlign w:val="center"/>
          </w:tcPr>
          <w:p w14:paraId="2EB7C442">
            <w:pPr>
              <w:jc w:val="center"/>
            </w:pPr>
            <w:r>
              <w:t>—</w:t>
            </w:r>
          </w:p>
        </w:tc>
        <w:tc>
          <w:tcPr>
            <w:tcW w:w="1559" w:type="dxa"/>
            <w:vAlign w:val="center"/>
          </w:tcPr>
          <w:p w14:paraId="0ABB2CB4">
            <w:pPr>
              <w:jc w:val="center"/>
            </w:pPr>
            <w:r>
              <w:rPr>
                <w:rFonts w:hint="eastAsia"/>
              </w:rPr>
              <w:t>0.5t/a</w:t>
            </w:r>
          </w:p>
        </w:tc>
        <w:tc>
          <w:tcPr>
            <w:tcW w:w="1761" w:type="dxa"/>
            <w:vAlign w:val="center"/>
          </w:tcPr>
          <w:p w14:paraId="40A06CE5">
            <w:pPr>
              <w:jc w:val="center"/>
            </w:pPr>
            <w:r>
              <w:t>—</w:t>
            </w:r>
          </w:p>
        </w:tc>
        <w:tc>
          <w:tcPr>
            <w:tcW w:w="1959" w:type="dxa"/>
            <w:vAlign w:val="center"/>
          </w:tcPr>
          <w:p w14:paraId="75D858D0">
            <w:pPr>
              <w:jc w:val="center"/>
            </w:pPr>
            <w:r>
              <w:rPr>
                <w:rFonts w:hint="eastAsia"/>
              </w:rPr>
              <w:t>0.5t/a</w:t>
            </w:r>
          </w:p>
        </w:tc>
        <w:tc>
          <w:tcPr>
            <w:tcW w:w="826" w:type="dxa"/>
            <w:vAlign w:val="center"/>
          </w:tcPr>
          <w:p w14:paraId="236FB458">
            <w:pPr>
              <w:jc w:val="center"/>
            </w:pPr>
            <w:r>
              <w:t>—</w:t>
            </w:r>
          </w:p>
        </w:tc>
      </w:tr>
      <w:tr w14:paraId="4F1885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30B394F0">
            <w:pPr>
              <w:jc w:val="center"/>
            </w:pPr>
          </w:p>
        </w:tc>
        <w:tc>
          <w:tcPr>
            <w:tcW w:w="1595" w:type="dxa"/>
            <w:vAlign w:val="center"/>
          </w:tcPr>
          <w:p w14:paraId="7D481073">
            <w:pPr>
              <w:jc w:val="center"/>
            </w:pPr>
            <w:r>
              <w:rPr>
                <w:rFonts w:hint="eastAsia"/>
              </w:rPr>
              <w:t>生活垃圾</w:t>
            </w:r>
          </w:p>
        </w:tc>
        <w:tc>
          <w:tcPr>
            <w:tcW w:w="1523" w:type="dxa"/>
            <w:vAlign w:val="center"/>
          </w:tcPr>
          <w:p w14:paraId="33F73E2E">
            <w:pPr>
              <w:jc w:val="center"/>
            </w:pPr>
            <w:r>
              <w:t>—</w:t>
            </w:r>
          </w:p>
        </w:tc>
        <w:tc>
          <w:tcPr>
            <w:tcW w:w="1276" w:type="dxa"/>
            <w:vAlign w:val="center"/>
          </w:tcPr>
          <w:p w14:paraId="594BAB81">
            <w:pPr>
              <w:jc w:val="center"/>
            </w:pPr>
            <w:r>
              <w:t>—</w:t>
            </w:r>
          </w:p>
        </w:tc>
        <w:tc>
          <w:tcPr>
            <w:tcW w:w="1701" w:type="dxa"/>
            <w:vAlign w:val="center"/>
          </w:tcPr>
          <w:p w14:paraId="79A7FE77">
            <w:pPr>
              <w:jc w:val="center"/>
            </w:pPr>
            <w:r>
              <w:t>—</w:t>
            </w:r>
          </w:p>
        </w:tc>
        <w:tc>
          <w:tcPr>
            <w:tcW w:w="1559" w:type="dxa"/>
            <w:vAlign w:val="center"/>
          </w:tcPr>
          <w:p w14:paraId="79FEB0FC">
            <w:pPr>
              <w:jc w:val="center"/>
            </w:pPr>
            <w:r>
              <w:rPr>
                <w:rFonts w:hint="eastAsia"/>
              </w:rPr>
              <w:t>6t/a</w:t>
            </w:r>
          </w:p>
        </w:tc>
        <w:tc>
          <w:tcPr>
            <w:tcW w:w="1761" w:type="dxa"/>
            <w:vAlign w:val="center"/>
          </w:tcPr>
          <w:p w14:paraId="334A6793">
            <w:pPr>
              <w:jc w:val="center"/>
            </w:pPr>
            <w:r>
              <w:t>—</w:t>
            </w:r>
          </w:p>
        </w:tc>
        <w:tc>
          <w:tcPr>
            <w:tcW w:w="1959" w:type="dxa"/>
            <w:vAlign w:val="center"/>
          </w:tcPr>
          <w:p w14:paraId="69582D70">
            <w:pPr>
              <w:jc w:val="center"/>
            </w:pPr>
            <w:r>
              <w:rPr>
                <w:rFonts w:hint="eastAsia"/>
              </w:rPr>
              <w:t>6t/a</w:t>
            </w:r>
          </w:p>
        </w:tc>
        <w:tc>
          <w:tcPr>
            <w:tcW w:w="826" w:type="dxa"/>
            <w:vAlign w:val="center"/>
          </w:tcPr>
          <w:p w14:paraId="340C19D6">
            <w:pPr>
              <w:jc w:val="center"/>
            </w:pPr>
            <w:r>
              <w:t>—</w:t>
            </w:r>
          </w:p>
        </w:tc>
      </w:tr>
      <w:tr w14:paraId="5DCC8B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vAlign w:val="center"/>
          </w:tcPr>
          <w:p w14:paraId="529650E9">
            <w:pPr>
              <w:jc w:val="center"/>
            </w:pPr>
          </w:p>
        </w:tc>
        <w:tc>
          <w:tcPr>
            <w:tcW w:w="1595" w:type="dxa"/>
            <w:vAlign w:val="center"/>
          </w:tcPr>
          <w:p w14:paraId="72DC111B">
            <w:pPr>
              <w:jc w:val="center"/>
            </w:pPr>
            <w:r>
              <w:rPr>
                <w:rFonts w:hint="eastAsia"/>
              </w:rPr>
              <w:t>食堂垃圾</w:t>
            </w:r>
          </w:p>
        </w:tc>
        <w:tc>
          <w:tcPr>
            <w:tcW w:w="1523" w:type="dxa"/>
            <w:vAlign w:val="center"/>
          </w:tcPr>
          <w:p w14:paraId="54D6B692">
            <w:pPr>
              <w:jc w:val="center"/>
            </w:pPr>
            <w:r>
              <w:t>—</w:t>
            </w:r>
          </w:p>
        </w:tc>
        <w:tc>
          <w:tcPr>
            <w:tcW w:w="1276" w:type="dxa"/>
            <w:vAlign w:val="center"/>
          </w:tcPr>
          <w:p w14:paraId="4F70F8BD">
            <w:pPr>
              <w:jc w:val="center"/>
            </w:pPr>
            <w:r>
              <w:t>—</w:t>
            </w:r>
          </w:p>
        </w:tc>
        <w:tc>
          <w:tcPr>
            <w:tcW w:w="1701" w:type="dxa"/>
            <w:vAlign w:val="center"/>
          </w:tcPr>
          <w:p w14:paraId="5742FACC">
            <w:pPr>
              <w:jc w:val="center"/>
            </w:pPr>
            <w:r>
              <w:t>—</w:t>
            </w:r>
          </w:p>
        </w:tc>
        <w:tc>
          <w:tcPr>
            <w:tcW w:w="1559" w:type="dxa"/>
            <w:vAlign w:val="center"/>
          </w:tcPr>
          <w:p w14:paraId="7C03E21F">
            <w:pPr>
              <w:jc w:val="center"/>
            </w:pPr>
            <w:r>
              <w:rPr>
                <w:rFonts w:hint="eastAsia"/>
              </w:rPr>
              <w:t>1.8t/a</w:t>
            </w:r>
          </w:p>
        </w:tc>
        <w:tc>
          <w:tcPr>
            <w:tcW w:w="1761" w:type="dxa"/>
            <w:vAlign w:val="center"/>
          </w:tcPr>
          <w:p w14:paraId="3BD85EC6">
            <w:pPr>
              <w:jc w:val="center"/>
            </w:pPr>
            <w:r>
              <w:t>—</w:t>
            </w:r>
          </w:p>
        </w:tc>
        <w:tc>
          <w:tcPr>
            <w:tcW w:w="1959" w:type="dxa"/>
            <w:vAlign w:val="center"/>
          </w:tcPr>
          <w:p w14:paraId="6A1F7771">
            <w:pPr>
              <w:jc w:val="center"/>
            </w:pPr>
            <w:r>
              <w:rPr>
                <w:rFonts w:hint="eastAsia"/>
              </w:rPr>
              <w:t>1.8t/a</w:t>
            </w:r>
          </w:p>
        </w:tc>
        <w:tc>
          <w:tcPr>
            <w:tcW w:w="826" w:type="dxa"/>
            <w:vAlign w:val="center"/>
          </w:tcPr>
          <w:p w14:paraId="461D6EF0">
            <w:pPr>
              <w:jc w:val="center"/>
            </w:pPr>
            <w:r>
              <w:t>—</w:t>
            </w:r>
          </w:p>
        </w:tc>
      </w:tr>
      <w:tr w14:paraId="0EADF3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vAlign w:val="center"/>
          </w:tcPr>
          <w:p w14:paraId="581A3C08">
            <w:pPr>
              <w:jc w:val="center"/>
            </w:pPr>
            <w:r>
              <w:t>危险废物</w:t>
            </w:r>
          </w:p>
        </w:tc>
        <w:tc>
          <w:tcPr>
            <w:tcW w:w="1595" w:type="dxa"/>
            <w:vAlign w:val="center"/>
          </w:tcPr>
          <w:p w14:paraId="0051C0C7">
            <w:pPr>
              <w:autoSpaceDE w:val="0"/>
              <w:autoSpaceDN w:val="0"/>
              <w:adjustRightInd w:val="0"/>
              <w:snapToGrid w:val="0"/>
              <w:jc w:val="center"/>
            </w:pPr>
            <w:r>
              <w:rPr>
                <w:rFonts w:hint="eastAsia"/>
              </w:rPr>
              <w:t>废润滑油</w:t>
            </w:r>
          </w:p>
        </w:tc>
        <w:tc>
          <w:tcPr>
            <w:tcW w:w="1523" w:type="dxa"/>
            <w:vAlign w:val="center"/>
          </w:tcPr>
          <w:p w14:paraId="0D65C821">
            <w:pPr>
              <w:jc w:val="center"/>
            </w:pPr>
            <w:r>
              <w:t>—</w:t>
            </w:r>
          </w:p>
        </w:tc>
        <w:tc>
          <w:tcPr>
            <w:tcW w:w="1276" w:type="dxa"/>
            <w:vAlign w:val="center"/>
          </w:tcPr>
          <w:p w14:paraId="68484695">
            <w:pPr>
              <w:jc w:val="center"/>
            </w:pPr>
            <w:r>
              <w:t>—</w:t>
            </w:r>
          </w:p>
        </w:tc>
        <w:tc>
          <w:tcPr>
            <w:tcW w:w="1701" w:type="dxa"/>
            <w:vAlign w:val="center"/>
          </w:tcPr>
          <w:p w14:paraId="701729C0">
            <w:pPr>
              <w:jc w:val="center"/>
            </w:pPr>
            <w:r>
              <w:t>—</w:t>
            </w:r>
          </w:p>
        </w:tc>
        <w:tc>
          <w:tcPr>
            <w:tcW w:w="1559" w:type="dxa"/>
            <w:vAlign w:val="center"/>
          </w:tcPr>
          <w:p w14:paraId="2703C27E">
            <w:pPr>
              <w:jc w:val="center"/>
            </w:pPr>
            <w:r>
              <w:rPr>
                <w:rFonts w:hint="eastAsia"/>
              </w:rPr>
              <w:t>0.02t/a</w:t>
            </w:r>
          </w:p>
        </w:tc>
        <w:tc>
          <w:tcPr>
            <w:tcW w:w="1761" w:type="dxa"/>
            <w:vAlign w:val="center"/>
          </w:tcPr>
          <w:p w14:paraId="67D803C4">
            <w:pPr>
              <w:jc w:val="center"/>
            </w:pPr>
            <w:r>
              <w:t>—</w:t>
            </w:r>
          </w:p>
        </w:tc>
        <w:tc>
          <w:tcPr>
            <w:tcW w:w="1959" w:type="dxa"/>
            <w:vAlign w:val="center"/>
          </w:tcPr>
          <w:p w14:paraId="1793DB46">
            <w:pPr>
              <w:jc w:val="center"/>
            </w:pPr>
            <w:r>
              <w:rPr>
                <w:rFonts w:hint="eastAsia"/>
              </w:rPr>
              <w:t>0.02t/a</w:t>
            </w:r>
          </w:p>
        </w:tc>
        <w:tc>
          <w:tcPr>
            <w:tcW w:w="826" w:type="dxa"/>
            <w:vAlign w:val="center"/>
          </w:tcPr>
          <w:p w14:paraId="4E476AB8">
            <w:pPr>
              <w:jc w:val="center"/>
            </w:pPr>
            <w:r>
              <w:t>—</w:t>
            </w:r>
          </w:p>
        </w:tc>
      </w:tr>
      <w:tr w14:paraId="63203340">
        <w:tblPrEx>
          <w:tblCellMar>
            <w:top w:w="0" w:type="dxa"/>
            <w:left w:w="108" w:type="dxa"/>
            <w:bottom w:w="0" w:type="dxa"/>
            <w:right w:w="108" w:type="dxa"/>
          </w:tblCellMar>
        </w:tblPrEx>
        <w:trPr>
          <w:trHeight w:val="482" w:hRule="atLeast"/>
        </w:trPr>
        <w:tc>
          <w:tcPr>
            <w:tcW w:w="1588" w:type="dxa"/>
            <w:vMerge w:val="continue"/>
          </w:tcPr>
          <w:p w14:paraId="492A130E">
            <w:pPr>
              <w:jc w:val="center"/>
            </w:pPr>
          </w:p>
        </w:tc>
        <w:tc>
          <w:tcPr>
            <w:tcW w:w="1595" w:type="dxa"/>
            <w:vAlign w:val="center"/>
          </w:tcPr>
          <w:p w14:paraId="75906CA5">
            <w:pPr>
              <w:autoSpaceDE w:val="0"/>
              <w:autoSpaceDN w:val="0"/>
              <w:adjustRightInd w:val="0"/>
              <w:snapToGrid w:val="0"/>
              <w:jc w:val="center"/>
            </w:pPr>
            <w:r>
              <w:rPr>
                <w:rFonts w:hint="eastAsia"/>
              </w:rPr>
              <w:t>废液压油</w:t>
            </w:r>
          </w:p>
        </w:tc>
        <w:tc>
          <w:tcPr>
            <w:tcW w:w="1523" w:type="dxa"/>
            <w:vAlign w:val="center"/>
          </w:tcPr>
          <w:p w14:paraId="04C22B5A">
            <w:pPr>
              <w:jc w:val="center"/>
            </w:pPr>
            <w:r>
              <w:t>—</w:t>
            </w:r>
          </w:p>
        </w:tc>
        <w:tc>
          <w:tcPr>
            <w:tcW w:w="1276" w:type="dxa"/>
            <w:vAlign w:val="center"/>
          </w:tcPr>
          <w:p w14:paraId="30BAB591">
            <w:pPr>
              <w:jc w:val="center"/>
            </w:pPr>
            <w:r>
              <w:t>—</w:t>
            </w:r>
          </w:p>
        </w:tc>
        <w:tc>
          <w:tcPr>
            <w:tcW w:w="1701" w:type="dxa"/>
            <w:vAlign w:val="center"/>
          </w:tcPr>
          <w:p w14:paraId="6AF27A3F">
            <w:pPr>
              <w:jc w:val="center"/>
            </w:pPr>
            <w:r>
              <w:t>—</w:t>
            </w:r>
          </w:p>
        </w:tc>
        <w:tc>
          <w:tcPr>
            <w:tcW w:w="1559" w:type="dxa"/>
            <w:vAlign w:val="center"/>
          </w:tcPr>
          <w:p w14:paraId="1D9F481D">
            <w:pPr>
              <w:jc w:val="center"/>
            </w:pPr>
            <w:r>
              <w:rPr>
                <w:rFonts w:hint="eastAsia"/>
              </w:rPr>
              <w:t>0.05t/a</w:t>
            </w:r>
          </w:p>
        </w:tc>
        <w:tc>
          <w:tcPr>
            <w:tcW w:w="1761" w:type="dxa"/>
            <w:vAlign w:val="center"/>
          </w:tcPr>
          <w:p w14:paraId="7E6C432C">
            <w:pPr>
              <w:jc w:val="center"/>
            </w:pPr>
            <w:r>
              <w:t>—</w:t>
            </w:r>
          </w:p>
        </w:tc>
        <w:tc>
          <w:tcPr>
            <w:tcW w:w="1959" w:type="dxa"/>
            <w:vAlign w:val="center"/>
          </w:tcPr>
          <w:p w14:paraId="5FE0E197">
            <w:pPr>
              <w:jc w:val="center"/>
            </w:pPr>
            <w:r>
              <w:rPr>
                <w:rFonts w:hint="eastAsia"/>
              </w:rPr>
              <w:t>0.05t/a</w:t>
            </w:r>
          </w:p>
        </w:tc>
        <w:tc>
          <w:tcPr>
            <w:tcW w:w="826" w:type="dxa"/>
            <w:vAlign w:val="center"/>
          </w:tcPr>
          <w:p w14:paraId="3A615107">
            <w:pPr>
              <w:jc w:val="center"/>
            </w:pPr>
            <w:r>
              <w:t>—</w:t>
            </w:r>
          </w:p>
        </w:tc>
      </w:tr>
      <w:tr w14:paraId="16EE70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tcPr>
          <w:p w14:paraId="792C3B15">
            <w:pPr>
              <w:jc w:val="center"/>
            </w:pPr>
          </w:p>
        </w:tc>
        <w:tc>
          <w:tcPr>
            <w:tcW w:w="1595" w:type="dxa"/>
            <w:vAlign w:val="center"/>
          </w:tcPr>
          <w:p w14:paraId="674A9203">
            <w:pPr>
              <w:autoSpaceDE w:val="0"/>
              <w:autoSpaceDN w:val="0"/>
              <w:adjustRightInd w:val="0"/>
              <w:snapToGrid w:val="0"/>
              <w:jc w:val="center"/>
            </w:pPr>
            <w:r>
              <w:rPr>
                <w:rFonts w:hint="eastAsia"/>
              </w:rPr>
              <w:t>废导热油</w:t>
            </w:r>
          </w:p>
        </w:tc>
        <w:tc>
          <w:tcPr>
            <w:tcW w:w="1523" w:type="dxa"/>
            <w:vAlign w:val="center"/>
          </w:tcPr>
          <w:p w14:paraId="6C45F842">
            <w:pPr>
              <w:jc w:val="center"/>
            </w:pPr>
            <w:r>
              <w:t>—</w:t>
            </w:r>
          </w:p>
        </w:tc>
        <w:tc>
          <w:tcPr>
            <w:tcW w:w="1276" w:type="dxa"/>
            <w:vAlign w:val="center"/>
          </w:tcPr>
          <w:p w14:paraId="1DA4394F">
            <w:pPr>
              <w:jc w:val="center"/>
            </w:pPr>
            <w:r>
              <w:t>—</w:t>
            </w:r>
          </w:p>
        </w:tc>
        <w:tc>
          <w:tcPr>
            <w:tcW w:w="1701" w:type="dxa"/>
            <w:vAlign w:val="center"/>
          </w:tcPr>
          <w:p w14:paraId="33134877">
            <w:pPr>
              <w:jc w:val="center"/>
            </w:pPr>
            <w:r>
              <w:t>—</w:t>
            </w:r>
          </w:p>
        </w:tc>
        <w:tc>
          <w:tcPr>
            <w:tcW w:w="1559" w:type="dxa"/>
            <w:vAlign w:val="center"/>
          </w:tcPr>
          <w:p w14:paraId="7423B8EA">
            <w:pPr>
              <w:jc w:val="center"/>
            </w:pPr>
            <w:r>
              <w:rPr>
                <w:rFonts w:hint="eastAsia"/>
              </w:rPr>
              <w:t>2t/a</w:t>
            </w:r>
          </w:p>
        </w:tc>
        <w:tc>
          <w:tcPr>
            <w:tcW w:w="1761" w:type="dxa"/>
            <w:vAlign w:val="center"/>
          </w:tcPr>
          <w:p w14:paraId="39CCDE03">
            <w:pPr>
              <w:jc w:val="center"/>
            </w:pPr>
            <w:r>
              <w:t>—</w:t>
            </w:r>
          </w:p>
        </w:tc>
        <w:tc>
          <w:tcPr>
            <w:tcW w:w="1959" w:type="dxa"/>
            <w:vAlign w:val="center"/>
          </w:tcPr>
          <w:p w14:paraId="18640451">
            <w:pPr>
              <w:jc w:val="center"/>
            </w:pPr>
            <w:r>
              <w:rPr>
                <w:rFonts w:hint="eastAsia"/>
              </w:rPr>
              <w:t>2t/a</w:t>
            </w:r>
          </w:p>
        </w:tc>
        <w:tc>
          <w:tcPr>
            <w:tcW w:w="826" w:type="dxa"/>
            <w:vAlign w:val="center"/>
          </w:tcPr>
          <w:p w14:paraId="796776C7">
            <w:pPr>
              <w:jc w:val="center"/>
            </w:pPr>
            <w:r>
              <w:t>—</w:t>
            </w:r>
          </w:p>
        </w:tc>
      </w:tr>
      <w:tr w14:paraId="6ADDA4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tcPr>
          <w:p w14:paraId="29F26222">
            <w:pPr>
              <w:jc w:val="center"/>
            </w:pPr>
          </w:p>
        </w:tc>
        <w:tc>
          <w:tcPr>
            <w:tcW w:w="1595" w:type="dxa"/>
            <w:vAlign w:val="center"/>
          </w:tcPr>
          <w:p w14:paraId="0030C15B">
            <w:pPr>
              <w:autoSpaceDE w:val="0"/>
              <w:autoSpaceDN w:val="0"/>
              <w:adjustRightInd w:val="0"/>
              <w:snapToGrid w:val="0"/>
              <w:jc w:val="center"/>
            </w:pPr>
            <w:r>
              <w:rPr>
                <w:rFonts w:hint="eastAsia"/>
              </w:rPr>
              <w:t>废油桶</w:t>
            </w:r>
          </w:p>
        </w:tc>
        <w:tc>
          <w:tcPr>
            <w:tcW w:w="1523" w:type="dxa"/>
            <w:vAlign w:val="center"/>
          </w:tcPr>
          <w:p w14:paraId="12F6F052">
            <w:pPr>
              <w:jc w:val="center"/>
            </w:pPr>
            <w:r>
              <w:t>—</w:t>
            </w:r>
          </w:p>
        </w:tc>
        <w:tc>
          <w:tcPr>
            <w:tcW w:w="1276" w:type="dxa"/>
            <w:vAlign w:val="center"/>
          </w:tcPr>
          <w:p w14:paraId="44FD0ACD">
            <w:pPr>
              <w:jc w:val="center"/>
            </w:pPr>
            <w:r>
              <w:t>—</w:t>
            </w:r>
          </w:p>
        </w:tc>
        <w:tc>
          <w:tcPr>
            <w:tcW w:w="1701" w:type="dxa"/>
            <w:vAlign w:val="center"/>
          </w:tcPr>
          <w:p w14:paraId="2B8A44F1">
            <w:pPr>
              <w:jc w:val="center"/>
            </w:pPr>
            <w:r>
              <w:t>—</w:t>
            </w:r>
          </w:p>
        </w:tc>
        <w:tc>
          <w:tcPr>
            <w:tcW w:w="1559" w:type="dxa"/>
            <w:vAlign w:val="center"/>
          </w:tcPr>
          <w:p w14:paraId="14C87E3D">
            <w:pPr>
              <w:jc w:val="center"/>
            </w:pPr>
            <w:r>
              <w:rPr>
                <w:rFonts w:hint="eastAsia"/>
              </w:rPr>
              <w:t>0.01t/a</w:t>
            </w:r>
          </w:p>
        </w:tc>
        <w:tc>
          <w:tcPr>
            <w:tcW w:w="1761" w:type="dxa"/>
            <w:vAlign w:val="center"/>
          </w:tcPr>
          <w:p w14:paraId="2529BC72">
            <w:pPr>
              <w:jc w:val="center"/>
            </w:pPr>
            <w:r>
              <w:t>—</w:t>
            </w:r>
          </w:p>
        </w:tc>
        <w:tc>
          <w:tcPr>
            <w:tcW w:w="1959" w:type="dxa"/>
            <w:vAlign w:val="center"/>
          </w:tcPr>
          <w:p w14:paraId="673AC6E1">
            <w:pPr>
              <w:jc w:val="center"/>
            </w:pPr>
            <w:r>
              <w:rPr>
                <w:rFonts w:hint="eastAsia"/>
              </w:rPr>
              <w:t>0.01t/a</w:t>
            </w:r>
          </w:p>
        </w:tc>
        <w:tc>
          <w:tcPr>
            <w:tcW w:w="826" w:type="dxa"/>
            <w:vAlign w:val="center"/>
          </w:tcPr>
          <w:p w14:paraId="1CF630BD">
            <w:pPr>
              <w:jc w:val="center"/>
            </w:pPr>
            <w:r>
              <w:t>—</w:t>
            </w:r>
          </w:p>
        </w:tc>
      </w:tr>
      <w:tr w14:paraId="092874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tcPr>
          <w:p w14:paraId="269BD144">
            <w:pPr>
              <w:jc w:val="center"/>
            </w:pPr>
          </w:p>
        </w:tc>
        <w:tc>
          <w:tcPr>
            <w:tcW w:w="1595" w:type="dxa"/>
            <w:vAlign w:val="center"/>
          </w:tcPr>
          <w:p w14:paraId="4D628BD7">
            <w:pPr>
              <w:autoSpaceDE w:val="0"/>
              <w:autoSpaceDN w:val="0"/>
              <w:adjustRightInd w:val="0"/>
              <w:snapToGrid w:val="0"/>
              <w:jc w:val="center"/>
            </w:pPr>
            <w:r>
              <w:rPr>
                <w:rFonts w:hint="eastAsia"/>
              </w:rPr>
              <w:t>废催化剂</w:t>
            </w:r>
          </w:p>
        </w:tc>
        <w:tc>
          <w:tcPr>
            <w:tcW w:w="1523" w:type="dxa"/>
            <w:vAlign w:val="center"/>
          </w:tcPr>
          <w:p w14:paraId="069FB32C">
            <w:pPr>
              <w:jc w:val="center"/>
            </w:pPr>
            <w:r>
              <w:t>—</w:t>
            </w:r>
          </w:p>
        </w:tc>
        <w:tc>
          <w:tcPr>
            <w:tcW w:w="1276" w:type="dxa"/>
            <w:vAlign w:val="center"/>
          </w:tcPr>
          <w:p w14:paraId="5656E781">
            <w:pPr>
              <w:jc w:val="center"/>
            </w:pPr>
            <w:r>
              <w:t>—</w:t>
            </w:r>
          </w:p>
        </w:tc>
        <w:tc>
          <w:tcPr>
            <w:tcW w:w="1701" w:type="dxa"/>
            <w:vAlign w:val="center"/>
          </w:tcPr>
          <w:p w14:paraId="19CE59C5">
            <w:pPr>
              <w:jc w:val="center"/>
            </w:pPr>
            <w:r>
              <w:t>—</w:t>
            </w:r>
          </w:p>
        </w:tc>
        <w:tc>
          <w:tcPr>
            <w:tcW w:w="1559" w:type="dxa"/>
            <w:vAlign w:val="center"/>
          </w:tcPr>
          <w:p w14:paraId="61DC954E">
            <w:pPr>
              <w:jc w:val="center"/>
            </w:pPr>
            <w:r>
              <w:rPr>
                <w:rFonts w:hint="eastAsia"/>
              </w:rPr>
              <w:t>0.5t/a</w:t>
            </w:r>
          </w:p>
        </w:tc>
        <w:tc>
          <w:tcPr>
            <w:tcW w:w="1761" w:type="dxa"/>
            <w:vAlign w:val="center"/>
          </w:tcPr>
          <w:p w14:paraId="19CF708E">
            <w:pPr>
              <w:jc w:val="center"/>
            </w:pPr>
            <w:r>
              <w:t>—</w:t>
            </w:r>
          </w:p>
        </w:tc>
        <w:tc>
          <w:tcPr>
            <w:tcW w:w="1959" w:type="dxa"/>
            <w:vAlign w:val="center"/>
          </w:tcPr>
          <w:p w14:paraId="1D95BA90">
            <w:pPr>
              <w:jc w:val="center"/>
            </w:pPr>
            <w:r>
              <w:rPr>
                <w:rFonts w:hint="eastAsia"/>
              </w:rPr>
              <w:t>0.5t/a</w:t>
            </w:r>
          </w:p>
        </w:tc>
        <w:tc>
          <w:tcPr>
            <w:tcW w:w="826" w:type="dxa"/>
            <w:vAlign w:val="center"/>
          </w:tcPr>
          <w:p w14:paraId="48B656D2">
            <w:pPr>
              <w:jc w:val="center"/>
            </w:pPr>
            <w:r>
              <w:t>—</w:t>
            </w:r>
          </w:p>
        </w:tc>
      </w:tr>
      <w:tr w14:paraId="59336C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tcPr>
          <w:p w14:paraId="2121828D">
            <w:pPr>
              <w:jc w:val="center"/>
            </w:pPr>
          </w:p>
        </w:tc>
        <w:tc>
          <w:tcPr>
            <w:tcW w:w="1595" w:type="dxa"/>
            <w:vAlign w:val="center"/>
          </w:tcPr>
          <w:p w14:paraId="261D4032">
            <w:pPr>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废过滤棉</w:t>
            </w:r>
          </w:p>
        </w:tc>
        <w:tc>
          <w:tcPr>
            <w:tcW w:w="1523" w:type="dxa"/>
            <w:vAlign w:val="center"/>
          </w:tcPr>
          <w:p w14:paraId="79FFD772">
            <w:pPr>
              <w:jc w:val="center"/>
              <w:rPr>
                <w:rFonts w:ascii="Times New Roman" w:hAnsi="Times New Roman" w:eastAsia="宋体" w:cs="Times New Roman"/>
                <w:kern w:val="2"/>
                <w:sz w:val="24"/>
                <w:szCs w:val="24"/>
                <w:lang w:val="en-US" w:eastAsia="zh-CN" w:bidi="ar-SA"/>
              </w:rPr>
            </w:pPr>
            <w:r>
              <w:t>—</w:t>
            </w:r>
          </w:p>
        </w:tc>
        <w:tc>
          <w:tcPr>
            <w:tcW w:w="1276" w:type="dxa"/>
            <w:vAlign w:val="center"/>
          </w:tcPr>
          <w:p w14:paraId="71545767">
            <w:pPr>
              <w:jc w:val="center"/>
              <w:rPr>
                <w:rFonts w:ascii="Times New Roman" w:hAnsi="Times New Roman" w:eastAsia="宋体" w:cs="Times New Roman"/>
                <w:kern w:val="2"/>
                <w:sz w:val="24"/>
                <w:szCs w:val="24"/>
                <w:lang w:val="en-US" w:eastAsia="zh-CN" w:bidi="ar-SA"/>
              </w:rPr>
            </w:pPr>
            <w:r>
              <w:t>—</w:t>
            </w:r>
          </w:p>
        </w:tc>
        <w:tc>
          <w:tcPr>
            <w:tcW w:w="1701" w:type="dxa"/>
            <w:vAlign w:val="center"/>
          </w:tcPr>
          <w:p w14:paraId="51D6EBD9">
            <w:pPr>
              <w:jc w:val="center"/>
              <w:rPr>
                <w:rFonts w:ascii="Times New Roman" w:hAnsi="Times New Roman" w:eastAsia="宋体" w:cs="Times New Roman"/>
                <w:kern w:val="2"/>
                <w:sz w:val="24"/>
                <w:szCs w:val="24"/>
                <w:lang w:val="en-US" w:eastAsia="zh-CN" w:bidi="ar-SA"/>
              </w:rPr>
            </w:pPr>
            <w:r>
              <w:t>—</w:t>
            </w:r>
          </w:p>
        </w:tc>
        <w:tc>
          <w:tcPr>
            <w:tcW w:w="1559" w:type="dxa"/>
            <w:vAlign w:val="center"/>
          </w:tcPr>
          <w:p w14:paraId="147B2BAE">
            <w:pPr>
              <w:jc w:val="center"/>
              <w:rPr>
                <w:rFonts w:hint="default" w:ascii="Times New Roman" w:hAnsi="Times New Roman" w:eastAsia="宋体" w:cs="Times New Roman"/>
                <w:kern w:val="2"/>
                <w:sz w:val="24"/>
                <w:szCs w:val="24"/>
                <w:lang w:val="en-US" w:eastAsia="zh-CN" w:bidi="ar-SA"/>
              </w:rPr>
            </w:pPr>
            <w:r>
              <w:rPr>
                <w:rFonts w:hint="eastAsia"/>
              </w:rPr>
              <w:t>0.5t/a</w:t>
            </w:r>
          </w:p>
        </w:tc>
        <w:tc>
          <w:tcPr>
            <w:tcW w:w="1761" w:type="dxa"/>
            <w:vAlign w:val="center"/>
          </w:tcPr>
          <w:p w14:paraId="7ABA22EC">
            <w:pPr>
              <w:jc w:val="center"/>
              <w:rPr>
                <w:rFonts w:ascii="Times New Roman" w:hAnsi="Times New Roman" w:eastAsia="宋体" w:cs="Times New Roman"/>
                <w:kern w:val="2"/>
                <w:sz w:val="24"/>
                <w:szCs w:val="24"/>
                <w:lang w:val="en-US" w:eastAsia="zh-CN" w:bidi="ar-SA"/>
              </w:rPr>
            </w:pPr>
            <w:r>
              <w:t>—</w:t>
            </w:r>
          </w:p>
        </w:tc>
        <w:tc>
          <w:tcPr>
            <w:tcW w:w="1959" w:type="dxa"/>
            <w:vAlign w:val="center"/>
          </w:tcPr>
          <w:p w14:paraId="7A87BB1D">
            <w:pPr>
              <w:jc w:val="center"/>
              <w:rPr>
                <w:rFonts w:hint="eastAsia" w:ascii="Times New Roman" w:hAnsi="Times New Roman" w:eastAsia="宋体" w:cs="Times New Roman"/>
                <w:kern w:val="2"/>
                <w:sz w:val="24"/>
                <w:szCs w:val="24"/>
                <w:lang w:val="en-US" w:eastAsia="zh-CN" w:bidi="ar-SA"/>
              </w:rPr>
            </w:pPr>
            <w:r>
              <w:rPr>
                <w:rFonts w:hint="eastAsia"/>
              </w:rPr>
              <w:t>0.5t/a</w:t>
            </w:r>
          </w:p>
        </w:tc>
        <w:tc>
          <w:tcPr>
            <w:tcW w:w="826" w:type="dxa"/>
            <w:vAlign w:val="center"/>
          </w:tcPr>
          <w:p w14:paraId="1FA3D4C5">
            <w:pPr>
              <w:jc w:val="center"/>
              <w:rPr>
                <w:rFonts w:ascii="Times New Roman" w:hAnsi="Times New Roman" w:eastAsia="宋体" w:cs="Times New Roman"/>
                <w:kern w:val="2"/>
                <w:sz w:val="24"/>
                <w:szCs w:val="24"/>
                <w:lang w:val="en-US" w:eastAsia="zh-CN" w:bidi="ar-SA"/>
              </w:rPr>
            </w:pPr>
            <w:r>
              <w:t>—</w:t>
            </w:r>
          </w:p>
        </w:tc>
      </w:tr>
      <w:tr w14:paraId="0BA24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tcPr>
          <w:p w14:paraId="05407EAC">
            <w:pPr>
              <w:jc w:val="center"/>
            </w:pPr>
          </w:p>
        </w:tc>
        <w:tc>
          <w:tcPr>
            <w:tcW w:w="1595" w:type="dxa"/>
            <w:vAlign w:val="center"/>
          </w:tcPr>
          <w:p w14:paraId="7B72B3FB">
            <w:pPr>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喷淋塔沉渣</w:t>
            </w:r>
          </w:p>
        </w:tc>
        <w:tc>
          <w:tcPr>
            <w:tcW w:w="1523" w:type="dxa"/>
            <w:vAlign w:val="center"/>
          </w:tcPr>
          <w:p w14:paraId="3936BEB1">
            <w:pPr>
              <w:jc w:val="center"/>
              <w:rPr>
                <w:rFonts w:ascii="Times New Roman" w:hAnsi="Times New Roman" w:eastAsia="宋体" w:cs="Times New Roman"/>
                <w:kern w:val="2"/>
                <w:sz w:val="24"/>
                <w:szCs w:val="24"/>
                <w:lang w:val="en-US" w:eastAsia="zh-CN" w:bidi="ar-SA"/>
              </w:rPr>
            </w:pPr>
            <w:r>
              <w:t>—</w:t>
            </w:r>
          </w:p>
        </w:tc>
        <w:tc>
          <w:tcPr>
            <w:tcW w:w="1276" w:type="dxa"/>
            <w:vAlign w:val="center"/>
          </w:tcPr>
          <w:p w14:paraId="05E91883">
            <w:pPr>
              <w:jc w:val="center"/>
              <w:rPr>
                <w:rFonts w:ascii="Times New Roman" w:hAnsi="Times New Roman" w:eastAsia="宋体" w:cs="Times New Roman"/>
                <w:kern w:val="2"/>
                <w:sz w:val="24"/>
                <w:szCs w:val="24"/>
                <w:lang w:val="en-US" w:eastAsia="zh-CN" w:bidi="ar-SA"/>
              </w:rPr>
            </w:pPr>
            <w:r>
              <w:t>—</w:t>
            </w:r>
          </w:p>
        </w:tc>
        <w:tc>
          <w:tcPr>
            <w:tcW w:w="1701" w:type="dxa"/>
            <w:vAlign w:val="center"/>
          </w:tcPr>
          <w:p w14:paraId="1FCD21B8">
            <w:pPr>
              <w:jc w:val="center"/>
              <w:rPr>
                <w:rFonts w:ascii="Times New Roman" w:hAnsi="Times New Roman" w:eastAsia="宋体" w:cs="Times New Roman"/>
                <w:kern w:val="2"/>
                <w:sz w:val="24"/>
                <w:szCs w:val="24"/>
                <w:lang w:val="en-US" w:eastAsia="zh-CN" w:bidi="ar-SA"/>
              </w:rPr>
            </w:pPr>
            <w:r>
              <w:t>—</w:t>
            </w:r>
          </w:p>
        </w:tc>
        <w:tc>
          <w:tcPr>
            <w:tcW w:w="1559" w:type="dxa"/>
            <w:vAlign w:val="center"/>
          </w:tcPr>
          <w:p w14:paraId="34F7D7A4">
            <w:pPr>
              <w:jc w:val="center"/>
              <w:rPr>
                <w:rFonts w:hint="default" w:eastAsia="宋体"/>
                <w:lang w:val="en-US" w:eastAsia="zh-CN"/>
              </w:rPr>
            </w:pPr>
            <w:r>
              <w:rPr>
                <w:rFonts w:hint="eastAsia"/>
                <w:lang w:val="en-US" w:eastAsia="zh-CN"/>
              </w:rPr>
              <w:t>5t/a</w:t>
            </w:r>
          </w:p>
        </w:tc>
        <w:tc>
          <w:tcPr>
            <w:tcW w:w="1761" w:type="dxa"/>
            <w:vAlign w:val="center"/>
          </w:tcPr>
          <w:p w14:paraId="37B5881E">
            <w:pPr>
              <w:jc w:val="center"/>
              <w:rPr>
                <w:rFonts w:ascii="Times New Roman" w:hAnsi="Times New Roman" w:eastAsia="宋体" w:cs="Times New Roman"/>
                <w:kern w:val="2"/>
                <w:sz w:val="24"/>
                <w:szCs w:val="24"/>
                <w:lang w:val="en-US" w:eastAsia="zh-CN" w:bidi="ar-SA"/>
              </w:rPr>
            </w:pPr>
            <w:r>
              <w:t>—</w:t>
            </w:r>
          </w:p>
        </w:tc>
        <w:tc>
          <w:tcPr>
            <w:tcW w:w="1959" w:type="dxa"/>
            <w:vAlign w:val="center"/>
          </w:tcPr>
          <w:p w14:paraId="16B528BE">
            <w:pPr>
              <w:jc w:val="center"/>
              <w:rPr>
                <w:rFonts w:hint="eastAsia" w:ascii="Times New Roman" w:hAnsi="Times New Roman" w:eastAsia="宋体" w:cs="Times New Roman"/>
                <w:kern w:val="2"/>
                <w:sz w:val="24"/>
                <w:szCs w:val="24"/>
                <w:lang w:val="en-US" w:eastAsia="zh-CN" w:bidi="ar-SA"/>
              </w:rPr>
            </w:pPr>
            <w:r>
              <w:rPr>
                <w:rFonts w:hint="eastAsia"/>
                <w:lang w:val="en-US" w:eastAsia="zh-CN"/>
              </w:rPr>
              <w:t>5t/a</w:t>
            </w:r>
          </w:p>
        </w:tc>
        <w:tc>
          <w:tcPr>
            <w:tcW w:w="826" w:type="dxa"/>
            <w:vAlign w:val="center"/>
          </w:tcPr>
          <w:p w14:paraId="705816CE">
            <w:pPr>
              <w:jc w:val="center"/>
              <w:rPr>
                <w:rFonts w:ascii="Times New Roman" w:hAnsi="Times New Roman" w:eastAsia="宋体" w:cs="Times New Roman"/>
                <w:kern w:val="2"/>
                <w:sz w:val="24"/>
                <w:szCs w:val="24"/>
                <w:lang w:val="en-US" w:eastAsia="zh-CN" w:bidi="ar-SA"/>
              </w:rPr>
            </w:pPr>
            <w:r>
              <w:t>—</w:t>
            </w:r>
          </w:p>
        </w:tc>
      </w:tr>
    </w:tbl>
    <w:p w14:paraId="699F2ED4">
      <w:r>
        <w:rPr>
          <w:rFonts w:hint="eastAsia"/>
        </w:rPr>
        <w:t>注：⑥=①+③+④-⑤  ⑦=⑥-①</w:t>
      </w:r>
    </w:p>
    <w:p w14:paraId="57C268DE">
      <w:pPr>
        <w:pStyle w:val="22"/>
        <w:ind w:left="480"/>
      </w:pPr>
    </w:p>
    <w:sectPr>
      <w:footerReference r:id="rId7" w:type="default"/>
      <w:pgSz w:w="16838" w:h="11906" w:orient="landscape"/>
      <w:pgMar w:top="1531" w:right="1701" w:bottom="1531" w:left="1701"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27A6AF-D09B-4C45-9C93-BE05DA6072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2AED327-39B8-4934-8DCD-201E29AA1095}"/>
  </w:font>
  <w:font w:name="方正小标宋_GBK">
    <w:altName w:val="Arial Unicode MS"/>
    <w:panose1 w:val="00000000000000000000"/>
    <w:charset w:val="86"/>
    <w:family w:val="script"/>
    <w:pitch w:val="default"/>
    <w:sig w:usb0="00000000" w:usb1="00000000" w:usb2="00082016" w:usb3="00000000" w:csb0="00040001" w:csb1="00000000"/>
    <w:embedRegular r:id="rId3" w:fontKey="{39FB5B44-0FC5-444C-97B6-FD2DF6938F9F}"/>
  </w:font>
  <w:font w:name="楷体_GB2312">
    <w:altName w:val="楷体"/>
    <w:panose1 w:val="00000000000000000000"/>
    <w:charset w:val="86"/>
    <w:family w:val="modern"/>
    <w:pitch w:val="default"/>
    <w:sig w:usb0="00000000" w:usb1="00000000" w:usb2="00000010" w:usb3="00000000" w:csb0="00040000" w:csb1="00000000"/>
    <w:embedRegular r:id="rId4" w:fontKey="{7BFD3DB2-74BE-4A9D-AF5E-3F44ED024115}"/>
  </w:font>
  <w:font w:name="华文仿宋">
    <w:panose1 w:val="02010600040101010101"/>
    <w:charset w:val="86"/>
    <w:family w:val="auto"/>
    <w:pitch w:val="default"/>
    <w:sig w:usb0="00000287" w:usb1="080F0000" w:usb2="00000000" w:usb3="00000000" w:csb0="0004009F" w:csb1="DFD70000"/>
    <w:embedRegular r:id="rId5" w:fontKey="{CE8EB75A-1FF4-42B2-A555-AE456E9A22F7}"/>
  </w:font>
  <w:font w:name="仿宋">
    <w:panose1 w:val="02010609060101010101"/>
    <w:charset w:val="86"/>
    <w:family w:val="modern"/>
    <w:pitch w:val="default"/>
    <w:sig w:usb0="800002BF" w:usb1="38CF7CFA" w:usb2="00000016" w:usb3="00000000" w:csb0="00040001" w:csb1="00000000"/>
    <w:embedRegular r:id="rId6" w:fontKey="{997912AD-5335-4F54-848A-FD2A891A9A9F}"/>
  </w:font>
  <w:font w:name="Wingdings 2">
    <w:panose1 w:val="05020102010507070707"/>
    <w:charset w:val="02"/>
    <w:family w:val="roman"/>
    <w:pitch w:val="default"/>
    <w:sig w:usb0="00000000" w:usb1="00000000" w:usb2="00000000" w:usb3="00000000" w:csb0="80000000" w:csb1="00000000"/>
    <w:embedRegular r:id="rId7" w:fontKey="{DA16F34F-1FE0-49D4-BE95-4B2C7C3A5B7E}"/>
  </w:font>
  <w:font w:name="华文宋体">
    <w:panose1 w:val="02010600040101010101"/>
    <w:charset w:val="86"/>
    <w:family w:val="auto"/>
    <w:pitch w:val="default"/>
    <w:sig w:usb0="00000287" w:usb1="080F0000" w:usb2="00000000" w:usb3="00000000" w:csb0="0004009F" w:csb1="DFD70000"/>
    <w:embedRegular r:id="rId8" w:fontKey="{92A3FF11-BE6B-4544-A6CE-5E03CE6CF00B}"/>
  </w:font>
  <w:font w:name="Segoe UI Symbol">
    <w:panose1 w:val="020B0502040204020203"/>
    <w:charset w:val="00"/>
    <w:family w:val="swiss"/>
    <w:pitch w:val="default"/>
    <w:sig w:usb0="800001E3" w:usb1="1200FFEF" w:usb2="00040000" w:usb3="04000000" w:csb0="00000001" w:csb1="40000000"/>
    <w:embedRegular r:id="rId9" w:fontKey="{EF5F224D-D916-4244-88FA-ADB83290FBA8}"/>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61CFC">
    <w:pPr>
      <w:pStyle w:val="1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4A2C9">
    <w:pPr>
      <w:pStyle w:val="18"/>
      <w:framePr w:wrap="around" w:vAnchor="text" w:hAnchor="margin" w:xAlign="center" w:y="1"/>
      <w:rPr>
        <w:rStyle w:val="26"/>
      </w:rPr>
    </w:pPr>
    <w:r>
      <w:fldChar w:fldCharType="begin"/>
    </w:r>
    <w:r>
      <w:rPr>
        <w:rStyle w:val="26"/>
      </w:rPr>
      <w:instrText xml:space="preserve">PAGE  </w:instrText>
    </w:r>
    <w:r>
      <w:fldChar w:fldCharType="end"/>
    </w:r>
  </w:p>
  <w:p w14:paraId="1C75D40C">
    <w:pPr>
      <w:pStyle w:val="1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E29E6">
    <w:pPr>
      <w:pStyle w:val="18"/>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54982">
    <w:pPr>
      <w:pStyle w:val="18"/>
      <w:framePr w:wrap="around" w:vAnchor="text" w:hAnchor="margin" w:xAlign="outside" w:y="1"/>
      <w:rPr>
        <w:rStyle w:val="26"/>
        <w:rFonts w:ascii="宋体" w:hAnsi="宋体"/>
        <w:sz w:val="28"/>
        <w:szCs w:val="28"/>
      </w:rPr>
    </w:pPr>
    <w:r>
      <w:rPr>
        <w:rStyle w:val="26"/>
        <w:rFonts w:hint="eastAsia" w:ascii="宋体" w:hAnsi="宋体"/>
        <w:sz w:val="28"/>
        <w:szCs w:val="28"/>
      </w:rPr>
      <w:t>—</w:t>
    </w:r>
    <w:r>
      <w:rPr>
        <w:rStyle w:val="26"/>
        <w:rFonts w:hint="eastAsia" w:ascii="宋体" w:hAnsi="宋体"/>
        <w:sz w:val="20"/>
      </w:rPr>
      <w:t xml:space="preserve">  </w:t>
    </w:r>
    <w:r>
      <w:rPr>
        <w:rStyle w:val="26"/>
        <w:rFonts w:ascii="宋体" w:hAnsi="宋体"/>
        <w:sz w:val="26"/>
        <w:szCs w:val="26"/>
      </w:rPr>
      <w:fldChar w:fldCharType="begin"/>
    </w:r>
    <w:r>
      <w:rPr>
        <w:rStyle w:val="26"/>
        <w:rFonts w:ascii="宋体" w:hAnsi="宋体"/>
        <w:sz w:val="26"/>
        <w:szCs w:val="26"/>
      </w:rPr>
      <w:instrText xml:space="preserve">PAGE  </w:instrText>
    </w:r>
    <w:r>
      <w:rPr>
        <w:rStyle w:val="26"/>
        <w:rFonts w:ascii="宋体" w:hAnsi="宋体"/>
        <w:sz w:val="26"/>
        <w:szCs w:val="26"/>
      </w:rPr>
      <w:fldChar w:fldCharType="separate"/>
    </w:r>
    <w:r>
      <w:rPr>
        <w:rStyle w:val="26"/>
        <w:rFonts w:ascii="宋体" w:hAnsi="宋体"/>
        <w:sz w:val="26"/>
        <w:szCs w:val="26"/>
      </w:rPr>
      <w:t>9</w:t>
    </w:r>
    <w:r>
      <w:rPr>
        <w:rStyle w:val="26"/>
        <w:rFonts w:ascii="宋体" w:hAnsi="宋体"/>
        <w:sz w:val="26"/>
        <w:szCs w:val="26"/>
      </w:rPr>
      <w:fldChar w:fldCharType="end"/>
    </w:r>
    <w:r>
      <w:rPr>
        <w:rStyle w:val="26"/>
        <w:rFonts w:hint="eastAsia" w:ascii="宋体" w:hAnsi="宋体"/>
        <w:sz w:val="20"/>
      </w:rPr>
      <w:t xml:space="preserve">  </w:t>
    </w:r>
    <w:r>
      <w:rPr>
        <w:rStyle w:val="26"/>
        <w:rFonts w:hint="eastAsia" w:ascii="宋体" w:hAnsi="宋体"/>
        <w:sz w:val="28"/>
        <w:szCs w:val="28"/>
      </w:rPr>
      <w:t>—</w:t>
    </w:r>
  </w:p>
  <w:p w14:paraId="322E6665">
    <w:pPr>
      <w:pStyle w:val="18"/>
      <w:ind w:right="360"/>
      <w:jc w:val="both"/>
    </w:pPr>
  </w:p>
  <w:p w14:paraId="04E60324">
    <w:pPr>
      <w:pStyle w:val="18"/>
      <w:ind w:right="360"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FB891">
    <w:pPr>
      <w:pStyle w:val="18"/>
      <w:framePr w:wrap="around" w:vAnchor="text" w:hAnchor="margin" w:xAlign="outside" w:y="1"/>
      <w:rPr>
        <w:rStyle w:val="26"/>
        <w:rFonts w:ascii="宋体" w:hAnsi="宋体"/>
        <w:sz w:val="28"/>
        <w:szCs w:val="28"/>
      </w:rPr>
    </w:pPr>
    <w:r>
      <w:rPr>
        <w:rStyle w:val="26"/>
        <w:rFonts w:hint="eastAsia" w:ascii="宋体" w:hAnsi="宋体"/>
        <w:sz w:val="28"/>
        <w:szCs w:val="28"/>
      </w:rPr>
      <w:t>—</w:t>
    </w:r>
    <w:r>
      <w:rPr>
        <w:rStyle w:val="26"/>
        <w:rFonts w:hint="eastAsia" w:ascii="宋体" w:hAnsi="宋体"/>
        <w:sz w:val="20"/>
      </w:rPr>
      <w:t xml:space="preserve">  </w:t>
    </w:r>
    <w:r>
      <w:rPr>
        <w:rStyle w:val="26"/>
        <w:rFonts w:ascii="宋体" w:hAnsi="宋体"/>
        <w:sz w:val="26"/>
        <w:szCs w:val="26"/>
      </w:rPr>
      <w:fldChar w:fldCharType="begin"/>
    </w:r>
    <w:r>
      <w:rPr>
        <w:rStyle w:val="26"/>
        <w:rFonts w:ascii="宋体" w:hAnsi="宋体"/>
        <w:sz w:val="26"/>
        <w:szCs w:val="26"/>
      </w:rPr>
      <w:instrText xml:space="preserve">PAGE  </w:instrText>
    </w:r>
    <w:r>
      <w:rPr>
        <w:rStyle w:val="26"/>
        <w:rFonts w:ascii="宋体" w:hAnsi="宋体"/>
        <w:sz w:val="26"/>
        <w:szCs w:val="26"/>
      </w:rPr>
      <w:fldChar w:fldCharType="separate"/>
    </w:r>
    <w:r>
      <w:rPr>
        <w:rStyle w:val="26"/>
        <w:rFonts w:ascii="宋体" w:hAnsi="宋体"/>
        <w:sz w:val="26"/>
        <w:szCs w:val="26"/>
      </w:rPr>
      <w:t>11</w:t>
    </w:r>
    <w:r>
      <w:rPr>
        <w:rStyle w:val="26"/>
        <w:rFonts w:ascii="宋体" w:hAnsi="宋体"/>
        <w:sz w:val="26"/>
        <w:szCs w:val="26"/>
      </w:rPr>
      <w:fldChar w:fldCharType="end"/>
    </w:r>
    <w:r>
      <w:rPr>
        <w:rStyle w:val="26"/>
        <w:rFonts w:hint="eastAsia" w:ascii="宋体" w:hAnsi="宋体"/>
        <w:sz w:val="20"/>
      </w:rPr>
      <w:t xml:space="preserve">  </w:t>
    </w:r>
    <w:r>
      <w:rPr>
        <w:rStyle w:val="26"/>
        <w:rFonts w:hint="eastAsia" w:ascii="宋体" w:hAnsi="宋体"/>
        <w:sz w:val="28"/>
        <w:szCs w:val="28"/>
      </w:rPr>
      <w:t>—</w:t>
    </w:r>
  </w:p>
  <w:p w14:paraId="153EF94C">
    <w:pPr>
      <w:pStyle w:val="18"/>
      <w:ind w:right="360" w:firstLine="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6BB9D"/>
    <w:multiLevelType w:val="singleLevel"/>
    <w:tmpl w:val="B256BB9D"/>
    <w:lvl w:ilvl="0" w:tentative="0">
      <w:start w:val="4"/>
      <w:numFmt w:val="decimal"/>
      <w:suff w:val="nothing"/>
      <w:lvlText w:val="（%1）"/>
      <w:lvlJc w:val="left"/>
    </w:lvl>
  </w:abstractNum>
  <w:abstractNum w:abstractNumId="1">
    <w:nsid w:val="01C79A54"/>
    <w:multiLevelType w:val="singleLevel"/>
    <w:tmpl w:val="01C79A54"/>
    <w:lvl w:ilvl="0" w:tentative="0">
      <w:start w:val="1"/>
      <w:numFmt w:val="bullet"/>
      <w:pStyle w:val="9"/>
      <w:lvlText w:val=""/>
      <w:lvlJc w:val="left"/>
      <w:pPr>
        <w:tabs>
          <w:tab w:val="left" w:pos="2040"/>
        </w:tabs>
        <w:ind w:left="2040" w:hanging="360"/>
      </w:pPr>
      <w:rPr>
        <w:rFonts w:hint="default" w:ascii="Wingdings" w:hAnsi="Wingdings"/>
      </w:rPr>
    </w:lvl>
  </w:abstractNum>
  <w:abstractNum w:abstractNumId="2">
    <w:nsid w:val="375459A7"/>
    <w:multiLevelType w:val="singleLevel"/>
    <w:tmpl w:val="375459A7"/>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2M2Q5Y2U5ZDllZTBmYTg3MjRjZjQ0YTEyZmMwZGUifQ=="/>
  </w:docVars>
  <w:rsids>
    <w:rsidRoot w:val="748F4BE6"/>
    <w:rsid w:val="004E7FE9"/>
    <w:rsid w:val="009317CB"/>
    <w:rsid w:val="009E4C4D"/>
    <w:rsid w:val="00AE1A07"/>
    <w:rsid w:val="00AF566A"/>
    <w:rsid w:val="00C92618"/>
    <w:rsid w:val="00F841D9"/>
    <w:rsid w:val="01526583"/>
    <w:rsid w:val="01594D85"/>
    <w:rsid w:val="015A3F03"/>
    <w:rsid w:val="01D84E41"/>
    <w:rsid w:val="01E05B15"/>
    <w:rsid w:val="03AE3E7F"/>
    <w:rsid w:val="046A42AC"/>
    <w:rsid w:val="04852A5A"/>
    <w:rsid w:val="04E70F35"/>
    <w:rsid w:val="05295503"/>
    <w:rsid w:val="0532251D"/>
    <w:rsid w:val="05A034BC"/>
    <w:rsid w:val="06425AFA"/>
    <w:rsid w:val="068678CC"/>
    <w:rsid w:val="068E770F"/>
    <w:rsid w:val="0691407D"/>
    <w:rsid w:val="069F62BE"/>
    <w:rsid w:val="06DD4523"/>
    <w:rsid w:val="0706372E"/>
    <w:rsid w:val="07543344"/>
    <w:rsid w:val="07552627"/>
    <w:rsid w:val="075F3DD3"/>
    <w:rsid w:val="07C254FB"/>
    <w:rsid w:val="07C61908"/>
    <w:rsid w:val="07F207E7"/>
    <w:rsid w:val="08613214"/>
    <w:rsid w:val="08A43C6F"/>
    <w:rsid w:val="08C06E7E"/>
    <w:rsid w:val="08EA344F"/>
    <w:rsid w:val="09394FAC"/>
    <w:rsid w:val="094871C7"/>
    <w:rsid w:val="09575BFD"/>
    <w:rsid w:val="09C33F12"/>
    <w:rsid w:val="09D43B87"/>
    <w:rsid w:val="09D92FAC"/>
    <w:rsid w:val="0B5A3DE6"/>
    <w:rsid w:val="0BF65939"/>
    <w:rsid w:val="0C7317F6"/>
    <w:rsid w:val="0CBE5EDB"/>
    <w:rsid w:val="0CC63605"/>
    <w:rsid w:val="0CC63B9A"/>
    <w:rsid w:val="0CE628FA"/>
    <w:rsid w:val="0CE96B7A"/>
    <w:rsid w:val="0D1F427B"/>
    <w:rsid w:val="0D205C25"/>
    <w:rsid w:val="0D4F5B6F"/>
    <w:rsid w:val="0DC93F14"/>
    <w:rsid w:val="0DF77101"/>
    <w:rsid w:val="0E770A56"/>
    <w:rsid w:val="0E8B0F07"/>
    <w:rsid w:val="0EA7761A"/>
    <w:rsid w:val="0EE6793A"/>
    <w:rsid w:val="0EF03383"/>
    <w:rsid w:val="0F3222B1"/>
    <w:rsid w:val="0F5011C8"/>
    <w:rsid w:val="0F6C4E91"/>
    <w:rsid w:val="0FF15223"/>
    <w:rsid w:val="10307FC1"/>
    <w:rsid w:val="10417920"/>
    <w:rsid w:val="10494A6B"/>
    <w:rsid w:val="104C449B"/>
    <w:rsid w:val="10C5247C"/>
    <w:rsid w:val="112465CB"/>
    <w:rsid w:val="1127448C"/>
    <w:rsid w:val="117810FB"/>
    <w:rsid w:val="117A552E"/>
    <w:rsid w:val="11BA0DCB"/>
    <w:rsid w:val="11D974A2"/>
    <w:rsid w:val="11E25615"/>
    <w:rsid w:val="126937DF"/>
    <w:rsid w:val="12F1026D"/>
    <w:rsid w:val="12FF60E1"/>
    <w:rsid w:val="133741A8"/>
    <w:rsid w:val="135E1BFE"/>
    <w:rsid w:val="13776F8D"/>
    <w:rsid w:val="13D31EB7"/>
    <w:rsid w:val="144307C7"/>
    <w:rsid w:val="14677518"/>
    <w:rsid w:val="148269B1"/>
    <w:rsid w:val="14982FB4"/>
    <w:rsid w:val="14B82400"/>
    <w:rsid w:val="14DA52CF"/>
    <w:rsid w:val="151F2471"/>
    <w:rsid w:val="157756BD"/>
    <w:rsid w:val="15841CE9"/>
    <w:rsid w:val="15860ACC"/>
    <w:rsid w:val="16016ED3"/>
    <w:rsid w:val="17397AE5"/>
    <w:rsid w:val="17EB222C"/>
    <w:rsid w:val="184A4918"/>
    <w:rsid w:val="18776FA8"/>
    <w:rsid w:val="18905AEB"/>
    <w:rsid w:val="18933C70"/>
    <w:rsid w:val="189561FD"/>
    <w:rsid w:val="18A47F7E"/>
    <w:rsid w:val="18B77C2D"/>
    <w:rsid w:val="190A6A8C"/>
    <w:rsid w:val="193427C1"/>
    <w:rsid w:val="19415607"/>
    <w:rsid w:val="194A1C31"/>
    <w:rsid w:val="19C0122D"/>
    <w:rsid w:val="19CA465F"/>
    <w:rsid w:val="1A4C5706"/>
    <w:rsid w:val="1A6039D5"/>
    <w:rsid w:val="1A89451A"/>
    <w:rsid w:val="1AA87DE1"/>
    <w:rsid w:val="1AA94BBC"/>
    <w:rsid w:val="1ACB4B33"/>
    <w:rsid w:val="1ACF7B5B"/>
    <w:rsid w:val="1B4E3F5F"/>
    <w:rsid w:val="1BA76081"/>
    <w:rsid w:val="1BB76D74"/>
    <w:rsid w:val="1BE707B6"/>
    <w:rsid w:val="1C08742C"/>
    <w:rsid w:val="1C485D0F"/>
    <w:rsid w:val="1C5E306F"/>
    <w:rsid w:val="1C964676"/>
    <w:rsid w:val="1CD14E26"/>
    <w:rsid w:val="1D0D0824"/>
    <w:rsid w:val="1D646ACE"/>
    <w:rsid w:val="1D692642"/>
    <w:rsid w:val="1D886D0B"/>
    <w:rsid w:val="1DE4754E"/>
    <w:rsid w:val="1E1069AC"/>
    <w:rsid w:val="1E2A0CB8"/>
    <w:rsid w:val="1E562965"/>
    <w:rsid w:val="1E6F06BD"/>
    <w:rsid w:val="1E876CCF"/>
    <w:rsid w:val="1E8D0C1B"/>
    <w:rsid w:val="1E9E060D"/>
    <w:rsid w:val="1F251B0D"/>
    <w:rsid w:val="1F4B10F4"/>
    <w:rsid w:val="1F4C100A"/>
    <w:rsid w:val="1F6D6EF5"/>
    <w:rsid w:val="1FCF1DA7"/>
    <w:rsid w:val="1FD91AA0"/>
    <w:rsid w:val="201523AC"/>
    <w:rsid w:val="203E3BB6"/>
    <w:rsid w:val="20641325"/>
    <w:rsid w:val="20BF5E20"/>
    <w:rsid w:val="21295BFA"/>
    <w:rsid w:val="21DE339D"/>
    <w:rsid w:val="21EA25FC"/>
    <w:rsid w:val="225A66B9"/>
    <w:rsid w:val="225D05FA"/>
    <w:rsid w:val="22714212"/>
    <w:rsid w:val="227C4B72"/>
    <w:rsid w:val="22E311A2"/>
    <w:rsid w:val="23270D74"/>
    <w:rsid w:val="23357B35"/>
    <w:rsid w:val="235C0CE6"/>
    <w:rsid w:val="236D19CB"/>
    <w:rsid w:val="23897656"/>
    <w:rsid w:val="23DA080D"/>
    <w:rsid w:val="24741D97"/>
    <w:rsid w:val="24E84159"/>
    <w:rsid w:val="24FC17D0"/>
    <w:rsid w:val="25130955"/>
    <w:rsid w:val="25AE6197"/>
    <w:rsid w:val="261D6943"/>
    <w:rsid w:val="267C3185"/>
    <w:rsid w:val="2682196C"/>
    <w:rsid w:val="26B2493E"/>
    <w:rsid w:val="26D246B8"/>
    <w:rsid w:val="26FD0858"/>
    <w:rsid w:val="27A3173C"/>
    <w:rsid w:val="27B26C54"/>
    <w:rsid w:val="27E14538"/>
    <w:rsid w:val="27EF12BB"/>
    <w:rsid w:val="288873AD"/>
    <w:rsid w:val="28917FA3"/>
    <w:rsid w:val="291402C8"/>
    <w:rsid w:val="2951782E"/>
    <w:rsid w:val="29726783"/>
    <w:rsid w:val="29AB38E6"/>
    <w:rsid w:val="29D00B5B"/>
    <w:rsid w:val="2A2504B3"/>
    <w:rsid w:val="2A47418B"/>
    <w:rsid w:val="2A5B5D5E"/>
    <w:rsid w:val="2A7F2CDE"/>
    <w:rsid w:val="2A91304F"/>
    <w:rsid w:val="2A99142A"/>
    <w:rsid w:val="2B5A4F3D"/>
    <w:rsid w:val="2BBB3F33"/>
    <w:rsid w:val="2BBD4024"/>
    <w:rsid w:val="2BCE023C"/>
    <w:rsid w:val="2C6C5799"/>
    <w:rsid w:val="2C730B06"/>
    <w:rsid w:val="2C7C56D2"/>
    <w:rsid w:val="2CB52F4D"/>
    <w:rsid w:val="2CD54037"/>
    <w:rsid w:val="2CE23E3F"/>
    <w:rsid w:val="2D756392"/>
    <w:rsid w:val="2DA06B44"/>
    <w:rsid w:val="2DFA62E3"/>
    <w:rsid w:val="2E3507E9"/>
    <w:rsid w:val="2EF329E5"/>
    <w:rsid w:val="2EFC6C45"/>
    <w:rsid w:val="2F3F54CD"/>
    <w:rsid w:val="2F56022C"/>
    <w:rsid w:val="2F9A2D05"/>
    <w:rsid w:val="2FF0712E"/>
    <w:rsid w:val="30040748"/>
    <w:rsid w:val="302B3A5F"/>
    <w:rsid w:val="30A812D8"/>
    <w:rsid w:val="30C45E54"/>
    <w:rsid w:val="30EF2714"/>
    <w:rsid w:val="31104BF6"/>
    <w:rsid w:val="311B037B"/>
    <w:rsid w:val="313230F3"/>
    <w:rsid w:val="317A6513"/>
    <w:rsid w:val="318A4CC1"/>
    <w:rsid w:val="321B32CE"/>
    <w:rsid w:val="325E7BE3"/>
    <w:rsid w:val="32BD1FC0"/>
    <w:rsid w:val="32E47401"/>
    <w:rsid w:val="332D72EE"/>
    <w:rsid w:val="337D625F"/>
    <w:rsid w:val="33EA18F7"/>
    <w:rsid w:val="33EF31E8"/>
    <w:rsid w:val="343D3D66"/>
    <w:rsid w:val="349F6F46"/>
    <w:rsid w:val="34CA65D3"/>
    <w:rsid w:val="35000C0E"/>
    <w:rsid w:val="354A22F3"/>
    <w:rsid w:val="3566572C"/>
    <w:rsid w:val="35C67114"/>
    <w:rsid w:val="36797E8F"/>
    <w:rsid w:val="36D14A55"/>
    <w:rsid w:val="36F10ADA"/>
    <w:rsid w:val="372A6C6D"/>
    <w:rsid w:val="374605AC"/>
    <w:rsid w:val="37636972"/>
    <w:rsid w:val="378C232C"/>
    <w:rsid w:val="37F57AEC"/>
    <w:rsid w:val="383168F7"/>
    <w:rsid w:val="38362593"/>
    <w:rsid w:val="38513462"/>
    <w:rsid w:val="385F764E"/>
    <w:rsid w:val="3866236C"/>
    <w:rsid w:val="3890405D"/>
    <w:rsid w:val="38E479F7"/>
    <w:rsid w:val="390124F3"/>
    <w:rsid w:val="3927473B"/>
    <w:rsid w:val="3941226C"/>
    <w:rsid w:val="39531264"/>
    <w:rsid w:val="398975A9"/>
    <w:rsid w:val="39D94BF7"/>
    <w:rsid w:val="3A2061CE"/>
    <w:rsid w:val="3A3F1545"/>
    <w:rsid w:val="3A67492A"/>
    <w:rsid w:val="3AC91CA3"/>
    <w:rsid w:val="3ACF7F69"/>
    <w:rsid w:val="3B7B7286"/>
    <w:rsid w:val="3C064542"/>
    <w:rsid w:val="3C166185"/>
    <w:rsid w:val="3C357C1C"/>
    <w:rsid w:val="3C98236E"/>
    <w:rsid w:val="3C9F4C81"/>
    <w:rsid w:val="3D3549E6"/>
    <w:rsid w:val="3D87659D"/>
    <w:rsid w:val="3D9F6EDF"/>
    <w:rsid w:val="3DFE689D"/>
    <w:rsid w:val="3E2D6128"/>
    <w:rsid w:val="3E6B5B61"/>
    <w:rsid w:val="3E846AB8"/>
    <w:rsid w:val="3E8D5AD7"/>
    <w:rsid w:val="3E977038"/>
    <w:rsid w:val="3E9F404C"/>
    <w:rsid w:val="3EA27FD2"/>
    <w:rsid w:val="3F330173"/>
    <w:rsid w:val="3F5A1BBA"/>
    <w:rsid w:val="3F723E15"/>
    <w:rsid w:val="3FB65552"/>
    <w:rsid w:val="40183FF6"/>
    <w:rsid w:val="4041450F"/>
    <w:rsid w:val="40456EB5"/>
    <w:rsid w:val="41C71126"/>
    <w:rsid w:val="42D54772"/>
    <w:rsid w:val="42F0599F"/>
    <w:rsid w:val="4390419F"/>
    <w:rsid w:val="43AD40B3"/>
    <w:rsid w:val="43CE5A43"/>
    <w:rsid w:val="43E34FD5"/>
    <w:rsid w:val="43ED7282"/>
    <w:rsid w:val="445D3CD0"/>
    <w:rsid w:val="448E2170"/>
    <w:rsid w:val="44AF5382"/>
    <w:rsid w:val="44CD29FC"/>
    <w:rsid w:val="45B15672"/>
    <w:rsid w:val="45DE3AE3"/>
    <w:rsid w:val="46236D21"/>
    <w:rsid w:val="46263727"/>
    <w:rsid w:val="4743767B"/>
    <w:rsid w:val="47B565B7"/>
    <w:rsid w:val="47C33F60"/>
    <w:rsid w:val="483E0697"/>
    <w:rsid w:val="48894C41"/>
    <w:rsid w:val="48AD3651"/>
    <w:rsid w:val="48AD637D"/>
    <w:rsid w:val="48B74ED0"/>
    <w:rsid w:val="48BC6388"/>
    <w:rsid w:val="48BF7EF0"/>
    <w:rsid w:val="48E34521"/>
    <w:rsid w:val="497E5577"/>
    <w:rsid w:val="49A0134D"/>
    <w:rsid w:val="49B34F41"/>
    <w:rsid w:val="49C43324"/>
    <w:rsid w:val="4A297BBF"/>
    <w:rsid w:val="4A702FE7"/>
    <w:rsid w:val="4A784A9F"/>
    <w:rsid w:val="4A853739"/>
    <w:rsid w:val="4A99572F"/>
    <w:rsid w:val="4AB93F31"/>
    <w:rsid w:val="4ABB39CC"/>
    <w:rsid w:val="4ADB2ECA"/>
    <w:rsid w:val="4AFC72EB"/>
    <w:rsid w:val="4B4734B2"/>
    <w:rsid w:val="4B4C2E00"/>
    <w:rsid w:val="4BCB7C3F"/>
    <w:rsid w:val="4C021E08"/>
    <w:rsid w:val="4C422F0F"/>
    <w:rsid w:val="4C941D14"/>
    <w:rsid w:val="4CC71645"/>
    <w:rsid w:val="4D275704"/>
    <w:rsid w:val="4D394581"/>
    <w:rsid w:val="4D8C7631"/>
    <w:rsid w:val="4DBA3F3D"/>
    <w:rsid w:val="4DCB61F0"/>
    <w:rsid w:val="4E7A12FC"/>
    <w:rsid w:val="4F032E63"/>
    <w:rsid w:val="4F16648F"/>
    <w:rsid w:val="4F1F6DF4"/>
    <w:rsid w:val="4F7A7D35"/>
    <w:rsid w:val="4F9050D1"/>
    <w:rsid w:val="4F9F6A34"/>
    <w:rsid w:val="4FD86C50"/>
    <w:rsid w:val="4FDE6F60"/>
    <w:rsid w:val="4FE12B5B"/>
    <w:rsid w:val="4FE81F1D"/>
    <w:rsid w:val="4FEE0289"/>
    <w:rsid w:val="502E0E28"/>
    <w:rsid w:val="50322AE8"/>
    <w:rsid w:val="5051105B"/>
    <w:rsid w:val="50AB5DFA"/>
    <w:rsid w:val="50B1422A"/>
    <w:rsid w:val="50CD3F2D"/>
    <w:rsid w:val="50E7376D"/>
    <w:rsid w:val="511523AD"/>
    <w:rsid w:val="51492643"/>
    <w:rsid w:val="517A06CC"/>
    <w:rsid w:val="51A5499E"/>
    <w:rsid w:val="51A91E44"/>
    <w:rsid w:val="51B3610F"/>
    <w:rsid w:val="51D2575A"/>
    <w:rsid w:val="51E33BC4"/>
    <w:rsid w:val="51F273A1"/>
    <w:rsid w:val="52144A3A"/>
    <w:rsid w:val="52402F66"/>
    <w:rsid w:val="527E50D8"/>
    <w:rsid w:val="52880058"/>
    <w:rsid w:val="52940843"/>
    <w:rsid w:val="52B21B59"/>
    <w:rsid w:val="52BA286C"/>
    <w:rsid w:val="52F341BC"/>
    <w:rsid w:val="5362532D"/>
    <w:rsid w:val="542B7334"/>
    <w:rsid w:val="54FA628C"/>
    <w:rsid w:val="560A631D"/>
    <w:rsid w:val="56101D6C"/>
    <w:rsid w:val="561163C7"/>
    <w:rsid w:val="5629633D"/>
    <w:rsid w:val="567D2FF3"/>
    <w:rsid w:val="56BC73D8"/>
    <w:rsid w:val="570F5142"/>
    <w:rsid w:val="574247E0"/>
    <w:rsid w:val="57692D5B"/>
    <w:rsid w:val="57BF7C44"/>
    <w:rsid w:val="57D70BB6"/>
    <w:rsid w:val="58295624"/>
    <w:rsid w:val="58677C32"/>
    <w:rsid w:val="58796E5E"/>
    <w:rsid w:val="58C13727"/>
    <w:rsid w:val="58DA5965"/>
    <w:rsid w:val="58DE6CFA"/>
    <w:rsid w:val="59995821"/>
    <w:rsid w:val="599F3707"/>
    <w:rsid w:val="5A3C6C02"/>
    <w:rsid w:val="5A734BE4"/>
    <w:rsid w:val="5AB81CD6"/>
    <w:rsid w:val="5AE6148D"/>
    <w:rsid w:val="5B0A3B96"/>
    <w:rsid w:val="5B541D39"/>
    <w:rsid w:val="5B5B58A9"/>
    <w:rsid w:val="5B761738"/>
    <w:rsid w:val="5B772E44"/>
    <w:rsid w:val="5B8147BE"/>
    <w:rsid w:val="5B9E0ECC"/>
    <w:rsid w:val="5CA64E10"/>
    <w:rsid w:val="5CAB5170"/>
    <w:rsid w:val="5CAE3391"/>
    <w:rsid w:val="5CB5139C"/>
    <w:rsid w:val="5CE424FC"/>
    <w:rsid w:val="5D1835C9"/>
    <w:rsid w:val="5D35275D"/>
    <w:rsid w:val="5DBB3FB7"/>
    <w:rsid w:val="5E1F1BDB"/>
    <w:rsid w:val="5E387C76"/>
    <w:rsid w:val="5E5F5FFC"/>
    <w:rsid w:val="5E6E0017"/>
    <w:rsid w:val="5EA057D7"/>
    <w:rsid w:val="5F021D2A"/>
    <w:rsid w:val="5F1C0DA9"/>
    <w:rsid w:val="5F433CBC"/>
    <w:rsid w:val="5F9B1D39"/>
    <w:rsid w:val="5FB7255D"/>
    <w:rsid w:val="600B2E6A"/>
    <w:rsid w:val="6022266A"/>
    <w:rsid w:val="60245AA7"/>
    <w:rsid w:val="602A270B"/>
    <w:rsid w:val="60631B06"/>
    <w:rsid w:val="607100A2"/>
    <w:rsid w:val="60A82CBE"/>
    <w:rsid w:val="60C4642C"/>
    <w:rsid w:val="60E25392"/>
    <w:rsid w:val="612C408C"/>
    <w:rsid w:val="613A3D03"/>
    <w:rsid w:val="614573A5"/>
    <w:rsid w:val="616D5CB5"/>
    <w:rsid w:val="61B63755"/>
    <w:rsid w:val="61FF45A5"/>
    <w:rsid w:val="62281D08"/>
    <w:rsid w:val="62A82ABC"/>
    <w:rsid w:val="62B22353"/>
    <w:rsid w:val="62E9211F"/>
    <w:rsid w:val="63201F64"/>
    <w:rsid w:val="63220635"/>
    <w:rsid w:val="636B30BC"/>
    <w:rsid w:val="63944A53"/>
    <w:rsid w:val="63A12606"/>
    <w:rsid w:val="63C2107F"/>
    <w:rsid w:val="63DA284B"/>
    <w:rsid w:val="642A3AC8"/>
    <w:rsid w:val="645D28DC"/>
    <w:rsid w:val="64841635"/>
    <w:rsid w:val="650A50D2"/>
    <w:rsid w:val="653C02E5"/>
    <w:rsid w:val="65445F2A"/>
    <w:rsid w:val="655A2308"/>
    <w:rsid w:val="655B7C7A"/>
    <w:rsid w:val="65A904C7"/>
    <w:rsid w:val="65B25FF2"/>
    <w:rsid w:val="65E97DCB"/>
    <w:rsid w:val="65FE2DCF"/>
    <w:rsid w:val="66083FC8"/>
    <w:rsid w:val="66136C31"/>
    <w:rsid w:val="66A36EA3"/>
    <w:rsid w:val="66A62B22"/>
    <w:rsid w:val="66BA59DE"/>
    <w:rsid w:val="66F26570"/>
    <w:rsid w:val="66F5049B"/>
    <w:rsid w:val="670D5158"/>
    <w:rsid w:val="67C23E94"/>
    <w:rsid w:val="67E87684"/>
    <w:rsid w:val="67F30C92"/>
    <w:rsid w:val="68350AB2"/>
    <w:rsid w:val="68A409B0"/>
    <w:rsid w:val="68BA3F99"/>
    <w:rsid w:val="68FD0F7B"/>
    <w:rsid w:val="699C1063"/>
    <w:rsid w:val="69C56079"/>
    <w:rsid w:val="69FF3CCD"/>
    <w:rsid w:val="6AAA773D"/>
    <w:rsid w:val="6AD34C6C"/>
    <w:rsid w:val="6B46412D"/>
    <w:rsid w:val="6BA136C2"/>
    <w:rsid w:val="6C00528B"/>
    <w:rsid w:val="6C0A6FF8"/>
    <w:rsid w:val="6C133540"/>
    <w:rsid w:val="6C357F3B"/>
    <w:rsid w:val="6C521B94"/>
    <w:rsid w:val="6C6F4365"/>
    <w:rsid w:val="6C730C24"/>
    <w:rsid w:val="6CDC3602"/>
    <w:rsid w:val="6CEF2D33"/>
    <w:rsid w:val="6CF42D9D"/>
    <w:rsid w:val="6CFD7E68"/>
    <w:rsid w:val="6D1D43BB"/>
    <w:rsid w:val="6D7E5DE3"/>
    <w:rsid w:val="6D81566C"/>
    <w:rsid w:val="6DA31507"/>
    <w:rsid w:val="6DAF5F72"/>
    <w:rsid w:val="6DB55CB9"/>
    <w:rsid w:val="6DBE7D19"/>
    <w:rsid w:val="6DCA78D1"/>
    <w:rsid w:val="6E043C8E"/>
    <w:rsid w:val="6E6D3025"/>
    <w:rsid w:val="6E8744AA"/>
    <w:rsid w:val="6EAC2971"/>
    <w:rsid w:val="6EAC5D7F"/>
    <w:rsid w:val="6ECB5929"/>
    <w:rsid w:val="6EE20C53"/>
    <w:rsid w:val="6F15247E"/>
    <w:rsid w:val="6F5707AD"/>
    <w:rsid w:val="6FDF1109"/>
    <w:rsid w:val="6FF85BC9"/>
    <w:rsid w:val="7038782F"/>
    <w:rsid w:val="70F93B0C"/>
    <w:rsid w:val="71063344"/>
    <w:rsid w:val="711F7F62"/>
    <w:rsid w:val="715D6460"/>
    <w:rsid w:val="71C97806"/>
    <w:rsid w:val="7225611C"/>
    <w:rsid w:val="72285A6C"/>
    <w:rsid w:val="72564D14"/>
    <w:rsid w:val="72603244"/>
    <w:rsid w:val="72A9042B"/>
    <w:rsid w:val="7325317B"/>
    <w:rsid w:val="73AB75C6"/>
    <w:rsid w:val="73C56DC2"/>
    <w:rsid w:val="741A04BC"/>
    <w:rsid w:val="74471A4C"/>
    <w:rsid w:val="746F3D8A"/>
    <w:rsid w:val="748F4BE6"/>
    <w:rsid w:val="755A5A0C"/>
    <w:rsid w:val="7564688B"/>
    <w:rsid w:val="756C1A4C"/>
    <w:rsid w:val="75731D5D"/>
    <w:rsid w:val="75A72D65"/>
    <w:rsid w:val="75BB243D"/>
    <w:rsid w:val="75D92836"/>
    <w:rsid w:val="75E66ADB"/>
    <w:rsid w:val="76891906"/>
    <w:rsid w:val="76CA5EC5"/>
    <w:rsid w:val="7721380D"/>
    <w:rsid w:val="77921EBE"/>
    <w:rsid w:val="78367AA9"/>
    <w:rsid w:val="784445F7"/>
    <w:rsid w:val="78736593"/>
    <w:rsid w:val="78E0769A"/>
    <w:rsid w:val="78E660AD"/>
    <w:rsid w:val="79A575DC"/>
    <w:rsid w:val="79D815F5"/>
    <w:rsid w:val="7A4B27F4"/>
    <w:rsid w:val="7A7B2D20"/>
    <w:rsid w:val="7AAC0AB8"/>
    <w:rsid w:val="7ABC5354"/>
    <w:rsid w:val="7AC51589"/>
    <w:rsid w:val="7ADB5C5A"/>
    <w:rsid w:val="7B1D0FEB"/>
    <w:rsid w:val="7B9C1544"/>
    <w:rsid w:val="7B9E6122"/>
    <w:rsid w:val="7BA67E0A"/>
    <w:rsid w:val="7BED75DA"/>
    <w:rsid w:val="7BED7C43"/>
    <w:rsid w:val="7C3C0CA0"/>
    <w:rsid w:val="7CC04047"/>
    <w:rsid w:val="7CCA7EEC"/>
    <w:rsid w:val="7D913F95"/>
    <w:rsid w:val="7D977827"/>
    <w:rsid w:val="7DB56D0F"/>
    <w:rsid w:val="7E4835C6"/>
    <w:rsid w:val="7F0C0FA9"/>
    <w:rsid w:val="7F647CD6"/>
    <w:rsid w:val="7FAA0931"/>
    <w:rsid w:val="7FDE5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qFormat="1" w:uiPriority="99"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35"/>
    <w:autoRedefine/>
    <w:qFormat/>
    <w:uiPriority w:val="0"/>
    <w:pPr>
      <w:keepNext/>
      <w:keepLines/>
      <w:spacing w:before="340" w:after="330" w:line="576" w:lineRule="auto"/>
      <w:outlineLvl w:val="0"/>
    </w:pPr>
    <w:rPr>
      <w:b/>
      <w:kern w:val="44"/>
      <w:sz w:val="44"/>
    </w:rPr>
  </w:style>
  <w:style w:type="paragraph" w:styleId="3">
    <w:name w:val="heading 2"/>
    <w:basedOn w:val="1"/>
    <w:next w:val="1"/>
    <w:autoRedefine/>
    <w:qFormat/>
    <w:uiPriority w:val="0"/>
    <w:pPr>
      <w:keepNext/>
      <w:spacing w:line="200" w:lineRule="atLeast"/>
      <w:outlineLvl w:val="1"/>
    </w:pPr>
    <w:rPr>
      <w:sz w:val="28"/>
    </w:rPr>
  </w:style>
  <w:style w:type="paragraph" w:styleId="4">
    <w:name w:val="heading 4"/>
    <w:basedOn w:val="1"/>
    <w:next w:val="1"/>
    <w:autoRedefine/>
    <w:qFormat/>
    <w:uiPriority w:val="0"/>
    <w:pPr>
      <w:keepNext/>
      <w:keepLines/>
      <w:tabs>
        <w:tab w:val="left" w:pos="2880"/>
      </w:tabs>
      <w:spacing w:before="280" w:after="290" w:line="372" w:lineRule="auto"/>
      <w:ind w:left="2880" w:hanging="360"/>
      <w:outlineLvl w:val="3"/>
    </w:pPr>
    <w:rPr>
      <w:rFonts w:ascii="Arial" w:hAnsi="Arial" w:eastAsia="黑体" w:cs="宋体"/>
      <w:b/>
      <w:bCs/>
      <w:kern w:val="0"/>
      <w:sz w:val="28"/>
      <w:szCs w:val="28"/>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next w:val="4"/>
    <w:autoRedefine/>
    <w:qFormat/>
    <w:uiPriority w:val="0"/>
    <w:pPr>
      <w:ind w:firstLine="420"/>
    </w:pPr>
  </w:style>
  <w:style w:type="paragraph" w:styleId="6">
    <w:name w:val="caption"/>
    <w:basedOn w:val="1"/>
    <w:next w:val="1"/>
    <w:autoRedefine/>
    <w:qFormat/>
    <w:uiPriority w:val="0"/>
    <w:pPr>
      <w:spacing w:before="160" w:after="160" w:line="288" w:lineRule="auto"/>
      <w:ind w:firstLine="510"/>
      <w:jc w:val="center"/>
    </w:pPr>
    <w:rPr>
      <w:rFonts w:ascii="Arial" w:hAnsi="Arial" w:eastAsia="黑体"/>
    </w:rPr>
  </w:style>
  <w:style w:type="paragraph" w:styleId="7">
    <w:name w:val="annotation text"/>
    <w:basedOn w:val="1"/>
    <w:link w:val="52"/>
    <w:autoRedefine/>
    <w:qFormat/>
    <w:uiPriority w:val="0"/>
    <w:pPr>
      <w:jc w:val="left"/>
    </w:pPr>
    <w:rPr>
      <w:kern w:val="0"/>
      <w:sz w:val="20"/>
    </w:rPr>
  </w:style>
  <w:style w:type="paragraph" w:styleId="8">
    <w:name w:val="Body Text"/>
    <w:basedOn w:val="1"/>
    <w:next w:val="9"/>
    <w:link w:val="49"/>
    <w:autoRedefine/>
    <w:qFormat/>
    <w:uiPriority w:val="0"/>
    <w:pPr>
      <w:spacing w:after="120"/>
    </w:pPr>
  </w:style>
  <w:style w:type="paragraph" w:styleId="9">
    <w:name w:val="List Bullet 5"/>
    <w:basedOn w:val="1"/>
    <w:autoRedefine/>
    <w:qFormat/>
    <w:uiPriority w:val="0"/>
    <w:pPr>
      <w:numPr>
        <w:ilvl w:val="0"/>
        <w:numId w:val="1"/>
      </w:numPr>
    </w:pPr>
  </w:style>
  <w:style w:type="paragraph" w:styleId="10">
    <w:name w:val="Body Text Indent"/>
    <w:basedOn w:val="1"/>
    <w:next w:val="11"/>
    <w:autoRedefine/>
    <w:qFormat/>
    <w:uiPriority w:val="0"/>
    <w:pPr>
      <w:spacing w:after="120"/>
      <w:ind w:left="420" w:leftChars="200"/>
    </w:pPr>
    <w:rPr>
      <w:kern w:val="0"/>
      <w:szCs w:val="20"/>
    </w:rPr>
  </w:style>
  <w:style w:type="paragraph" w:styleId="11">
    <w:name w:val="header"/>
    <w:basedOn w:val="1"/>
    <w:next w:val="12"/>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样式5"/>
    <w:basedOn w:val="13"/>
    <w:next w:val="14"/>
    <w:autoRedefine/>
    <w:qFormat/>
    <w:uiPriority w:val="0"/>
    <w:pPr>
      <w:adjustRightInd w:val="0"/>
      <w:snapToGrid w:val="0"/>
      <w:spacing w:line="460" w:lineRule="exact"/>
      <w:ind w:firstLine="200" w:firstLineChars="200"/>
      <w:textAlignment w:val="baseline"/>
    </w:pPr>
    <w:rPr>
      <w:rFonts w:ascii="Arial" w:hAnsi="Arial" w:cs="Arial"/>
      <w:szCs w:val="20"/>
    </w:rPr>
  </w:style>
  <w:style w:type="paragraph" w:customStyle="1" w:styleId="13">
    <w:name w:val="正文1"/>
    <w:basedOn w:val="1"/>
    <w:next w:val="1"/>
    <w:autoRedefine/>
    <w:qFormat/>
    <w:uiPriority w:val="0"/>
    <w:pPr>
      <w:spacing w:before="25" w:beforeLines="25" w:after="25" w:afterLines="25" w:line="360" w:lineRule="auto"/>
      <w:ind w:firstLine="420" w:firstLineChars="175"/>
    </w:pPr>
    <w:rPr>
      <w:rFonts w:ascii="Calibri" w:hAnsi="Calibri"/>
    </w:rPr>
  </w:style>
  <w:style w:type="paragraph" w:styleId="14">
    <w:name w:val="endnote text"/>
    <w:basedOn w:val="1"/>
    <w:autoRedefine/>
    <w:unhideWhenUsed/>
    <w:qFormat/>
    <w:uiPriority w:val="0"/>
    <w:pPr>
      <w:snapToGrid w:val="0"/>
      <w:jc w:val="left"/>
    </w:pPr>
    <w:rPr>
      <w:rFonts w:ascii="Calibri" w:hAnsi="Calibri"/>
      <w:szCs w:val="22"/>
    </w:rPr>
  </w:style>
  <w:style w:type="paragraph" w:styleId="15">
    <w:name w:val="Block Text"/>
    <w:basedOn w:val="1"/>
    <w:next w:val="1"/>
    <w:link w:val="48"/>
    <w:autoRedefine/>
    <w:qFormat/>
    <w:uiPriority w:val="0"/>
    <w:pPr>
      <w:ind w:left="113" w:right="113" w:firstLine="555"/>
      <w:jc w:val="left"/>
    </w:pPr>
    <w:rPr>
      <w:sz w:val="28"/>
    </w:rPr>
  </w:style>
  <w:style w:type="paragraph" w:styleId="16">
    <w:name w:val="Plain Text"/>
    <w:basedOn w:val="1"/>
    <w:next w:val="17"/>
    <w:autoRedefine/>
    <w:qFormat/>
    <w:uiPriority w:val="0"/>
    <w:pPr>
      <w:spacing w:line="480" w:lineRule="exact"/>
    </w:pPr>
    <w:rPr>
      <w:rFonts w:ascii="宋体" w:hAnsi="Courier New" w:cs="Courier New"/>
      <w:sz w:val="28"/>
      <w:szCs w:val="21"/>
    </w:rPr>
  </w:style>
  <w:style w:type="paragraph" w:styleId="17">
    <w:name w:val="List Continue 5"/>
    <w:basedOn w:val="1"/>
    <w:autoRedefine/>
    <w:unhideWhenUsed/>
    <w:qFormat/>
    <w:uiPriority w:val="99"/>
    <w:pPr>
      <w:spacing w:after="120"/>
      <w:ind w:left="2100" w:leftChars="1000"/>
    </w:pPr>
  </w:style>
  <w:style w:type="paragraph" w:styleId="18">
    <w:name w:val="footer"/>
    <w:basedOn w:val="1"/>
    <w:autoRedefine/>
    <w:qFormat/>
    <w:uiPriority w:val="99"/>
    <w:pPr>
      <w:tabs>
        <w:tab w:val="center" w:pos="4153"/>
        <w:tab w:val="right" w:pos="8306"/>
      </w:tabs>
      <w:snapToGrid w:val="0"/>
      <w:jc w:val="left"/>
    </w:pPr>
    <w:rPr>
      <w:kern w:val="0"/>
      <w:sz w:val="18"/>
      <w:szCs w:val="20"/>
    </w:rPr>
  </w:style>
  <w:style w:type="paragraph" w:styleId="19">
    <w:name w:val="Normal (Web)"/>
    <w:basedOn w:val="1"/>
    <w:autoRedefine/>
    <w:qFormat/>
    <w:uiPriority w:val="0"/>
    <w:pPr>
      <w:widowControl/>
      <w:spacing w:before="100" w:beforeAutospacing="1" w:after="100" w:afterAutospacing="1"/>
      <w:jc w:val="left"/>
    </w:pPr>
    <w:rPr>
      <w:rFonts w:ascii="宋体" w:hAnsi="宋体"/>
      <w:kern w:val="0"/>
      <w:szCs w:val="20"/>
    </w:rPr>
  </w:style>
  <w:style w:type="paragraph" w:styleId="20">
    <w:name w:val="annotation subject"/>
    <w:basedOn w:val="7"/>
    <w:next w:val="7"/>
    <w:link w:val="53"/>
    <w:autoRedefine/>
    <w:qFormat/>
    <w:uiPriority w:val="0"/>
    <w:rPr>
      <w:b/>
      <w:bCs/>
      <w:kern w:val="2"/>
      <w:sz w:val="24"/>
    </w:rPr>
  </w:style>
  <w:style w:type="paragraph" w:styleId="21">
    <w:name w:val="Body Text First Indent"/>
    <w:basedOn w:val="8"/>
    <w:next w:val="1"/>
    <w:autoRedefine/>
    <w:qFormat/>
    <w:uiPriority w:val="0"/>
    <w:pPr>
      <w:ind w:firstLine="420" w:firstLineChars="100"/>
    </w:pPr>
    <w:rPr>
      <w:sz w:val="21"/>
    </w:rPr>
  </w:style>
  <w:style w:type="paragraph" w:styleId="22">
    <w:name w:val="Body Text First Indent 2"/>
    <w:basedOn w:val="10"/>
    <w:next w:val="21"/>
    <w:autoRedefine/>
    <w:qFormat/>
    <w:uiPriority w:val="0"/>
    <w:pPr>
      <w:ind w:firstLine="420"/>
    </w:pPr>
    <w:rPr>
      <w:sz w:val="21"/>
    </w:rPr>
  </w:style>
  <w:style w:type="table" w:styleId="24">
    <w:name w:val="Table Grid"/>
    <w:basedOn w:val="2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autoRedefine/>
    <w:qFormat/>
    <w:uiPriority w:val="0"/>
  </w:style>
  <w:style w:type="character" w:styleId="27">
    <w:name w:val="Hyperlink"/>
    <w:autoRedefine/>
    <w:qFormat/>
    <w:uiPriority w:val="0"/>
    <w:rPr>
      <w:color w:val="0000FF"/>
      <w:u w:val="single"/>
    </w:rPr>
  </w:style>
  <w:style w:type="character" w:styleId="28">
    <w:name w:val="annotation reference"/>
    <w:basedOn w:val="25"/>
    <w:autoRedefine/>
    <w:qFormat/>
    <w:uiPriority w:val="0"/>
    <w:rPr>
      <w:sz w:val="21"/>
      <w:szCs w:val="21"/>
    </w:rPr>
  </w:style>
  <w:style w:type="paragraph" w:customStyle="1" w:styleId="29">
    <w:name w:val="纯文本1"/>
    <w:basedOn w:val="1"/>
    <w:autoRedefine/>
    <w:qFormat/>
    <w:uiPriority w:val="99"/>
    <w:pPr>
      <w:autoSpaceDE w:val="0"/>
      <w:autoSpaceDN w:val="0"/>
      <w:adjustRightInd w:val="0"/>
      <w:textAlignment w:val="baseline"/>
    </w:pPr>
    <w:rPr>
      <w:rFonts w:ascii="宋体" w:hAnsi="宋体"/>
      <w:szCs w:val="20"/>
    </w:rPr>
  </w:style>
  <w:style w:type="paragraph" w:customStyle="1" w:styleId="30">
    <w:name w:val="表格"/>
    <w:basedOn w:val="5"/>
    <w:next w:val="1"/>
    <w:autoRedefine/>
    <w:qFormat/>
    <w:uiPriority w:val="0"/>
    <w:pPr>
      <w:adjustRightInd w:val="0"/>
      <w:snapToGrid w:val="0"/>
      <w:spacing w:beforeLines="10" w:afterLines="10" w:line="259" w:lineRule="auto"/>
      <w:jc w:val="center"/>
    </w:pPr>
    <w:rPr>
      <w:rFonts w:ascii="宋体"/>
      <w:kern w:val="0"/>
      <w:szCs w:val="20"/>
    </w:rPr>
  </w:style>
  <w:style w:type="paragraph" w:customStyle="1" w:styleId="31">
    <w:name w:val="正文正"/>
    <w:basedOn w:val="1"/>
    <w:autoRedefine/>
    <w:qFormat/>
    <w:uiPriority w:val="0"/>
    <w:pPr>
      <w:ind w:firstLine="560" w:firstLineChars="200"/>
    </w:pPr>
    <w:rPr>
      <w:sz w:val="28"/>
    </w:rPr>
  </w:style>
  <w:style w:type="paragraph" w:customStyle="1" w:styleId="32">
    <w:name w:val="Other|1"/>
    <w:basedOn w:val="1"/>
    <w:autoRedefine/>
    <w:qFormat/>
    <w:uiPriority w:val="0"/>
    <w:pPr>
      <w:spacing w:line="427" w:lineRule="auto"/>
      <w:ind w:firstLine="400"/>
    </w:pPr>
    <w:rPr>
      <w:rFonts w:ascii="宋体" w:hAnsi="宋体" w:cs="宋体"/>
      <w:sz w:val="28"/>
      <w:szCs w:val="28"/>
      <w:lang w:val="zh-TW" w:eastAsia="zh-TW" w:bidi="zh-TW"/>
    </w:rPr>
  </w:style>
  <w:style w:type="paragraph" w:customStyle="1" w:styleId="33">
    <w:name w:val="样式 小四 行距: 固定值 24 磅 首行缩进:  2 字符"/>
    <w:basedOn w:val="1"/>
    <w:autoRedefine/>
    <w:qFormat/>
    <w:uiPriority w:val="0"/>
    <w:pPr>
      <w:spacing w:line="440" w:lineRule="exact"/>
      <w:ind w:firstLine="200"/>
    </w:pPr>
  </w:style>
  <w:style w:type="paragraph" w:customStyle="1" w:styleId="34">
    <w:name w:val="正文缩进1"/>
    <w:basedOn w:val="1"/>
    <w:autoRedefine/>
    <w:qFormat/>
    <w:uiPriority w:val="0"/>
    <w:pPr>
      <w:ind w:firstLine="420"/>
    </w:pPr>
    <w:rPr>
      <w:szCs w:val="20"/>
    </w:rPr>
  </w:style>
  <w:style w:type="character" w:customStyle="1" w:styleId="35">
    <w:name w:val="标题 1 字符"/>
    <w:link w:val="2"/>
    <w:autoRedefine/>
    <w:qFormat/>
    <w:uiPriority w:val="0"/>
    <w:rPr>
      <w:b/>
      <w:kern w:val="44"/>
      <w:sz w:val="44"/>
    </w:rPr>
  </w:style>
  <w:style w:type="paragraph" w:customStyle="1" w:styleId="36">
    <w:name w:val="报告正文"/>
    <w:basedOn w:val="1"/>
    <w:autoRedefine/>
    <w:qFormat/>
    <w:uiPriority w:val="0"/>
    <w:pPr>
      <w:spacing w:line="480" w:lineRule="exact"/>
      <w:ind w:firstLine="200" w:firstLineChars="200"/>
    </w:pPr>
    <w:rPr>
      <w:color w:val="000000"/>
    </w:rPr>
  </w:style>
  <w:style w:type="paragraph" w:customStyle="1" w:styleId="37">
    <w:name w:val="三级标题"/>
    <w:basedOn w:val="1"/>
    <w:next w:val="22"/>
    <w:autoRedefine/>
    <w:qFormat/>
    <w:uiPriority w:val="0"/>
    <w:pPr>
      <w:framePr w:hSpace="180" w:wrap="around" w:vAnchor="text" w:hAnchor="margin" w:y="97"/>
      <w:adjustRightInd w:val="0"/>
      <w:snapToGrid w:val="0"/>
      <w:spacing w:line="280" w:lineRule="exact"/>
      <w:jc w:val="center"/>
    </w:pPr>
    <w:rPr>
      <w:bCs/>
      <w:color w:val="FF0000"/>
      <w:kern w:val="0"/>
      <w:szCs w:val="21"/>
    </w:rPr>
  </w:style>
  <w:style w:type="paragraph" w:customStyle="1" w:styleId="38">
    <w:name w:val="Body text|1"/>
    <w:basedOn w:val="1"/>
    <w:autoRedefine/>
    <w:qFormat/>
    <w:uiPriority w:val="0"/>
    <w:pPr>
      <w:spacing w:line="427" w:lineRule="auto"/>
      <w:ind w:firstLine="400"/>
    </w:pPr>
    <w:rPr>
      <w:rFonts w:ascii="宋体" w:hAnsi="宋体" w:cs="宋体"/>
      <w:sz w:val="28"/>
      <w:szCs w:val="28"/>
      <w:lang w:val="zh-TW" w:eastAsia="zh-TW" w:bidi="zh-TW"/>
    </w:rPr>
  </w:style>
  <w:style w:type="paragraph" w:customStyle="1" w:styleId="39">
    <w:name w:val="表格文字"/>
    <w:basedOn w:val="8"/>
    <w:next w:val="1"/>
    <w:autoRedefine/>
    <w:qFormat/>
    <w:uiPriority w:val="0"/>
    <w:pPr>
      <w:adjustRightInd w:val="0"/>
      <w:spacing w:line="400" w:lineRule="atLeast"/>
      <w:jc w:val="center"/>
    </w:pPr>
    <w:rPr>
      <w:kern w:val="24"/>
    </w:rPr>
  </w:style>
  <w:style w:type="paragraph" w:customStyle="1" w:styleId="4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1">
    <w:name w:val="表格标题"/>
    <w:basedOn w:val="42"/>
    <w:next w:val="1"/>
    <w:autoRedefine/>
    <w:qFormat/>
    <w:uiPriority w:val="0"/>
    <w:pPr>
      <w:ind w:firstLine="0" w:firstLineChars="0"/>
      <w:jc w:val="center"/>
    </w:pPr>
    <w:rPr>
      <w:b/>
      <w:kern w:val="0"/>
      <w:szCs w:val="20"/>
    </w:rPr>
  </w:style>
  <w:style w:type="paragraph" w:customStyle="1" w:styleId="42">
    <w:name w:val="正文g"/>
    <w:basedOn w:val="1"/>
    <w:autoRedefine/>
    <w:qFormat/>
    <w:uiPriority w:val="0"/>
    <w:pPr>
      <w:autoSpaceDE w:val="0"/>
      <w:autoSpaceDN w:val="0"/>
      <w:spacing w:line="440" w:lineRule="exact"/>
      <w:ind w:firstLine="720" w:firstLineChars="200"/>
      <w:jc w:val="left"/>
    </w:pPr>
    <w:rPr>
      <w:rFonts w:hint="eastAsia"/>
    </w:rPr>
  </w:style>
  <w:style w:type="paragraph" w:customStyle="1" w:styleId="43">
    <w:name w:val="正文内容g"/>
    <w:basedOn w:val="1"/>
    <w:next w:val="1"/>
    <w:autoRedefine/>
    <w:qFormat/>
    <w:uiPriority w:val="0"/>
    <w:pPr>
      <w:spacing w:line="460" w:lineRule="exact"/>
      <w:ind w:firstLine="720" w:firstLineChars="200"/>
    </w:pPr>
  </w:style>
  <w:style w:type="paragraph" w:customStyle="1" w:styleId="44">
    <w:name w:val="报告书"/>
    <w:basedOn w:val="1"/>
    <w:autoRedefine/>
    <w:qFormat/>
    <w:uiPriority w:val="0"/>
    <w:pPr>
      <w:spacing w:line="360" w:lineRule="auto"/>
      <w:ind w:firstLine="482"/>
    </w:pPr>
  </w:style>
  <w:style w:type="character" w:customStyle="1" w:styleId="45">
    <w:name w:val="正文文字 Char"/>
    <w:autoRedefine/>
    <w:qFormat/>
    <w:uiPriority w:val="0"/>
    <w:rPr>
      <w:rFonts w:eastAsia="宋体"/>
      <w:kern w:val="2"/>
      <w:sz w:val="24"/>
      <w:szCs w:val="24"/>
      <w:lang w:val="en-US" w:eastAsia="zh-CN" w:bidi="ar-SA"/>
    </w:rPr>
  </w:style>
  <w:style w:type="paragraph" w:customStyle="1" w:styleId="46">
    <w:name w:val="【正文】"/>
    <w:basedOn w:val="1"/>
    <w:autoRedefine/>
    <w:qFormat/>
    <w:uiPriority w:val="0"/>
    <w:pPr>
      <w:spacing w:line="420" w:lineRule="exact"/>
      <w:ind w:firstLine="200" w:firstLineChars="200"/>
    </w:pPr>
    <w:rPr>
      <w:rFonts w:ascii="宋体"/>
      <w:kern w:val="0"/>
      <w:szCs w:val="20"/>
    </w:rPr>
  </w:style>
  <w:style w:type="paragraph" w:customStyle="1" w:styleId="47">
    <w:name w:val="表格内容"/>
    <w:basedOn w:val="30"/>
    <w:next w:val="1"/>
    <w:autoRedefine/>
    <w:qFormat/>
    <w:uiPriority w:val="0"/>
    <w:pPr>
      <w:overflowPunct w:val="0"/>
      <w:spacing w:before="40" w:after="60" w:line="200" w:lineRule="atLeast"/>
      <w:textAlignment w:val="baseline"/>
    </w:pPr>
    <w:rPr>
      <w:rFonts w:ascii="Arial" w:hAnsi="Arial" w:eastAsia="仿宋_GB2312"/>
    </w:rPr>
  </w:style>
  <w:style w:type="character" w:customStyle="1" w:styleId="48">
    <w:name w:val="文本块 字符"/>
    <w:link w:val="15"/>
    <w:autoRedefine/>
    <w:qFormat/>
    <w:uiPriority w:val="0"/>
    <w:rPr>
      <w:sz w:val="28"/>
    </w:rPr>
  </w:style>
  <w:style w:type="character" w:customStyle="1" w:styleId="49">
    <w:name w:val="正文文本 字符"/>
    <w:link w:val="8"/>
    <w:autoRedefine/>
    <w:qFormat/>
    <w:uiPriority w:val="0"/>
  </w:style>
  <w:style w:type="paragraph" w:customStyle="1" w:styleId="50">
    <w:name w:val="中文报告书样式"/>
    <w:basedOn w:val="1"/>
    <w:autoRedefine/>
    <w:qFormat/>
    <w:uiPriority w:val="0"/>
    <w:pPr>
      <w:adjustRightInd w:val="0"/>
      <w:spacing w:line="480" w:lineRule="atLeast"/>
      <w:ind w:firstLine="482"/>
      <w:textAlignment w:val="baseline"/>
    </w:pPr>
    <w:rPr>
      <w:kern w:val="24"/>
    </w:rPr>
  </w:style>
  <w:style w:type="paragraph" w:customStyle="1" w:styleId="51">
    <w:name w:val="表格正文"/>
    <w:basedOn w:val="1"/>
    <w:autoRedefine/>
    <w:qFormat/>
    <w:uiPriority w:val="0"/>
    <w:pPr>
      <w:spacing w:line="360" w:lineRule="exact"/>
      <w:jc w:val="center"/>
    </w:pPr>
  </w:style>
  <w:style w:type="character" w:customStyle="1" w:styleId="52">
    <w:name w:val="批注文字 字符"/>
    <w:basedOn w:val="25"/>
    <w:link w:val="7"/>
    <w:autoRedefine/>
    <w:qFormat/>
    <w:uiPriority w:val="0"/>
    <w:rPr>
      <w:szCs w:val="24"/>
    </w:rPr>
  </w:style>
  <w:style w:type="character" w:customStyle="1" w:styleId="53">
    <w:name w:val="批注主题 字符"/>
    <w:basedOn w:val="52"/>
    <w:link w:val="20"/>
    <w:autoRedefine/>
    <w:qFormat/>
    <w:uiPriority w:val="0"/>
    <w:rPr>
      <w:b/>
      <w:bCs/>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jpeg"/><Relationship Id="rId14" Type="http://schemas.openxmlformats.org/officeDocument/2006/relationships/image" Target="media/image3.emf"/><Relationship Id="rId13" Type="http://schemas.openxmlformats.org/officeDocument/2006/relationships/oleObject" Target="embeddings/oleObject3.bin"/><Relationship Id="rId12" Type="http://schemas.openxmlformats.org/officeDocument/2006/relationships/image" Target="media/image2.emf"/><Relationship Id="rId11" Type="http://schemas.openxmlformats.org/officeDocument/2006/relationships/oleObject" Target="embeddings/oleObject2.bin"/><Relationship Id="rId10" Type="http://schemas.openxmlformats.org/officeDocument/2006/relationships/image" Target="media/image1.e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76</Pages>
  <Words>38518</Words>
  <Characters>45432</Characters>
  <Lines>352</Lines>
  <Paragraphs>99</Paragraphs>
  <TotalTime>42</TotalTime>
  <ScaleCrop>false</ScaleCrop>
  <LinksUpToDate>false</LinksUpToDate>
  <CharactersWithSpaces>45574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2021-05-28T03:05:00Z</dcterms:created>
  <dc:creator>user</dc:creator>
  <cp:lastModifiedBy>Administrator</cp:lastModifiedBy>
  <cp:lastPrinted>2021-09-23T09:36:00Z</cp:lastPrinted>
  <dcterms:modified xsi:type="dcterms:W3CDTF">2024-08-26T06:29:25Z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AE477B76953B448A912178F0E781300F_13</vt:lpwstr>
  </property>
</Properties>
</file>