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黑体" w:hAnsi="黑体" w:eastAsia="黑体" w:cs="黑体"/>
          <w:b/>
          <w:color w:val="000000"/>
          <w:sz w:val="44"/>
          <w:lang w:val="en-US" w:eastAsia="zh-CN"/>
        </w:rPr>
      </w:pPr>
      <w:r>
        <w:rPr>
          <w:rFonts w:hint="eastAsia" w:ascii="黑体" w:hAnsi="黑体" w:eastAsia="黑体" w:cs="黑体"/>
          <w:b/>
          <w:color w:val="000000"/>
          <w:sz w:val="44"/>
          <w:lang w:val="en-US" w:eastAsia="zh-CN"/>
        </w:rPr>
        <w:t>河北唐山海港经济开发区港城街道服务中心</w:t>
      </w:r>
    </w:p>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pPr>
        <w:ind w:firstLine="562" w:firstLineChars="200"/>
      </w:pPr>
      <w:r>
        <w:rPr>
          <w:rFonts w:hint="eastAsia" w:ascii="方正楷体_GBK" w:hAnsi="方正楷体_GBK" w:eastAsia="方正楷体_GBK" w:cs="方正楷体_GBK"/>
          <w:b/>
          <w:color w:val="000000"/>
          <w:sz w:val="28"/>
          <w:lang w:val="en-US" w:eastAsia="zh-CN"/>
        </w:rPr>
        <w:t>一、</w:t>
      </w:r>
      <w:r>
        <w:rPr>
          <w:rFonts w:ascii="方正楷体_GBK" w:hAnsi="方正楷体_GBK" w:eastAsia="方正楷体_GBK" w:cs="方正楷体_GBK"/>
          <w:b/>
          <w:color w:val="000000"/>
          <w:sz w:val="28"/>
        </w:rPr>
        <w:t>部门预算公开表</w:t>
      </w:r>
    </w:p>
    <w:p>
      <w:pPr>
        <w:pStyle w:val="27"/>
        <w:tabs>
          <w:tab w:val="right" w:leader="dot" w:pos="14562"/>
        </w:tabs>
      </w:pPr>
      <w:r>
        <w:rPr>
          <w:rFonts w:hint="eastAsia"/>
          <w:lang w:val="en-US" w:eastAsia="zh-CN"/>
        </w:rPr>
        <w:t>1、</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rPr>
          <w:rFonts w:hint="eastAsia"/>
          <w:lang w:val="en-US" w:eastAsia="zh-CN"/>
        </w:rPr>
        <w:t>2、</w:t>
      </w: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rPr>
          <w:rFonts w:hint="eastAsia"/>
          <w:lang w:val="en-US" w:eastAsia="zh-CN"/>
        </w:rPr>
        <w:t>3、</w:t>
      </w: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rPr>
          <w:rFonts w:hint="eastAsia"/>
          <w:lang w:val="en-US" w:eastAsia="zh-CN"/>
        </w:rPr>
        <w:t>4、</w:t>
      </w: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rPr>
          <w:rFonts w:hint="eastAsia"/>
          <w:lang w:val="en-US" w:eastAsia="zh-CN"/>
        </w:rPr>
        <w:t>5、</w:t>
      </w: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7"/>
        <w:tabs>
          <w:tab w:val="right" w:leader="dot" w:pos="14562"/>
        </w:tabs>
      </w:pPr>
      <w:r>
        <w:rPr>
          <w:rFonts w:hint="eastAsia"/>
          <w:lang w:val="en-US" w:eastAsia="zh-CN"/>
        </w:rPr>
        <w:t>6、</w:t>
      </w: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rPr>
          <w:rFonts w:hint="eastAsia"/>
          <w:lang w:val="en-US" w:eastAsia="zh-CN"/>
        </w:rPr>
        <w:t>7、</w:t>
      </w: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7"/>
        <w:tabs>
          <w:tab w:val="right" w:leader="dot" w:pos="14562"/>
        </w:tabs>
      </w:pPr>
      <w:r>
        <w:rPr>
          <w:rFonts w:hint="eastAsia"/>
          <w:lang w:val="en-US" w:eastAsia="zh-CN"/>
        </w:rPr>
        <w:t>8、</w:t>
      </w: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7"/>
        <w:tabs>
          <w:tab w:val="right" w:leader="dot" w:pos="14562"/>
        </w:tabs>
      </w:pPr>
      <w:r>
        <w:rPr>
          <w:rFonts w:hint="eastAsia"/>
          <w:lang w:val="en-US" w:eastAsia="zh-CN"/>
        </w:rPr>
        <w:t>9、</w:t>
      </w: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ind w:firstLine="562" w:firstLineChars="200"/>
      </w:pPr>
      <w:r>
        <w:rPr>
          <w:rFonts w:hint="eastAsia" w:ascii="方正楷体_GBK" w:hAnsi="方正楷体_GBK" w:eastAsia="方正楷体_GBK" w:cs="方正楷体_GBK"/>
          <w:b/>
          <w:color w:val="000000"/>
          <w:sz w:val="28"/>
          <w:lang w:val="en-US" w:eastAsia="zh-CN"/>
        </w:rPr>
        <w:t>二、</w:t>
      </w:r>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lang w:val="en-US" w:eastAsia="zh-CN"/>
        </w:rPr>
        <w:t>1</w:t>
      </w:r>
      <w:r>
        <w:t>、部门职责及机构设置情况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rPr>
          <w:rFonts w:hint="eastAsia"/>
          <w:lang w:val="en-US" w:eastAsia="zh-CN"/>
        </w:rPr>
        <w:t>2</w:t>
      </w:r>
      <w:r>
        <w:t>、部门预算安排的总体情况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rPr>
          <w:rFonts w:hint="eastAsia"/>
          <w:lang w:val="en-US" w:eastAsia="zh-CN"/>
        </w:rPr>
        <w:t>3</w:t>
      </w:r>
      <w:r>
        <w:t>、机关运行经费安排情况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rPr>
          <w:rFonts w:hint="eastAsia"/>
          <w:lang w:val="en-US" w:eastAsia="zh-CN"/>
        </w:rPr>
        <w:t>4</w:t>
      </w:r>
      <w:r>
        <w:t>、财政拨款“三公”经费预算情况及增减变化原因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rPr>
          <w:rFonts w:hint="eastAsia"/>
          <w:lang w:val="en-US" w:eastAsia="zh-CN"/>
        </w:rPr>
        <w:t>5</w:t>
      </w:r>
      <w:r>
        <w:t>、部门整体绩效目标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rPr>
          <w:rFonts w:hint="eastAsia"/>
          <w:lang w:val="en-US" w:eastAsia="zh-CN"/>
        </w:rPr>
        <w:t>6</w:t>
      </w:r>
      <w:r>
        <w:t>、部门主管专项资金预算安排情况及绩效目标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lang w:val="en-US" w:eastAsia="zh-CN"/>
        </w:rPr>
        <w:t>7</w:t>
      </w:r>
      <w:r>
        <w:t>、部门项目预算安排情况及绩效目标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lang w:val="en-US" w:eastAsia="zh-CN"/>
        </w:rPr>
        <w:t>8</w:t>
      </w:r>
      <w:r>
        <w:t>、政府采购预算情况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lang w:val="en-US" w:eastAsia="zh-CN"/>
        </w:rPr>
        <w:t>9</w:t>
      </w:r>
      <w:r>
        <w:t>、国有资产信息</w:t>
      </w:r>
      <w:r>
        <w:tab/>
      </w:r>
      <w:r>
        <w:fldChar w:fldCharType="begin"/>
      </w:r>
      <w:r>
        <w:instrText xml:space="preserve">PAGEREF _Toc_3_3_0000000018 \h</w:instrText>
      </w:r>
      <w:r>
        <w:fldChar w:fldCharType="separate"/>
      </w:r>
      <w:r>
        <w:t>39</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lang w:val="en-US" w:eastAsia="zh-CN"/>
        </w:rPr>
        <w:t>10</w:t>
      </w:r>
      <w:r>
        <w:t>、名词解释</w:t>
      </w:r>
      <w:r>
        <w:tab/>
      </w:r>
      <w:r>
        <w:fldChar w:fldCharType="begin"/>
      </w:r>
      <w:r>
        <w:instrText xml:space="preserve">PAGEREF _Toc_3_3_0000000019 \h</w:instrText>
      </w:r>
      <w:r>
        <w:fldChar w:fldCharType="separate"/>
      </w:r>
      <w:r>
        <w:t>40</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rPr>
          <w:rFonts w:hint="eastAsia"/>
          <w:lang w:val="en-US" w:eastAsia="zh-CN"/>
        </w:rPr>
        <w:t>11</w:t>
      </w:r>
      <w:bookmarkStart w:id="20" w:name="_GoBack"/>
      <w:bookmarkEnd w:id="20"/>
      <w:r>
        <w:t>、其他需要说明的事项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170</w:t>
            </w:r>
            <w:r>
              <w:rPr>
                <w:rFonts w:hint="eastAsia"/>
                <w:lang w:eastAsia="zh-CN"/>
              </w:rPr>
              <w:t>港城街道</w:t>
            </w:r>
            <w:r>
              <w:t>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1976.58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r>
              <w:t>90.30</w:t>
            </w: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336.20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1595.38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r>
              <w:t>157.01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2066.88</w:t>
            </w:r>
          </w:p>
        </w:tc>
        <w:tc>
          <w:tcPr>
            <w:tcW w:w="4535" w:type="dxa"/>
            <w:vAlign w:val="center"/>
          </w:tcPr>
          <w:p>
            <w:pPr>
              <w:pStyle w:val="14"/>
            </w:pPr>
            <w:r>
              <w:t>本年支出合计</w:t>
            </w:r>
          </w:p>
        </w:tc>
        <w:tc>
          <w:tcPr>
            <w:tcW w:w="2126" w:type="dxa"/>
            <w:vAlign w:val="center"/>
          </w:tcPr>
          <w:p>
            <w:pPr>
              <w:pStyle w:val="15"/>
            </w:pPr>
            <w:r>
              <w:t>2133.59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66.71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2133.59</w:t>
            </w:r>
          </w:p>
        </w:tc>
        <w:tc>
          <w:tcPr>
            <w:tcW w:w="4535" w:type="dxa"/>
            <w:vAlign w:val="center"/>
          </w:tcPr>
          <w:p>
            <w:pPr>
              <w:pStyle w:val="14"/>
            </w:pPr>
            <w:r>
              <w:t>支出总计</w:t>
            </w:r>
          </w:p>
        </w:tc>
        <w:tc>
          <w:tcPr>
            <w:tcW w:w="2126" w:type="dxa"/>
            <w:vAlign w:val="center"/>
          </w:tcPr>
          <w:p>
            <w:pPr>
              <w:pStyle w:val="15"/>
            </w:pPr>
            <w:r>
              <w:t>2133.59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170</w:t>
            </w:r>
            <w:r>
              <w:rPr>
                <w:rFonts w:hint="eastAsia"/>
                <w:lang w:eastAsia="zh-CN"/>
              </w:rPr>
              <w:t>港城街道</w:t>
            </w:r>
            <w:r>
              <w:t>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2133.59</w:t>
            </w:r>
          </w:p>
        </w:tc>
        <w:tc>
          <w:tcPr>
            <w:tcW w:w="1134" w:type="dxa"/>
            <w:vAlign w:val="center"/>
          </w:tcPr>
          <w:p>
            <w:pPr>
              <w:pStyle w:val="15"/>
            </w:pPr>
            <w:r>
              <w:t>2066.88</w:t>
            </w:r>
          </w:p>
        </w:tc>
        <w:tc>
          <w:tcPr>
            <w:tcW w:w="1134" w:type="dxa"/>
            <w:vAlign w:val="center"/>
          </w:tcPr>
          <w:p>
            <w:pPr>
              <w:pStyle w:val="15"/>
            </w:pPr>
            <w:r>
              <w:t>2066.88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336.20</w:t>
            </w:r>
          </w:p>
        </w:tc>
        <w:tc>
          <w:tcPr>
            <w:tcW w:w="1134" w:type="dxa"/>
            <w:vAlign w:val="center"/>
          </w:tcPr>
          <w:p>
            <w:pPr>
              <w:pStyle w:val="11"/>
            </w:pPr>
            <w:r>
              <w:t>336.20</w:t>
            </w:r>
          </w:p>
        </w:tc>
        <w:tc>
          <w:tcPr>
            <w:tcW w:w="1134" w:type="dxa"/>
            <w:vAlign w:val="center"/>
          </w:tcPr>
          <w:p>
            <w:pPr>
              <w:pStyle w:val="11"/>
            </w:pPr>
            <w:r>
              <w:t>336.20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315.00</w:t>
            </w:r>
          </w:p>
        </w:tc>
        <w:tc>
          <w:tcPr>
            <w:tcW w:w="1134" w:type="dxa"/>
            <w:vAlign w:val="center"/>
          </w:tcPr>
          <w:p>
            <w:pPr>
              <w:pStyle w:val="11"/>
            </w:pPr>
            <w:r>
              <w:t>315.00</w:t>
            </w:r>
          </w:p>
        </w:tc>
        <w:tc>
          <w:tcPr>
            <w:tcW w:w="1134" w:type="dxa"/>
            <w:vAlign w:val="center"/>
          </w:tcPr>
          <w:p>
            <w:pPr>
              <w:pStyle w:val="11"/>
            </w:pPr>
            <w:r>
              <w:t>315.00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2080208</w:t>
            </w:r>
          </w:p>
        </w:tc>
        <w:tc>
          <w:tcPr>
            <w:tcW w:w="1559" w:type="dxa"/>
            <w:vAlign w:val="center"/>
          </w:tcPr>
          <w:p>
            <w:pPr>
              <w:pStyle w:val="12"/>
            </w:pPr>
            <w:r>
              <w:t>基层政权建设和社区治理</w:t>
            </w:r>
          </w:p>
        </w:tc>
        <w:tc>
          <w:tcPr>
            <w:tcW w:w="1134" w:type="dxa"/>
            <w:vAlign w:val="center"/>
          </w:tcPr>
          <w:p>
            <w:pPr>
              <w:pStyle w:val="11"/>
            </w:pPr>
            <w:r>
              <w:t>315.00</w:t>
            </w:r>
          </w:p>
        </w:tc>
        <w:tc>
          <w:tcPr>
            <w:tcW w:w="1134" w:type="dxa"/>
            <w:vAlign w:val="center"/>
          </w:tcPr>
          <w:p>
            <w:pPr>
              <w:pStyle w:val="11"/>
            </w:pPr>
            <w:r>
              <w:t>315.00</w:t>
            </w:r>
          </w:p>
        </w:tc>
        <w:tc>
          <w:tcPr>
            <w:tcW w:w="1134" w:type="dxa"/>
            <w:vAlign w:val="center"/>
          </w:tcPr>
          <w:p>
            <w:pPr>
              <w:pStyle w:val="11"/>
            </w:pPr>
            <w:r>
              <w:t>315.00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20.20</w:t>
            </w:r>
          </w:p>
        </w:tc>
        <w:tc>
          <w:tcPr>
            <w:tcW w:w="1134" w:type="dxa"/>
            <w:vAlign w:val="center"/>
          </w:tcPr>
          <w:p>
            <w:pPr>
              <w:pStyle w:val="11"/>
            </w:pPr>
            <w:r>
              <w:t>20.20</w:t>
            </w:r>
          </w:p>
        </w:tc>
        <w:tc>
          <w:tcPr>
            <w:tcW w:w="1134" w:type="dxa"/>
            <w:vAlign w:val="center"/>
          </w:tcPr>
          <w:p>
            <w:pPr>
              <w:pStyle w:val="11"/>
            </w:pPr>
            <w:r>
              <w:t>20.20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20.20</w:t>
            </w:r>
          </w:p>
        </w:tc>
        <w:tc>
          <w:tcPr>
            <w:tcW w:w="1134" w:type="dxa"/>
            <w:vAlign w:val="center"/>
          </w:tcPr>
          <w:p>
            <w:pPr>
              <w:pStyle w:val="11"/>
            </w:pPr>
            <w:r>
              <w:t>20.20</w:t>
            </w:r>
          </w:p>
        </w:tc>
        <w:tc>
          <w:tcPr>
            <w:tcW w:w="1134" w:type="dxa"/>
            <w:vAlign w:val="center"/>
          </w:tcPr>
          <w:p>
            <w:pPr>
              <w:pStyle w:val="11"/>
            </w:pPr>
            <w:r>
              <w:t>20.20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20.20</w:t>
            </w:r>
          </w:p>
        </w:tc>
        <w:tc>
          <w:tcPr>
            <w:tcW w:w="1134" w:type="dxa"/>
            <w:vAlign w:val="center"/>
          </w:tcPr>
          <w:p>
            <w:pPr>
              <w:pStyle w:val="11"/>
            </w:pPr>
            <w:r>
              <w:t>20.20</w:t>
            </w:r>
          </w:p>
        </w:tc>
        <w:tc>
          <w:tcPr>
            <w:tcW w:w="1134" w:type="dxa"/>
            <w:vAlign w:val="center"/>
          </w:tcPr>
          <w:p>
            <w:pPr>
              <w:pStyle w:val="11"/>
            </w:pPr>
            <w:r>
              <w:t>20.20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1595.38</w:t>
            </w:r>
          </w:p>
        </w:tc>
        <w:tc>
          <w:tcPr>
            <w:tcW w:w="1134" w:type="dxa"/>
            <w:vAlign w:val="center"/>
          </w:tcPr>
          <w:p>
            <w:pPr>
              <w:pStyle w:val="11"/>
            </w:pPr>
            <w:r>
              <w:t>1595.38</w:t>
            </w:r>
          </w:p>
        </w:tc>
        <w:tc>
          <w:tcPr>
            <w:tcW w:w="1134" w:type="dxa"/>
            <w:vAlign w:val="center"/>
          </w:tcPr>
          <w:p>
            <w:pPr>
              <w:pStyle w:val="11"/>
            </w:pPr>
            <w:r>
              <w:t>1595.38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21201</w:t>
            </w:r>
          </w:p>
        </w:tc>
        <w:tc>
          <w:tcPr>
            <w:tcW w:w="1559" w:type="dxa"/>
            <w:vAlign w:val="center"/>
          </w:tcPr>
          <w:p>
            <w:pPr>
              <w:pStyle w:val="12"/>
            </w:pPr>
            <w:r>
              <w:t>城乡</w:t>
            </w:r>
            <w:r>
              <w:rPr>
                <w:rFonts w:hint="eastAsia"/>
                <w:lang w:eastAsia="zh-CN"/>
              </w:rPr>
              <w:t>港城街道</w:t>
            </w:r>
            <w:r>
              <w:t>事务</w:t>
            </w:r>
          </w:p>
        </w:tc>
        <w:tc>
          <w:tcPr>
            <w:tcW w:w="1134" w:type="dxa"/>
            <w:vAlign w:val="center"/>
          </w:tcPr>
          <w:p>
            <w:pPr>
              <w:pStyle w:val="11"/>
            </w:pPr>
            <w:r>
              <w:t>1595.38</w:t>
            </w:r>
          </w:p>
        </w:tc>
        <w:tc>
          <w:tcPr>
            <w:tcW w:w="1134" w:type="dxa"/>
            <w:vAlign w:val="center"/>
          </w:tcPr>
          <w:p>
            <w:pPr>
              <w:pStyle w:val="11"/>
            </w:pPr>
            <w:r>
              <w:t>1595.38</w:t>
            </w:r>
          </w:p>
        </w:tc>
        <w:tc>
          <w:tcPr>
            <w:tcW w:w="1134" w:type="dxa"/>
            <w:vAlign w:val="center"/>
          </w:tcPr>
          <w:p>
            <w:pPr>
              <w:pStyle w:val="11"/>
            </w:pPr>
            <w:r>
              <w:t>1595.38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1589.88</w:t>
            </w:r>
          </w:p>
        </w:tc>
        <w:tc>
          <w:tcPr>
            <w:tcW w:w="1134" w:type="dxa"/>
            <w:vAlign w:val="center"/>
          </w:tcPr>
          <w:p>
            <w:pPr>
              <w:pStyle w:val="11"/>
            </w:pPr>
            <w:r>
              <w:t>1589.88</w:t>
            </w:r>
          </w:p>
        </w:tc>
        <w:tc>
          <w:tcPr>
            <w:tcW w:w="1134" w:type="dxa"/>
            <w:vAlign w:val="center"/>
          </w:tcPr>
          <w:p>
            <w:pPr>
              <w:pStyle w:val="11"/>
            </w:pPr>
            <w:r>
              <w:t>1589.88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5.50</w:t>
            </w:r>
          </w:p>
        </w:tc>
        <w:tc>
          <w:tcPr>
            <w:tcW w:w="1134" w:type="dxa"/>
            <w:vAlign w:val="center"/>
          </w:tcPr>
          <w:p>
            <w:pPr>
              <w:pStyle w:val="11"/>
            </w:pPr>
            <w:r>
              <w:t>5.50</w:t>
            </w:r>
          </w:p>
        </w:tc>
        <w:tc>
          <w:tcPr>
            <w:tcW w:w="1134" w:type="dxa"/>
            <w:vAlign w:val="center"/>
          </w:tcPr>
          <w:p>
            <w:pPr>
              <w:pStyle w:val="11"/>
            </w:pPr>
            <w:r>
              <w:t>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223</w:t>
            </w:r>
          </w:p>
        </w:tc>
        <w:tc>
          <w:tcPr>
            <w:tcW w:w="1559" w:type="dxa"/>
            <w:vAlign w:val="center"/>
          </w:tcPr>
          <w:p>
            <w:pPr>
              <w:pStyle w:val="12"/>
            </w:pPr>
            <w:r>
              <w:t>国有资本经营预算支出</w:t>
            </w:r>
          </w:p>
        </w:tc>
        <w:tc>
          <w:tcPr>
            <w:tcW w:w="1134" w:type="dxa"/>
            <w:vAlign w:val="center"/>
          </w:tcPr>
          <w:p>
            <w:pPr>
              <w:pStyle w:val="11"/>
            </w:pPr>
            <w:r>
              <w:t>157.01</w:t>
            </w:r>
          </w:p>
        </w:tc>
        <w:tc>
          <w:tcPr>
            <w:tcW w:w="1134" w:type="dxa"/>
            <w:vAlign w:val="center"/>
          </w:tcPr>
          <w:p>
            <w:pPr>
              <w:pStyle w:val="11"/>
            </w:pPr>
            <w:r>
              <w:t>90.30</w:t>
            </w:r>
          </w:p>
        </w:tc>
        <w:tc>
          <w:tcPr>
            <w:tcW w:w="1134" w:type="dxa"/>
            <w:vAlign w:val="center"/>
          </w:tcPr>
          <w:p>
            <w:pPr>
              <w:pStyle w:val="11"/>
            </w:pPr>
            <w:r>
              <w:t>90.30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22301</w:t>
            </w:r>
          </w:p>
        </w:tc>
        <w:tc>
          <w:tcPr>
            <w:tcW w:w="1559" w:type="dxa"/>
            <w:vAlign w:val="center"/>
          </w:tcPr>
          <w:p>
            <w:pPr>
              <w:pStyle w:val="12"/>
            </w:pPr>
            <w:r>
              <w:t>解决历史遗留问题及改革成本支出</w:t>
            </w:r>
          </w:p>
        </w:tc>
        <w:tc>
          <w:tcPr>
            <w:tcW w:w="1134" w:type="dxa"/>
            <w:vAlign w:val="center"/>
          </w:tcPr>
          <w:p>
            <w:pPr>
              <w:pStyle w:val="11"/>
            </w:pPr>
            <w:r>
              <w:t>157.01</w:t>
            </w:r>
          </w:p>
        </w:tc>
        <w:tc>
          <w:tcPr>
            <w:tcW w:w="1134" w:type="dxa"/>
            <w:vAlign w:val="center"/>
          </w:tcPr>
          <w:p>
            <w:pPr>
              <w:pStyle w:val="11"/>
            </w:pPr>
            <w:r>
              <w:t>90.30</w:t>
            </w:r>
          </w:p>
        </w:tc>
        <w:tc>
          <w:tcPr>
            <w:tcW w:w="1134" w:type="dxa"/>
            <w:vAlign w:val="center"/>
          </w:tcPr>
          <w:p>
            <w:pPr>
              <w:pStyle w:val="11"/>
            </w:pPr>
            <w:r>
              <w:t>90.30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2230105</w:t>
            </w:r>
          </w:p>
        </w:tc>
        <w:tc>
          <w:tcPr>
            <w:tcW w:w="1559" w:type="dxa"/>
            <w:vAlign w:val="center"/>
          </w:tcPr>
          <w:p>
            <w:pPr>
              <w:pStyle w:val="12"/>
            </w:pPr>
            <w:r>
              <w:t>国有企业退休人员社会化管理补助支出</w:t>
            </w:r>
          </w:p>
        </w:tc>
        <w:tc>
          <w:tcPr>
            <w:tcW w:w="1134" w:type="dxa"/>
            <w:vAlign w:val="center"/>
          </w:tcPr>
          <w:p>
            <w:pPr>
              <w:pStyle w:val="11"/>
            </w:pPr>
            <w:r>
              <w:t>157.01</w:t>
            </w:r>
          </w:p>
        </w:tc>
        <w:tc>
          <w:tcPr>
            <w:tcW w:w="1134" w:type="dxa"/>
            <w:vAlign w:val="center"/>
          </w:tcPr>
          <w:p>
            <w:pPr>
              <w:pStyle w:val="11"/>
            </w:pPr>
            <w:r>
              <w:t>90.30</w:t>
            </w:r>
          </w:p>
        </w:tc>
        <w:tc>
          <w:tcPr>
            <w:tcW w:w="1134" w:type="dxa"/>
            <w:vAlign w:val="center"/>
          </w:tcPr>
          <w:p>
            <w:pPr>
              <w:pStyle w:val="11"/>
            </w:pPr>
            <w:r>
              <w:t>90.30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66.71</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170</w:t>
            </w:r>
            <w:r>
              <w:rPr>
                <w:rFonts w:hint="eastAsia"/>
                <w:lang w:eastAsia="zh-CN"/>
              </w:rPr>
              <w:t>港城街道</w:t>
            </w:r>
            <w:r>
              <w:t>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2133.59</w:t>
            </w:r>
          </w:p>
        </w:tc>
        <w:tc>
          <w:tcPr>
            <w:tcW w:w="1361" w:type="dxa"/>
            <w:vAlign w:val="center"/>
          </w:tcPr>
          <w:p>
            <w:pPr>
              <w:pStyle w:val="15"/>
            </w:pPr>
            <w:r>
              <w:t>305.08</w:t>
            </w:r>
          </w:p>
        </w:tc>
        <w:tc>
          <w:tcPr>
            <w:tcW w:w="1361" w:type="dxa"/>
            <w:vAlign w:val="center"/>
          </w:tcPr>
          <w:p>
            <w:pPr>
              <w:pStyle w:val="15"/>
            </w:pPr>
            <w:r>
              <w:t>1828.51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336.20</w:t>
            </w:r>
          </w:p>
        </w:tc>
        <w:tc>
          <w:tcPr>
            <w:tcW w:w="1361" w:type="dxa"/>
            <w:vAlign w:val="center"/>
          </w:tcPr>
          <w:p>
            <w:pPr>
              <w:pStyle w:val="11"/>
            </w:pPr>
            <w:r>
              <w:t>21.20</w:t>
            </w:r>
          </w:p>
        </w:tc>
        <w:tc>
          <w:tcPr>
            <w:tcW w:w="1361" w:type="dxa"/>
            <w:vAlign w:val="center"/>
          </w:tcPr>
          <w:p>
            <w:pPr>
              <w:pStyle w:val="11"/>
            </w:pPr>
            <w:r>
              <w:t>315.00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315.00</w:t>
            </w:r>
          </w:p>
        </w:tc>
        <w:tc>
          <w:tcPr>
            <w:tcW w:w="1361" w:type="dxa"/>
            <w:vAlign w:val="center"/>
          </w:tcPr>
          <w:p>
            <w:pPr>
              <w:pStyle w:val="11"/>
            </w:pPr>
          </w:p>
        </w:tc>
        <w:tc>
          <w:tcPr>
            <w:tcW w:w="1361" w:type="dxa"/>
            <w:vAlign w:val="center"/>
          </w:tcPr>
          <w:p>
            <w:pPr>
              <w:pStyle w:val="11"/>
            </w:pPr>
            <w:r>
              <w:t>315.00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315.00</w:t>
            </w:r>
          </w:p>
        </w:tc>
        <w:tc>
          <w:tcPr>
            <w:tcW w:w="1361" w:type="dxa"/>
            <w:vAlign w:val="center"/>
          </w:tcPr>
          <w:p>
            <w:pPr>
              <w:pStyle w:val="11"/>
            </w:pPr>
          </w:p>
        </w:tc>
        <w:tc>
          <w:tcPr>
            <w:tcW w:w="1361" w:type="dxa"/>
            <w:vAlign w:val="center"/>
          </w:tcPr>
          <w:p>
            <w:pPr>
              <w:pStyle w:val="11"/>
            </w:pPr>
            <w:r>
              <w:t>315.00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21.20</w:t>
            </w:r>
          </w:p>
        </w:tc>
        <w:tc>
          <w:tcPr>
            <w:tcW w:w="1361" w:type="dxa"/>
            <w:vAlign w:val="center"/>
          </w:tcPr>
          <w:p>
            <w:pPr>
              <w:pStyle w:val="11"/>
            </w:pPr>
            <w:r>
              <w:t>21.20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21.20</w:t>
            </w:r>
          </w:p>
        </w:tc>
        <w:tc>
          <w:tcPr>
            <w:tcW w:w="1361" w:type="dxa"/>
            <w:vAlign w:val="center"/>
          </w:tcPr>
          <w:p>
            <w:pPr>
              <w:pStyle w:val="11"/>
            </w:pPr>
            <w:r>
              <w:t>21.20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20.20</w:t>
            </w:r>
          </w:p>
        </w:tc>
        <w:tc>
          <w:tcPr>
            <w:tcW w:w="1361" w:type="dxa"/>
            <w:vAlign w:val="center"/>
          </w:tcPr>
          <w:p>
            <w:pPr>
              <w:pStyle w:val="11"/>
            </w:pPr>
            <w:r>
              <w:t>20.20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20.20</w:t>
            </w:r>
          </w:p>
        </w:tc>
        <w:tc>
          <w:tcPr>
            <w:tcW w:w="1361" w:type="dxa"/>
            <w:vAlign w:val="center"/>
          </w:tcPr>
          <w:p>
            <w:pPr>
              <w:pStyle w:val="11"/>
            </w:pPr>
            <w:r>
              <w:t>20.20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20.20</w:t>
            </w:r>
          </w:p>
        </w:tc>
        <w:tc>
          <w:tcPr>
            <w:tcW w:w="1361" w:type="dxa"/>
            <w:vAlign w:val="center"/>
          </w:tcPr>
          <w:p>
            <w:pPr>
              <w:pStyle w:val="11"/>
            </w:pPr>
            <w:r>
              <w:t>20.20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1595.38</w:t>
            </w:r>
          </w:p>
        </w:tc>
        <w:tc>
          <w:tcPr>
            <w:tcW w:w="1361" w:type="dxa"/>
            <w:vAlign w:val="center"/>
          </w:tcPr>
          <w:p>
            <w:pPr>
              <w:pStyle w:val="11"/>
            </w:pPr>
            <w:r>
              <w:t>238.88</w:t>
            </w:r>
          </w:p>
        </w:tc>
        <w:tc>
          <w:tcPr>
            <w:tcW w:w="1361" w:type="dxa"/>
            <w:vAlign w:val="center"/>
          </w:tcPr>
          <w:p>
            <w:pPr>
              <w:pStyle w:val="11"/>
            </w:pPr>
            <w:r>
              <w:t>1356.50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21201</w:t>
            </w:r>
          </w:p>
        </w:tc>
        <w:tc>
          <w:tcPr>
            <w:tcW w:w="4535" w:type="dxa"/>
            <w:vAlign w:val="center"/>
          </w:tcPr>
          <w:p>
            <w:pPr>
              <w:pStyle w:val="12"/>
            </w:pPr>
            <w:r>
              <w:t>城乡</w:t>
            </w:r>
            <w:r>
              <w:rPr>
                <w:rFonts w:hint="eastAsia"/>
                <w:lang w:eastAsia="zh-CN"/>
              </w:rPr>
              <w:t>港城街道</w:t>
            </w:r>
            <w:r>
              <w:t>事务</w:t>
            </w:r>
          </w:p>
        </w:tc>
        <w:tc>
          <w:tcPr>
            <w:tcW w:w="1361" w:type="dxa"/>
            <w:vAlign w:val="center"/>
          </w:tcPr>
          <w:p>
            <w:pPr>
              <w:pStyle w:val="11"/>
            </w:pPr>
            <w:r>
              <w:t>1595.38</w:t>
            </w:r>
          </w:p>
        </w:tc>
        <w:tc>
          <w:tcPr>
            <w:tcW w:w="1361" w:type="dxa"/>
            <w:vAlign w:val="center"/>
          </w:tcPr>
          <w:p>
            <w:pPr>
              <w:pStyle w:val="11"/>
            </w:pPr>
            <w:r>
              <w:t>238.88</w:t>
            </w:r>
          </w:p>
        </w:tc>
        <w:tc>
          <w:tcPr>
            <w:tcW w:w="1361" w:type="dxa"/>
            <w:vAlign w:val="center"/>
          </w:tcPr>
          <w:p>
            <w:pPr>
              <w:pStyle w:val="11"/>
            </w:pPr>
            <w:r>
              <w:t>1356.50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1589.88</w:t>
            </w:r>
          </w:p>
        </w:tc>
        <w:tc>
          <w:tcPr>
            <w:tcW w:w="1361" w:type="dxa"/>
            <w:vAlign w:val="center"/>
          </w:tcPr>
          <w:p>
            <w:pPr>
              <w:pStyle w:val="11"/>
            </w:pPr>
            <w:r>
              <w:t>238.88</w:t>
            </w:r>
          </w:p>
        </w:tc>
        <w:tc>
          <w:tcPr>
            <w:tcW w:w="1361" w:type="dxa"/>
            <w:vAlign w:val="center"/>
          </w:tcPr>
          <w:p>
            <w:pPr>
              <w:pStyle w:val="11"/>
            </w:pPr>
            <w:r>
              <w:t>1351.00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5.50</w:t>
            </w:r>
          </w:p>
        </w:tc>
        <w:tc>
          <w:tcPr>
            <w:tcW w:w="1361" w:type="dxa"/>
            <w:vAlign w:val="center"/>
          </w:tcPr>
          <w:p>
            <w:pPr>
              <w:pStyle w:val="11"/>
            </w:pPr>
          </w:p>
        </w:tc>
        <w:tc>
          <w:tcPr>
            <w:tcW w:w="1361" w:type="dxa"/>
            <w:vAlign w:val="center"/>
          </w:tcPr>
          <w:p>
            <w:pPr>
              <w:pStyle w:val="11"/>
            </w:pPr>
            <w:r>
              <w:t>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24.80</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24.80</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24.80</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223</w:t>
            </w:r>
          </w:p>
        </w:tc>
        <w:tc>
          <w:tcPr>
            <w:tcW w:w="4535" w:type="dxa"/>
            <w:vAlign w:val="center"/>
          </w:tcPr>
          <w:p>
            <w:pPr>
              <w:pStyle w:val="12"/>
            </w:pPr>
            <w:r>
              <w:t>国有资本经营预算支出</w:t>
            </w:r>
          </w:p>
        </w:tc>
        <w:tc>
          <w:tcPr>
            <w:tcW w:w="1361" w:type="dxa"/>
            <w:vAlign w:val="center"/>
          </w:tcPr>
          <w:p>
            <w:pPr>
              <w:pStyle w:val="11"/>
            </w:pPr>
            <w:r>
              <w:t>157.01</w:t>
            </w:r>
          </w:p>
        </w:tc>
        <w:tc>
          <w:tcPr>
            <w:tcW w:w="1361" w:type="dxa"/>
            <w:vAlign w:val="center"/>
          </w:tcPr>
          <w:p>
            <w:pPr>
              <w:pStyle w:val="11"/>
            </w:pPr>
          </w:p>
        </w:tc>
        <w:tc>
          <w:tcPr>
            <w:tcW w:w="1361" w:type="dxa"/>
            <w:vAlign w:val="center"/>
          </w:tcPr>
          <w:p>
            <w:pPr>
              <w:pStyle w:val="11"/>
            </w:pPr>
            <w:r>
              <w:t>157.01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22301</w:t>
            </w:r>
          </w:p>
        </w:tc>
        <w:tc>
          <w:tcPr>
            <w:tcW w:w="4535" w:type="dxa"/>
            <w:vAlign w:val="center"/>
          </w:tcPr>
          <w:p>
            <w:pPr>
              <w:pStyle w:val="12"/>
            </w:pPr>
            <w:r>
              <w:t>解决历史遗留问题及改革成本支出</w:t>
            </w:r>
          </w:p>
        </w:tc>
        <w:tc>
          <w:tcPr>
            <w:tcW w:w="1361" w:type="dxa"/>
            <w:vAlign w:val="center"/>
          </w:tcPr>
          <w:p>
            <w:pPr>
              <w:pStyle w:val="11"/>
            </w:pPr>
            <w:r>
              <w:t>157.01</w:t>
            </w:r>
          </w:p>
        </w:tc>
        <w:tc>
          <w:tcPr>
            <w:tcW w:w="1361" w:type="dxa"/>
            <w:vAlign w:val="center"/>
          </w:tcPr>
          <w:p>
            <w:pPr>
              <w:pStyle w:val="11"/>
            </w:pPr>
          </w:p>
        </w:tc>
        <w:tc>
          <w:tcPr>
            <w:tcW w:w="1361" w:type="dxa"/>
            <w:vAlign w:val="center"/>
          </w:tcPr>
          <w:p>
            <w:pPr>
              <w:pStyle w:val="11"/>
            </w:pPr>
            <w:r>
              <w:t>157.01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2230105</w:t>
            </w:r>
          </w:p>
        </w:tc>
        <w:tc>
          <w:tcPr>
            <w:tcW w:w="4535" w:type="dxa"/>
            <w:vAlign w:val="center"/>
          </w:tcPr>
          <w:p>
            <w:pPr>
              <w:pStyle w:val="12"/>
            </w:pPr>
            <w:r>
              <w:t>国有企业退休人员社会化管理补助支出</w:t>
            </w:r>
          </w:p>
        </w:tc>
        <w:tc>
          <w:tcPr>
            <w:tcW w:w="1361" w:type="dxa"/>
            <w:vAlign w:val="center"/>
          </w:tcPr>
          <w:p>
            <w:pPr>
              <w:pStyle w:val="11"/>
            </w:pPr>
            <w:r>
              <w:t>157.01</w:t>
            </w:r>
          </w:p>
        </w:tc>
        <w:tc>
          <w:tcPr>
            <w:tcW w:w="1361" w:type="dxa"/>
            <w:vAlign w:val="center"/>
          </w:tcPr>
          <w:p>
            <w:pPr>
              <w:pStyle w:val="11"/>
            </w:pPr>
          </w:p>
        </w:tc>
        <w:tc>
          <w:tcPr>
            <w:tcW w:w="1361" w:type="dxa"/>
            <w:vAlign w:val="center"/>
          </w:tcPr>
          <w:p>
            <w:pPr>
              <w:pStyle w:val="11"/>
            </w:pPr>
            <w:r>
              <w:t>157.01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170</w:t>
            </w:r>
            <w:r>
              <w:rPr>
                <w:rFonts w:hint="eastAsia"/>
                <w:lang w:eastAsia="zh-CN"/>
              </w:rPr>
              <w:t>港城街道</w:t>
            </w:r>
            <w:r>
              <w:t>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1976.58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r>
              <w:t>90.30</w:t>
            </w: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336.20</w:t>
            </w:r>
          </w:p>
        </w:tc>
        <w:tc>
          <w:tcPr>
            <w:tcW w:w="1474" w:type="dxa"/>
            <w:vAlign w:val="center"/>
          </w:tcPr>
          <w:p>
            <w:pPr>
              <w:pStyle w:val="11"/>
            </w:pPr>
            <w:r>
              <w:t>336.20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20.20</w:t>
            </w:r>
          </w:p>
        </w:tc>
        <w:tc>
          <w:tcPr>
            <w:tcW w:w="1474" w:type="dxa"/>
            <w:vAlign w:val="center"/>
          </w:tcPr>
          <w:p>
            <w:pPr>
              <w:pStyle w:val="11"/>
            </w:pPr>
            <w:r>
              <w:t>20.20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1595.38</w:t>
            </w:r>
          </w:p>
        </w:tc>
        <w:tc>
          <w:tcPr>
            <w:tcW w:w="1474" w:type="dxa"/>
            <w:vAlign w:val="center"/>
          </w:tcPr>
          <w:p>
            <w:pPr>
              <w:pStyle w:val="11"/>
            </w:pPr>
            <w:r>
              <w:t>1595.38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24.80</w:t>
            </w:r>
          </w:p>
        </w:tc>
        <w:tc>
          <w:tcPr>
            <w:tcW w:w="1474" w:type="dxa"/>
            <w:vAlign w:val="center"/>
          </w:tcPr>
          <w:p>
            <w:pPr>
              <w:pStyle w:val="11"/>
            </w:pPr>
            <w:r>
              <w:t>24.80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r>
              <w:t>157.01</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r>
              <w:t>157.01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2066.88</w:t>
            </w:r>
          </w:p>
        </w:tc>
        <w:tc>
          <w:tcPr>
            <w:tcW w:w="3402" w:type="dxa"/>
            <w:vAlign w:val="center"/>
          </w:tcPr>
          <w:p>
            <w:pPr>
              <w:pStyle w:val="14"/>
            </w:pPr>
            <w:r>
              <w:t>本年支出合计</w:t>
            </w:r>
          </w:p>
        </w:tc>
        <w:tc>
          <w:tcPr>
            <w:tcW w:w="1474" w:type="dxa"/>
            <w:vAlign w:val="center"/>
          </w:tcPr>
          <w:p>
            <w:pPr>
              <w:pStyle w:val="15"/>
            </w:pPr>
            <w:r>
              <w:t>2133.59</w:t>
            </w:r>
          </w:p>
        </w:tc>
        <w:tc>
          <w:tcPr>
            <w:tcW w:w="1474" w:type="dxa"/>
            <w:vAlign w:val="center"/>
          </w:tcPr>
          <w:p>
            <w:pPr>
              <w:pStyle w:val="15"/>
            </w:pPr>
            <w:r>
              <w:t>1976.58</w:t>
            </w:r>
          </w:p>
        </w:tc>
        <w:tc>
          <w:tcPr>
            <w:tcW w:w="1474" w:type="dxa"/>
            <w:vAlign w:val="center"/>
          </w:tcPr>
          <w:p>
            <w:pPr>
              <w:pStyle w:val="15"/>
            </w:pPr>
          </w:p>
        </w:tc>
        <w:tc>
          <w:tcPr>
            <w:tcW w:w="1474" w:type="dxa"/>
            <w:vAlign w:val="center"/>
          </w:tcPr>
          <w:p>
            <w:pPr>
              <w:pStyle w:val="15"/>
            </w:pPr>
            <w:r>
              <w:t>157.01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66.71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r>
              <w:t>66.71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2133.59</w:t>
            </w:r>
          </w:p>
        </w:tc>
        <w:tc>
          <w:tcPr>
            <w:tcW w:w="3402" w:type="dxa"/>
            <w:vAlign w:val="center"/>
          </w:tcPr>
          <w:p>
            <w:pPr>
              <w:pStyle w:val="14"/>
            </w:pPr>
            <w:r>
              <w:t>支出总计</w:t>
            </w:r>
          </w:p>
        </w:tc>
        <w:tc>
          <w:tcPr>
            <w:tcW w:w="1474" w:type="dxa"/>
            <w:vAlign w:val="center"/>
          </w:tcPr>
          <w:p>
            <w:pPr>
              <w:pStyle w:val="15"/>
            </w:pPr>
            <w:r>
              <w:t>2133.59</w:t>
            </w:r>
          </w:p>
        </w:tc>
        <w:tc>
          <w:tcPr>
            <w:tcW w:w="1474" w:type="dxa"/>
            <w:vAlign w:val="center"/>
          </w:tcPr>
          <w:p>
            <w:pPr>
              <w:pStyle w:val="15"/>
            </w:pPr>
            <w:r>
              <w:t>1976.58</w:t>
            </w:r>
          </w:p>
        </w:tc>
        <w:tc>
          <w:tcPr>
            <w:tcW w:w="1474" w:type="dxa"/>
            <w:vAlign w:val="center"/>
          </w:tcPr>
          <w:p>
            <w:pPr>
              <w:pStyle w:val="15"/>
            </w:pPr>
          </w:p>
        </w:tc>
        <w:tc>
          <w:tcPr>
            <w:tcW w:w="1474" w:type="dxa"/>
            <w:vAlign w:val="center"/>
          </w:tcPr>
          <w:p>
            <w:pPr>
              <w:pStyle w:val="15"/>
            </w:pPr>
            <w:r>
              <w:t>157.01</w:t>
            </w: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170</w:t>
            </w:r>
            <w:r>
              <w:rPr>
                <w:rFonts w:hint="eastAsia"/>
                <w:lang w:eastAsia="zh-CN"/>
              </w:rPr>
              <w:t>港城街道</w:t>
            </w:r>
            <w:r>
              <w:t>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1976.58</w:t>
            </w:r>
          </w:p>
        </w:tc>
        <w:tc>
          <w:tcPr>
            <w:tcW w:w="2551" w:type="dxa"/>
            <w:vAlign w:val="center"/>
          </w:tcPr>
          <w:p>
            <w:pPr>
              <w:pStyle w:val="15"/>
            </w:pPr>
            <w:r>
              <w:t>305.08</w:t>
            </w:r>
          </w:p>
        </w:tc>
        <w:tc>
          <w:tcPr>
            <w:tcW w:w="2551" w:type="dxa"/>
            <w:vAlign w:val="center"/>
          </w:tcPr>
          <w:p>
            <w:pPr>
              <w:pStyle w:val="15"/>
            </w:pPr>
            <w:r>
              <w:t>1671.50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336.20</w:t>
            </w:r>
          </w:p>
        </w:tc>
        <w:tc>
          <w:tcPr>
            <w:tcW w:w="2551" w:type="dxa"/>
            <w:vAlign w:val="center"/>
          </w:tcPr>
          <w:p>
            <w:pPr>
              <w:pStyle w:val="11"/>
            </w:pPr>
            <w:r>
              <w:t>21.20</w:t>
            </w:r>
          </w:p>
        </w:tc>
        <w:tc>
          <w:tcPr>
            <w:tcW w:w="2551" w:type="dxa"/>
            <w:vAlign w:val="center"/>
          </w:tcPr>
          <w:p>
            <w:pPr>
              <w:pStyle w:val="11"/>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315.00</w:t>
            </w:r>
          </w:p>
        </w:tc>
        <w:tc>
          <w:tcPr>
            <w:tcW w:w="2551" w:type="dxa"/>
            <w:vAlign w:val="center"/>
          </w:tcPr>
          <w:p>
            <w:pPr>
              <w:pStyle w:val="11"/>
            </w:pPr>
          </w:p>
        </w:tc>
        <w:tc>
          <w:tcPr>
            <w:tcW w:w="2551" w:type="dxa"/>
            <w:vAlign w:val="center"/>
          </w:tcPr>
          <w:p>
            <w:pPr>
              <w:pStyle w:val="11"/>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315.00</w:t>
            </w:r>
          </w:p>
        </w:tc>
        <w:tc>
          <w:tcPr>
            <w:tcW w:w="2551" w:type="dxa"/>
            <w:vAlign w:val="center"/>
          </w:tcPr>
          <w:p>
            <w:pPr>
              <w:pStyle w:val="11"/>
            </w:pPr>
          </w:p>
        </w:tc>
        <w:tc>
          <w:tcPr>
            <w:tcW w:w="2551" w:type="dxa"/>
            <w:vAlign w:val="center"/>
          </w:tcPr>
          <w:p>
            <w:pPr>
              <w:pStyle w:val="11"/>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21.20</w:t>
            </w:r>
          </w:p>
        </w:tc>
        <w:tc>
          <w:tcPr>
            <w:tcW w:w="2551" w:type="dxa"/>
            <w:vAlign w:val="center"/>
          </w:tcPr>
          <w:p>
            <w:pPr>
              <w:pStyle w:val="11"/>
            </w:pPr>
            <w:r>
              <w:t>21.20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21.20</w:t>
            </w:r>
          </w:p>
        </w:tc>
        <w:tc>
          <w:tcPr>
            <w:tcW w:w="2551" w:type="dxa"/>
            <w:vAlign w:val="center"/>
          </w:tcPr>
          <w:p>
            <w:pPr>
              <w:pStyle w:val="11"/>
            </w:pPr>
            <w:r>
              <w:t>21.20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20.20</w:t>
            </w:r>
          </w:p>
        </w:tc>
        <w:tc>
          <w:tcPr>
            <w:tcW w:w="2551" w:type="dxa"/>
            <w:vAlign w:val="center"/>
          </w:tcPr>
          <w:p>
            <w:pPr>
              <w:pStyle w:val="11"/>
            </w:pPr>
            <w:r>
              <w:t>20.20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20.20</w:t>
            </w:r>
          </w:p>
        </w:tc>
        <w:tc>
          <w:tcPr>
            <w:tcW w:w="2551" w:type="dxa"/>
            <w:vAlign w:val="center"/>
          </w:tcPr>
          <w:p>
            <w:pPr>
              <w:pStyle w:val="11"/>
            </w:pPr>
            <w:r>
              <w:t>20.20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20.20</w:t>
            </w:r>
          </w:p>
        </w:tc>
        <w:tc>
          <w:tcPr>
            <w:tcW w:w="2551" w:type="dxa"/>
            <w:vAlign w:val="center"/>
          </w:tcPr>
          <w:p>
            <w:pPr>
              <w:pStyle w:val="11"/>
            </w:pPr>
            <w:r>
              <w:t>20.20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1595.38</w:t>
            </w:r>
          </w:p>
        </w:tc>
        <w:tc>
          <w:tcPr>
            <w:tcW w:w="2551" w:type="dxa"/>
            <w:vAlign w:val="center"/>
          </w:tcPr>
          <w:p>
            <w:pPr>
              <w:pStyle w:val="11"/>
            </w:pPr>
            <w:r>
              <w:t>238.88</w:t>
            </w:r>
          </w:p>
        </w:tc>
        <w:tc>
          <w:tcPr>
            <w:tcW w:w="2551" w:type="dxa"/>
            <w:vAlign w:val="center"/>
          </w:tcPr>
          <w:p>
            <w:pPr>
              <w:pStyle w:val="11"/>
            </w:pPr>
            <w:r>
              <w:t>1356.50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21201</w:t>
            </w:r>
          </w:p>
        </w:tc>
        <w:tc>
          <w:tcPr>
            <w:tcW w:w="4535" w:type="dxa"/>
            <w:vAlign w:val="center"/>
          </w:tcPr>
          <w:p>
            <w:pPr>
              <w:pStyle w:val="12"/>
            </w:pPr>
            <w:r>
              <w:t>城乡</w:t>
            </w:r>
            <w:r>
              <w:rPr>
                <w:rFonts w:hint="eastAsia"/>
                <w:lang w:eastAsia="zh-CN"/>
              </w:rPr>
              <w:t>港城街道</w:t>
            </w:r>
            <w:r>
              <w:t>事务</w:t>
            </w:r>
          </w:p>
        </w:tc>
        <w:tc>
          <w:tcPr>
            <w:tcW w:w="2551" w:type="dxa"/>
            <w:vAlign w:val="center"/>
          </w:tcPr>
          <w:p>
            <w:pPr>
              <w:pStyle w:val="11"/>
            </w:pPr>
            <w:r>
              <w:t>1595.38</w:t>
            </w:r>
          </w:p>
        </w:tc>
        <w:tc>
          <w:tcPr>
            <w:tcW w:w="2551" w:type="dxa"/>
            <w:vAlign w:val="center"/>
          </w:tcPr>
          <w:p>
            <w:pPr>
              <w:pStyle w:val="11"/>
            </w:pPr>
            <w:r>
              <w:t>238.88</w:t>
            </w:r>
          </w:p>
        </w:tc>
        <w:tc>
          <w:tcPr>
            <w:tcW w:w="2551" w:type="dxa"/>
            <w:vAlign w:val="center"/>
          </w:tcPr>
          <w:p>
            <w:pPr>
              <w:pStyle w:val="11"/>
            </w:pPr>
            <w:r>
              <w:t>1356.50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1589.88</w:t>
            </w:r>
          </w:p>
        </w:tc>
        <w:tc>
          <w:tcPr>
            <w:tcW w:w="2551" w:type="dxa"/>
            <w:vAlign w:val="center"/>
          </w:tcPr>
          <w:p>
            <w:pPr>
              <w:pStyle w:val="11"/>
            </w:pPr>
            <w:r>
              <w:t>238.88</w:t>
            </w:r>
          </w:p>
        </w:tc>
        <w:tc>
          <w:tcPr>
            <w:tcW w:w="2551" w:type="dxa"/>
            <w:vAlign w:val="center"/>
          </w:tcPr>
          <w:p>
            <w:pPr>
              <w:pStyle w:val="11"/>
            </w:pPr>
            <w:r>
              <w:t>1351.00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170</w:t>
            </w:r>
            <w:r>
              <w:rPr>
                <w:rFonts w:hint="eastAsia"/>
                <w:lang w:eastAsia="zh-CN"/>
              </w:rPr>
              <w:t>港城街道</w:t>
            </w:r>
            <w:r>
              <w:t>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305.08</w:t>
            </w:r>
          </w:p>
        </w:tc>
        <w:tc>
          <w:tcPr>
            <w:tcW w:w="2551" w:type="dxa"/>
            <w:vAlign w:val="center"/>
          </w:tcPr>
          <w:p>
            <w:pPr>
              <w:pStyle w:val="15"/>
            </w:pPr>
            <w:r>
              <w:t>284.70</w:t>
            </w:r>
          </w:p>
        </w:tc>
        <w:tc>
          <w:tcPr>
            <w:tcW w:w="2551" w:type="dxa"/>
            <w:vAlign w:val="center"/>
          </w:tcPr>
          <w:p>
            <w:pPr>
              <w:pStyle w:val="15"/>
            </w:pPr>
            <w:r>
              <w:t>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284.70</w:t>
            </w:r>
          </w:p>
        </w:tc>
        <w:tc>
          <w:tcPr>
            <w:tcW w:w="2551" w:type="dxa"/>
            <w:vAlign w:val="center"/>
          </w:tcPr>
          <w:p>
            <w:pPr>
              <w:pStyle w:val="11"/>
            </w:pPr>
            <w:r>
              <w:t>284.70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144.10</w:t>
            </w:r>
          </w:p>
        </w:tc>
        <w:tc>
          <w:tcPr>
            <w:tcW w:w="2551" w:type="dxa"/>
            <w:vAlign w:val="center"/>
          </w:tcPr>
          <w:p>
            <w:pPr>
              <w:pStyle w:val="11"/>
            </w:pPr>
            <w:r>
              <w:t>144.10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21.20</w:t>
            </w:r>
          </w:p>
        </w:tc>
        <w:tc>
          <w:tcPr>
            <w:tcW w:w="2551" w:type="dxa"/>
            <w:vAlign w:val="center"/>
          </w:tcPr>
          <w:p>
            <w:pPr>
              <w:pStyle w:val="11"/>
            </w:pPr>
            <w:r>
              <w:t>21.20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20.20</w:t>
            </w:r>
          </w:p>
        </w:tc>
        <w:tc>
          <w:tcPr>
            <w:tcW w:w="2551" w:type="dxa"/>
            <w:vAlign w:val="center"/>
          </w:tcPr>
          <w:p>
            <w:pPr>
              <w:pStyle w:val="11"/>
            </w:pPr>
            <w:r>
              <w:t>20.20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74.40</w:t>
            </w:r>
          </w:p>
        </w:tc>
        <w:tc>
          <w:tcPr>
            <w:tcW w:w="2551" w:type="dxa"/>
            <w:vAlign w:val="center"/>
          </w:tcPr>
          <w:p>
            <w:pPr>
              <w:pStyle w:val="11"/>
            </w:pPr>
            <w:r>
              <w:t>74.40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20.38</w:t>
            </w:r>
          </w:p>
        </w:tc>
        <w:tc>
          <w:tcPr>
            <w:tcW w:w="2551" w:type="dxa"/>
            <w:vAlign w:val="center"/>
          </w:tcPr>
          <w:p>
            <w:pPr>
              <w:pStyle w:val="11"/>
            </w:pPr>
          </w:p>
        </w:tc>
        <w:tc>
          <w:tcPr>
            <w:tcW w:w="2551" w:type="dxa"/>
            <w:vAlign w:val="center"/>
          </w:tcPr>
          <w:p>
            <w:pPr>
              <w:pStyle w:val="11"/>
            </w:pPr>
            <w:r>
              <w:t>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7.13</w:t>
            </w:r>
          </w:p>
        </w:tc>
        <w:tc>
          <w:tcPr>
            <w:tcW w:w="2551" w:type="dxa"/>
            <w:vAlign w:val="center"/>
          </w:tcPr>
          <w:p>
            <w:pPr>
              <w:pStyle w:val="11"/>
            </w:pPr>
          </w:p>
        </w:tc>
        <w:tc>
          <w:tcPr>
            <w:tcW w:w="2551" w:type="dxa"/>
            <w:vAlign w:val="center"/>
          </w:tcPr>
          <w:p>
            <w:pPr>
              <w:pStyle w:val="11"/>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4.03</w:t>
            </w:r>
          </w:p>
        </w:tc>
        <w:tc>
          <w:tcPr>
            <w:tcW w:w="2551" w:type="dxa"/>
            <w:vAlign w:val="center"/>
          </w:tcPr>
          <w:p>
            <w:pPr>
              <w:pStyle w:val="11"/>
            </w:pPr>
          </w:p>
        </w:tc>
        <w:tc>
          <w:tcPr>
            <w:tcW w:w="2551" w:type="dxa"/>
            <w:vAlign w:val="center"/>
          </w:tcPr>
          <w:p>
            <w:pPr>
              <w:pStyle w:val="11"/>
            </w:pPr>
            <w:r>
              <w:t>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5.04</w:t>
            </w:r>
          </w:p>
        </w:tc>
        <w:tc>
          <w:tcPr>
            <w:tcW w:w="2551" w:type="dxa"/>
            <w:vAlign w:val="center"/>
          </w:tcPr>
          <w:p>
            <w:pPr>
              <w:pStyle w:val="11"/>
            </w:pPr>
          </w:p>
        </w:tc>
        <w:tc>
          <w:tcPr>
            <w:tcW w:w="2551"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170</w:t>
            </w:r>
            <w:r>
              <w:rPr>
                <w:rFonts w:hint="eastAsia"/>
                <w:lang w:eastAsia="zh-CN"/>
              </w:rPr>
              <w:t>港城街道</w:t>
            </w:r>
            <w:r>
              <w:t>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170</w:t>
            </w:r>
            <w:r>
              <w:rPr>
                <w:rFonts w:hint="eastAsia"/>
                <w:lang w:eastAsia="zh-CN"/>
              </w:rPr>
              <w:t>港城街道</w:t>
            </w:r>
            <w:r>
              <w:t>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157.01</w:t>
            </w:r>
          </w:p>
        </w:tc>
        <w:tc>
          <w:tcPr>
            <w:tcW w:w="2551" w:type="dxa"/>
            <w:vAlign w:val="center"/>
          </w:tcPr>
          <w:p>
            <w:pPr>
              <w:pStyle w:val="15"/>
            </w:pPr>
          </w:p>
        </w:tc>
        <w:tc>
          <w:tcPr>
            <w:tcW w:w="2551" w:type="dxa"/>
            <w:vAlign w:val="center"/>
          </w:tcPr>
          <w:p>
            <w:pPr>
              <w:pStyle w:val="15"/>
            </w:pPr>
            <w:r>
              <w:t>157.01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223</w:t>
            </w:r>
          </w:p>
        </w:tc>
        <w:tc>
          <w:tcPr>
            <w:tcW w:w="4535" w:type="dxa"/>
            <w:vAlign w:val="center"/>
          </w:tcPr>
          <w:p>
            <w:pPr>
              <w:pStyle w:val="12"/>
            </w:pPr>
            <w:r>
              <w:t>国有资本经营预算支出</w:t>
            </w:r>
          </w:p>
        </w:tc>
        <w:tc>
          <w:tcPr>
            <w:tcW w:w="2551" w:type="dxa"/>
            <w:vAlign w:val="center"/>
          </w:tcPr>
          <w:p>
            <w:pPr>
              <w:pStyle w:val="11"/>
            </w:pPr>
            <w:r>
              <w:t>157.01</w:t>
            </w:r>
          </w:p>
        </w:tc>
        <w:tc>
          <w:tcPr>
            <w:tcW w:w="2551" w:type="dxa"/>
            <w:vAlign w:val="center"/>
          </w:tcPr>
          <w:p>
            <w:pPr>
              <w:pStyle w:val="11"/>
            </w:pPr>
          </w:p>
        </w:tc>
        <w:tc>
          <w:tcPr>
            <w:tcW w:w="2551" w:type="dxa"/>
            <w:vAlign w:val="center"/>
          </w:tcPr>
          <w:p>
            <w:pPr>
              <w:pStyle w:val="11"/>
            </w:pPr>
            <w:r>
              <w:t>157.01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22301</w:t>
            </w:r>
          </w:p>
        </w:tc>
        <w:tc>
          <w:tcPr>
            <w:tcW w:w="4535" w:type="dxa"/>
            <w:vAlign w:val="center"/>
          </w:tcPr>
          <w:p>
            <w:pPr>
              <w:pStyle w:val="12"/>
            </w:pPr>
            <w:r>
              <w:t>解决历史遗留问题及改革成本支出</w:t>
            </w:r>
          </w:p>
        </w:tc>
        <w:tc>
          <w:tcPr>
            <w:tcW w:w="2551" w:type="dxa"/>
            <w:vAlign w:val="center"/>
          </w:tcPr>
          <w:p>
            <w:pPr>
              <w:pStyle w:val="11"/>
            </w:pPr>
            <w:r>
              <w:t>157.01</w:t>
            </w:r>
          </w:p>
        </w:tc>
        <w:tc>
          <w:tcPr>
            <w:tcW w:w="2551" w:type="dxa"/>
            <w:vAlign w:val="center"/>
          </w:tcPr>
          <w:p>
            <w:pPr>
              <w:pStyle w:val="11"/>
            </w:pPr>
          </w:p>
        </w:tc>
        <w:tc>
          <w:tcPr>
            <w:tcW w:w="2551" w:type="dxa"/>
            <w:vAlign w:val="center"/>
          </w:tcPr>
          <w:p>
            <w:pPr>
              <w:pStyle w:val="11"/>
            </w:pPr>
            <w:r>
              <w:t>157.01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2230105</w:t>
            </w:r>
          </w:p>
        </w:tc>
        <w:tc>
          <w:tcPr>
            <w:tcW w:w="4535" w:type="dxa"/>
            <w:vAlign w:val="center"/>
          </w:tcPr>
          <w:p>
            <w:pPr>
              <w:pStyle w:val="12"/>
            </w:pPr>
            <w:r>
              <w:t>国有企业退休人员社会化管理补助支出</w:t>
            </w:r>
          </w:p>
        </w:tc>
        <w:tc>
          <w:tcPr>
            <w:tcW w:w="2551" w:type="dxa"/>
            <w:vAlign w:val="center"/>
          </w:tcPr>
          <w:p>
            <w:pPr>
              <w:pStyle w:val="11"/>
            </w:pPr>
            <w:r>
              <w:t>157.01</w:t>
            </w:r>
          </w:p>
        </w:tc>
        <w:tc>
          <w:tcPr>
            <w:tcW w:w="2551" w:type="dxa"/>
            <w:vAlign w:val="center"/>
          </w:tcPr>
          <w:p>
            <w:pPr>
              <w:pStyle w:val="11"/>
            </w:pPr>
          </w:p>
        </w:tc>
        <w:tc>
          <w:tcPr>
            <w:tcW w:w="2551" w:type="dxa"/>
            <w:vAlign w:val="center"/>
          </w:tcPr>
          <w:p>
            <w:pPr>
              <w:pStyle w:val="11"/>
            </w:pPr>
            <w:r>
              <w:t>157.01</w:t>
            </w: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170</w:t>
            </w:r>
            <w:r>
              <w:rPr>
                <w:rFonts w:hint="eastAsia"/>
                <w:lang w:eastAsia="zh-CN"/>
              </w:rPr>
              <w:t>港城街道</w:t>
            </w:r>
            <w:r>
              <w:t>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港城街道</w:t>
      </w:r>
      <w:r>
        <w:rPr>
          <w:rFonts w:ascii="方正书宋_GBK" w:hAnsi="方正书宋_GBK" w:eastAsia="方正书宋_GBK" w:cs="方正书宋_GBK"/>
          <w:color w:val="FFFFFF"/>
          <w:sz w:val="21"/>
        </w:rPr>
        <w:t>服务中心2024年部门预算信息公开情况说明</w:t>
      </w:r>
    </w:p>
    <w:p>
      <w:pPr>
        <w:jc w:val="center"/>
      </w:pPr>
      <w:r>
        <w:rPr>
          <w:rFonts w:hint="eastAsia" w:ascii="方正小标宋_GBK" w:hAnsi="方正小标宋_GBK" w:eastAsia="方正小标宋_GBK" w:cs="方正小标宋_GBK"/>
          <w:color w:val="000000"/>
          <w:sz w:val="44"/>
          <w:lang w:eastAsia="zh-CN"/>
        </w:rPr>
        <w:t>港城街道</w:t>
      </w:r>
      <w:r>
        <w:rPr>
          <w:rFonts w:ascii="方正小标宋_GBK" w:hAnsi="方正小标宋_GBK" w:eastAsia="方正小标宋_GBK" w:cs="方正小标宋_GBK"/>
          <w:color w:val="000000"/>
          <w:sz w:val="44"/>
        </w:rPr>
        <w:t>服务中心2024年部门预算信息公开情况说明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港城街道</w:t>
      </w:r>
      <w:r>
        <w:rPr>
          <w:rFonts w:eastAsia="方正仿宋_GBK"/>
          <w:color w:val="000000"/>
          <w:sz w:val="28"/>
        </w:rPr>
        <w:t>服务中心2024年部门预算公开如下：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我单位的主要职能是：</w:t>
      </w:r>
    </w:p>
    <w:p>
      <w:pPr>
        <w:pStyle w:val="17"/>
      </w:pPr>
      <w:r>
        <w:t>（一）宣传贯彻执行党的路线方针政策和党中央、上级党组织的决议。贯彻执行法律、法规、规章、上级的决定、命令，依法管理辖区公共事务。</w:t>
      </w:r>
    </w:p>
    <w:p>
      <w:pPr>
        <w:pStyle w:val="17"/>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17"/>
      </w:pPr>
      <w:r>
        <w:t>（三）加强街道基层党组织建设，履行全面从严治党主体责任，全面推进辖区党的政治建设、思想建设、组织建设、作风建设、纪律建设，组织开展党风廉政建设和反腐败工作。</w:t>
      </w:r>
    </w:p>
    <w:p>
      <w:pPr>
        <w:pStyle w:val="17"/>
      </w:pPr>
      <w:r>
        <w:t>（四）港城街道服务中心党委领导群团组织并加强指导和规范,支持和保证群团组织依照国家法律法规以及各自章程履行职责。坚持党管武装的根本原则和制度，协调各方力量，对街道人民武装工作实行统一领导。</w:t>
      </w:r>
    </w:p>
    <w:p>
      <w:pPr>
        <w:pStyle w:val="17"/>
      </w:pPr>
      <w:r>
        <w:t>（五）指导居民委员会等基层群众性自治组织建设，健全自治平台。组织动员社区居民、单位和社会力量参与社区治理，整合辖区内社会力量，形成社区共治合力，为社区发展服务。</w:t>
      </w:r>
    </w:p>
    <w:p>
      <w:pPr>
        <w:pStyle w:val="17"/>
      </w:pPr>
      <w:r>
        <w:t>（六）按照管理权限，对社区工作者队伍进行教育管理、考核和监督。</w:t>
      </w:r>
    </w:p>
    <w:p>
      <w:pPr>
        <w:pStyle w:val="17"/>
      </w:pPr>
      <w:r>
        <w:t>（七）组织维护辖区安全稳定,协调推动社会治安综合治理，做好应急管理、民族宗教工作，承担民兵预备役、征兵、退役军人服务、拥军优属、防范邪教等工作。</w:t>
      </w:r>
    </w:p>
    <w:p>
      <w:pPr>
        <w:pStyle w:val="17"/>
      </w:pPr>
      <w:r>
        <w:t>（八）组织开展群众性文化、体育、科普活动，开展法治宣传和社会公德教育，推动社区公益事业发展。维护老年人、妇女、未成年人、残疾人等合法权益。</w:t>
      </w:r>
    </w:p>
    <w:p>
      <w:pPr>
        <w:pStyle w:val="17"/>
      </w:pPr>
      <w:r>
        <w:t>（九）参与辖区设施规划、建设和验收，综合管理、统筹调度和考核督办涉及辖区的公共事务,按照有关规定统筹使用下沉到街道社区的人财物等资源。</w:t>
      </w:r>
    </w:p>
    <w:p>
      <w:pPr>
        <w:pStyle w:val="17"/>
      </w:pPr>
      <w:r>
        <w:t>（十）承办上级与党工委、管委会交办的其它事项。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lang w:eastAsia="zh-CN"/>
              </w:rPr>
              <w:t>港城街道</w:t>
            </w:r>
            <w:r>
              <w:t>服务中心</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w:t>
      </w:r>
      <w:r>
        <w:rPr>
          <w:rFonts w:hint="eastAsia"/>
          <w:lang w:eastAsia="zh-CN"/>
        </w:rPr>
        <w:t>港城街道</w:t>
      </w:r>
      <w:r>
        <w:t>服务中心机关及所属事业单位的收支包含在部门预算中。</w:t>
      </w:r>
    </w:p>
    <w:p>
      <w:pPr>
        <w:pStyle w:val="18"/>
      </w:pPr>
      <w:r>
        <w:t>1、收入说明</w:t>
      </w:r>
    </w:p>
    <w:p>
      <w:pPr>
        <w:pStyle w:val="18"/>
      </w:pPr>
      <w:r>
        <w:t>反映本部门当年全部收入。2024年预算收入2133.59万元，其中：一般公共预算收入1976.58万元，基金预算收入0.00万元，国有资本经营预算收入90.30万元，财政专户核拨收入0.00万元，单位资金收入0.00万元，上年结转结余66.71万元。</w:t>
      </w:r>
    </w:p>
    <w:p>
      <w:pPr>
        <w:pStyle w:val="18"/>
      </w:pPr>
      <w:r>
        <w:t>2、支出说明</w:t>
      </w:r>
    </w:p>
    <w:p>
      <w:pPr>
        <w:pStyle w:val="18"/>
      </w:pPr>
      <w:r>
        <w:t>收支预算总表支出栏、基本支出表、项目支出表按经济分类和支出功能分类科目编制，反映</w:t>
      </w:r>
      <w:r>
        <w:rPr>
          <w:rFonts w:hint="eastAsia"/>
          <w:lang w:eastAsia="zh-CN"/>
        </w:rPr>
        <w:t>港城街道</w:t>
      </w:r>
      <w:r>
        <w:t>服务中心年度部门预算中支出预算的总体情况。2024年支出预算2133.59万元，其中基本支出305.08万元，包括人员经费284.70万元和日常公用经费20.38万元；项目支出1828.51万元，主要为项目支出包括劳务派遣人员工资1351万元、社区工作经费220万元、社区党组织服务群众专项经费30万元、社会治理综合服务中心建设15万元、行政执法队伍经费5.5万元、各工作站装修费用50万元、国有企业退休人员社会化管理资金157.01万元。</w:t>
      </w:r>
    </w:p>
    <w:p>
      <w:pPr>
        <w:pStyle w:val="18"/>
      </w:pPr>
      <w:r>
        <w:t>3、比上年增减情况</w:t>
      </w:r>
    </w:p>
    <w:p>
      <w:pPr>
        <w:pStyle w:val="18"/>
      </w:pPr>
      <w:r>
        <w:t>2024年预算收支安排2133.59万元，较2023年预算增加209.33万元，其中：基本支出减少1269.19万元，主要为2024年预算收支安排整体较上年增加209.33万元的原因为我单位23年底新招聘32名社区工作者，劳务费增加，增设执法队伍，需增加执法经费。基本支出减少的原因为上年劳务派遣人员工资列为公用经费，今年列入项目支出经费。项目支出增加1478.52万元，主要为项目支出增加的原因为我单位23年底新招聘32名社区工作者，劳务费增加，增设执法队伍，需增加执法经费。我单位本年规划为12个社区，社区工作经费相应的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2024年，我部门机关运行经费共计安排20.38万元，主要用于日常维修、办公用房水电费、办公用房取暖费、办公用房物业管理费等日常运行支出。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rFonts w:hint="default" w:eastAsia="方正仿宋_GBK"/>
          <w:lang w:val="en-US" w:eastAsia="zh-CN"/>
        </w:rPr>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w:t>
      </w:r>
      <w:r>
        <w:rPr>
          <w:rFonts w:hint="eastAsia"/>
          <w:lang w:val="en-US" w:eastAsia="zh-CN"/>
        </w:rPr>
        <w:t>没有增减变化。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textAlignment w:val="auto"/>
        <w:rPr>
          <w:rFonts w:eastAsia="方正仿宋_GBK"/>
          <w:color w:val="000000"/>
          <w:sz w:val="28"/>
        </w:rPr>
      </w:pPr>
      <w:r>
        <w:rPr>
          <w:rFonts w:ascii="Times New Roman" w:hAnsi="Times New Roman" w:eastAsia="方正仿宋_GBK" w:cs="Times New Roman"/>
          <w:sz w:val="28"/>
          <w:szCs w:val="24"/>
          <w:lang w:val="en-US" w:eastAsia="uk-UA" w:bidi="ar-SA"/>
        </w:rPr>
        <w:t>我</w:t>
      </w:r>
      <w:r>
        <w:rPr>
          <w:rFonts w:hint="eastAsia" w:ascii="Times New Roman" w:hAnsi="Times New Roman" w:eastAsia="方正仿宋_GBK" w:cs="Times New Roman"/>
          <w:sz w:val="28"/>
          <w:szCs w:val="24"/>
          <w:lang w:val="en-US" w:eastAsia="uk-UA" w:bidi="ar-SA"/>
        </w:rPr>
        <w:t>单位</w:t>
      </w:r>
      <w:r>
        <w:rPr>
          <w:rFonts w:ascii="Times New Roman" w:hAnsi="Times New Roman" w:eastAsia="方正仿宋_GBK" w:cs="Times New Roman"/>
          <w:sz w:val="28"/>
          <w:szCs w:val="24"/>
          <w:lang w:val="en-US" w:eastAsia="uk-UA" w:bidi="ar-SA"/>
        </w:rPr>
        <w:t>根据管委会工作部署，结合本部门年度工作计划，针对主要职责、重点工作，制定如下绩效目标：加强城市社区建设、做好指导、协调、组织、管理社区建设工作</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全面贯彻执行党的路线、方针、政策，加强对街居工作的领导</w:t>
      </w:r>
      <w:r>
        <w:rPr>
          <w:rFonts w:hint="eastAsia" w:ascii="Times New Roman" w:hAnsi="Times New Roman" w:eastAsia="方正仿宋_GBK" w:cs="Times New Roman"/>
          <w:sz w:val="28"/>
          <w:szCs w:val="24"/>
          <w:lang w:val="en-US" w:eastAsia="uk-UA" w:bidi="ar-SA"/>
        </w:rPr>
        <w:t>；根据最新防疫要求严</w:t>
      </w:r>
      <w:r>
        <w:rPr>
          <w:rFonts w:hint="eastAsia" w:eastAsia="方正仿宋_GBK"/>
          <w:color w:val="000000"/>
          <w:sz w:val="28"/>
        </w:rPr>
        <w:t>格落实社区防疫政策宣传、人员排查管控、和疫苗接种等常态化疫情防控工作，排查管理管控做到从严从细、信息核查登记做到求真求实；进一步提高社区干部队伍建设，结合实际落实人员招聘、教育培训、素质提升、考核激励等工作，打造高素质专业化社区干部队伍，为社区基层治理夯实人员基础；展开深入调研，学习其他县区经验，根据我区实际进一步规范业委会建设，在此基础上探索构建社区综合服务站、打造“红色物业”等内容，推动“六位一体”社区治理体系建设向实向深；将提升居民服务质效作为各项工作的落脚点，继续做好社区贫困、残疾人员和老龄人员等弱势群体的帮扶救助工作；多渠道多方式开展城乡居民医保宣传动员工作，提升居民参保积极性；畅通居民问题反映渠道，通过电话微信、实地走访、意见征集等方式了解居民在生产生活中遇到的问题和困难，充分发挥社区在基层治理中的桥梁纽带作用，协调相关部门共同研究合力解决，为居民纾困解难办实事，通过解决居民个性问题和共性难题，不断提升居民的幸福感和满意度。</w:t>
      </w:r>
    </w:p>
    <w:p>
      <w:pPr>
        <w:spacing w:line="500" w:lineRule="exact"/>
        <w:ind w:firstLine="560"/>
      </w:pPr>
      <w:r>
        <w:rPr>
          <w:rFonts w:eastAsia="方正仿宋_GBK"/>
          <w:color w:val="000000"/>
          <w:sz w:val="28"/>
        </w:rPr>
        <w:t>（二）分项绩效目标</w:t>
      </w:r>
    </w:p>
    <w:p>
      <w:pPr>
        <w:spacing w:line="500" w:lineRule="exact"/>
        <w:ind w:firstLine="560"/>
        <w:rPr>
          <w:rFonts w:eastAsia="方正仿宋_GBK"/>
          <w:color w:val="000000"/>
          <w:sz w:val="28"/>
        </w:rPr>
      </w:pPr>
      <w:r>
        <w:rPr>
          <w:rFonts w:hint="eastAsia" w:eastAsia="方正仿宋_GBK"/>
          <w:color w:val="000000"/>
          <w:sz w:val="28"/>
          <w:lang w:val="en-US" w:eastAsia="zh-CN"/>
        </w:rPr>
        <w:t>1、</w:t>
      </w:r>
      <w:r>
        <w:rPr>
          <w:rFonts w:eastAsia="方正仿宋_GBK"/>
          <w:color w:val="000000"/>
          <w:sz w:val="28"/>
        </w:rPr>
        <w:t>坚持党建工作主线，创新党员管理模式</w:t>
      </w:r>
    </w:p>
    <w:p>
      <w:pPr>
        <w:spacing w:line="500" w:lineRule="exact"/>
        <w:ind w:firstLine="560"/>
        <w:rPr>
          <w:rFonts w:eastAsia="方正仿宋_GBK"/>
          <w:color w:val="000000"/>
          <w:sz w:val="28"/>
        </w:rPr>
      </w:pPr>
      <w:r>
        <w:rPr>
          <w:rFonts w:eastAsia="方正仿宋_GBK"/>
          <w:color w:val="000000"/>
          <w:sz w:val="28"/>
        </w:rPr>
        <w:t>绩效目标：继续开展党员走访慰问、党员服务台、先锋示范岗等特色活动。创新载体加强党的基层组织建设。以党建带工建、带团建、带妇建，推进群团组织建设。</w:t>
      </w:r>
    </w:p>
    <w:p>
      <w:pPr>
        <w:spacing w:line="500" w:lineRule="exact"/>
        <w:ind w:firstLine="560"/>
        <w:rPr>
          <w:rFonts w:eastAsia="方正仿宋_GBK"/>
          <w:color w:val="000000"/>
          <w:sz w:val="28"/>
        </w:rPr>
      </w:pPr>
      <w:r>
        <w:rPr>
          <w:rFonts w:eastAsia="方正仿宋_GBK"/>
          <w:color w:val="000000"/>
          <w:sz w:val="28"/>
        </w:rPr>
        <w:t>绩效指标：组织开展教育学习和先进党支部、优秀党员活动，使党支部、党员的达优比率在</w:t>
      </w:r>
      <w:r>
        <w:rPr>
          <w:rFonts w:hint="default" w:eastAsia="方正仿宋_GBK"/>
          <w:color w:val="000000"/>
          <w:sz w:val="28"/>
          <w:lang w:val="en-US" w:eastAsia="uk-UA"/>
        </w:rPr>
        <w:t>75%</w:t>
      </w:r>
      <w:r>
        <w:rPr>
          <w:rFonts w:eastAsia="方正仿宋_GBK"/>
          <w:color w:val="000000"/>
          <w:sz w:val="28"/>
        </w:rPr>
        <w:t>以上，通过开展不定期对街道各部门工作落实情况的检查使街道各部门落实事项完成率达到</w:t>
      </w:r>
      <w:r>
        <w:rPr>
          <w:rFonts w:hint="default" w:eastAsia="方正仿宋_GBK"/>
          <w:color w:val="000000"/>
          <w:sz w:val="28"/>
        </w:rPr>
        <w:t>85%</w:t>
      </w:r>
      <w:r>
        <w:rPr>
          <w:rFonts w:eastAsia="方正仿宋_GBK"/>
          <w:color w:val="000000"/>
          <w:sz w:val="28"/>
        </w:rPr>
        <w:t>以上。</w:t>
      </w:r>
    </w:p>
    <w:p>
      <w:pPr>
        <w:spacing w:line="500" w:lineRule="exact"/>
        <w:ind w:firstLine="560"/>
        <w:rPr>
          <w:rFonts w:eastAsia="方正仿宋_GBK"/>
          <w:color w:val="000000"/>
          <w:sz w:val="28"/>
        </w:rPr>
      </w:pPr>
      <w:r>
        <w:rPr>
          <w:rFonts w:hint="eastAsia" w:eastAsia="方正仿宋_GBK"/>
          <w:color w:val="000000"/>
          <w:sz w:val="28"/>
          <w:lang w:val="en-US" w:eastAsia="zh-CN"/>
        </w:rPr>
        <w:t>2、</w:t>
      </w:r>
      <w:r>
        <w:rPr>
          <w:rFonts w:eastAsia="方正仿宋_GBK"/>
          <w:color w:val="000000"/>
          <w:sz w:val="28"/>
        </w:rPr>
        <w:t>提升辖区内的文明程度，形成和谐向善的社会风气</w:t>
      </w:r>
    </w:p>
    <w:p>
      <w:pPr>
        <w:spacing w:line="500" w:lineRule="exact"/>
        <w:ind w:firstLine="560"/>
        <w:rPr>
          <w:rFonts w:eastAsia="方正仿宋_GBK"/>
          <w:color w:val="000000"/>
          <w:sz w:val="28"/>
        </w:rPr>
      </w:pPr>
      <w:r>
        <w:rPr>
          <w:rFonts w:eastAsia="方正仿宋_GBK"/>
          <w:color w:val="000000"/>
          <w:sz w:val="28"/>
        </w:rPr>
        <w:t>绩效目标：规划部署全市精神文明创建工作，组织指导全市群众精神文明创建活动，开展“社区之星”评选活动。</w:t>
      </w:r>
    </w:p>
    <w:p>
      <w:pPr>
        <w:spacing w:line="500" w:lineRule="exact"/>
        <w:ind w:firstLine="560"/>
        <w:rPr>
          <w:rFonts w:eastAsia="方正仿宋_GBK"/>
          <w:color w:val="000000"/>
          <w:sz w:val="28"/>
        </w:rPr>
      </w:pPr>
      <w:r>
        <w:rPr>
          <w:rFonts w:eastAsia="方正仿宋_GBK"/>
          <w:color w:val="000000"/>
          <w:sz w:val="28"/>
        </w:rPr>
        <w:t>绩效指标：通过开展文明礼仪和爱卫教育及宣传活动来提高居民的素质，提高辖区的居民幸福生活指数，使居民的满意度达到</w:t>
      </w:r>
      <w:r>
        <w:rPr>
          <w:rFonts w:hint="eastAsia" w:eastAsia="方正仿宋_GBK"/>
          <w:color w:val="000000"/>
          <w:sz w:val="28"/>
          <w:lang w:val="en-US" w:eastAsia="zh-CN"/>
        </w:rPr>
        <w:t>85</w:t>
      </w:r>
      <w:r>
        <w:rPr>
          <w:rFonts w:eastAsia="方正仿宋_GBK"/>
          <w:color w:val="000000"/>
          <w:sz w:val="28"/>
        </w:rPr>
        <w:t>%。</w:t>
      </w:r>
    </w:p>
    <w:p>
      <w:pPr>
        <w:spacing w:line="500" w:lineRule="exact"/>
        <w:ind w:firstLine="560"/>
        <w:rPr>
          <w:rFonts w:eastAsia="方正仿宋_GBK"/>
          <w:color w:val="000000"/>
          <w:sz w:val="28"/>
        </w:rPr>
      </w:pPr>
      <w:r>
        <w:rPr>
          <w:rFonts w:hint="eastAsia" w:eastAsia="方正仿宋_GBK"/>
          <w:color w:val="000000"/>
          <w:sz w:val="28"/>
          <w:lang w:val="en-US" w:eastAsia="zh-CN"/>
        </w:rPr>
        <w:t>3、</w:t>
      </w:r>
      <w:r>
        <w:rPr>
          <w:rFonts w:eastAsia="方正仿宋_GBK"/>
          <w:color w:val="000000"/>
          <w:sz w:val="28"/>
        </w:rPr>
        <w:t>深化机关效能建设，增强廉洁自律意识</w:t>
      </w:r>
    </w:p>
    <w:p>
      <w:pPr>
        <w:spacing w:line="500" w:lineRule="exact"/>
        <w:ind w:firstLine="560"/>
        <w:rPr>
          <w:rFonts w:eastAsia="方正仿宋_GBK"/>
          <w:color w:val="000000"/>
          <w:sz w:val="28"/>
        </w:rPr>
      </w:pPr>
      <w:r>
        <w:rPr>
          <w:rFonts w:eastAsia="方正仿宋_GBK"/>
          <w:color w:val="000000"/>
          <w:sz w:val="28"/>
        </w:rPr>
        <w:t>绩效目标：一是加强党风廉政教育，抓好街、居干部廉洁自律工作。二是健全廉政风险防控工作相关环节，完善相关制度，推进基层重要事物各项工作的展开。三是完善党风廉政建设分工，深入推进党风廉政建设责任制落实。</w:t>
      </w:r>
    </w:p>
    <w:p>
      <w:pPr>
        <w:spacing w:line="500" w:lineRule="exact"/>
        <w:ind w:firstLine="560"/>
        <w:rPr>
          <w:rFonts w:eastAsia="方正仿宋_GBK"/>
          <w:color w:val="000000"/>
          <w:sz w:val="28"/>
        </w:rPr>
      </w:pPr>
      <w:r>
        <w:rPr>
          <w:rFonts w:eastAsia="方正仿宋_GBK"/>
          <w:color w:val="000000"/>
          <w:sz w:val="28"/>
        </w:rPr>
        <w:t>绩效指标：完善党风廉政建设情况占总体工作的比率。</w:t>
      </w:r>
    </w:p>
    <w:p>
      <w:pPr>
        <w:spacing w:line="500" w:lineRule="exact"/>
        <w:ind w:firstLine="560"/>
        <w:rPr>
          <w:rFonts w:eastAsia="方正仿宋_GBK"/>
          <w:color w:val="000000"/>
          <w:sz w:val="28"/>
        </w:rPr>
      </w:pPr>
      <w:r>
        <w:rPr>
          <w:rFonts w:hint="eastAsia" w:eastAsia="方正仿宋_GBK"/>
          <w:color w:val="000000"/>
          <w:sz w:val="28"/>
          <w:lang w:val="en-US" w:eastAsia="zh-CN"/>
        </w:rPr>
        <w:t>4、</w:t>
      </w:r>
      <w:r>
        <w:rPr>
          <w:rFonts w:eastAsia="方正仿宋_GBK"/>
          <w:color w:val="000000"/>
          <w:sz w:val="28"/>
        </w:rPr>
        <w:t>健全网络防控体制，推进综治维稳工作</w:t>
      </w:r>
    </w:p>
    <w:p>
      <w:pPr>
        <w:spacing w:line="500" w:lineRule="exact"/>
        <w:ind w:firstLine="560"/>
        <w:rPr>
          <w:rFonts w:eastAsia="方正仿宋_GBK"/>
          <w:color w:val="000000"/>
          <w:sz w:val="28"/>
        </w:rPr>
      </w:pPr>
      <w:r>
        <w:rPr>
          <w:rFonts w:eastAsia="方正仿宋_GBK"/>
          <w:color w:val="000000"/>
          <w:sz w:val="28"/>
        </w:rPr>
        <w:t>绩效目标：一是健全网络体制，做好社会面防控。矛盾纠纷化解在萌芽、化解在基层，辖区居民生活环境和谐稳定。二是确保收集反邪教信息真实完整，加强宣传力度，形成辖区居民识别邪教、抵制邪教的社会氛围。三是借助司法体制改革，加强规范化建设和管理，推进人民调解组织和队伍建设。</w:t>
      </w:r>
    </w:p>
    <w:p>
      <w:pPr>
        <w:spacing w:line="500" w:lineRule="exact"/>
        <w:ind w:firstLine="560"/>
        <w:rPr>
          <w:rFonts w:eastAsia="方正仿宋_GBK"/>
          <w:color w:val="000000"/>
          <w:sz w:val="28"/>
        </w:rPr>
      </w:pPr>
      <w:r>
        <w:rPr>
          <w:rFonts w:eastAsia="方正仿宋_GBK"/>
          <w:color w:val="000000"/>
          <w:sz w:val="28"/>
        </w:rPr>
        <w:t>绩效指标：进一步完善慰问工作，调节人民矛盾，提高居民的整体满意度。</w:t>
      </w:r>
    </w:p>
    <w:p>
      <w:pPr>
        <w:spacing w:line="500" w:lineRule="exact"/>
        <w:ind w:firstLine="560"/>
        <w:rPr>
          <w:rFonts w:eastAsia="方正仿宋_GBK"/>
          <w:color w:val="000000"/>
          <w:sz w:val="28"/>
        </w:rPr>
      </w:pPr>
      <w:r>
        <w:rPr>
          <w:rFonts w:hint="eastAsia" w:eastAsia="方正仿宋_GBK"/>
          <w:color w:val="000000"/>
          <w:sz w:val="28"/>
          <w:lang w:val="en-US" w:eastAsia="zh-CN"/>
        </w:rPr>
        <w:t>5、</w:t>
      </w:r>
      <w:r>
        <w:rPr>
          <w:rFonts w:eastAsia="方正仿宋_GBK"/>
          <w:color w:val="000000"/>
          <w:sz w:val="28"/>
        </w:rPr>
        <w:t>围绕居民群众需求，提升公共服务水平</w:t>
      </w:r>
    </w:p>
    <w:p>
      <w:pPr>
        <w:spacing w:line="500" w:lineRule="exact"/>
        <w:ind w:firstLine="560"/>
        <w:rPr>
          <w:rFonts w:eastAsia="方正仿宋_GBK"/>
          <w:color w:val="000000"/>
          <w:sz w:val="28"/>
        </w:rPr>
      </w:pPr>
      <w:r>
        <w:rPr>
          <w:rFonts w:eastAsia="方正仿宋_GBK"/>
          <w:color w:val="000000"/>
          <w:sz w:val="28"/>
        </w:rPr>
        <w:t>绩效目标：逐步提升社会工作者专业化、职业化水平；探索老旧小区物业管理新模式。</w:t>
      </w:r>
    </w:p>
    <w:p>
      <w:pPr>
        <w:spacing w:line="500" w:lineRule="exact"/>
        <w:ind w:firstLine="560"/>
        <w:rPr>
          <w:rFonts w:eastAsia="方正仿宋_GBK"/>
          <w:color w:val="000000"/>
          <w:sz w:val="28"/>
        </w:rPr>
      </w:pPr>
      <w:r>
        <w:rPr>
          <w:rFonts w:eastAsia="方正仿宋_GBK"/>
          <w:color w:val="000000"/>
          <w:sz w:val="28"/>
        </w:rPr>
        <w:t>绩效指标：提高居民生活的幸福指数，维护人民的切身利益和辖区的稳定。</w:t>
      </w:r>
    </w:p>
    <w:p>
      <w:pPr>
        <w:spacing w:line="500" w:lineRule="exact"/>
        <w:ind w:firstLine="560"/>
        <w:rPr>
          <w:rFonts w:eastAsia="方正仿宋_GBK"/>
          <w:color w:val="000000"/>
          <w:sz w:val="28"/>
        </w:rPr>
      </w:pPr>
      <w:r>
        <w:rPr>
          <w:rFonts w:hint="eastAsia" w:eastAsia="方正仿宋_GBK"/>
          <w:color w:val="000000"/>
          <w:sz w:val="28"/>
          <w:lang w:val="en-US" w:eastAsia="zh-CN"/>
        </w:rPr>
        <w:t>6、</w:t>
      </w:r>
      <w:r>
        <w:rPr>
          <w:rFonts w:eastAsia="方正仿宋_GBK"/>
          <w:color w:val="000000"/>
          <w:sz w:val="28"/>
        </w:rPr>
        <w:t>加大辖区安全生产工作力度，确保居民生命、财产安全</w:t>
      </w:r>
    </w:p>
    <w:p>
      <w:pPr>
        <w:spacing w:line="500" w:lineRule="exact"/>
        <w:ind w:firstLine="560"/>
        <w:rPr>
          <w:rFonts w:eastAsia="方正仿宋_GBK"/>
          <w:color w:val="000000"/>
          <w:sz w:val="28"/>
        </w:rPr>
      </w:pPr>
      <w:r>
        <w:rPr>
          <w:rFonts w:eastAsia="方正仿宋_GBK"/>
          <w:color w:val="000000"/>
          <w:sz w:val="28"/>
        </w:rPr>
        <w:t>绩效目标：加强日常巡查力度，消除事故隐患，提升</w:t>
      </w:r>
      <w:r>
        <w:rPr>
          <w:rFonts w:hint="eastAsia" w:eastAsia="方正仿宋_GBK"/>
          <w:color w:val="000000"/>
          <w:sz w:val="28"/>
        </w:rPr>
        <w:t>消防</w:t>
      </w:r>
      <w:r>
        <w:rPr>
          <w:rFonts w:eastAsia="方正仿宋_GBK"/>
          <w:color w:val="000000"/>
          <w:sz w:val="28"/>
        </w:rPr>
        <w:t>安全管理水平，确保辖区安全形势稳定，全面提高辖区居民对</w:t>
      </w:r>
      <w:r>
        <w:rPr>
          <w:rFonts w:hint="eastAsia" w:eastAsia="方正仿宋_GBK"/>
          <w:color w:val="000000"/>
          <w:sz w:val="28"/>
        </w:rPr>
        <w:t>消防</w:t>
      </w:r>
      <w:r>
        <w:rPr>
          <w:rFonts w:eastAsia="方正仿宋_GBK"/>
          <w:color w:val="000000"/>
          <w:sz w:val="28"/>
        </w:rPr>
        <w:t>安全法律、政策的认知度，营造良好社会氛围；及时排查事故隐患，确保辖区</w:t>
      </w:r>
      <w:r>
        <w:rPr>
          <w:rFonts w:hint="eastAsia" w:eastAsia="方正仿宋_GBK"/>
          <w:color w:val="000000"/>
          <w:sz w:val="28"/>
        </w:rPr>
        <w:t>消防</w:t>
      </w:r>
      <w:r>
        <w:rPr>
          <w:rFonts w:eastAsia="方正仿宋_GBK"/>
          <w:color w:val="000000"/>
          <w:sz w:val="28"/>
        </w:rPr>
        <w:t>安全形势稳定。</w:t>
      </w:r>
    </w:p>
    <w:p>
      <w:pPr>
        <w:spacing w:line="500" w:lineRule="exact"/>
        <w:ind w:firstLine="560"/>
      </w:pPr>
      <w:r>
        <w:rPr>
          <w:rFonts w:eastAsia="方正仿宋_GBK"/>
          <w:color w:val="000000"/>
          <w:sz w:val="28"/>
        </w:rPr>
        <w:t>绩效指标：加强监督检查问责力度，确保安全排查全覆盖。</w:t>
      </w:r>
    </w:p>
    <w:p>
      <w:pPr>
        <w:spacing w:line="500" w:lineRule="exact"/>
        <w:ind w:firstLine="560"/>
      </w:pPr>
      <w:r>
        <w:rPr>
          <w:rFonts w:eastAsia="方正仿宋_GBK"/>
          <w:color w:val="000000"/>
          <w:sz w:val="28"/>
        </w:rPr>
        <w:t>（三）工作保障措施</w:t>
      </w:r>
    </w:p>
    <w:p>
      <w:pPr>
        <w:spacing w:line="500" w:lineRule="exact"/>
        <w:ind w:firstLine="560"/>
        <w:rPr>
          <w:rFonts w:eastAsia="方正仿宋_GBK"/>
          <w:color w:val="000000"/>
          <w:sz w:val="28"/>
        </w:rPr>
      </w:pPr>
      <w:r>
        <w:rPr>
          <w:rFonts w:hint="eastAsia" w:eastAsia="方正仿宋_GBK"/>
          <w:color w:val="000000"/>
          <w:sz w:val="28"/>
          <w:lang w:val="en-US" w:eastAsia="zh-CN"/>
        </w:rPr>
        <w:t>1、</w:t>
      </w:r>
      <w:r>
        <w:rPr>
          <w:rFonts w:eastAsia="方正仿宋_GBK"/>
          <w:color w:val="000000"/>
          <w:sz w:val="28"/>
        </w:rPr>
        <w:t>加强组织领导。单位一把手负总责，主管领导具体抓，主管科室和个人负责具体目标的实施。</w:t>
      </w:r>
    </w:p>
    <w:p>
      <w:pPr>
        <w:spacing w:line="500" w:lineRule="exact"/>
        <w:ind w:firstLine="560"/>
        <w:rPr>
          <w:rFonts w:eastAsia="方正仿宋_GBK"/>
          <w:color w:val="000000"/>
          <w:sz w:val="28"/>
        </w:rPr>
      </w:pPr>
      <w:r>
        <w:rPr>
          <w:rFonts w:hint="eastAsia" w:eastAsia="方正仿宋_GBK"/>
          <w:color w:val="000000"/>
          <w:sz w:val="28"/>
          <w:lang w:val="en-US" w:eastAsia="zh-CN"/>
        </w:rPr>
        <w:t>2、</w:t>
      </w:r>
      <w:r>
        <w:rPr>
          <w:rFonts w:eastAsia="方正仿宋_GBK"/>
          <w:color w:val="000000"/>
          <w:sz w:val="28"/>
        </w:rPr>
        <w:t>完善制度建设。围绕年度总体绩效目标和分项绩效目标，细化工作方案，制定资金管理办法，明确责任主体、实施进度要求，为全年预算绩效目标的实现奠定制度基础。将绩效目标设置作为预算安排的前置条件，围绕本年度内使用部门预算所有资金预期要达到的产出和效果，科学合理设定部门整体绩效目标、专项资金绩效目标、预算项目绩效目标，并在指定媒介上予以公开，做到绩效信息全面、规范、完整、透明。</w:t>
      </w:r>
    </w:p>
    <w:p>
      <w:pPr>
        <w:spacing w:line="500" w:lineRule="exact"/>
        <w:ind w:firstLine="560"/>
        <w:rPr>
          <w:rFonts w:eastAsia="方正仿宋_GBK"/>
          <w:color w:val="000000"/>
          <w:sz w:val="28"/>
        </w:rPr>
      </w:pPr>
      <w:r>
        <w:rPr>
          <w:rFonts w:hint="eastAsia" w:eastAsia="方正仿宋_GBK"/>
          <w:color w:val="000000"/>
          <w:sz w:val="28"/>
          <w:lang w:val="en-US" w:eastAsia="zh-CN"/>
        </w:rPr>
        <w:t>3、</w:t>
      </w:r>
      <w:r>
        <w:rPr>
          <w:rFonts w:eastAsia="方正仿宋_GBK"/>
          <w:color w:val="000000"/>
          <w:sz w:val="28"/>
        </w:rPr>
        <w:t>加强执行管理。强化项目承担单位作为预算执行主体的责任。严格落实资金分配和支付计划，认真履行政府采购程序和资金拨付手续，完善财务管理制度，严格审批程序，确保手续规范、支出合规、进度合理。在保障资金安全的基础上，加快预算执行进度，提高财政资金运行的效率和效益。</w:t>
      </w:r>
    </w:p>
    <w:p>
      <w:pPr>
        <w:spacing w:line="500" w:lineRule="exact"/>
        <w:ind w:firstLine="560"/>
        <w:rPr>
          <w:rFonts w:eastAsia="方正仿宋_GBK"/>
          <w:color w:val="000000"/>
          <w:sz w:val="28"/>
        </w:rPr>
      </w:pPr>
      <w:r>
        <w:rPr>
          <w:rFonts w:hint="eastAsia" w:eastAsia="方正仿宋_GBK"/>
          <w:color w:val="000000"/>
          <w:sz w:val="28"/>
          <w:lang w:val="en-US" w:eastAsia="zh-CN"/>
        </w:rPr>
        <w:t>4、</w:t>
      </w:r>
      <w:r>
        <w:rPr>
          <w:rFonts w:eastAsia="方正仿宋_GBK"/>
          <w:color w:val="000000"/>
          <w:sz w:val="28"/>
        </w:rPr>
        <w:t>做好绩效自评。按要求开展上年度部门预算绩效评价工作，对评价中发现的问题及时整改，调整优化支出结构，提高财政资金使用效益。</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5、</w:t>
      </w:r>
      <w:r>
        <w:rPr>
          <w:rFonts w:eastAsia="方正仿宋_GBK"/>
          <w:color w:val="000000"/>
          <w:sz w:val="28"/>
        </w:rPr>
        <w:t>加强运行监控。围绕全年目标进行动态监测，确保各项工作顺利完成。</w:t>
      </w:r>
    </w:p>
    <w:p>
      <w:pPr>
        <w:spacing w:line="500" w:lineRule="exact"/>
        <w:ind w:firstLine="560"/>
        <w:rPr>
          <w:rFonts w:eastAsia="方正仿宋_GBK"/>
          <w:color w:val="000000"/>
          <w:sz w:val="28"/>
        </w:rPr>
      </w:pPr>
      <w:r>
        <w:rPr>
          <w:rFonts w:hint="eastAsia" w:eastAsia="方正仿宋_GBK"/>
          <w:color w:val="000000"/>
          <w:sz w:val="28"/>
          <w:lang w:val="en-US" w:eastAsia="zh-CN"/>
        </w:rPr>
        <w:t>6、</w:t>
      </w:r>
      <w:r>
        <w:rPr>
          <w:rFonts w:eastAsia="方正仿宋_GBK"/>
          <w:color w:val="000000"/>
          <w:sz w:val="28"/>
        </w:rPr>
        <w:t>健全评价机制。建立目标考核评估机制，展开目标中期评估和终期考核</w:t>
      </w:r>
      <w:r>
        <w:rPr>
          <w:rFonts w:hint="eastAsia" w:eastAsia="方正仿宋_GBK"/>
          <w:color w:val="000000"/>
          <w:sz w:val="28"/>
        </w:rPr>
        <w:t>；</w:t>
      </w:r>
      <w:r>
        <w:rPr>
          <w:rFonts w:eastAsia="方正仿宋_GBK"/>
          <w:color w:val="000000"/>
          <w:sz w:val="28"/>
        </w:rPr>
        <w:t>目标指标层层分解。细化到各科室和个人。</w:t>
      </w:r>
    </w:p>
    <w:p>
      <w:pPr>
        <w:spacing w:line="500" w:lineRule="exact"/>
        <w:ind w:firstLine="560"/>
        <w:rPr>
          <w:rFonts w:eastAsia="方正仿宋_GBK"/>
          <w:color w:val="000000"/>
          <w:sz w:val="28"/>
        </w:rPr>
      </w:pPr>
      <w:r>
        <w:rPr>
          <w:rFonts w:hint="eastAsia" w:eastAsia="方正仿宋_GBK"/>
          <w:color w:val="000000"/>
          <w:sz w:val="28"/>
          <w:lang w:val="en-US" w:eastAsia="zh-CN"/>
        </w:rPr>
        <w:t>7、</w:t>
      </w:r>
      <w:r>
        <w:rPr>
          <w:rFonts w:eastAsia="方正仿宋_GBK"/>
          <w:color w:val="000000"/>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560"/>
        <w:rPr>
          <w:rFonts w:eastAsia="方正仿宋_GBK"/>
          <w:color w:val="000000"/>
          <w:sz w:val="28"/>
        </w:rPr>
      </w:pPr>
      <w:r>
        <w:rPr>
          <w:rFonts w:hint="eastAsia" w:eastAsia="方正仿宋_GBK"/>
          <w:color w:val="000000"/>
          <w:sz w:val="28"/>
          <w:lang w:val="en-US" w:eastAsia="zh-CN"/>
        </w:rPr>
        <w:t>8、</w:t>
      </w:r>
      <w:r>
        <w:rPr>
          <w:rFonts w:eastAsia="方正仿宋_GBK"/>
          <w:color w:val="000000"/>
          <w:sz w:val="28"/>
        </w:rPr>
        <w:t>加强宣传培训调研。加强人员培训，提高本部门职工业务素质；加强调研，提出优化财政资金配置、提高资金使用效益的意见；加大宣传力度，强化预算绩效管理意识，促进预算绩效管理水平进一步提升。</w:t>
      </w:r>
    </w:p>
    <w:p>
      <w:pPr>
        <w:spacing w:line="500" w:lineRule="exact"/>
        <w:ind w:firstLine="560"/>
        <w:rPr>
          <w:rFonts w:eastAsia="方正仿宋_GBK"/>
          <w:color w:val="000000"/>
          <w:sz w:val="28"/>
        </w:rPr>
      </w:pPr>
      <w:r>
        <w:rPr>
          <w:rFonts w:hint="eastAsia" w:eastAsia="方正仿宋_GBK"/>
          <w:color w:val="000000"/>
          <w:sz w:val="28"/>
          <w:lang w:val="en-US" w:eastAsia="zh-CN"/>
        </w:rPr>
        <w:t>9、</w:t>
      </w:r>
      <w:r>
        <w:rPr>
          <w:rFonts w:eastAsia="方正仿宋_GBK"/>
          <w:color w:val="000000"/>
          <w:sz w:val="28"/>
        </w:rPr>
        <w:t>加大预算公开透明力度。进一步加强预算公开，规范预、决算公开操作规程，严格落实公开要求，主动接受人大和社会监督，提高财政政策资金使用管理透明度。</w:t>
      </w:r>
    </w:p>
    <w:p>
      <w:pPr>
        <w:spacing w:line="500" w:lineRule="exact"/>
        <w:ind w:firstLine="560"/>
        <w:rPr>
          <w:rFonts w:eastAsia="方正仿宋_GBK"/>
          <w:color w:val="000000"/>
          <w:sz w:val="28"/>
        </w:rPr>
      </w:pPr>
      <w:r>
        <w:rPr>
          <w:rFonts w:hint="eastAsia" w:eastAsia="方正仿宋_GBK"/>
          <w:color w:val="000000"/>
          <w:sz w:val="28"/>
          <w:lang w:val="en-US" w:eastAsia="zh-CN"/>
        </w:rPr>
        <w:t>10、</w:t>
      </w:r>
      <w:r>
        <w:rPr>
          <w:rFonts w:eastAsia="方正仿宋_GBK"/>
          <w:color w:val="000000"/>
          <w:sz w:val="28"/>
        </w:rPr>
        <w:t>大力推进党风廉政建设。认真落实党风廉政建设主体责任，切实履行“一岗双责”。加强财政廉政风险控制，抓好财政内控制度落实，狠抓重点领域、关键岗位和重要环节，做到早发现、早提醒、早纠正。做到严于律己，自觉筑牢反腐倡廉思想防线。</w:t>
      </w:r>
    </w:p>
    <w:p>
      <w:pPr>
        <w:spacing w:line="500" w:lineRule="exact"/>
        <w:ind w:firstLine="560"/>
        <w:rPr>
          <w:rFonts w:eastAsia="方正仿宋_GBK"/>
          <w:color w:val="000000"/>
          <w:sz w:val="28"/>
        </w:rPr>
        <w:sectPr>
          <w:pgSz w:w="16840" w:h="11900" w:orient="landscape"/>
          <w:pgMar w:top="1361" w:right="1020" w:bottom="1361" w:left="1020" w:header="720" w:footer="720" w:gutter="0"/>
          <w:cols w:space="720" w:num="1"/>
        </w:sectPr>
      </w:pPr>
    </w:p>
    <w:p>
      <w:pPr>
        <w:spacing w:before="10" w:after="10" w:line="360" w:lineRule="auto"/>
        <w:ind w:firstLine="640"/>
        <w:outlineLvl w:val="2"/>
        <w:rPr>
          <w:rFonts w:ascii="Times New Roman" w:hAnsi="Times New Roman" w:eastAsia="Times New Roman" w:cs="Times New Roman"/>
          <w:sz w:val="24"/>
          <w:szCs w:val="24"/>
          <w:lang w:val="en-US" w:eastAsia="uk-UA" w:bidi="ar-SA"/>
        </w:rPr>
      </w:pPr>
      <w:bookmarkStart w:id="14" w:name="_Toc_3_3_0000000015"/>
      <w:r>
        <w:rPr>
          <w:rFonts w:ascii="黑体" w:hAnsi="黑体" w:eastAsia="黑体" w:cs="黑体"/>
          <w:color w:val="000000"/>
          <w:sz w:val="32"/>
        </w:rPr>
        <w:t>六、部门主管专项资金预算安排情况及绩效目标</w:t>
      </w:r>
      <w:bookmarkEnd w:id="14"/>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sz w:val="28"/>
          <w:lang w:eastAsia="zh-CN"/>
        </w:rPr>
      </w:pPr>
      <w:r>
        <w:rPr>
          <w:rFonts w:hint="eastAsia" w:ascii="Times New Roman" w:hAnsi="Times New Roman" w:eastAsia="方正仿宋_GBK" w:cs="Times New Roman"/>
          <w:sz w:val="28"/>
          <w:szCs w:val="24"/>
          <w:lang w:val="en-US" w:eastAsia="zh-CN" w:bidi="ar-SA"/>
        </w:rPr>
        <w:t>部门主管专项资金为国有企业退休人员社会化管理</w:t>
      </w:r>
      <w:r>
        <w:rPr>
          <w:rFonts w:hint="eastAsia" w:eastAsia="方正仿宋_GBK" w:cs="Times New Roman"/>
          <w:sz w:val="28"/>
          <w:szCs w:val="24"/>
          <w:lang w:val="en-US" w:eastAsia="zh-CN" w:bidi="ar-SA"/>
        </w:rPr>
        <w:t>费用，预算资金为157.01万元，其中66.71万元为上年结转资金，90.3万元为本年新下达的</w:t>
      </w:r>
      <w:r>
        <w:rPr>
          <w:rFonts w:ascii="方正仿宋_GBK" w:hAnsi="方正仿宋_GBK" w:eastAsia="方正仿宋_GBK" w:cs="方正仿宋_GBK"/>
          <w:color w:val="000000"/>
          <w:sz w:val="28"/>
        </w:rPr>
        <w:t>中央财政补助资金</w:t>
      </w:r>
      <w:r>
        <w:rPr>
          <w:rFonts w:hint="eastAsia" w:ascii="方正仿宋_GBK" w:hAnsi="方正仿宋_GBK" w:eastAsia="方正仿宋_GBK" w:cs="方正仿宋_GBK"/>
          <w:color w:val="000000"/>
          <w:sz w:val="28"/>
          <w:lang w:val="en-US" w:eastAsia="zh-CN"/>
        </w:rPr>
        <w:t>和省级</w:t>
      </w:r>
      <w:r>
        <w:rPr>
          <w:rFonts w:ascii="方正仿宋_GBK" w:hAnsi="方正仿宋_GBK" w:eastAsia="方正仿宋_GBK" w:cs="方正仿宋_GBK"/>
          <w:color w:val="000000"/>
          <w:sz w:val="28"/>
        </w:rPr>
        <w:t>财政补助资金</w:t>
      </w:r>
      <w:r>
        <w:rPr>
          <w:rFonts w:hint="eastAsia" w:ascii="方正仿宋_GBK" w:hAnsi="方正仿宋_GBK" w:eastAsia="方正仿宋_GBK" w:cs="方正仿宋_GBK"/>
          <w:color w:val="000000"/>
          <w:sz w:val="28"/>
          <w:lang w:eastAsia="zh-CN"/>
        </w:rPr>
        <w:t>。</w:t>
      </w:r>
    </w:p>
    <w:p>
      <w:pPr>
        <w:pStyle w:val="12"/>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color w:val="000000"/>
          <w:sz w:val="28"/>
          <w:lang w:val="en-US" w:eastAsia="zh-CN"/>
        </w:rPr>
        <w:t>绩效目标：</w:t>
      </w:r>
      <w:r>
        <w:rPr>
          <w:rFonts w:hint="eastAsia" w:ascii="Times New Roman" w:hAnsi="Times New Roman" w:eastAsia="方正仿宋_GBK" w:cs="Times New Roman"/>
          <w:sz w:val="28"/>
          <w:szCs w:val="24"/>
          <w:lang w:val="en-US" w:eastAsia="zh-CN" w:bidi="ar-SA"/>
        </w:rPr>
        <w:t>（一）实现国有企业已退休人员管理服务工作与原企业分离（二）国有企业不承担移交后的退休人员社会化管理服务费用（三）国有企业新办理退休人员管理服务工作与原企业分离</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1、各工作站装修费用绩效目标表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13021224P00050710001L</w:t>
            </w:r>
          </w:p>
        </w:tc>
        <w:tc>
          <w:tcPr>
            <w:tcW w:w="2835" w:type="dxa"/>
            <w:vAlign w:val="center"/>
          </w:tcPr>
          <w:p>
            <w:pPr>
              <w:pStyle w:val="10"/>
            </w:pPr>
            <w:r>
              <w:t>项目名称</w:t>
            </w:r>
          </w:p>
        </w:tc>
        <w:tc>
          <w:tcPr>
            <w:tcW w:w="6094" w:type="dxa"/>
            <w:gridSpan w:val="3"/>
            <w:vAlign w:val="center"/>
          </w:tcPr>
          <w:p>
            <w:pPr>
              <w:pStyle w:val="12"/>
            </w:pPr>
            <w:r>
              <w:t>各工作站装修费用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各工作站装修费用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1.各工作站装修费用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5386" w:type="dxa"/>
            <w:vAlign w:val="center"/>
          </w:tcPr>
          <w:p>
            <w:pPr>
              <w:pStyle w:val="12"/>
            </w:pPr>
            <w:r>
              <w:t>实际完成率</w:t>
            </w:r>
          </w:p>
        </w:tc>
        <w:tc>
          <w:tcPr>
            <w:tcW w:w="2268" w:type="dxa"/>
            <w:vAlign w:val="center"/>
          </w:tcPr>
          <w:p>
            <w:pPr>
              <w:pStyle w:val="12"/>
            </w:pPr>
            <w:r>
              <w:t>实际完成率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实施进度</w:t>
            </w:r>
          </w:p>
        </w:tc>
        <w:tc>
          <w:tcPr>
            <w:tcW w:w="5386" w:type="dxa"/>
            <w:vAlign w:val="center"/>
          </w:tcPr>
          <w:p>
            <w:pPr>
              <w:pStyle w:val="12"/>
            </w:pPr>
            <w:r>
              <w:t>实施进度</w:t>
            </w:r>
          </w:p>
        </w:tc>
        <w:tc>
          <w:tcPr>
            <w:tcW w:w="2268" w:type="dxa"/>
            <w:vAlign w:val="center"/>
          </w:tcPr>
          <w:p>
            <w:pPr>
              <w:pStyle w:val="12"/>
            </w:pPr>
            <w:r>
              <w:t>实施进度</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w:t>
            </w:r>
          </w:p>
        </w:tc>
        <w:tc>
          <w:tcPr>
            <w:tcW w:w="5386" w:type="dxa"/>
            <w:vAlign w:val="center"/>
          </w:tcPr>
          <w:p>
            <w:pPr>
              <w:pStyle w:val="12"/>
            </w:pPr>
            <w:r>
              <w:t>预算金额</w:t>
            </w:r>
          </w:p>
        </w:tc>
        <w:tc>
          <w:tcPr>
            <w:tcW w:w="2268" w:type="dxa"/>
            <w:vAlign w:val="center"/>
          </w:tcPr>
          <w:p>
            <w:pPr>
              <w:pStyle w:val="12"/>
            </w:pPr>
            <w:r>
              <w:t>预算金额</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对经济发展带来效果</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社会问题事件“零”发生</w:t>
            </w:r>
          </w:p>
        </w:tc>
        <w:tc>
          <w:tcPr>
            <w:tcW w:w="5386" w:type="dxa"/>
            <w:vAlign w:val="center"/>
          </w:tcPr>
          <w:p>
            <w:pPr>
              <w:pStyle w:val="12"/>
            </w:pPr>
            <w:r>
              <w:t>社会问题事件“零”发生</w:t>
            </w:r>
          </w:p>
        </w:tc>
        <w:tc>
          <w:tcPr>
            <w:tcW w:w="2268" w:type="dxa"/>
            <w:vAlign w:val="center"/>
          </w:tcPr>
          <w:p>
            <w:pPr>
              <w:pStyle w:val="12"/>
            </w:pPr>
            <w:r>
              <w:t>社会问题事件“零”发生</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持续发挥作用期限</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服务对象满意度</w:t>
            </w:r>
          </w:p>
        </w:tc>
        <w:tc>
          <w:tcPr>
            <w:tcW w:w="1276" w:type="dxa"/>
            <w:vAlign w:val="center"/>
          </w:tcPr>
          <w:p>
            <w:pPr>
              <w:pStyle w:val="12"/>
            </w:pPr>
            <w:r>
              <w:t>年初预算</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2、国有企业退休人员社会化管理省级财政补助资金[清算]绩效目标表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13021223P000227100021</w:t>
            </w:r>
          </w:p>
        </w:tc>
        <w:tc>
          <w:tcPr>
            <w:tcW w:w="2835" w:type="dxa"/>
            <w:vAlign w:val="center"/>
          </w:tcPr>
          <w:p>
            <w:pPr>
              <w:pStyle w:val="10"/>
            </w:pPr>
            <w:r>
              <w:t>项目名称</w:t>
            </w:r>
          </w:p>
        </w:tc>
        <w:tc>
          <w:tcPr>
            <w:tcW w:w="6094" w:type="dxa"/>
            <w:gridSpan w:val="3"/>
            <w:vAlign w:val="center"/>
          </w:tcPr>
          <w:p>
            <w:pPr>
              <w:pStyle w:val="12"/>
            </w:pPr>
            <w:r>
              <w:t>国有企业退休人员社会化管理省级财政补助资金[清算]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13.05</w:t>
            </w:r>
          </w:p>
        </w:tc>
        <w:tc>
          <w:tcPr>
            <w:tcW w:w="2835" w:type="dxa"/>
            <w:vAlign w:val="center"/>
          </w:tcPr>
          <w:p>
            <w:pPr>
              <w:pStyle w:val="10"/>
            </w:pPr>
            <w:r>
              <w:t>其中：财政    资金</w:t>
            </w:r>
          </w:p>
        </w:tc>
        <w:tc>
          <w:tcPr>
            <w:tcW w:w="2551" w:type="dxa"/>
            <w:vAlign w:val="center"/>
          </w:tcPr>
          <w:p>
            <w:pPr>
              <w:pStyle w:val="12"/>
            </w:pPr>
            <w:r>
              <w:t>13.05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国有企业退休人员社会化管理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1.国有企业已退休人员管理服务工作与原企业分离</w:t>
            </w:r>
          </w:p>
          <w:p>
            <w:pPr>
              <w:pStyle w:val="12"/>
            </w:pPr>
            <w:r>
              <w:t>2.国有企业不承担移交后的退休人员社会化管理服务费用</w:t>
            </w:r>
          </w:p>
          <w:p>
            <w:pPr>
              <w:pStyle w:val="12"/>
            </w:pPr>
            <w:r>
              <w:t>3.国有企业新办理退休人员管理服务工作与原企业分离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企业数</w:t>
            </w:r>
          </w:p>
        </w:tc>
        <w:tc>
          <w:tcPr>
            <w:tcW w:w="5386" w:type="dxa"/>
            <w:vAlign w:val="center"/>
          </w:tcPr>
          <w:p>
            <w:pPr>
              <w:pStyle w:val="12"/>
            </w:pPr>
            <w:r>
              <w:t>企业数</w:t>
            </w:r>
          </w:p>
        </w:tc>
        <w:tc>
          <w:tcPr>
            <w:tcW w:w="2268" w:type="dxa"/>
            <w:vAlign w:val="center"/>
          </w:tcPr>
          <w:p>
            <w:pPr>
              <w:pStyle w:val="12"/>
            </w:pPr>
            <w:r>
              <w:t>企业数量</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专款专用</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工作按时完成</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w:t>
            </w:r>
          </w:p>
        </w:tc>
        <w:tc>
          <w:tcPr>
            <w:tcW w:w="5386" w:type="dxa"/>
            <w:vAlign w:val="center"/>
          </w:tcPr>
          <w:p>
            <w:pPr>
              <w:pStyle w:val="12"/>
            </w:pPr>
            <w:r>
              <w:t>完成年度预算资金安排</w:t>
            </w:r>
          </w:p>
        </w:tc>
        <w:tc>
          <w:tcPr>
            <w:tcW w:w="2268" w:type="dxa"/>
            <w:vAlign w:val="center"/>
          </w:tcPr>
          <w:p>
            <w:pPr>
              <w:pStyle w:val="12"/>
            </w:pPr>
            <w:r>
              <w:t>预算执行率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保护档案原件，有利于节省档案修</w:t>
            </w:r>
          </w:p>
        </w:tc>
        <w:tc>
          <w:tcPr>
            <w:tcW w:w="5386" w:type="dxa"/>
            <w:vAlign w:val="center"/>
          </w:tcPr>
          <w:p>
            <w:pPr>
              <w:pStyle w:val="12"/>
            </w:pPr>
            <w:r>
              <w:t>保护档案原件，有利于节省档案修复费用</w:t>
            </w:r>
          </w:p>
        </w:tc>
        <w:tc>
          <w:tcPr>
            <w:tcW w:w="2268" w:type="dxa"/>
            <w:vAlign w:val="center"/>
          </w:tcPr>
          <w:p>
            <w:pPr>
              <w:pStyle w:val="12"/>
            </w:pPr>
            <w:r>
              <w:t>档案管理</w:t>
            </w:r>
          </w:p>
        </w:tc>
        <w:tc>
          <w:tcPr>
            <w:tcW w:w="1276" w:type="dxa"/>
            <w:vAlign w:val="center"/>
          </w:tcPr>
          <w:p>
            <w:pPr>
              <w:pStyle w:val="12"/>
            </w:pPr>
            <w:r>
              <w:t>专款专用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社会影响力</w:t>
            </w:r>
          </w:p>
        </w:tc>
        <w:tc>
          <w:tcPr>
            <w:tcW w:w="1276" w:type="dxa"/>
            <w:vAlign w:val="center"/>
          </w:tcPr>
          <w:p>
            <w:pPr>
              <w:pStyle w:val="12"/>
            </w:pPr>
            <w:r>
              <w:t>专款专用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生态效益增长</w:t>
            </w:r>
          </w:p>
        </w:tc>
        <w:tc>
          <w:tcPr>
            <w:tcW w:w="1276" w:type="dxa"/>
            <w:vAlign w:val="center"/>
          </w:tcPr>
          <w:p>
            <w:pPr>
              <w:pStyle w:val="12"/>
            </w:pPr>
            <w:r>
              <w:t>专款专用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持续性</w:t>
            </w:r>
          </w:p>
        </w:tc>
        <w:tc>
          <w:tcPr>
            <w:tcW w:w="1276" w:type="dxa"/>
            <w:vAlign w:val="center"/>
          </w:tcPr>
          <w:p>
            <w:pPr>
              <w:pStyle w:val="12"/>
            </w:pPr>
            <w:r>
              <w:t>专款专用</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补助对象满意度</w:t>
            </w:r>
          </w:p>
        </w:tc>
        <w:tc>
          <w:tcPr>
            <w:tcW w:w="2268" w:type="dxa"/>
            <w:vAlign w:val="center"/>
          </w:tcPr>
          <w:p>
            <w:pPr>
              <w:pStyle w:val="12"/>
            </w:pPr>
            <w:r>
              <w:t>补助对象满意</w:t>
            </w:r>
          </w:p>
        </w:tc>
        <w:tc>
          <w:tcPr>
            <w:tcW w:w="1276" w:type="dxa"/>
            <w:vAlign w:val="center"/>
          </w:tcPr>
          <w:p>
            <w:pPr>
              <w:pStyle w:val="12"/>
            </w:pPr>
            <w:r>
              <w:t>专款专用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3、国有企业退休人员社会化管理中央财政补助资金绩效目标表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13021223P00022910002C</w:t>
            </w:r>
          </w:p>
        </w:tc>
        <w:tc>
          <w:tcPr>
            <w:tcW w:w="2835" w:type="dxa"/>
            <w:vAlign w:val="center"/>
          </w:tcPr>
          <w:p>
            <w:pPr>
              <w:pStyle w:val="10"/>
            </w:pPr>
            <w:r>
              <w:t>项目名称</w:t>
            </w:r>
          </w:p>
        </w:tc>
        <w:tc>
          <w:tcPr>
            <w:tcW w:w="6094" w:type="dxa"/>
            <w:gridSpan w:val="3"/>
            <w:vAlign w:val="center"/>
          </w:tcPr>
          <w:p>
            <w:pPr>
              <w:pStyle w:val="12"/>
            </w:pPr>
            <w:r>
              <w:t>国有企业退休人员社会化管理中央财政补助资金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53.66</w:t>
            </w:r>
          </w:p>
        </w:tc>
        <w:tc>
          <w:tcPr>
            <w:tcW w:w="2835" w:type="dxa"/>
            <w:vAlign w:val="center"/>
          </w:tcPr>
          <w:p>
            <w:pPr>
              <w:pStyle w:val="10"/>
            </w:pPr>
            <w:r>
              <w:t>其中：财政    资金</w:t>
            </w:r>
          </w:p>
        </w:tc>
        <w:tc>
          <w:tcPr>
            <w:tcW w:w="2551" w:type="dxa"/>
            <w:vAlign w:val="center"/>
          </w:tcPr>
          <w:p>
            <w:pPr>
              <w:pStyle w:val="12"/>
            </w:pPr>
            <w:r>
              <w:t>53.66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国有企业退休人员社会化管理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1.国有企业已退休人员管理服务工作与原企业分离</w:t>
            </w:r>
          </w:p>
          <w:p>
            <w:pPr>
              <w:pStyle w:val="12"/>
            </w:pPr>
            <w:r>
              <w:t>2.国有企业不承担移交后的退休人员社会化管理服务费用</w:t>
            </w:r>
          </w:p>
          <w:p>
            <w:pPr>
              <w:pStyle w:val="12"/>
            </w:pPr>
            <w:r>
              <w:t>3.国有企业新办理退休人员管理服务工作与原企业分离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企业数</w:t>
            </w:r>
          </w:p>
        </w:tc>
        <w:tc>
          <w:tcPr>
            <w:tcW w:w="5386" w:type="dxa"/>
            <w:vAlign w:val="center"/>
          </w:tcPr>
          <w:p>
            <w:pPr>
              <w:pStyle w:val="12"/>
            </w:pPr>
            <w:r>
              <w:t>企业数</w:t>
            </w:r>
          </w:p>
        </w:tc>
        <w:tc>
          <w:tcPr>
            <w:tcW w:w="2268" w:type="dxa"/>
            <w:vAlign w:val="center"/>
          </w:tcPr>
          <w:p>
            <w:pPr>
              <w:pStyle w:val="12"/>
            </w:pPr>
            <w:r>
              <w:t>国有企业数</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专款专用</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完成及时性</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w:t>
            </w:r>
          </w:p>
        </w:tc>
        <w:tc>
          <w:tcPr>
            <w:tcW w:w="5386" w:type="dxa"/>
            <w:vAlign w:val="center"/>
          </w:tcPr>
          <w:p>
            <w:pPr>
              <w:pStyle w:val="12"/>
            </w:pPr>
            <w:r>
              <w:t>完成年度预算资金安排</w:t>
            </w:r>
          </w:p>
        </w:tc>
        <w:tc>
          <w:tcPr>
            <w:tcW w:w="2268" w:type="dxa"/>
            <w:vAlign w:val="center"/>
          </w:tcPr>
          <w:p>
            <w:pPr>
              <w:pStyle w:val="12"/>
            </w:pPr>
            <w:r>
              <w:t>预算执行率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覆盖服务人口</w:t>
            </w:r>
          </w:p>
        </w:tc>
        <w:tc>
          <w:tcPr>
            <w:tcW w:w="5386" w:type="dxa"/>
            <w:vAlign w:val="center"/>
          </w:tcPr>
          <w:p>
            <w:pPr>
              <w:pStyle w:val="12"/>
            </w:pPr>
            <w:r>
              <w:t>覆盖服务人口</w:t>
            </w:r>
          </w:p>
        </w:tc>
        <w:tc>
          <w:tcPr>
            <w:tcW w:w="2268" w:type="dxa"/>
            <w:vAlign w:val="center"/>
          </w:tcPr>
          <w:p>
            <w:pPr>
              <w:pStyle w:val="12"/>
            </w:pPr>
            <w:r>
              <w:t>退休人员数</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社会影响力</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生态效益增长</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持续发挥作用</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补助对象满意度</w:t>
            </w:r>
          </w:p>
        </w:tc>
        <w:tc>
          <w:tcPr>
            <w:tcW w:w="2268" w:type="dxa"/>
            <w:vAlign w:val="center"/>
          </w:tcPr>
          <w:p>
            <w:pPr>
              <w:pStyle w:val="12"/>
            </w:pPr>
            <w:r>
              <w:t>补助对象满意程度</w:t>
            </w:r>
          </w:p>
        </w:tc>
        <w:tc>
          <w:tcPr>
            <w:tcW w:w="1276" w:type="dxa"/>
            <w:vAlign w:val="center"/>
          </w:tcPr>
          <w:p>
            <w:pPr>
              <w:pStyle w:val="12"/>
            </w:pPr>
            <w:r>
              <w:t>专款专用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4、劳务派遣人员工资绩效目标表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13021224P00044410001Q</w:t>
            </w:r>
          </w:p>
        </w:tc>
        <w:tc>
          <w:tcPr>
            <w:tcW w:w="2835" w:type="dxa"/>
            <w:vAlign w:val="center"/>
          </w:tcPr>
          <w:p>
            <w:pPr>
              <w:pStyle w:val="10"/>
            </w:pPr>
            <w:r>
              <w:t>项目名称</w:t>
            </w:r>
          </w:p>
        </w:tc>
        <w:tc>
          <w:tcPr>
            <w:tcW w:w="6094" w:type="dxa"/>
            <w:gridSpan w:val="3"/>
            <w:vAlign w:val="center"/>
          </w:tcPr>
          <w:p>
            <w:pPr>
              <w:pStyle w:val="12"/>
            </w:pPr>
            <w:r>
              <w:t>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1351.00</w:t>
            </w:r>
          </w:p>
        </w:tc>
        <w:tc>
          <w:tcPr>
            <w:tcW w:w="2835" w:type="dxa"/>
            <w:vAlign w:val="center"/>
          </w:tcPr>
          <w:p>
            <w:pPr>
              <w:pStyle w:val="10"/>
            </w:pPr>
            <w:r>
              <w:t>其中：财政    资金</w:t>
            </w:r>
          </w:p>
        </w:tc>
        <w:tc>
          <w:tcPr>
            <w:tcW w:w="2551" w:type="dxa"/>
            <w:vAlign w:val="center"/>
          </w:tcPr>
          <w:p>
            <w:pPr>
              <w:pStyle w:val="12"/>
            </w:pPr>
            <w:r>
              <w:t>1351.00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1.劳务派遣人员工资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财政拨款保障率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及时性</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按预算资金完成率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工作完成率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生态环境质量改善</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持续服务率(%)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5、社会治理综合服务中心建设绩效目标表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13021224P00050310001X</w:t>
            </w:r>
          </w:p>
        </w:tc>
        <w:tc>
          <w:tcPr>
            <w:tcW w:w="2835" w:type="dxa"/>
            <w:vAlign w:val="center"/>
          </w:tcPr>
          <w:p>
            <w:pPr>
              <w:pStyle w:val="10"/>
            </w:pPr>
            <w:r>
              <w:t>项目名称</w:t>
            </w:r>
          </w:p>
        </w:tc>
        <w:tc>
          <w:tcPr>
            <w:tcW w:w="6094" w:type="dxa"/>
            <w:gridSpan w:val="3"/>
            <w:vAlign w:val="center"/>
          </w:tcPr>
          <w:p>
            <w:pPr>
              <w:pStyle w:val="12"/>
            </w:pPr>
            <w:r>
              <w:t>社会治理综合服务中心建设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社会治理综合服务中心建设维修费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1.社会治理综合服务中心建设维修费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项目管理有效</w:t>
            </w:r>
          </w:p>
        </w:tc>
        <w:tc>
          <w:tcPr>
            <w:tcW w:w="5386" w:type="dxa"/>
            <w:vAlign w:val="center"/>
          </w:tcPr>
          <w:p>
            <w:pPr>
              <w:pStyle w:val="12"/>
            </w:pPr>
            <w:r>
              <w:t>项目管理有效</w:t>
            </w:r>
          </w:p>
        </w:tc>
        <w:tc>
          <w:tcPr>
            <w:tcW w:w="2268" w:type="dxa"/>
            <w:vAlign w:val="center"/>
          </w:tcPr>
          <w:p>
            <w:pPr>
              <w:pStyle w:val="12"/>
            </w:pPr>
            <w:r>
              <w:t>项目管理有效</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工作完成时间</w:t>
            </w:r>
          </w:p>
        </w:tc>
        <w:tc>
          <w:tcPr>
            <w:tcW w:w="2268" w:type="dxa"/>
            <w:vAlign w:val="center"/>
          </w:tcPr>
          <w:p>
            <w:pPr>
              <w:pStyle w:val="12"/>
            </w:pPr>
            <w:r>
              <w:t>工作完成时间</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完成工作所需成本</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工作完成率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对区域生态改善</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效果持续时间</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服务对象满意度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6、社会治理综合服务中心建设绩效目标表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13021224P00053210002H</w:t>
            </w:r>
          </w:p>
        </w:tc>
        <w:tc>
          <w:tcPr>
            <w:tcW w:w="2835" w:type="dxa"/>
            <w:vAlign w:val="center"/>
          </w:tcPr>
          <w:p>
            <w:pPr>
              <w:pStyle w:val="10"/>
            </w:pPr>
            <w:r>
              <w:t>项目名称</w:t>
            </w:r>
          </w:p>
        </w:tc>
        <w:tc>
          <w:tcPr>
            <w:tcW w:w="6094" w:type="dxa"/>
            <w:gridSpan w:val="3"/>
            <w:vAlign w:val="center"/>
          </w:tcPr>
          <w:p>
            <w:pPr>
              <w:pStyle w:val="12"/>
            </w:pPr>
            <w:r>
              <w:t>社会治理综合服务中心建设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14.20</w:t>
            </w:r>
          </w:p>
        </w:tc>
        <w:tc>
          <w:tcPr>
            <w:tcW w:w="2835" w:type="dxa"/>
            <w:vAlign w:val="center"/>
          </w:tcPr>
          <w:p>
            <w:pPr>
              <w:pStyle w:val="10"/>
            </w:pPr>
            <w:r>
              <w:t>其中：财政    资金</w:t>
            </w:r>
          </w:p>
        </w:tc>
        <w:tc>
          <w:tcPr>
            <w:tcW w:w="2551" w:type="dxa"/>
            <w:vAlign w:val="center"/>
          </w:tcPr>
          <w:p>
            <w:pPr>
              <w:pStyle w:val="12"/>
            </w:pPr>
            <w:r>
              <w:t>14.20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社会治理综合服务中心建设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1.社会治理综合服务中心建设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实施进度</w:t>
            </w:r>
          </w:p>
        </w:tc>
        <w:tc>
          <w:tcPr>
            <w:tcW w:w="5386" w:type="dxa"/>
            <w:vAlign w:val="center"/>
          </w:tcPr>
          <w:p>
            <w:pPr>
              <w:pStyle w:val="12"/>
            </w:pPr>
            <w:r>
              <w:t>实施进度</w:t>
            </w:r>
          </w:p>
        </w:tc>
        <w:tc>
          <w:tcPr>
            <w:tcW w:w="2268" w:type="dxa"/>
            <w:vAlign w:val="center"/>
          </w:tcPr>
          <w:p>
            <w:pPr>
              <w:pStyle w:val="12"/>
            </w:pPr>
            <w:r>
              <w:t>实施进度</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w:t>
            </w:r>
          </w:p>
        </w:tc>
        <w:tc>
          <w:tcPr>
            <w:tcW w:w="5386" w:type="dxa"/>
            <w:vAlign w:val="center"/>
          </w:tcPr>
          <w:p>
            <w:pPr>
              <w:pStyle w:val="12"/>
            </w:pPr>
            <w:r>
              <w:t>预算金额</w:t>
            </w:r>
          </w:p>
        </w:tc>
        <w:tc>
          <w:tcPr>
            <w:tcW w:w="2268" w:type="dxa"/>
            <w:vAlign w:val="center"/>
          </w:tcPr>
          <w:p>
            <w:pPr>
              <w:pStyle w:val="12"/>
            </w:pPr>
            <w:r>
              <w:t>预算金额</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成本利用率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公共服务水平提升情况</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生态效益增长率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综合利用率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13021224P000499100019</w:t>
            </w:r>
          </w:p>
        </w:tc>
        <w:tc>
          <w:tcPr>
            <w:tcW w:w="2835" w:type="dxa"/>
            <w:vAlign w:val="center"/>
          </w:tcPr>
          <w:p>
            <w:pPr>
              <w:pStyle w:val="10"/>
            </w:pPr>
            <w:r>
              <w:t>项目名称</w:t>
            </w:r>
          </w:p>
        </w:tc>
        <w:tc>
          <w:tcPr>
            <w:tcW w:w="6094" w:type="dxa"/>
            <w:gridSpan w:val="3"/>
            <w:vAlign w:val="center"/>
          </w:tcPr>
          <w:p>
            <w:pPr>
              <w:pStyle w:val="12"/>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1.社区党组织服务群众专项经费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5386" w:type="dxa"/>
            <w:vAlign w:val="center"/>
          </w:tcPr>
          <w:p>
            <w:pPr>
              <w:pStyle w:val="12"/>
            </w:pPr>
            <w:r>
              <w:t>实际完成率</w:t>
            </w:r>
          </w:p>
        </w:tc>
        <w:tc>
          <w:tcPr>
            <w:tcW w:w="2268" w:type="dxa"/>
            <w:vAlign w:val="center"/>
          </w:tcPr>
          <w:p>
            <w:pPr>
              <w:pStyle w:val="12"/>
            </w:pPr>
            <w:r>
              <w:t>实际完成率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财政拨款保障率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处理及时率</w:t>
            </w:r>
          </w:p>
        </w:tc>
        <w:tc>
          <w:tcPr>
            <w:tcW w:w="5386" w:type="dxa"/>
            <w:vAlign w:val="center"/>
          </w:tcPr>
          <w:p>
            <w:pPr>
              <w:pStyle w:val="12"/>
            </w:pPr>
            <w:r>
              <w:t>处理及时率</w:t>
            </w:r>
          </w:p>
        </w:tc>
        <w:tc>
          <w:tcPr>
            <w:tcW w:w="2268" w:type="dxa"/>
            <w:vAlign w:val="center"/>
          </w:tcPr>
          <w:p>
            <w:pPr>
              <w:pStyle w:val="12"/>
            </w:pPr>
            <w:r>
              <w:t>处理及时率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项目成本</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成本利用率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工作完成率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生态影响</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可持续性服务</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13021224P00050110001J</w:t>
            </w:r>
          </w:p>
        </w:tc>
        <w:tc>
          <w:tcPr>
            <w:tcW w:w="2835" w:type="dxa"/>
            <w:vAlign w:val="center"/>
          </w:tcPr>
          <w:p>
            <w:pPr>
              <w:pStyle w:val="10"/>
            </w:pPr>
            <w:r>
              <w:t>项目名称</w:t>
            </w:r>
          </w:p>
        </w:tc>
        <w:tc>
          <w:tcPr>
            <w:tcW w:w="6094"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社区工作经费办公费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1.社区工作经费办公费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质量达标率</w:t>
            </w:r>
          </w:p>
        </w:tc>
        <w:tc>
          <w:tcPr>
            <w:tcW w:w="2268" w:type="dxa"/>
            <w:vAlign w:val="center"/>
          </w:tcPr>
          <w:p>
            <w:pPr>
              <w:pStyle w:val="12"/>
            </w:pPr>
            <w:r>
              <w:t>质量达标率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时间进度完成率</w:t>
            </w:r>
          </w:p>
        </w:tc>
        <w:tc>
          <w:tcPr>
            <w:tcW w:w="5386" w:type="dxa"/>
            <w:vAlign w:val="center"/>
          </w:tcPr>
          <w:p>
            <w:pPr>
              <w:pStyle w:val="12"/>
            </w:pPr>
            <w:r>
              <w:t>时间进度完成率</w:t>
            </w:r>
          </w:p>
        </w:tc>
        <w:tc>
          <w:tcPr>
            <w:tcW w:w="2268" w:type="dxa"/>
            <w:vAlign w:val="center"/>
          </w:tcPr>
          <w:p>
            <w:pPr>
              <w:pStyle w:val="12"/>
            </w:pPr>
            <w:r>
              <w:t>时间进度完成率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w:t>
            </w:r>
          </w:p>
        </w:tc>
        <w:tc>
          <w:tcPr>
            <w:tcW w:w="5386" w:type="dxa"/>
            <w:vAlign w:val="center"/>
          </w:tcPr>
          <w:p>
            <w:pPr>
              <w:pStyle w:val="12"/>
            </w:pPr>
            <w:r>
              <w:t>预算金额</w:t>
            </w:r>
          </w:p>
        </w:tc>
        <w:tc>
          <w:tcPr>
            <w:tcW w:w="2268" w:type="dxa"/>
            <w:vAlign w:val="center"/>
          </w:tcPr>
          <w:p>
            <w:pPr>
              <w:pStyle w:val="12"/>
            </w:pPr>
            <w:r>
              <w:t>预算金额</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社会影响度</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持续发挥作用期限</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13021224P00052210001N</w:t>
            </w:r>
          </w:p>
        </w:tc>
        <w:tc>
          <w:tcPr>
            <w:tcW w:w="2835" w:type="dxa"/>
            <w:vAlign w:val="center"/>
          </w:tcPr>
          <w:p>
            <w:pPr>
              <w:pStyle w:val="10"/>
            </w:pPr>
            <w:r>
              <w:t>项目名称</w:t>
            </w:r>
          </w:p>
        </w:tc>
        <w:tc>
          <w:tcPr>
            <w:tcW w:w="6094"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社区工作经费-其他对个人和家庭的补助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1.社区工作经费-其他对个人和家庭的补助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质量达标率</w:t>
            </w:r>
          </w:p>
        </w:tc>
        <w:tc>
          <w:tcPr>
            <w:tcW w:w="2268" w:type="dxa"/>
            <w:vAlign w:val="center"/>
          </w:tcPr>
          <w:p>
            <w:pPr>
              <w:pStyle w:val="12"/>
            </w:pPr>
            <w:r>
              <w:t>质量达标率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按期完成率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预算执行率（%）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社会效益指标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社会影响度</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持续发挥作用期限</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服务对象满意度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13021224P00052410002M</w:t>
            </w:r>
          </w:p>
        </w:tc>
        <w:tc>
          <w:tcPr>
            <w:tcW w:w="2835" w:type="dxa"/>
            <w:vAlign w:val="center"/>
          </w:tcPr>
          <w:p>
            <w:pPr>
              <w:pStyle w:val="10"/>
            </w:pPr>
            <w:r>
              <w:t>项目名称</w:t>
            </w:r>
          </w:p>
        </w:tc>
        <w:tc>
          <w:tcPr>
            <w:tcW w:w="6094"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社区工作经费-邮电费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1.社区工作经费-邮电费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项目数量</w:t>
            </w:r>
          </w:p>
        </w:tc>
        <w:tc>
          <w:tcPr>
            <w:tcW w:w="2268" w:type="dxa"/>
            <w:vAlign w:val="center"/>
          </w:tcPr>
          <w:p>
            <w:pPr>
              <w:pStyle w:val="12"/>
            </w:pPr>
            <w:r>
              <w:t>项目数量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工作完成时间</w:t>
            </w:r>
          </w:p>
        </w:tc>
        <w:tc>
          <w:tcPr>
            <w:tcW w:w="2268" w:type="dxa"/>
            <w:vAlign w:val="center"/>
          </w:tcPr>
          <w:p>
            <w:pPr>
              <w:pStyle w:val="12"/>
            </w:pPr>
            <w:r>
              <w:t>工作完成时间</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完成工作所需成本</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公共服务水平提升情况</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持续发挥作用期限</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13021224P00052610001D</w:t>
            </w:r>
          </w:p>
        </w:tc>
        <w:tc>
          <w:tcPr>
            <w:tcW w:w="2835" w:type="dxa"/>
            <w:vAlign w:val="center"/>
          </w:tcPr>
          <w:p>
            <w:pPr>
              <w:pStyle w:val="10"/>
            </w:pPr>
            <w:r>
              <w:t>项目名称</w:t>
            </w:r>
          </w:p>
        </w:tc>
        <w:tc>
          <w:tcPr>
            <w:tcW w:w="6094"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32.50</w:t>
            </w:r>
          </w:p>
        </w:tc>
        <w:tc>
          <w:tcPr>
            <w:tcW w:w="2835" w:type="dxa"/>
            <w:vAlign w:val="center"/>
          </w:tcPr>
          <w:p>
            <w:pPr>
              <w:pStyle w:val="10"/>
            </w:pPr>
            <w:r>
              <w:t>其中：财政    资金</w:t>
            </w:r>
          </w:p>
        </w:tc>
        <w:tc>
          <w:tcPr>
            <w:tcW w:w="2551" w:type="dxa"/>
            <w:vAlign w:val="center"/>
          </w:tcPr>
          <w:p>
            <w:pPr>
              <w:pStyle w:val="12"/>
            </w:pPr>
            <w:r>
              <w:t>32.50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社区工作经费-印刷费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1.社区工作经费-印刷费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p>
            <w:pPr>
              <w:pStyle w:val="12"/>
            </w:pPr>
          </w:p>
        </w:tc>
        <w:tc>
          <w:tcPr>
            <w:tcW w:w="5386" w:type="dxa"/>
            <w:vAlign w:val="center"/>
          </w:tcPr>
          <w:p>
            <w:pPr>
              <w:pStyle w:val="12"/>
            </w:pPr>
            <w:r>
              <w:t>项目完成时间</w:t>
            </w:r>
          </w:p>
          <w:p>
            <w:pPr>
              <w:pStyle w:val="12"/>
            </w:pPr>
          </w:p>
          <w:p>
            <w:pPr>
              <w:pStyle w:val="12"/>
            </w:pPr>
          </w:p>
        </w:tc>
        <w:tc>
          <w:tcPr>
            <w:tcW w:w="2268" w:type="dxa"/>
            <w:vAlign w:val="center"/>
          </w:tcPr>
          <w:p>
            <w:pPr>
              <w:pStyle w:val="12"/>
            </w:pPr>
            <w:r>
              <w:t>项目完成时间</w:t>
            </w:r>
          </w:p>
          <w:p>
            <w:pPr>
              <w:pStyle w:val="12"/>
            </w:pPr>
          </w:p>
          <w:p>
            <w:pPr>
              <w:pStyle w:val="12"/>
            </w:pP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完成项目的成本控制在预算水平</w:t>
            </w:r>
          </w:p>
        </w:tc>
        <w:tc>
          <w:tcPr>
            <w:tcW w:w="2268" w:type="dxa"/>
            <w:vAlign w:val="center"/>
          </w:tcPr>
          <w:p>
            <w:pPr>
              <w:pStyle w:val="12"/>
            </w:pPr>
            <w:r>
              <w:t>完成项目的成本控制在预算水平</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对区域出行的影响</w:t>
            </w:r>
          </w:p>
        </w:tc>
        <w:tc>
          <w:tcPr>
            <w:tcW w:w="5386" w:type="dxa"/>
            <w:vAlign w:val="center"/>
          </w:tcPr>
          <w:p>
            <w:pPr>
              <w:pStyle w:val="12"/>
            </w:pPr>
            <w:r>
              <w:t>对区域出行的影响</w:t>
            </w:r>
          </w:p>
        </w:tc>
        <w:tc>
          <w:tcPr>
            <w:tcW w:w="2268" w:type="dxa"/>
            <w:vAlign w:val="center"/>
          </w:tcPr>
          <w:p>
            <w:pPr>
              <w:pStyle w:val="12"/>
            </w:pPr>
            <w:r>
              <w:t>对区域出行的影响</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社会影响度</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持续发挥作用期限</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13021224P00052810001Q</w:t>
            </w:r>
          </w:p>
        </w:tc>
        <w:tc>
          <w:tcPr>
            <w:tcW w:w="2835" w:type="dxa"/>
            <w:vAlign w:val="center"/>
          </w:tcPr>
          <w:p>
            <w:pPr>
              <w:pStyle w:val="10"/>
            </w:pPr>
            <w:r>
              <w:t>项目名称</w:t>
            </w:r>
          </w:p>
        </w:tc>
        <w:tc>
          <w:tcPr>
            <w:tcW w:w="6094"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w:t>
            </w:r>
          </w:p>
        </w:tc>
        <w:tc>
          <w:tcPr>
            <w:tcW w:w="2835" w:type="dxa"/>
            <w:vAlign w:val="center"/>
          </w:tcPr>
          <w:p>
            <w:pPr>
              <w:pStyle w:val="10"/>
            </w:pPr>
            <w:r>
              <w:t>其中：财政    资金</w:t>
            </w:r>
          </w:p>
        </w:tc>
        <w:tc>
          <w:tcPr>
            <w:tcW w:w="2551" w:type="dxa"/>
            <w:vAlign w:val="center"/>
          </w:tcPr>
          <w:p>
            <w:pPr>
              <w:pStyle w:val="12"/>
            </w:pPr>
            <w:r>
              <w:t>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社区工作经费-差旅费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1.社区工作经费-差旅费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财政拨款保障率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工作完成时间</w:t>
            </w:r>
          </w:p>
        </w:tc>
        <w:tc>
          <w:tcPr>
            <w:tcW w:w="2268" w:type="dxa"/>
            <w:vAlign w:val="center"/>
          </w:tcPr>
          <w:p>
            <w:pPr>
              <w:pStyle w:val="12"/>
            </w:pPr>
            <w:r>
              <w:t>工作完成时间</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完成工作所需成本</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社会问题事件“零”发生</w:t>
            </w:r>
          </w:p>
        </w:tc>
        <w:tc>
          <w:tcPr>
            <w:tcW w:w="5386" w:type="dxa"/>
            <w:vAlign w:val="center"/>
          </w:tcPr>
          <w:p>
            <w:pPr>
              <w:pStyle w:val="12"/>
            </w:pPr>
            <w:r>
              <w:t>社会问题事件“零”发生</w:t>
            </w:r>
          </w:p>
        </w:tc>
        <w:tc>
          <w:tcPr>
            <w:tcW w:w="2268" w:type="dxa"/>
            <w:vAlign w:val="center"/>
          </w:tcPr>
          <w:p>
            <w:pPr>
              <w:pStyle w:val="12"/>
            </w:pPr>
            <w:r>
              <w:t>社会问题事件“零”发生</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生态效益增长率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业务办理率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服务对象满意度（%）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13021224P000530100026</w:t>
            </w:r>
          </w:p>
        </w:tc>
        <w:tc>
          <w:tcPr>
            <w:tcW w:w="2835" w:type="dxa"/>
            <w:vAlign w:val="center"/>
          </w:tcPr>
          <w:p>
            <w:pPr>
              <w:pStyle w:val="10"/>
            </w:pPr>
            <w:r>
              <w:t>项目名称</w:t>
            </w:r>
          </w:p>
        </w:tc>
        <w:tc>
          <w:tcPr>
            <w:tcW w:w="6094"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14.50</w:t>
            </w:r>
          </w:p>
        </w:tc>
        <w:tc>
          <w:tcPr>
            <w:tcW w:w="2835" w:type="dxa"/>
            <w:vAlign w:val="center"/>
          </w:tcPr>
          <w:p>
            <w:pPr>
              <w:pStyle w:val="10"/>
            </w:pPr>
            <w:r>
              <w:t>其中：财政    资金</w:t>
            </w:r>
          </w:p>
        </w:tc>
        <w:tc>
          <w:tcPr>
            <w:tcW w:w="2551" w:type="dxa"/>
            <w:vAlign w:val="center"/>
          </w:tcPr>
          <w:p>
            <w:pPr>
              <w:pStyle w:val="12"/>
            </w:pPr>
            <w:r>
              <w:t>14.50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社区工作经费-治安保险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1.社区工作经费-治安保险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5386" w:type="dxa"/>
            <w:vAlign w:val="center"/>
          </w:tcPr>
          <w:p>
            <w:pPr>
              <w:pStyle w:val="12"/>
            </w:pPr>
            <w:r>
              <w:t>实际完成率</w:t>
            </w:r>
          </w:p>
        </w:tc>
        <w:tc>
          <w:tcPr>
            <w:tcW w:w="2268" w:type="dxa"/>
            <w:vAlign w:val="center"/>
          </w:tcPr>
          <w:p>
            <w:pPr>
              <w:pStyle w:val="12"/>
            </w:pPr>
            <w:r>
              <w:t>实际完成率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质量达标率</w:t>
            </w:r>
          </w:p>
        </w:tc>
        <w:tc>
          <w:tcPr>
            <w:tcW w:w="2268" w:type="dxa"/>
            <w:vAlign w:val="center"/>
          </w:tcPr>
          <w:p>
            <w:pPr>
              <w:pStyle w:val="12"/>
            </w:pPr>
            <w:r>
              <w:t>质量达标率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完成工作时间</w:t>
            </w:r>
          </w:p>
        </w:tc>
        <w:tc>
          <w:tcPr>
            <w:tcW w:w="2268" w:type="dxa"/>
            <w:vAlign w:val="center"/>
          </w:tcPr>
          <w:p>
            <w:pPr>
              <w:pStyle w:val="12"/>
            </w:pPr>
            <w:r>
              <w:t>完成工作时间</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预算执行率（%）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成本利用率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社会影响度</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持续发挥作用期限</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工作人员满意度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14、唐财资【2023】21号国有企业退休人员社会化管理中央财政补助资金绩效目标表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13021224P00054910001W</w:t>
            </w:r>
          </w:p>
        </w:tc>
        <w:tc>
          <w:tcPr>
            <w:tcW w:w="2835" w:type="dxa"/>
            <w:vAlign w:val="center"/>
          </w:tcPr>
          <w:p>
            <w:pPr>
              <w:pStyle w:val="10"/>
            </w:pPr>
            <w:r>
              <w:t>项目名称</w:t>
            </w:r>
          </w:p>
        </w:tc>
        <w:tc>
          <w:tcPr>
            <w:tcW w:w="6094" w:type="dxa"/>
            <w:gridSpan w:val="3"/>
            <w:vAlign w:val="center"/>
          </w:tcPr>
          <w:p>
            <w:pPr>
              <w:pStyle w:val="12"/>
            </w:pPr>
            <w:r>
              <w:t>唐财资【2023】21号国有企业退休人员社会化管理中央财政补助资金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77.25</w:t>
            </w:r>
          </w:p>
        </w:tc>
        <w:tc>
          <w:tcPr>
            <w:tcW w:w="2835" w:type="dxa"/>
            <w:vAlign w:val="center"/>
          </w:tcPr>
          <w:p>
            <w:pPr>
              <w:pStyle w:val="10"/>
            </w:pPr>
            <w:r>
              <w:t>其中：财政    资金</w:t>
            </w:r>
          </w:p>
        </w:tc>
        <w:tc>
          <w:tcPr>
            <w:tcW w:w="2551" w:type="dxa"/>
            <w:vAlign w:val="center"/>
          </w:tcPr>
          <w:p>
            <w:pPr>
              <w:pStyle w:val="12"/>
            </w:pPr>
            <w:r>
              <w:t>77.25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国有企业退休人员社会化管理中央财政补助资金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1.国有企业退休人员社会化管理中央财政补助资金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支持企业数量</w:t>
            </w:r>
          </w:p>
        </w:tc>
        <w:tc>
          <w:tcPr>
            <w:tcW w:w="5386" w:type="dxa"/>
            <w:vAlign w:val="center"/>
          </w:tcPr>
          <w:p>
            <w:pPr>
              <w:pStyle w:val="12"/>
            </w:pPr>
            <w:r>
              <w:t>支持企业数量</w:t>
            </w:r>
          </w:p>
        </w:tc>
        <w:tc>
          <w:tcPr>
            <w:tcW w:w="2268" w:type="dxa"/>
            <w:vAlign w:val="center"/>
          </w:tcPr>
          <w:p>
            <w:pPr>
              <w:pStyle w:val="12"/>
            </w:pPr>
            <w:r>
              <w:t>支持企业数量</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计划完成率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成本控制率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提高工作效率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工作完成率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生态影响</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受益群众满意度</w:t>
            </w:r>
          </w:p>
        </w:tc>
        <w:tc>
          <w:tcPr>
            <w:tcW w:w="1276" w:type="dxa"/>
            <w:vAlign w:val="center"/>
          </w:tcPr>
          <w:p>
            <w:pPr>
              <w:pStyle w:val="12"/>
            </w:pPr>
            <w:r>
              <w:t>专款专用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15、唐财资【2023】22号国有企业退休人员社会化管理省级补助资金绩效目标表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13021224P000548100017</w:t>
            </w:r>
          </w:p>
        </w:tc>
        <w:tc>
          <w:tcPr>
            <w:tcW w:w="2835" w:type="dxa"/>
            <w:vAlign w:val="center"/>
          </w:tcPr>
          <w:p>
            <w:pPr>
              <w:pStyle w:val="10"/>
            </w:pPr>
            <w:r>
              <w:t>项目名称</w:t>
            </w:r>
          </w:p>
        </w:tc>
        <w:tc>
          <w:tcPr>
            <w:tcW w:w="6094" w:type="dxa"/>
            <w:gridSpan w:val="3"/>
            <w:vAlign w:val="center"/>
          </w:tcPr>
          <w:p>
            <w:pPr>
              <w:pStyle w:val="12"/>
            </w:pPr>
            <w:r>
              <w:t>唐财资【2023】22号国有企业退休人员社会化管理省级补助资金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13.05</w:t>
            </w:r>
          </w:p>
        </w:tc>
        <w:tc>
          <w:tcPr>
            <w:tcW w:w="2835" w:type="dxa"/>
            <w:vAlign w:val="center"/>
          </w:tcPr>
          <w:p>
            <w:pPr>
              <w:pStyle w:val="10"/>
            </w:pPr>
            <w:r>
              <w:t>其中：财政    资金</w:t>
            </w:r>
          </w:p>
        </w:tc>
        <w:tc>
          <w:tcPr>
            <w:tcW w:w="2551" w:type="dxa"/>
            <w:vAlign w:val="center"/>
          </w:tcPr>
          <w:p>
            <w:pPr>
              <w:pStyle w:val="12"/>
            </w:pPr>
            <w:r>
              <w:t>13.05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国有企业退休人员社会化管理省级补助资金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1.国有企业退休人员社会化管理省级补助资金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计划完成率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处理及时率</w:t>
            </w:r>
          </w:p>
        </w:tc>
        <w:tc>
          <w:tcPr>
            <w:tcW w:w="5386" w:type="dxa"/>
            <w:vAlign w:val="center"/>
          </w:tcPr>
          <w:p>
            <w:pPr>
              <w:pStyle w:val="12"/>
            </w:pPr>
            <w:r>
              <w:t>处理及时率</w:t>
            </w:r>
          </w:p>
        </w:tc>
        <w:tc>
          <w:tcPr>
            <w:tcW w:w="2268" w:type="dxa"/>
            <w:vAlign w:val="center"/>
          </w:tcPr>
          <w:p>
            <w:pPr>
              <w:pStyle w:val="12"/>
            </w:pPr>
            <w:r>
              <w:t>处理及时率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按预算资金完成率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公共服务水平提升情况</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生态效益增长率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5386" w:type="dxa"/>
            <w:vAlign w:val="center"/>
          </w:tcPr>
          <w:p>
            <w:pPr>
              <w:pStyle w:val="12"/>
            </w:pPr>
            <w:r>
              <w:t>提升公共服务水平和质量</w:t>
            </w:r>
          </w:p>
        </w:tc>
        <w:tc>
          <w:tcPr>
            <w:tcW w:w="2268" w:type="dxa"/>
            <w:vAlign w:val="center"/>
          </w:tcPr>
          <w:p>
            <w:pPr>
              <w:pStyle w:val="12"/>
            </w:pPr>
            <w:r>
              <w:t>提升公共服务水平和质量</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重点群体满意度</w:t>
            </w:r>
          </w:p>
        </w:tc>
        <w:tc>
          <w:tcPr>
            <w:tcW w:w="5386" w:type="dxa"/>
            <w:vAlign w:val="center"/>
          </w:tcPr>
          <w:p>
            <w:pPr>
              <w:pStyle w:val="12"/>
            </w:pPr>
            <w:r>
              <w:t>重点群体满意度</w:t>
            </w:r>
          </w:p>
        </w:tc>
        <w:tc>
          <w:tcPr>
            <w:tcW w:w="2268" w:type="dxa"/>
            <w:vAlign w:val="center"/>
          </w:tcPr>
          <w:p>
            <w:pPr>
              <w:pStyle w:val="12"/>
            </w:pPr>
            <w:r>
              <w:t>重点群体满意度</w:t>
            </w:r>
          </w:p>
        </w:tc>
        <w:tc>
          <w:tcPr>
            <w:tcW w:w="1276" w:type="dxa"/>
            <w:vAlign w:val="center"/>
          </w:tcPr>
          <w:p>
            <w:pPr>
              <w:pStyle w:val="12"/>
            </w:pPr>
            <w:r>
              <w:t>专款专用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16、行政执法队伍经费绩效目标表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13021224P000505100019</w:t>
            </w:r>
          </w:p>
        </w:tc>
        <w:tc>
          <w:tcPr>
            <w:tcW w:w="2835" w:type="dxa"/>
            <w:vAlign w:val="center"/>
          </w:tcPr>
          <w:p>
            <w:pPr>
              <w:pStyle w:val="10"/>
            </w:pPr>
            <w:r>
              <w:t>项目名称</w:t>
            </w:r>
          </w:p>
        </w:tc>
        <w:tc>
          <w:tcPr>
            <w:tcW w:w="6094" w:type="dxa"/>
            <w:gridSpan w:val="3"/>
            <w:vAlign w:val="center"/>
          </w:tcPr>
          <w:p>
            <w:pPr>
              <w:pStyle w:val="12"/>
            </w:pPr>
            <w:r>
              <w:t>行政执法队伍经费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w:t>
            </w:r>
          </w:p>
        </w:tc>
        <w:tc>
          <w:tcPr>
            <w:tcW w:w="2835" w:type="dxa"/>
            <w:vAlign w:val="center"/>
          </w:tcPr>
          <w:p>
            <w:pPr>
              <w:pStyle w:val="10"/>
            </w:pPr>
            <w:r>
              <w:t>其中：财政    资金</w:t>
            </w:r>
          </w:p>
        </w:tc>
        <w:tc>
          <w:tcPr>
            <w:tcW w:w="2551" w:type="dxa"/>
            <w:vAlign w:val="center"/>
          </w:tcPr>
          <w:p>
            <w:pPr>
              <w:pStyle w:val="12"/>
            </w:pPr>
            <w:r>
              <w:t>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行政执法队伍经费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1.行政执法队伍经费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5386" w:type="dxa"/>
            <w:vAlign w:val="center"/>
          </w:tcPr>
          <w:p>
            <w:pPr>
              <w:pStyle w:val="12"/>
            </w:pPr>
            <w:r>
              <w:t>实际完成率</w:t>
            </w:r>
          </w:p>
        </w:tc>
        <w:tc>
          <w:tcPr>
            <w:tcW w:w="2268" w:type="dxa"/>
            <w:vAlign w:val="center"/>
          </w:tcPr>
          <w:p>
            <w:pPr>
              <w:pStyle w:val="12"/>
            </w:pPr>
            <w:r>
              <w:t>实际完成率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年度任务完成率</w:t>
            </w:r>
          </w:p>
        </w:tc>
        <w:tc>
          <w:tcPr>
            <w:tcW w:w="5386" w:type="dxa"/>
            <w:vAlign w:val="center"/>
          </w:tcPr>
          <w:p>
            <w:pPr>
              <w:pStyle w:val="12"/>
            </w:pPr>
            <w:r>
              <w:t>年度任务完成率</w:t>
            </w:r>
          </w:p>
        </w:tc>
        <w:tc>
          <w:tcPr>
            <w:tcW w:w="2268" w:type="dxa"/>
            <w:vAlign w:val="center"/>
          </w:tcPr>
          <w:p>
            <w:pPr>
              <w:pStyle w:val="12"/>
            </w:pPr>
            <w:r>
              <w:t>年度任务完成率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时间进度完成率</w:t>
            </w:r>
          </w:p>
        </w:tc>
        <w:tc>
          <w:tcPr>
            <w:tcW w:w="5386" w:type="dxa"/>
            <w:vAlign w:val="center"/>
          </w:tcPr>
          <w:p>
            <w:pPr>
              <w:pStyle w:val="12"/>
            </w:pPr>
            <w:r>
              <w:t>时间进度完成率</w:t>
            </w:r>
          </w:p>
        </w:tc>
        <w:tc>
          <w:tcPr>
            <w:tcW w:w="2268" w:type="dxa"/>
            <w:vAlign w:val="center"/>
          </w:tcPr>
          <w:p>
            <w:pPr>
              <w:pStyle w:val="12"/>
            </w:pPr>
            <w:r>
              <w:t>时间进度完成率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w:t>
            </w:r>
          </w:p>
        </w:tc>
        <w:tc>
          <w:tcPr>
            <w:tcW w:w="5386" w:type="dxa"/>
            <w:vAlign w:val="center"/>
          </w:tcPr>
          <w:p>
            <w:pPr>
              <w:pStyle w:val="12"/>
            </w:pPr>
            <w:r>
              <w:t>预算金额</w:t>
            </w:r>
          </w:p>
        </w:tc>
        <w:tc>
          <w:tcPr>
            <w:tcW w:w="2268" w:type="dxa"/>
            <w:vAlign w:val="center"/>
          </w:tcPr>
          <w:p>
            <w:pPr>
              <w:pStyle w:val="12"/>
            </w:pPr>
            <w:r>
              <w:t>预算金额</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社会问题事件“零”发生</w:t>
            </w:r>
          </w:p>
        </w:tc>
        <w:tc>
          <w:tcPr>
            <w:tcW w:w="5386" w:type="dxa"/>
            <w:vAlign w:val="center"/>
          </w:tcPr>
          <w:p>
            <w:pPr>
              <w:pStyle w:val="12"/>
            </w:pPr>
            <w:r>
              <w:t>社会问题事件“零”发生</w:t>
            </w:r>
          </w:p>
        </w:tc>
        <w:tc>
          <w:tcPr>
            <w:tcW w:w="2268" w:type="dxa"/>
            <w:vAlign w:val="center"/>
          </w:tcPr>
          <w:p>
            <w:pPr>
              <w:pStyle w:val="12"/>
            </w:pPr>
            <w:r>
              <w:t>社会问题事件“零”发生</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生态效益增长率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5386" w:type="dxa"/>
            <w:vAlign w:val="center"/>
          </w:tcPr>
          <w:p>
            <w:pPr>
              <w:pStyle w:val="12"/>
            </w:pPr>
            <w:r>
              <w:t>群众交通安全意识、文明意识进一步提高</w:t>
            </w:r>
          </w:p>
        </w:tc>
        <w:tc>
          <w:tcPr>
            <w:tcW w:w="2268" w:type="dxa"/>
            <w:vAlign w:val="center"/>
          </w:tcPr>
          <w:p>
            <w:pPr>
              <w:pStyle w:val="12"/>
            </w:pPr>
            <w:r>
              <w:t>群众交通安全意识、文明意识进一步提高</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170</w:t>
            </w:r>
            <w:r>
              <w:rPr>
                <w:rFonts w:hint="eastAsia"/>
                <w:lang w:eastAsia="zh-CN"/>
              </w:rPr>
              <w:t>港城街道</w:t>
            </w:r>
            <w:r>
              <w:t>服务中心</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hint="eastAsia" w:eastAsia="方正仿宋_GBK"/>
          <w:color w:val="000000"/>
          <w:sz w:val="28"/>
          <w:lang w:eastAsia="zh-CN"/>
        </w:rPr>
        <w:t>港城街道</w:t>
      </w:r>
      <w:r>
        <w:rPr>
          <w:rFonts w:eastAsia="方正仿宋_GBK"/>
          <w:color w:val="000000"/>
          <w:sz w:val="28"/>
        </w:rPr>
        <w:t>服务中心（含所属单位）上年末固定资产金额为239.75万元（详见下表）。本年度拟购置固定资产总额为0.00万元，已按要求列入政府采购预算，详见政府采购预算表。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170</w:t>
            </w:r>
            <w:r>
              <w:rPr>
                <w:rFonts w:hint="eastAsia"/>
                <w:lang w:eastAsia="zh-CN"/>
              </w:rPr>
              <w:t>港城街道</w:t>
            </w:r>
            <w:r>
              <w:t>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239.75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838</w:t>
            </w:r>
          </w:p>
        </w:tc>
        <w:tc>
          <w:tcPr>
            <w:tcW w:w="2835" w:type="dxa"/>
            <w:vAlign w:val="center"/>
          </w:tcPr>
          <w:p>
            <w:pPr>
              <w:pStyle w:val="11"/>
            </w:pPr>
            <w:r>
              <w:t>239.75</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NjNkMzQ5YTNjNmJmMWNhMjA2OWRiMTk1MDU0ODUifQ=="/>
  </w:docVars>
  <w:rsids>
    <w:rsidRoot w:val="00832148"/>
    <w:rsid w:val="001677F2"/>
    <w:rsid w:val="00832148"/>
    <w:rsid w:val="1D6B2DC6"/>
    <w:rsid w:val="42483274"/>
    <w:rsid w:val="4BFB5D25"/>
    <w:rsid w:val="534F73A8"/>
    <w:rsid w:val="5F04678C"/>
    <w:rsid w:val="67DB2AF0"/>
    <w:rsid w:val="7DC02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9"/>
    <w:autoRedefine/>
    <w:semiHidden/>
    <w:unhideWhenUsed/>
    <w:qFormat/>
    <w:uiPriority w:val="99"/>
    <w:pPr>
      <w:tabs>
        <w:tab w:val="center" w:pos="4153"/>
        <w:tab w:val="right" w:pos="8306"/>
      </w:tabs>
      <w:snapToGrid w:val="0"/>
    </w:pPr>
    <w:rPr>
      <w:sz w:val="18"/>
      <w:szCs w:val="18"/>
    </w:rPr>
  </w:style>
  <w:style w:type="paragraph" w:styleId="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autoRedefine/>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autoRedefine/>
    <w:semiHidden/>
    <w:qFormat/>
    <w:uiPriority w:val="99"/>
    <w:rPr>
      <w:rFonts w:eastAsia="Times New Roman"/>
      <w:sz w:val="18"/>
      <w:szCs w:val="18"/>
      <w:lang w:eastAsia="uk-UA"/>
    </w:rPr>
  </w:style>
  <w:style w:type="character" w:customStyle="1" w:styleId="2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2024-02-22T15:32:33Z</dcterms:created>
  <dcterms:modified xsi:type="dcterms:W3CDTF">2024-02-22T07:32:33Z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2024-02-22T15:32:34Z</dcterms:created>
  <dcterms:modified xsi:type="dcterms:W3CDTF">2024-02-22T07:32:34Z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2024-02-22T15:32:32Z</dcterms:created>
  <dcterms:modified xsi:type="dcterms:W3CDTF">2024-02-22T07:32:32Z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2024-02-22T15:32:30Z</dcterms:created>
  <dcterms:modified xsi:type="dcterms:W3CDTF">2024-02-22T07:32:30Z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2024-02-22T15:32:32Z</dcterms:created>
  <dcterms:modified xsi:type="dcterms:W3CDTF">2024-02-22T07:32:32Z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2024-02-22T15:32:31Z</dcterms:created>
  <dcterms:modified xsi:type="dcterms:W3CDTF">2024-02-22T07:32:31Z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2024-02-22T15:32:34Z</dcterms:created>
  <dcterms:modified xsi:type="dcterms:W3CDTF">2024-02-22T07:32:34Z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2024-02-22T15:32:31Z</dcterms:created>
  <dcterms:modified xsi:type="dcterms:W3CDTF">2024-02-22T07:32:31Z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2024-02-22T15:32:30Z</dcterms:created>
  <dcterms:modified xsi:type="dcterms:W3CDTF">2024-02-22T07:32:30Z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2024-02-22T15:32:27Z</dcterms:created>
  <dcterms:modified xsi:type="dcterms:W3CDTF">2024-02-22T07:32:27Z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2024-02-22T15:32:33Z</dcterms:created>
  <dcterms:modified xsi:type="dcterms:W3CDTF">2024-02-22T07:32:33Z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2024-02-22T15:32:30Z</dcterms:created>
  <dcterms:modified xsi:type="dcterms:W3CDTF">2024-02-22T07:32:30Z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2024-02-22T15:32:34Z</dcterms:created>
  <dcterms:modified xsi:type="dcterms:W3CDTF">2024-02-22T07:32:34Z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2024-02-22T15:32:33Z</dcterms:created>
  <dcterms:modified xsi:type="dcterms:W3CDTF">2024-02-22T07:32:33Z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2024-02-22T15:32:32Z</dcterms:created>
  <dcterms:modified xsi:type="dcterms:W3CDTF">2024-02-22T07:32:32Z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2024-02-22T15:32:32Z</dcterms:created>
  <dcterms:modified xsi:type="dcterms:W3CDTF">2024-02-22T07:32:32Z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2024-02-22T15:32:31Z</dcterms:created>
  <dcterms:modified xsi:type="dcterms:W3CDTF">2024-02-22T07:32:31Z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2024-02-22T15:32:30Z</dcterms:created>
  <dcterms:modified xsi:type="dcterms:W3CDTF">2024-02-22T07:32:30Z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2024-02-22T15:32:35Z</dcterms:created>
  <dcterms:modified xsi:type="dcterms:W3CDTF">2024-02-22T07:32:35Z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2024-02-22T15:32:34Z</dcterms:created>
  <dcterms:modified xsi:type="dcterms:W3CDTF">2024-02-22T07:32:34Z</dcterms:modified>
</cp:coreProperties>
</file>

<file path=customXml/itemProps1.xml><?xml version="1.0" encoding="utf-8"?>
<ds:datastoreItem xmlns:ds="http://schemas.openxmlformats.org/officeDocument/2006/customXml" ds:itemID="{E4161FC7-FB5D-4131-B4BB-EDB6F6208658}">
  <ds:schemaRefs/>
</ds:datastoreItem>
</file>

<file path=customXml/itemProps10.xml><?xml version="1.0" encoding="utf-8"?>
<ds:datastoreItem xmlns:ds="http://schemas.openxmlformats.org/officeDocument/2006/customXml" ds:itemID="{C6711187-3E86-49E5-9FC1-A03CB824BED4}">
  <ds:schemaRefs/>
</ds:datastoreItem>
</file>

<file path=customXml/itemProps11.xml><?xml version="1.0" encoding="utf-8"?>
<ds:datastoreItem xmlns:ds="http://schemas.openxmlformats.org/officeDocument/2006/customXml" ds:itemID="{992B1B50-86E9-475F-9A64-9B83AD6A2B80}">
  <ds:schemaRefs/>
</ds:datastoreItem>
</file>

<file path=customXml/itemProps12.xml><?xml version="1.0" encoding="utf-8"?>
<ds:datastoreItem xmlns:ds="http://schemas.openxmlformats.org/officeDocument/2006/customXml" ds:itemID="{83953635-AF84-49F1-A337-B071A3F14CB3}">
  <ds:schemaRefs/>
</ds:datastoreItem>
</file>

<file path=customXml/itemProps13.xml><?xml version="1.0" encoding="utf-8"?>
<ds:datastoreItem xmlns:ds="http://schemas.openxmlformats.org/officeDocument/2006/customXml" ds:itemID="{74B36C69-9965-4B23-A62E-6A151E4440D9}">
  <ds:schemaRefs/>
</ds:datastoreItem>
</file>

<file path=customXml/itemProps14.xml><?xml version="1.0" encoding="utf-8"?>
<ds:datastoreItem xmlns:ds="http://schemas.openxmlformats.org/officeDocument/2006/customXml" ds:itemID="{C3C43048-993B-4320-BAD6-E92F955B8C93}">
  <ds:schemaRefs/>
</ds:datastoreItem>
</file>

<file path=customXml/itemProps15.xml><?xml version="1.0" encoding="utf-8"?>
<ds:datastoreItem xmlns:ds="http://schemas.openxmlformats.org/officeDocument/2006/customXml" ds:itemID="{0E45D380-7CC5-4D43-97D0-99A02166AD10}">
  <ds:schemaRefs/>
</ds:datastoreItem>
</file>

<file path=customXml/itemProps16.xml><?xml version="1.0" encoding="utf-8"?>
<ds:datastoreItem xmlns:ds="http://schemas.openxmlformats.org/officeDocument/2006/customXml" ds:itemID="{37574C94-0B7A-476D-A94D-30F38B62E295}">
  <ds:schemaRefs/>
</ds:datastoreItem>
</file>

<file path=customXml/itemProps17.xml><?xml version="1.0" encoding="utf-8"?>
<ds:datastoreItem xmlns:ds="http://schemas.openxmlformats.org/officeDocument/2006/customXml" ds:itemID="{E775CBCC-0295-4A42-8EAB-8D4E31286571}">
  <ds:schemaRefs/>
</ds:datastoreItem>
</file>

<file path=customXml/itemProps18.xml><?xml version="1.0" encoding="utf-8"?>
<ds:datastoreItem xmlns:ds="http://schemas.openxmlformats.org/officeDocument/2006/customXml" ds:itemID="{6409E17D-E639-4648-804A-8ACB6C8E73A0}">
  <ds:schemaRefs/>
</ds:datastoreItem>
</file>

<file path=customXml/itemProps19.xml><?xml version="1.0" encoding="utf-8"?>
<ds:datastoreItem xmlns:ds="http://schemas.openxmlformats.org/officeDocument/2006/customXml" ds:itemID="{93ECE5C0-1B4B-40A8-9F7F-11B7CA03E083}">
  <ds:schemaRefs/>
</ds:datastoreItem>
</file>

<file path=customXml/itemProps2.xml><?xml version="1.0" encoding="utf-8"?>
<ds:datastoreItem xmlns:ds="http://schemas.openxmlformats.org/officeDocument/2006/customXml" ds:itemID="{C89AA8C5-0456-41DA-A97D-403786F2119D}">
  <ds:schemaRefs/>
</ds:datastoreItem>
</file>

<file path=customXml/itemProps20.xml><?xml version="1.0" encoding="utf-8"?>
<ds:datastoreItem xmlns:ds="http://schemas.openxmlformats.org/officeDocument/2006/customXml" ds:itemID="{A4D73F50-30B2-4D49-BFB5-90F761807B33}">
  <ds:schemaRefs/>
</ds:datastoreItem>
</file>

<file path=customXml/itemProps21.xml><?xml version="1.0" encoding="utf-8"?>
<ds:datastoreItem xmlns:ds="http://schemas.openxmlformats.org/officeDocument/2006/customXml" ds:itemID="{FB7A6815-43F4-4A3D-AB6C-8FEB508FE3CE}">
  <ds:schemaRefs/>
</ds:datastoreItem>
</file>

<file path=customXml/itemProps22.xml><?xml version="1.0" encoding="utf-8"?>
<ds:datastoreItem xmlns:ds="http://schemas.openxmlformats.org/officeDocument/2006/customXml" ds:itemID="{481A1E60-6C68-490C-8208-1A0C51C6D11B}">
  <ds:schemaRefs/>
</ds:datastoreItem>
</file>

<file path=customXml/itemProps23.xml><?xml version="1.0" encoding="utf-8"?>
<ds:datastoreItem xmlns:ds="http://schemas.openxmlformats.org/officeDocument/2006/customXml" ds:itemID="{25744B65-9708-4670-9B54-DCF4695F0307}">
  <ds:schemaRefs/>
</ds:datastoreItem>
</file>

<file path=customXml/itemProps24.xml><?xml version="1.0" encoding="utf-8"?>
<ds:datastoreItem xmlns:ds="http://schemas.openxmlformats.org/officeDocument/2006/customXml" ds:itemID="{5F130C8E-6BE2-41D1-B159-BA8B90F94CDB}">
  <ds:schemaRefs/>
</ds:datastoreItem>
</file>

<file path=customXml/itemProps25.xml><?xml version="1.0" encoding="utf-8"?>
<ds:datastoreItem xmlns:ds="http://schemas.openxmlformats.org/officeDocument/2006/customXml" ds:itemID="{3B962529-9ABF-4776-BDB6-989ACD5B8910}">
  <ds:schemaRefs/>
</ds:datastoreItem>
</file>

<file path=customXml/itemProps26.xml><?xml version="1.0" encoding="utf-8"?>
<ds:datastoreItem xmlns:ds="http://schemas.openxmlformats.org/officeDocument/2006/customXml" ds:itemID="{951404B8-ABF3-48A3-9444-D967E5A6DA4B}">
  <ds:schemaRefs/>
</ds:datastoreItem>
</file>

<file path=customXml/itemProps27.xml><?xml version="1.0" encoding="utf-8"?>
<ds:datastoreItem xmlns:ds="http://schemas.openxmlformats.org/officeDocument/2006/customXml" ds:itemID="{D08FAD42-9697-4541-A676-48D408C437C0}">
  <ds:schemaRefs/>
</ds:datastoreItem>
</file>

<file path=customXml/itemProps28.xml><?xml version="1.0" encoding="utf-8"?>
<ds:datastoreItem xmlns:ds="http://schemas.openxmlformats.org/officeDocument/2006/customXml" ds:itemID="{17EEFDAA-DA67-4BDD-82BA-CB487BE2A6D6}">
  <ds:schemaRefs/>
</ds:datastoreItem>
</file>

<file path=customXml/itemProps29.xml><?xml version="1.0" encoding="utf-8"?>
<ds:datastoreItem xmlns:ds="http://schemas.openxmlformats.org/officeDocument/2006/customXml" ds:itemID="{80F71831-3E0D-4B18-B80F-993684B463A5}">
  <ds:schemaRefs/>
</ds:datastoreItem>
</file>

<file path=customXml/itemProps3.xml><?xml version="1.0" encoding="utf-8"?>
<ds:datastoreItem xmlns:ds="http://schemas.openxmlformats.org/officeDocument/2006/customXml" ds:itemID="{C86AD352-A937-4E3D-ACF3-65E50859F21D}">
  <ds:schemaRefs/>
</ds:datastoreItem>
</file>

<file path=customXml/itemProps30.xml><?xml version="1.0" encoding="utf-8"?>
<ds:datastoreItem xmlns:ds="http://schemas.openxmlformats.org/officeDocument/2006/customXml" ds:itemID="{10181EBC-BCAA-4E0B-BB08-5EED43D59495}">
  <ds:schemaRefs/>
</ds:datastoreItem>
</file>

<file path=customXml/itemProps31.xml><?xml version="1.0" encoding="utf-8"?>
<ds:datastoreItem xmlns:ds="http://schemas.openxmlformats.org/officeDocument/2006/customXml" ds:itemID="{577969E2-2A94-4A51-8EDE-99A7E981F6E2}">
  <ds:schemaRefs/>
</ds:datastoreItem>
</file>

<file path=customXml/itemProps32.xml><?xml version="1.0" encoding="utf-8"?>
<ds:datastoreItem xmlns:ds="http://schemas.openxmlformats.org/officeDocument/2006/customXml" ds:itemID="{079157F1-E6CE-4DBC-9002-DBCE79FCF088}">
  <ds:schemaRefs/>
</ds:datastoreItem>
</file>

<file path=customXml/itemProps33.xml><?xml version="1.0" encoding="utf-8"?>
<ds:datastoreItem xmlns:ds="http://schemas.openxmlformats.org/officeDocument/2006/customXml" ds:itemID="{01DA5457-A8F0-435A-8352-2345830F455A}">
  <ds:schemaRefs/>
</ds:datastoreItem>
</file>

<file path=customXml/itemProps34.xml><?xml version="1.0" encoding="utf-8"?>
<ds:datastoreItem xmlns:ds="http://schemas.openxmlformats.org/officeDocument/2006/customXml" ds:itemID="{F2A2B4BA-C7DB-49AA-A504-2309FA0A3AD2}">
  <ds:schemaRefs/>
</ds:datastoreItem>
</file>

<file path=customXml/itemProps35.xml><?xml version="1.0" encoding="utf-8"?>
<ds:datastoreItem xmlns:ds="http://schemas.openxmlformats.org/officeDocument/2006/customXml" ds:itemID="{C481072A-9C59-489D-90AA-A0FF368C7030}">
  <ds:schemaRefs/>
</ds:datastoreItem>
</file>

<file path=customXml/itemProps36.xml><?xml version="1.0" encoding="utf-8"?>
<ds:datastoreItem xmlns:ds="http://schemas.openxmlformats.org/officeDocument/2006/customXml" ds:itemID="{CA0AA85F-92AF-4659-82CC-A21D88149B95}">
  <ds:schemaRefs/>
</ds:datastoreItem>
</file>

<file path=customXml/itemProps37.xml><?xml version="1.0" encoding="utf-8"?>
<ds:datastoreItem xmlns:ds="http://schemas.openxmlformats.org/officeDocument/2006/customXml" ds:itemID="{85C915A6-BB38-4BC5-AE5E-520185FF1404}">
  <ds:schemaRefs/>
</ds:datastoreItem>
</file>

<file path=customXml/itemProps38.xml><?xml version="1.0" encoding="utf-8"?>
<ds:datastoreItem xmlns:ds="http://schemas.openxmlformats.org/officeDocument/2006/customXml" ds:itemID="{72E81850-5FE3-4377-B742-9F9E83EF46E9}">
  <ds:schemaRefs/>
</ds:datastoreItem>
</file>

<file path=customXml/itemProps39.xml><?xml version="1.0" encoding="utf-8"?>
<ds:datastoreItem xmlns:ds="http://schemas.openxmlformats.org/officeDocument/2006/customXml" ds:itemID="{8110ADEF-E634-4660-BF5B-93250E50591E}">
  <ds:schemaRefs/>
</ds:datastoreItem>
</file>

<file path=customXml/itemProps4.xml><?xml version="1.0" encoding="utf-8"?>
<ds:datastoreItem xmlns:ds="http://schemas.openxmlformats.org/officeDocument/2006/customXml" ds:itemID="{DCEFA387-DBC4-4173-A805-DC7289ACA6F0}">
  <ds:schemaRefs/>
</ds:datastoreItem>
</file>

<file path=customXml/itemProps40.xml><?xml version="1.0" encoding="utf-8"?>
<ds:datastoreItem xmlns:ds="http://schemas.openxmlformats.org/officeDocument/2006/customXml" ds:itemID="{DB644503-E701-443B-BE6A-20CBE86C51A7}">
  <ds:schemaRefs/>
</ds:datastoreItem>
</file>

<file path=customXml/itemProps5.xml><?xml version="1.0" encoding="utf-8"?>
<ds:datastoreItem xmlns:ds="http://schemas.openxmlformats.org/officeDocument/2006/customXml" ds:itemID="{E5D89FB9-9AFF-4FDE-B28F-D9B0ACF74F63}">
  <ds:schemaRefs/>
</ds:datastoreItem>
</file>

<file path=customXml/itemProps6.xml><?xml version="1.0" encoding="utf-8"?>
<ds:datastoreItem xmlns:ds="http://schemas.openxmlformats.org/officeDocument/2006/customXml" ds:itemID="{05478443-EC5A-4EB5-8A82-6E2DED333513}">
  <ds:schemaRefs/>
</ds:datastoreItem>
</file>

<file path=customXml/itemProps7.xml><?xml version="1.0" encoding="utf-8"?>
<ds:datastoreItem xmlns:ds="http://schemas.openxmlformats.org/officeDocument/2006/customXml" ds:itemID="{490389FC-2139-4642-B7C3-F87FCD35D069}">
  <ds:schemaRefs/>
</ds:datastoreItem>
</file>

<file path=customXml/itemProps8.xml><?xml version="1.0" encoding="utf-8"?>
<ds:datastoreItem xmlns:ds="http://schemas.openxmlformats.org/officeDocument/2006/customXml" ds:itemID="{14E834D4-D0E6-41FE-9DD1-2F56B1FD602A}">
  <ds:schemaRefs/>
</ds:datastoreItem>
</file>

<file path=customXml/itemProps9.xml><?xml version="1.0" encoding="utf-8"?>
<ds:datastoreItem xmlns:ds="http://schemas.openxmlformats.org/officeDocument/2006/customXml" ds:itemID="{88751C8D-C530-40D8-AC74-AEF329620880}">
  <ds:schemaRefs/>
</ds:datastoreItem>
</file>

<file path=docProps/app.xml><?xml version="1.0" encoding="utf-8"?>
<Properties xmlns="http://schemas.openxmlformats.org/officeDocument/2006/extended-properties" xmlns:vt="http://schemas.openxmlformats.org/officeDocument/2006/docPropsVTypes">
  <Template>Normal</Template>
  <Pages>40</Pages>
  <Words>3007</Words>
  <Characters>17143</Characters>
  <Lines>142</Lines>
  <Paragraphs>40</Paragraphs>
  <TotalTime>44</TotalTime>
  <ScaleCrop>false</ScaleCrop>
  <LinksUpToDate>false</LinksUpToDate>
  <CharactersWithSpaces>20110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2024-02-22T08:03:00Z</dcterms:created>
  <dc:creator>Administrator</dc:creator>
  <cp:lastModifiedBy>彧倾冰</cp:lastModifiedBy>
  <dcterms:modified xsi:type="dcterms:W3CDTF">2024-02-23T09:09:49Z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758710F2F4A745C6B77D26ECF592B687_13</vt:lpwstr>
  </property>
</Properties>
</file>