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F4046">
      <w:pPr>
        <w:spacing w:after="0" w:line="400" w:lineRule="exact"/>
        <w:jc w:val="center"/>
        <w:rPr>
          <w:rFonts w:hint="eastAsia" w:ascii="宋体" w:hAnsi="宋体" w:eastAsia="宋体" w:cs="Times New Roman"/>
          <w:b/>
          <w:bCs/>
          <w:sz w:val="40"/>
          <w:szCs w:val="48"/>
          <w:highlight w:val="none"/>
          <w14:ligatures w14:val="none"/>
        </w:rPr>
      </w:pPr>
      <w:r>
        <w:rPr>
          <w:rFonts w:hint="eastAsia" w:ascii="宋体" w:hAnsi="宋体" w:eastAsia="宋体" w:cs="Times New Roman"/>
          <w:b/>
          <w:bCs/>
          <w:sz w:val="40"/>
          <w:szCs w:val="48"/>
          <w:highlight w:val="none"/>
          <w14:ligatures w14:val="none"/>
        </w:rPr>
        <w:t>唐山海港经济开发区单元级详细规划公示</w:t>
      </w:r>
    </w:p>
    <w:p w14:paraId="4AD26B59">
      <w:pPr>
        <w:spacing w:after="0" w:line="400" w:lineRule="exact"/>
        <w:jc w:val="center"/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</w:pP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（13022510301单元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2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3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4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5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6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7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8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9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10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eastAsia="zh-CN"/>
          <w14:ligatures w14:val="none"/>
        </w:rPr>
        <w:t>、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130225103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:lang w:val="en-US" w:eastAsia="zh-CN"/>
          <w14:ligatures w14:val="none"/>
        </w:rPr>
        <w:t>13</w:t>
      </w:r>
      <w:r>
        <w:rPr>
          <w:rFonts w:hint="eastAsia" w:ascii="宋体" w:hAnsi="宋体" w:eastAsia="宋体" w:cs="Times New Roman"/>
          <w:b w:val="0"/>
          <w:bCs w:val="0"/>
          <w:sz w:val="36"/>
          <w:szCs w:val="44"/>
          <w:highlight w:val="none"/>
          <w14:ligatures w14:val="none"/>
        </w:rPr>
        <w:t>单元）</w:t>
      </w:r>
    </w:p>
    <w:p w14:paraId="177483BE">
      <w:pPr>
        <w:rPr>
          <w:highlight w:val="none"/>
        </w:rPr>
      </w:pPr>
      <w:r>
        <w:rPr>
          <w:rFonts w:hint="eastAsia"/>
          <w:b/>
          <w:bCs/>
          <w:highlight w:val="none"/>
        </w:rPr>
        <w:t>规划范围：</w:t>
      </w:r>
    </w:p>
    <w:p w14:paraId="6BEEDDCC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（1）13022510301单元位于海港城区中部，北至兴业大街，南至港兴大街，东至海港大路，西至海滨大路，单元面积约5.77平方千米。</w:t>
      </w:r>
    </w:p>
    <w:p w14:paraId="7025123D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（2）13022510302单元位于海港城区西部，北至兴业大街，南至港荣街，东至海滨大路，西至大唐电厂铁路专用线，单元面积约4.34平方千米。</w:t>
      </w:r>
    </w:p>
    <w:p w14:paraId="41FA82CC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（3）13022510303单元位于海港城区北部，北至老沿海公路，南至兴业大街，东至海港大路，西至崇礼东路，单元面积约3.27平方千米。</w:t>
      </w:r>
    </w:p>
    <w:p w14:paraId="797BE08A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（4）13022510304单元位于海港城区西北部，北至沿海公路，南至兴业大街，东至崇礼东路，西至大唐电厂铁路专用线，单元面积约4.04平方千米。</w:t>
      </w:r>
    </w:p>
    <w:p w14:paraId="688C2F81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（5）13022510305单元位于海港城区北部，北至沿海公路，南至老沿海公路-兴业大街，东至东风大路，西至崇礼东路-海港大路，单元面积约4.86平方千米。</w:t>
      </w:r>
    </w:p>
    <w:p w14:paraId="477E5F1A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（6）13022510306单元位于海港城区东北部，北至沿海公路，南至兴业大街，东至疏港公路，西至东风大路，单元面积约12.92平方千米。</w:t>
      </w:r>
    </w:p>
    <w:p w14:paraId="519B9D86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（7）13022510307单元位于海港城区中部，北至兴业大街，南至港兴大街，东至中材大路，西至海港大路，单元面积约5.02平方千米。</w:t>
      </w:r>
    </w:p>
    <w:p w14:paraId="3002472B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（8）13022510308单元位于海港城区东部，北至兴业大街，南至港兴大街，东至通港公路，西至东风大路，单元面积约10.78平方千米。</w:t>
      </w:r>
    </w:p>
    <w:p w14:paraId="0103FDBC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（9）13022510309单元位于海港城区西南部，北至港荣街，南至海垱，东至滨海大路，西至大唐电厂铁路专用线，单元面积约9.00平方千米。</w:t>
      </w:r>
    </w:p>
    <w:p w14:paraId="28EF5536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（10）13022510310单元位于海港城区南部京唐港区（陆域），北至港兴大街，南至海岸线，东至海岸线，西至海滨大路，单元面积约26.01平方千米。</w:t>
      </w:r>
    </w:p>
    <w:p w14:paraId="5AA23FC1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（11）13022510313单元位于大清河城镇开发边界内，单元面积约5.99平方千米。</w:t>
      </w:r>
    </w:p>
    <w:p w14:paraId="69548ED2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7960" cy="2901315"/>
            <wp:effectExtent l="0" t="0" r="0" b="2540"/>
            <wp:docPr id="2" name="图片 2" descr="海港详规公示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海港详规公示区位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BC12">
      <w:pPr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公示</w:t>
      </w:r>
      <w:r>
        <w:rPr>
          <w:rFonts w:hint="eastAsia"/>
          <w:b/>
          <w:bCs/>
          <w:highlight w:val="none"/>
        </w:rPr>
        <w:t>规划内容：</w:t>
      </w:r>
    </w:p>
    <w:p w14:paraId="22B7E425">
      <w:pPr>
        <w:rPr>
          <w:rFonts w:hint="eastAsia"/>
          <w:highlight w:val="none"/>
        </w:rPr>
      </w:pPr>
      <w:r>
        <w:rPr>
          <w:rFonts w:hint="eastAsia"/>
          <w:highlight w:val="none"/>
        </w:rPr>
        <w:t>空间结构、单元控制要素等内容。</w:t>
      </w:r>
      <w:r>
        <w:rPr>
          <w:rFonts w:hint="eastAsia"/>
          <w:highlight w:val="none"/>
          <w:lang w:eastAsia="zh-CN"/>
        </w:rPr>
        <w:t>（</w:t>
      </w:r>
      <w:r>
        <w:rPr>
          <w:rFonts w:hint="eastAsia"/>
          <w:highlight w:val="none"/>
        </w:rPr>
        <w:t>详见规划编制单元空间结构规划图和单元规划要素一览表</w:t>
      </w:r>
      <w:r>
        <w:rPr>
          <w:rFonts w:hint="eastAsia"/>
          <w:highlight w:val="none"/>
          <w:lang w:eastAsia="zh-CN"/>
        </w:rPr>
        <w:t>）</w:t>
      </w:r>
    </w:p>
    <w:p w14:paraId="7304EEF2">
      <w:pPr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编制单位：</w:t>
      </w:r>
    </w:p>
    <w:p w14:paraId="26DA4E8F">
      <w:pPr>
        <w:pStyle w:val="3"/>
        <w:keepNext w:val="0"/>
        <w:keepLines w:val="0"/>
        <w:widowControl/>
        <w:suppressLineNumbers w:val="0"/>
        <w:kinsoku/>
        <w:wordWrap/>
        <w:overflowPunct/>
        <w:bidi w:val="0"/>
        <w:spacing w:before="0" w:beforeAutospacing="0" w:after="0" w:afterAutospacing="0"/>
        <w:ind w:left="0"/>
        <w:jc w:val="left"/>
        <w:rPr>
          <w:rFonts w:hint="eastAsia" w:asciiTheme="minorHAnsi" w:hAnsiTheme="minorHAnsi" w:eastAsiaTheme="minorEastAsia" w:cstheme="minorBidi"/>
          <w:kern w:val="2"/>
          <w:sz w:val="22"/>
          <w:szCs w:val="24"/>
          <w:highlight w:val="none"/>
          <w:lang w:val="en-US" w:eastAsia="zh-CN" w:bidi="ar-SA"/>
          <w14:ligatures w14:val="standardContextual"/>
        </w:rPr>
      </w:pPr>
      <w:r>
        <w:rPr>
          <w:rFonts w:hint="eastAsia" w:asciiTheme="minorHAnsi" w:hAnsiTheme="minorHAnsi" w:eastAsiaTheme="minorEastAsia" w:cstheme="minorBidi"/>
          <w:kern w:val="2"/>
          <w:sz w:val="22"/>
          <w:szCs w:val="24"/>
          <w:highlight w:val="none"/>
          <w:lang w:val="en-US" w:eastAsia="zh-CN" w:bidi="ar-SA"/>
          <w14:ligatures w14:val="standardContextual"/>
        </w:rPr>
        <w:t>中规院（北京）规划设计有限公司、河北匠新规划建筑设计有限公司（13022510301单元、13022510302单元、13022510303单元、13022510304单元、13022510305单元、13022510306单元、13022510307单元、13022510308单元、13022510309单元、13022510313单元）</w:t>
      </w:r>
    </w:p>
    <w:p w14:paraId="116C0D1C">
      <w:pPr>
        <w:pStyle w:val="3"/>
        <w:keepNext w:val="0"/>
        <w:keepLines w:val="0"/>
        <w:widowControl/>
        <w:suppressLineNumbers w:val="0"/>
        <w:kinsoku/>
        <w:wordWrap/>
        <w:overflowPunct/>
        <w:bidi w:val="0"/>
        <w:spacing w:before="0" w:beforeAutospacing="0" w:after="0" w:afterAutospacing="0"/>
        <w:ind w:left="0"/>
        <w:jc w:val="left"/>
        <w:rPr>
          <w:rFonts w:hint="eastAsia" w:asciiTheme="minorHAnsi" w:hAnsiTheme="minorHAnsi" w:eastAsiaTheme="minorEastAsia" w:cstheme="minorBidi"/>
          <w:kern w:val="2"/>
          <w:sz w:val="22"/>
          <w:szCs w:val="24"/>
          <w:highlight w:val="none"/>
          <w:lang w:val="en-US" w:eastAsia="zh-CN" w:bidi="ar-SA"/>
          <w14:ligatures w14:val="standardContextual"/>
        </w:rPr>
      </w:pPr>
      <w:r>
        <w:rPr>
          <w:rFonts w:hint="eastAsia" w:asciiTheme="minorHAnsi" w:hAnsiTheme="minorHAnsi" w:eastAsiaTheme="minorEastAsia" w:cstheme="minorBidi"/>
          <w:kern w:val="2"/>
          <w:sz w:val="22"/>
          <w:szCs w:val="24"/>
          <w:highlight w:val="none"/>
          <w:lang w:val="en-US" w:eastAsia="zh-CN" w:bidi="ar-SA"/>
          <w14:ligatures w14:val="standardContextual"/>
        </w:rPr>
        <w:t>唐山市规划建筑设计研究院有限公司（13022510310单元）</w:t>
      </w:r>
    </w:p>
    <w:p w14:paraId="0E906D55">
      <w:pPr>
        <w:rPr>
          <w:highlight w:val="none"/>
        </w:rPr>
      </w:pPr>
      <w:r>
        <w:rPr>
          <w:rFonts w:hint="eastAsia"/>
          <w:b/>
          <w:bCs/>
          <w:highlight w:val="none"/>
        </w:rPr>
        <w:t>公示单位：</w:t>
      </w:r>
      <w:r>
        <w:rPr>
          <w:rFonts w:hint="eastAsia"/>
          <w:highlight w:val="none"/>
        </w:rPr>
        <w:t>唐山市自然资源和规划局</w:t>
      </w:r>
    </w:p>
    <w:p w14:paraId="7B577ED9">
      <w:pPr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</w:rPr>
        <w:t>公示地点：</w:t>
      </w:r>
      <w:r>
        <w:rPr>
          <w:rFonts w:hint="eastAsia"/>
          <w:highlight w:val="none"/>
        </w:rPr>
        <w:t>唐山市自然资源和规划局网站、唐山</w:t>
      </w:r>
      <w:r>
        <w:rPr>
          <w:rFonts w:hint="eastAsia"/>
          <w:highlight w:val="none"/>
          <w:lang w:val="en-US" w:eastAsia="zh-CN"/>
        </w:rPr>
        <w:t>海港经济开发区管理委员会门口</w:t>
      </w:r>
    </w:p>
    <w:p w14:paraId="1E1B8B1E">
      <w:pPr>
        <w:rPr>
          <w:highlight w:val="none"/>
        </w:rPr>
      </w:pPr>
      <w:r>
        <w:rPr>
          <w:rFonts w:hint="eastAsia"/>
          <w:b/>
          <w:bCs/>
          <w:highlight w:val="none"/>
        </w:rPr>
        <w:t>公示时间：</w:t>
      </w:r>
      <w:r>
        <w:rPr>
          <w:rFonts w:hint="eastAsia"/>
          <w:highlight w:val="none"/>
        </w:rPr>
        <w:t>2024年</w:t>
      </w:r>
      <w:r>
        <w:rPr>
          <w:rFonts w:hint="eastAsia"/>
          <w:highlight w:val="none"/>
          <w:lang w:val="en-US" w:eastAsia="zh-CN"/>
        </w:rPr>
        <w:t>8</w:t>
      </w:r>
      <w:r>
        <w:rPr>
          <w:rFonts w:hint="eastAsia"/>
          <w:highlight w:val="none"/>
        </w:rPr>
        <w:t>月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日—2024年</w:t>
      </w:r>
      <w:r>
        <w:rPr>
          <w:rFonts w:hint="eastAsia"/>
          <w:highlight w:val="none"/>
          <w:lang w:val="en-US" w:eastAsia="zh-CN"/>
        </w:rPr>
        <w:t>8</w:t>
      </w:r>
      <w:r>
        <w:rPr>
          <w:rFonts w:hint="eastAsia"/>
          <w:highlight w:val="none"/>
        </w:rPr>
        <w:t>月</w:t>
      </w:r>
      <w:r>
        <w:rPr>
          <w:rFonts w:hint="eastAsia"/>
          <w:highlight w:val="none"/>
          <w:lang w:val="en-US" w:eastAsia="zh-CN"/>
        </w:rPr>
        <w:t>31</w:t>
      </w:r>
      <w:r>
        <w:rPr>
          <w:rFonts w:hint="eastAsia"/>
          <w:highlight w:val="none"/>
        </w:rPr>
        <w:t>日</w:t>
      </w:r>
    </w:p>
    <w:p w14:paraId="21B4D1F8">
      <w:pPr>
        <w:rPr>
          <w:highlight w:val="none"/>
        </w:rPr>
      </w:pPr>
      <w:r>
        <w:rPr>
          <w:rFonts w:hint="eastAsia"/>
          <w:b/>
          <w:bCs/>
          <w:highlight w:val="none"/>
        </w:rPr>
        <w:t>意见反馈：</w:t>
      </w:r>
    </w:p>
    <w:p w14:paraId="30E7E94B">
      <w:pPr>
        <w:rPr>
          <w:highlight w:val="none"/>
        </w:rPr>
      </w:pPr>
      <w:r>
        <w:rPr>
          <w:rFonts w:hint="eastAsia"/>
          <w:highlight w:val="none"/>
        </w:rPr>
        <w:t>1.若您需对该详细规划方案发表意见，应在意见反馈期限届满前向唐山市自然资源和规划局</w:t>
      </w:r>
      <w:r>
        <w:rPr>
          <w:rFonts w:hint="eastAsia"/>
          <w:highlight w:val="none"/>
          <w:lang w:val="en-US" w:eastAsia="zh-CN"/>
        </w:rPr>
        <w:t>海港经济开发区</w:t>
      </w:r>
      <w:r>
        <w:rPr>
          <w:rFonts w:hint="eastAsia"/>
          <w:highlight w:val="none"/>
        </w:rPr>
        <w:t>分局提交书面意见，同时提供身份证明材料、联系方式。书面意见可当面提交也可通过邮寄方式提交。以邮寄方式提交的，请在信封正面注明“公示反馈意见”字样，提交时间以邮局收件邮戳载明的时间为准。</w:t>
      </w:r>
    </w:p>
    <w:p w14:paraId="4BED9FB0">
      <w:pPr>
        <w:rPr>
          <w:highlight w:val="none"/>
        </w:rPr>
      </w:pPr>
      <w:r>
        <w:rPr>
          <w:rFonts w:hint="eastAsia"/>
          <w:highlight w:val="none"/>
        </w:rPr>
        <w:t>2.若您认为</w:t>
      </w:r>
      <w:r>
        <w:rPr>
          <w:rFonts w:hint="eastAsia"/>
          <w:highlight w:val="none"/>
        </w:rPr>
        <w:t>是该规划方案的利害关系人，在提交书面意见时，还应提供该规划方案直接涉及您利益的证明材料。</w:t>
      </w:r>
    </w:p>
    <w:p w14:paraId="7613FAAD">
      <w:pPr>
        <w:rPr>
          <w:highlight w:val="none"/>
        </w:rPr>
      </w:pPr>
      <w:r>
        <w:rPr>
          <w:rFonts w:hint="eastAsia"/>
          <w:highlight w:val="none"/>
        </w:rPr>
        <w:t>3.意见反馈期限截止至公示期满。</w:t>
      </w:r>
    </w:p>
    <w:p w14:paraId="7784B395">
      <w:pPr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通讯地址：</w:t>
      </w:r>
      <w:r>
        <w:rPr>
          <w:rFonts w:hint="eastAsia"/>
          <w:highlight w:val="none"/>
        </w:rPr>
        <w:t>中山大街以北</w:t>
      </w:r>
    </w:p>
    <w:p w14:paraId="38EA5B55">
      <w:pPr>
        <w:rPr>
          <w:highlight w:val="none"/>
        </w:rPr>
      </w:pPr>
      <w:r>
        <w:rPr>
          <w:rFonts w:hint="eastAsia"/>
          <w:b/>
          <w:bCs/>
          <w:highlight w:val="none"/>
        </w:rPr>
        <w:t>联系电话：</w:t>
      </w:r>
      <w:r>
        <w:rPr>
          <w:rFonts w:hint="eastAsia"/>
          <w:highlight w:val="none"/>
        </w:rPr>
        <w:t>0315-2944020</w:t>
      </w:r>
    </w:p>
    <w:p w14:paraId="11BE9DA1">
      <w:pPr>
        <w:rPr>
          <w:highlight w:val="none"/>
        </w:rPr>
      </w:pPr>
      <w:r>
        <w:rPr>
          <w:rFonts w:hint="eastAsia"/>
          <w:b/>
          <w:bCs/>
          <w:highlight w:val="none"/>
        </w:rPr>
        <w:t>邮箱：</w:t>
      </w:r>
      <w:r>
        <w:rPr>
          <w:rFonts w:hint="eastAsia"/>
          <w:highlight w:val="none"/>
        </w:rPr>
        <w:t>hgghj607@163.com</w:t>
      </w:r>
    </w:p>
    <w:p w14:paraId="67A1B0D4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C0545F3">
      <w:pPr>
        <w:pStyle w:val="2"/>
        <w:bidi w:val="0"/>
        <w:rPr>
          <w:rFonts w:hint="eastAsia"/>
          <w:sz w:val="36"/>
          <w:szCs w:val="21"/>
          <w:highlight w:val="none"/>
          <w:lang w:val="en-US" w:eastAsia="zh-CN"/>
        </w:rPr>
      </w:pPr>
      <w:r>
        <w:rPr>
          <w:rFonts w:hint="eastAsia"/>
          <w:sz w:val="36"/>
          <w:szCs w:val="21"/>
          <w:highlight w:val="none"/>
          <w:lang w:val="en-US" w:eastAsia="zh-CN"/>
        </w:rPr>
        <w:t>13022510301单元</w:t>
      </w:r>
    </w:p>
    <w:p w14:paraId="07C9CD0C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69230" cy="4681220"/>
            <wp:effectExtent l="0" t="0" r="9525" b="3810"/>
            <wp:docPr id="1" name="图片 1" descr="公示稿01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示稿01单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26E90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restart"/>
            <w:vAlign w:val="center"/>
          </w:tcPr>
          <w:p w14:paraId="605E883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4F31B42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3C81CD37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居住、公共服务、商业商务</w:t>
            </w:r>
          </w:p>
        </w:tc>
      </w:tr>
      <w:tr w14:paraId="4E117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13EC10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52EEBD2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0604DAB4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t>提升区域服务能力、完善公共服务配置、</w:t>
            </w:r>
            <w:r>
              <w:rPr>
                <w:rFonts w:hint="eastAsia"/>
                <w:highlight w:val="none"/>
                <w:lang w:val="en-US" w:eastAsia="zh-CN"/>
              </w:rPr>
              <w:t>提高</w:t>
            </w:r>
            <w:r>
              <w:rPr>
                <w:rFonts w:hint="default"/>
                <w:highlight w:val="none"/>
                <w:lang w:val="en-US" w:eastAsia="zh-CN"/>
              </w:rPr>
              <w:t>城市空间品质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居住生活单元</w:t>
            </w:r>
          </w:p>
        </w:tc>
      </w:tr>
      <w:tr w14:paraId="13349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continue"/>
            <w:vAlign w:val="center"/>
          </w:tcPr>
          <w:p w14:paraId="195A4AB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A6CBAE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1AAF6218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大型</w:t>
            </w:r>
            <w:r>
              <w:rPr>
                <w:rFonts w:hint="eastAsia"/>
                <w:highlight w:val="none"/>
                <w:lang w:val="en-US" w:eastAsia="zh-CN"/>
              </w:rPr>
              <w:t>仓储物流、重化工业等二三类工业</w:t>
            </w:r>
          </w:p>
        </w:tc>
      </w:tr>
      <w:tr w14:paraId="0524F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0492EA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1E85F15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32472DE0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一主两副、双</w:t>
            </w:r>
            <w:r>
              <w:rPr>
                <w:rFonts w:hint="default"/>
                <w:highlight w:val="none"/>
                <w:lang w:val="en-US" w:eastAsia="zh-CN"/>
              </w:rPr>
              <w:t>轴</w:t>
            </w:r>
            <w:r>
              <w:rPr>
                <w:rFonts w:hint="eastAsia"/>
                <w:highlight w:val="none"/>
                <w:lang w:val="en-US" w:eastAsia="zh"/>
              </w:rPr>
              <w:t>六区</w:t>
            </w:r>
            <w:r>
              <w:rPr>
                <w:rFonts w:hint="eastAsia"/>
                <w:highlight w:val="none"/>
                <w:lang w:val="en-US" w:eastAsia="zh-CN"/>
              </w:rPr>
              <w:t>。一主为</w:t>
            </w:r>
            <w:r>
              <w:rPr>
                <w:rFonts w:hint="default"/>
                <w:highlight w:val="none"/>
                <w:lang w:val="en-US" w:eastAsia="zh-CN"/>
              </w:rPr>
              <w:t>生活性服务中心</w:t>
            </w:r>
            <w:r>
              <w:rPr>
                <w:rFonts w:hint="eastAsia"/>
                <w:highlight w:val="none"/>
                <w:lang w:val="en-US" w:eastAsia="zh-CN"/>
              </w:rPr>
              <w:t>，两副为</w:t>
            </w:r>
            <w:r>
              <w:rPr>
                <w:rFonts w:hint="eastAsia"/>
                <w:highlight w:val="none"/>
                <w:lang w:val="en-US" w:eastAsia="zh"/>
              </w:rPr>
              <w:t>两个公共服务专业副中心</w:t>
            </w:r>
            <w:r>
              <w:rPr>
                <w:rFonts w:hint="eastAsia"/>
                <w:highlight w:val="none"/>
                <w:lang w:val="en-US" w:eastAsia="zh-CN"/>
              </w:rPr>
              <w:t>，双轴为</w:t>
            </w:r>
            <w:r>
              <w:rPr>
                <w:rFonts w:hint="default"/>
                <w:highlight w:val="none"/>
                <w:lang w:val="en-US" w:eastAsia="zh-CN"/>
              </w:rPr>
              <w:t>海港大路发展轴和文化大街发展轴</w:t>
            </w:r>
            <w:r>
              <w:rPr>
                <w:rFonts w:hint="eastAsia"/>
                <w:highlight w:val="none"/>
                <w:lang w:val="en-US" w:eastAsia="zh-CN"/>
              </w:rPr>
              <w:t>，六区为六个街区。</w:t>
            </w:r>
          </w:p>
        </w:tc>
      </w:tr>
      <w:tr w14:paraId="4C053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275EDE9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1082B11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6E761D7B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7.5万人</w:t>
            </w:r>
          </w:p>
        </w:tc>
      </w:tr>
      <w:tr w14:paraId="6143F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B1B7D8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6A3D04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60AF29ED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5.77平方千米（城镇开发边界内）</w:t>
            </w:r>
          </w:p>
        </w:tc>
      </w:tr>
      <w:tr w14:paraId="6E807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329DF4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B08BF8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1B0926A1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720万平方米</w:t>
            </w:r>
          </w:p>
        </w:tc>
      </w:tr>
      <w:tr w14:paraId="51BBD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219" w:type="dxa"/>
            <w:vMerge w:val="continue"/>
            <w:vAlign w:val="center"/>
          </w:tcPr>
          <w:p w14:paraId="6257175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5C3AAF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617B5872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5.77平方千米</w:t>
            </w:r>
          </w:p>
        </w:tc>
      </w:tr>
      <w:tr w14:paraId="53102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5AD8157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6B25D94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73E7988B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bidi w:val="0"/>
              <w:spacing w:before="0" w:beforeAutospacing="0" w:after="0" w:afterAutospacing="0" w:line="240" w:lineRule="auto"/>
              <w:ind w:left="0" w:right="0" w:firstLine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青少年活动中心（现状）、文化活动中心（现状）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第一小学（现状）、第二中学（现状）、第五小学（现状）、第六中学、海港中学（现状）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" w:bidi="ar-SA"/>
                <w14:ligatures w14:val="standardContextual"/>
              </w:rPr>
              <w:t>体育场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（现状）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" w:bidi="ar-SA"/>
                <w14:ligatures w14:val="standardContextual"/>
              </w:rPr>
              <w:t>、体育馆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（现状）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" w:bidi="ar-SA"/>
                <w14:ligatures w14:val="standardContextual"/>
              </w:rPr>
              <w:t>、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球类场地/多功能运动场地（合建）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海港医院、卫生服务中心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养老院（现状）</w:t>
            </w:r>
          </w:p>
        </w:tc>
      </w:tr>
      <w:tr w14:paraId="51AA2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continue"/>
            <w:vAlign w:val="center"/>
          </w:tcPr>
          <w:p w14:paraId="1FFE496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3A99B7A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612F7017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bidi w:val="0"/>
              <w:spacing w:before="0" w:beforeAutospacing="0" w:after="0" w:afterAutospacing="0" w:line="240" w:lineRule="auto"/>
              <w:ind w:left="0" w:right="0" w:firstLine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开发区一水厂（现状）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港口110千伏变电站（现状）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；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联通公司、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垃圾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转运站、一级消防站（合建、现状）</w:t>
            </w:r>
          </w:p>
        </w:tc>
      </w:tr>
      <w:tr w14:paraId="2C965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BB16D2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2A71624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9C41491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海港汽车客运站、公共停车场2处、加油站4处（现状）、加气站1处（现状），道路网密度不低于8.0千米/平方千米。</w:t>
            </w:r>
          </w:p>
        </w:tc>
      </w:tr>
    </w:tbl>
    <w:p w14:paraId="1541727E">
      <w:pPr>
        <w:rPr>
          <w:rFonts w:hint="eastAsia"/>
          <w:b/>
          <w:bCs/>
          <w:highlight w:val="none"/>
          <w:lang w:val="en-US" w:eastAsia="zh-CN"/>
        </w:rPr>
      </w:pPr>
    </w:p>
    <w:p w14:paraId="3392EA3A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B84B7A3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13022510302单元</w:t>
      </w:r>
    </w:p>
    <w:p w14:paraId="75BB4B65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71135" cy="4530090"/>
            <wp:effectExtent l="0" t="0" r="7620" b="3810"/>
            <wp:docPr id="3" name="图片 3" descr="公示稿02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示稿02单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6F109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387C2DEC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667C64D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24708BC5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居住、公共服务、商业商务</w:t>
            </w:r>
          </w:p>
        </w:tc>
      </w:tr>
      <w:tr w14:paraId="73ECD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8ED625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A95788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42C20D68">
            <w:pPr>
              <w:jc w:val="both"/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发展职业教育和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商务旅游服务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等多元功能、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完善公共服务配置、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提升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生态宜居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水平的居住生活单元</w:t>
            </w:r>
          </w:p>
        </w:tc>
      </w:tr>
      <w:tr w14:paraId="55A79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496864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6254B7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7F327085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大型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仓储物流、重化工业等二三类工业</w:t>
            </w:r>
          </w:p>
        </w:tc>
      </w:tr>
      <w:tr w14:paraId="1A728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C96ADA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6B41C1D1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4DF8C01E">
            <w:pPr>
              <w:jc w:val="both"/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一带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一轴、一副四区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。一带为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湖林新河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景观品质提升带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，一轴为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文化大街发展轴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，一副为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一个区级公共服务副中心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，四区为四个街区。</w:t>
            </w:r>
          </w:p>
        </w:tc>
      </w:tr>
      <w:tr w14:paraId="47ECA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6E8750E4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4A9A1A2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44695163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4.7万人</w:t>
            </w:r>
          </w:p>
        </w:tc>
      </w:tr>
      <w:tr w14:paraId="708A6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E886C9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B07A52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610F139A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3.92平方千米（城镇开发边界内）</w:t>
            </w:r>
          </w:p>
        </w:tc>
      </w:tr>
      <w:tr w14:paraId="658F6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E340B8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7A2A29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7631D973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460万平方米</w:t>
            </w:r>
          </w:p>
        </w:tc>
      </w:tr>
      <w:tr w14:paraId="00E89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1851AD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B79D45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70938A15">
            <w:pPr>
              <w:jc w:val="both"/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3.96平方千米</w:t>
            </w:r>
          </w:p>
        </w:tc>
      </w:tr>
      <w:tr w14:paraId="19CE9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661B6335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314D2411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098B7DA4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bidi w:val="0"/>
              <w:spacing w:before="0" w:beforeAutospacing="0" w:after="0" w:afterAutospacing="0" w:line="240" w:lineRule="auto"/>
              <w:ind w:left="0" w:right="0" w:firstLine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文化馆-图书馆（合建）、文化活动中心；职业教育学校（在建）、第三中学（现状）、第四小学（现状）、中山大街小学、第四中学、中山大街中学、港民街小学；全民健身中心、球类场地/多功能运动场地；妇幼保健院、卫生服务中心；</w:t>
            </w:r>
          </w:p>
        </w:tc>
      </w:tr>
      <w:tr w14:paraId="48226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</w:tcPr>
          <w:p w14:paraId="1CB295E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2D8D03B8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6FDB5B9A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bidi w:val="0"/>
              <w:spacing w:before="0" w:beforeAutospacing="0" w:after="0" w:afterAutospacing="0" w:line="240" w:lineRule="auto"/>
              <w:ind w:left="0" w:right="0" w:firstLine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雨水泵站、西区转运站、一级消防站、联通公司（现状）</w:t>
            </w:r>
          </w:p>
          <w:p w14:paraId="096B6D10">
            <w:pPr>
              <w:pStyle w:val="3"/>
              <w:keepNext w:val="0"/>
              <w:keepLines w:val="0"/>
              <w:widowControl/>
              <w:suppressLineNumbers w:val="0"/>
              <w:kinsoku/>
              <w:wordWrap/>
              <w:overflowPunct/>
              <w:bidi w:val="0"/>
              <w:spacing w:before="0" w:beforeAutospacing="0" w:after="0" w:afterAutospacing="0" w:line="240" w:lineRule="auto"/>
              <w:ind w:left="0" w:right="0" w:firstLine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邮政支局（与联通合建、现状），电信和移动公司（商业、现状）</w:t>
            </w:r>
          </w:p>
        </w:tc>
      </w:tr>
      <w:tr w14:paraId="70025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</w:tcPr>
          <w:p w14:paraId="16E43DD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87AB2F6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012D7834"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公共停车场4处、加油站2处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现状）、加气站1处，道路网密度不低于8.0千米/平方千米</w:t>
            </w:r>
            <w:r>
              <w:rPr>
                <w:rFonts w:hint="eastAsia" w:cstheme="minorBidi"/>
                <w:kern w:val="2"/>
                <w:sz w:val="22"/>
                <w:szCs w:val="24"/>
                <w:highlight w:val="none"/>
                <w:lang w:val="en-US" w:eastAsia="zh-CN" w:bidi="ar-SA"/>
                <w14:ligatures w14:val="standardContextual"/>
              </w:rPr>
              <w:t>。</w:t>
            </w:r>
            <w:bookmarkStart w:id="0" w:name="_GoBack"/>
            <w:bookmarkEnd w:id="0"/>
          </w:p>
        </w:tc>
      </w:tr>
    </w:tbl>
    <w:p w14:paraId="191D1481">
      <w:pPr>
        <w:rPr>
          <w:rFonts w:hint="default"/>
          <w:b/>
          <w:bCs/>
          <w:highlight w:val="none"/>
          <w:lang w:val="en-US" w:eastAsia="zh-CN"/>
        </w:rPr>
      </w:pPr>
    </w:p>
    <w:p w14:paraId="6EDA5058">
      <w:pPr>
        <w:rPr>
          <w:rFonts w:hint="eastAsia"/>
          <w:b/>
          <w:bCs/>
          <w:highlight w:val="none"/>
          <w:lang w:val="en-US" w:eastAsia="zh-CN"/>
        </w:rPr>
      </w:pPr>
    </w:p>
    <w:p w14:paraId="3D90749A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DDAC0D9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13022510303单元</w:t>
      </w:r>
    </w:p>
    <w:p w14:paraId="5BB387A3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71135" cy="4499610"/>
            <wp:effectExtent l="0" t="0" r="7620" b="1905"/>
            <wp:docPr id="5" name="图片 5" descr="公示稿03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示稿03单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7D690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5D936175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1466FD8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78F8CD72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居住、科研创新、公共服务</w:t>
            </w:r>
          </w:p>
        </w:tc>
      </w:tr>
      <w:tr w14:paraId="267EC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DB47AA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6B82BAD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3700F85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聚集</w:t>
            </w:r>
            <w:r>
              <w:rPr>
                <w:rFonts w:hint="default"/>
                <w:highlight w:val="none"/>
                <w:lang w:val="en-US" w:eastAsia="zh-CN"/>
              </w:rPr>
              <w:t>生产性服务</w:t>
            </w:r>
            <w:r>
              <w:rPr>
                <w:rFonts w:hint="eastAsia"/>
                <w:highlight w:val="none"/>
                <w:lang w:val="en-US" w:eastAsia="zh-CN"/>
              </w:rPr>
              <w:t>功能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、</w:t>
            </w:r>
            <w:r>
              <w:rPr>
                <w:rFonts w:hint="default"/>
                <w:highlight w:val="none"/>
                <w:lang w:val="en-US" w:eastAsia="zh-CN"/>
              </w:rPr>
              <w:t>完善公共服务配置、</w:t>
            </w:r>
            <w:r>
              <w:rPr>
                <w:rFonts w:hint="eastAsia"/>
                <w:highlight w:val="none"/>
                <w:lang w:val="en-US" w:eastAsia="zh-CN"/>
              </w:rPr>
              <w:t>提升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生态宜居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水平的居住生活单元</w:t>
            </w:r>
          </w:p>
        </w:tc>
      </w:tr>
      <w:tr w14:paraId="68314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continue"/>
            <w:vAlign w:val="center"/>
          </w:tcPr>
          <w:p w14:paraId="7057A7D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DC4642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393DDB6C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大型</w:t>
            </w:r>
            <w:r>
              <w:rPr>
                <w:rFonts w:hint="eastAsia"/>
                <w:highlight w:val="none"/>
                <w:lang w:val="en-US" w:eastAsia="zh-CN"/>
              </w:rPr>
              <w:t>仓储物流、重化工业等二三类工业</w:t>
            </w:r>
          </w:p>
        </w:tc>
      </w:tr>
      <w:tr w14:paraId="046CC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7D13678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FC33617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71DF247E">
            <w:pPr>
              <w:jc w:val="both"/>
              <w:rPr>
                <w:rFonts w:hint="default" w:eastAsiaTheme="minor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一主三区、一轴一廊一带。一主为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生产性服务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主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中心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，三区为三个街区，一轴为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海港大路发展轴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，一廊为锦绣街创新发展廊道，一带为湖林新河景观品质提升带。</w:t>
            </w:r>
          </w:p>
        </w:tc>
      </w:tr>
      <w:tr w14:paraId="6F2CF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70072821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260337B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0B3FC205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3.8万人</w:t>
            </w:r>
          </w:p>
        </w:tc>
      </w:tr>
      <w:tr w14:paraId="2A57D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continue"/>
            <w:vAlign w:val="center"/>
          </w:tcPr>
          <w:p w14:paraId="6A51362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3282184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671E8488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2.88平方千米（城镇开发边界内）</w:t>
            </w:r>
          </w:p>
        </w:tc>
      </w:tr>
      <w:tr w14:paraId="49677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8DD38F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2D819F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203059F7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320万平方米</w:t>
            </w:r>
          </w:p>
        </w:tc>
      </w:tr>
      <w:tr w14:paraId="729C5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498540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89622E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0D4F2855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2.89平方千米</w:t>
            </w:r>
          </w:p>
        </w:tc>
      </w:tr>
      <w:tr w14:paraId="613C9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6F21BA27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11D7CB23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02E530F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文化活动中心；海港八中、孙庄小学（现状）、锦绣街中学、第七中学（现状）；球类场地/多功能运动场地；中医院、卫生服务中心；养老、养护院</w:t>
            </w:r>
          </w:p>
        </w:tc>
      </w:tr>
      <w:tr w14:paraId="32A36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A3A44D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FA6390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458813E6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雨水泵站、垃圾转运站1处</w:t>
            </w:r>
          </w:p>
        </w:tc>
      </w:tr>
      <w:tr w14:paraId="26481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0F56A4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32BE50F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B60BEE5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加油站1处（现状）、公共停车场4处，道路网密度不低于8.0千米/平方千米。</w:t>
            </w:r>
          </w:p>
        </w:tc>
      </w:tr>
    </w:tbl>
    <w:p w14:paraId="38DC14F5">
      <w:pPr>
        <w:rPr>
          <w:rFonts w:hint="default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0970690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13022510304单元</w:t>
      </w:r>
    </w:p>
    <w:p w14:paraId="32B7561E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72405" cy="5129530"/>
            <wp:effectExtent l="0" t="0" r="6350" b="8890"/>
            <wp:docPr id="6" name="图片 6" descr="公示稿04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示稿04单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7092E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29E5EA5A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90540D2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79417C6A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工业、物流</w:t>
            </w:r>
          </w:p>
        </w:tc>
      </w:tr>
      <w:tr w14:paraId="56938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73EA02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7E19FF8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59AE2F17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承接京津冀功能疏解、</w:t>
            </w:r>
            <w:r>
              <w:rPr>
                <w:rFonts w:hint="default"/>
                <w:highlight w:val="none"/>
                <w:lang w:val="en-US" w:eastAsia="zh-CN"/>
              </w:rPr>
              <w:t>聚集</w:t>
            </w:r>
            <w:r>
              <w:rPr>
                <w:rFonts w:hint="eastAsia"/>
                <w:highlight w:val="none"/>
                <w:lang w:val="en-US" w:eastAsia="zh"/>
              </w:rPr>
              <w:t>高</w:t>
            </w:r>
            <w:r>
              <w:rPr>
                <w:rFonts w:hint="default"/>
                <w:highlight w:val="none"/>
                <w:lang w:val="en-US" w:eastAsia="zh-CN"/>
              </w:rPr>
              <w:t>新技术产业</w:t>
            </w:r>
            <w:r>
              <w:rPr>
                <w:rFonts w:hint="eastAsia"/>
                <w:highlight w:val="none"/>
                <w:lang w:val="en-US" w:eastAsia="zh-CN"/>
              </w:rPr>
              <w:t>、孵化培育新兴的产业单元</w:t>
            </w:r>
          </w:p>
        </w:tc>
      </w:tr>
      <w:tr w14:paraId="21F86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156EA7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69590AD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2ED10AF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重化工业等二三类工业</w:t>
            </w:r>
          </w:p>
        </w:tc>
      </w:tr>
      <w:tr w14:paraId="48A18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35763E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6E66B28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7DADECE6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一廊三</w:t>
            </w:r>
            <w:r>
              <w:rPr>
                <w:rFonts w:hint="eastAsia"/>
                <w:highlight w:val="none"/>
                <w:lang w:val="en-US" w:eastAsia="zh-CN"/>
              </w:rPr>
              <w:t>区。一廊为</w:t>
            </w:r>
            <w:r>
              <w:rPr>
                <w:rFonts w:hint="eastAsia"/>
                <w:highlight w:val="none"/>
                <w:lang w:val="en-US" w:eastAsia="zh"/>
              </w:rPr>
              <w:t>锦绣</w:t>
            </w:r>
            <w:r>
              <w:rPr>
                <w:rFonts w:hint="eastAsia"/>
                <w:highlight w:val="none"/>
                <w:lang w:val="en-US" w:eastAsia="zh-CN"/>
              </w:rPr>
              <w:t>街创新发展</w:t>
            </w:r>
            <w:r>
              <w:rPr>
                <w:rFonts w:hint="eastAsia"/>
                <w:highlight w:val="none"/>
                <w:lang w:val="en-US" w:eastAsia="zh"/>
              </w:rPr>
              <w:t>廊道</w:t>
            </w:r>
            <w:r>
              <w:rPr>
                <w:rFonts w:hint="eastAsia"/>
                <w:highlight w:val="none"/>
                <w:lang w:val="en-US" w:eastAsia="zh-CN"/>
              </w:rPr>
              <w:t>，三区为三个产业街区。</w:t>
            </w:r>
          </w:p>
        </w:tc>
      </w:tr>
      <w:tr w14:paraId="1A23B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788A0EB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7D72534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40B28C20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66260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AEE304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680187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11E22860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3.91平方千米（城镇开发边界内）</w:t>
            </w:r>
          </w:p>
        </w:tc>
      </w:tr>
      <w:tr w14:paraId="0A5FF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6CF615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28995A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2B58CC5C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670万平方米</w:t>
            </w:r>
          </w:p>
        </w:tc>
      </w:tr>
      <w:tr w14:paraId="42AD7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4389CF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4BC194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2C354F4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3.92平方千米</w:t>
            </w:r>
          </w:p>
        </w:tc>
      </w:tr>
      <w:tr w14:paraId="25DF3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4330E2A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60A31EBA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3D6786FE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5E990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EB7D5A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61BF82C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607697C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开发区地表水厂、苗庄220千伏变电站（现状）</w:t>
            </w:r>
          </w:p>
        </w:tc>
      </w:tr>
      <w:tr w14:paraId="26636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19D5BA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263D46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7BCD5C2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加油站1处、道路网密度不低于4.7千米/平方千米（封闭管理园区的内部道路不纳入统计）。</w:t>
            </w:r>
          </w:p>
        </w:tc>
      </w:tr>
    </w:tbl>
    <w:p w14:paraId="236D6B8C">
      <w:pPr>
        <w:rPr>
          <w:rFonts w:hint="eastAsia"/>
          <w:b/>
          <w:bCs/>
          <w:highlight w:val="none"/>
          <w:lang w:val="en-US" w:eastAsia="zh-CN"/>
        </w:rPr>
      </w:pPr>
    </w:p>
    <w:p w14:paraId="0F075FC5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011B1EE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13022510305单元</w:t>
      </w:r>
    </w:p>
    <w:p w14:paraId="209C4FFA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68595" cy="4227195"/>
            <wp:effectExtent l="0" t="0" r="10160" b="4445"/>
            <wp:docPr id="7" name="图片 7" descr="公示稿05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示稿05单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56E01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9" w:type="dxa"/>
            <w:vMerge w:val="restart"/>
            <w:vAlign w:val="center"/>
          </w:tcPr>
          <w:p w14:paraId="34890207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4F0EBBD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43AA8E51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工业、商贸物流</w:t>
            </w:r>
          </w:p>
        </w:tc>
      </w:tr>
      <w:tr w14:paraId="3F1A1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8EEABD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28B4A50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0E5ECC53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延伸钢铁和装备制造产业链、发展相关商贸物流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highlight w:val="none"/>
                <w:lang w:val="en-US" w:eastAsia="zh"/>
              </w:rPr>
              <w:t>产业</w:t>
            </w:r>
            <w:r>
              <w:rPr>
                <w:rFonts w:hint="eastAsia"/>
                <w:highlight w:val="none"/>
                <w:lang w:val="en-US" w:eastAsia="zh-CN"/>
              </w:rPr>
              <w:t>单元</w:t>
            </w:r>
          </w:p>
        </w:tc>
      </w:tr>
      <w:tr w14:paraId="12152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150A03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452BC7C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4FE599B4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房地产开发、化工类工业</w:t>
            </w:r>
          </w:p>
        </w:tc>
      </w:tr>
      <w:tr w14:paraId="1EEAE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29AB44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5805A5C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0F633BF6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一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轴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" w:bidi="ar"/>
              </w:rPr>
              <w:t>三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区。一轴为</w:t>
            </w:r>
            <w:r>
              <w:rPr>
                <w:rFonts w:hint="default"/>
                <w:b w:val="0"/>
                <w:sz w:val="22"/>
                <w:szCs w:val="22"/>
                <w:highlight w:val="none"/>
                <w:lang w:val="en-US" w:eastAsia="zh-CN" w:bidi="ar"/>
              </w:rPr>
              <w:t>海港大路发展轴</w:t>
            </w:r>
            <w:r>
              <w:rPr>
                <w:rFonts w:hint="eastAsia"/>
                <w:b w:val="0"/>
                <w:sz w:val="22"/>
                <w:szCs w:val="22"/>
                <w:highlight w:val="none"/>
                <w:lang w:val="en-US" w:eastAsia="zh-CN" w:bidi="ar"/>
              </w:rPr>
              <w:t>，三区为三个产业街区。</w:t>
            </w:r>
          </w:p>
        </w:tc>
      </w:tr>
      <w:tr w14:paraId="46FA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4CA27A91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6ABBB69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5AEF4D80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65E14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7DC6233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37352A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22972BA6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3.83平方千米（城镇开发边界内）</w:t>
            </w:r>
          </w:p>
        </w:tc>
      </w:tr>
      <w:tr w14:paraId="331E3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585689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0C9281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0FFFCD5C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430万平方米</w:t>
            </w:r>
          </w:p>
        </w:tc>
      </w:tr>
      <w:tr w14:paraId="2A0E5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6F28B9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C01B76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7568FC89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3.84平方千米</w:t>
            </w:r>
          </w:p>
        </w:tc>
      </w:tr>
      <w:tr w14:paraId="3E9DA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7443F92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220970C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58F01EA1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2C517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BBA859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300BC0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0366BA19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48F79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1D0062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40E923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71C94F0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加油站2处（现</w:t>
            </w:r>
            <w:r>
              <w:rPr>
                <w:rFonts w:hint="eastAsia"/>
                <w:highlight w:val="none"/>
                <w:lang w:val="en-US" w:eastAsia="zh-CN"/>
              </w:rPr>
              <w:t>状）、加气站1处（现状），公共停车场1处，道路网密度不低于3.4千米/平方千米（封闭管理园区的内部道路不纳入统计）。</w:t>
            </w:r>
          </w:p>
        </w:tc>
      </w:tr>
    </w:tbl>
    <w:p w14:paraId="3C47C7FF">
      <w:pPr>
        <w:rPr>
          <w:rFonts w:hint="default"/>
          <w:b/>
          <w:bCs/>
          <w:highlight w:val="none"/>
          <w:lang w:val="en-US" w:eastAsia="zh-CN"/>
        </w:rPr>
      </w:pPr>
    </w:p>
    <w:p w14:paraId="253BD1E6">
      <w:pPr>
        <w:rPr>
          <w:rFonts w:hint="eastAsia"/>
          <w:b/>
          <w:bCs/>
          <w:highlight w:val="none"/>
          <w:lang w:val="en-US" w:eastAsia="zh-CN"/>
        </w:rPr>
      </w:pPr>
    </w:p>
    <w:p w14:paraId="10FACE68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B624AC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13022510306单元</w:t>
      </w:r>
    </w:p>
    <w:p w14:paraId="48E01FF2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69230" cy="4443095"/>
            <wp:effectExtent l="0" t="0" r="9525" b="4445"/>
            <wp:docPr id="8" name="图片 8" descr="公示稿06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示稿06单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743AC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49BD6FC6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6D96EB6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0F00378D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工业</w:t>
            </w:r>
          </w:p>
        </w:tc>
      </w:tr>
      <w:tr w14:paraId="4DFB4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A04588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600BC39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4D319ED5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t>钢铁、化工、装备制造</w:t>
            </w:r>
            <w:r>
              <w:rPr>
                <w:rFonts w:hint="eastAsia"/>
                <w:highlight w:val="none"/>
                <w:lang w:val="en-US" w:eastAsia="zh-CN"/>
              </w:rPr>
              <w:t>互相支撑发展的产业单元</w:t>
            </w:r>
          </w:p>
        </w:tc>
      </w:tr>
      <w:tr w14:paraId="1D8D5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0A378D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C991F32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5F31EEF3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房地产开发</w:t>
            </w:r>
          </w:p>
        </w:tc>
      </w:tr>
      <w:tr w14:paraId="30FD4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C7B92B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7005205A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4927D861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一</w:t>
            </w:r>
            <w:r>
              <w:rPr>
                <w:rFonts w:hint="eastAsia"/>
                <w:highlight w:val="none"/>
                <w:lang w:val="en-US" w:eastAsia="zh-CN"/>
              </w:rPr>
              <w:t>点</w:t>
            </w:r>
            <w:r>
              <w:rPr>
                <w:rFonts w:hint="eastAsia"/>
                <w:highlight w:val="none"/>
                <w:lang w:val="en-US" w:eastAsia="zh"/>
              </w:rPr>
              <w:t>三</w:t>
            </w:r>
            <w:r>
              <w:rPr>
                <w:rFonts w:hint="eastAsia"/>
                <w:highlight w:val="none"/>
                <w:lang w:val="en-US" w:eastAsia="zh-CN"/>
              </w:rPr>
              <w:t>区。一点为产业服务节点，三区为三个产业街区。</w:t>
            </w:r>
          </w:p>
        </w:tc>
      </w:tr>
      <w:tr w14:paraId="31753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4C904AA3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076F3E4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5A1A54B9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5BD1F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17117E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A23284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6064FFD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11.69平方千米（城镇开发边界内）</w:t>
            </w:r>
          </w:p>
        </w:tc>
      </w:tr>
      <w:tr w14:paraId="2DF42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EE5E66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C450AD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6DC25A13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960万平方米</w:t>
            </w:r>
          </w:p>
        </w:tc>
      </w:tr>
      <w:tr w14:paraId="4478B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1EB9B8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3B8C929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0B9725C9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11.74平方千米</w:t>
            </w:r>
          </w:p>
        </w:tc>
      </w:tr>
      <w:tr w14:paraId="35715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0FA238D6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7F4C87B5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0661131C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6CF33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E3E161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ABD7A12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113AC12D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雨水泵站2处、110kv变电站1处、燃气门站（现状）、垃圾处理厂1座（现状）、消防站1座（现状）</w:t>
            </w:r>
          </w:p>
        </w:tc>
      </w:tr>
      <w:tr w14:paraId="14B90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B14FF9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290B96C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1739BE2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</w:t>
            </w:r>
            <w:r>
              <w:rPr>
                <w:rFonts w:hint="eastAsia"/>
                <w:highlight w:val="none"/>
                <w:lang w:val="en-US" w:eastAsia="zh-CN"/>
              </w:rPr>
              <w:t>站2处（现状）、加气站2处（1处为现状）、公共停车场1处，道路网密度不低于1.3千米/平方千米（封闭管理园区的内部道路不纳入统计）。</w:t>
            </w:r>
          </w:p>
        </w:tc>
      </w:tr>
    </w:tbl>
    <w:p w14:paraId="40274DAB">
      <w:pPr>
        <w:rPr>
          <w:rFonts w:hint="default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3A69845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13022510307单元</w:t>
      </w:r>
    </w:p>
    <w:p w14:paraId="5E3A4E11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69230" cy="4443095"/>
            <wp:effectExtent l="0" t="0" r="9525" b="4445"/>
            <wp:docPr id="9" name="图片 9" descr="D:/01-在编项目/005-海港控规/202407紧急的空格键/公示稿07单元.jpg公示稿07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01-在编项目/005-海港控规/202407紧急的空格键/公示稿07单元.jpg公示稿07单元"/>
                    <pic:cNvPicPr>
                      <a:picLocks noChangeAspect="1"/>
                    </pic:cNvPicPr>
                  </pic:nvPicPr>
                  <pic:blipFill>
                    <a:blip r:embed="rId13"/>
                    <a:srcRect l="607" r="6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59605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78411EDF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36A552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108D94F0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工业、商贸</w:t>
            </w:r>
          </w:p>
        </w:tc>
      </w:tr>
      <w:tr w14:paraId="3CDC7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3D9C05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035264B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70266EA0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装备制造、建材和化工产业</w:t>
            </w:r>
            <w:r>
              <w:rPr>
                <w:rFonts w:hint="eastAsia"/>
                <w:highlight w:val="none"/>
                <w:lang w:val="en-US" w:eastAsia="zh-CN"/>
              </w:rPr>
              <w:t>互相支撑发展的产业单元</w:t>
            </w:r>
          </w:p>
        </w:tc>
      </w:tr>
      <w:tr w14:paraId="655F6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B8206C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5E506CB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3A054336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房地产开发</w:t>
            </w:r>
          </w:p>
        </w:tc>
      </w:tr>
      <w:tr w14:paraId="0A3AC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B2A61F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0E52A422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3433C2DD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双轴两区。双轴为</w:t>
            </w:r>
            <w:r>
              <w:rPr>
                <w:rFonts w:hint="default"/>
                <w:highlight w:val="none"/>
                <w:lang w:val="en-US" w:eastAsia="zh-CN"/>
              </w:rPr>
              <w:t>海港大路发展轴和文化大街发展轴</w:t>
            </w:r>
            <w:r>
              <w:rPr>
                <w:rFonts w:hint="eastAsia"/>
                <w:highlight w:val="none"/>
                <w:lang w:val="en-US" w:eastAsia="zh-CN"/>
              </w:rPr>
              <w:t>，两区为两个产业街区。</w:t>
            </w:r>
          </w:p>
        </w:tc>
      </w:tr>
      <w:tr w14:paraId="509C3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0AA82204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690E976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6B9D1F11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58366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4CE50C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629F93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7EE28DC4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4.84平方千米（城镇开发边界内）</w:t>
            </w:r>
          </w:p>
        </w:tc>
      </w:tr>
      <w:tr w14:paraId="54345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462C22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6B6989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265770FD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430万平方米</w:t>
            </w:r>
          </w:p>
        </w:tc>
      </w:tr>
      <w:tr w14:paraId="2B990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1FD7F0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CE2315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45A423E5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4.89平方千米</w:t>
            </w:r>
          </w:p>
        </w:tc>
      </w:tr>
      <w:tr w14:paraId="16B68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restart"/>
            <w:vAlign w:val="center"/>
          </w:tcPr>
          <w:p w14:paraId="01175048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02C2052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39094003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疾控中心</w:t>
            </w:r>
          </w:p>
        </w:tc>
      </w:tr>
      <w:tr w14:paraId="1A3BF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674B1F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DEFC79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3F1EE570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开发区二水厂（现状）、雨水泵站2处、海港110千伏变电站（现状）、消防站1座</w:t>
            </w:r>
          </w:p>
        </w:tc>
      </w:tr>
      <w:tr w14:paraId="20AE5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9BB724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DFFA24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4106279E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加油站1处（现状）、加气站1处、道路网密度不低于3.9千米/平方千米（封闭管理园区的内部道路不纳入统计）。</w:t>
            </w:r>
          </w:p>
        </w:tc>
      </w:tr>
    </w:tbl>
    <w:p w14:paraId="706E72DA">
      <w:pPr>
        <w:rPr>
          <w:rFonts w:hint="default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D26C443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13022510308单元</w:t>
      </w:r>
    </w:p>
    <w:p w14:paraId="5794B3CE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71135" cy="4574540"/>
            <wp:effectExtent l="0" t="0" r="7620" b="2540"/>
            <wp:docPr id="10" name="图片 10" descr="公示稿08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示稿08单元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15413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04AFD4A7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A755B3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7B4E1503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工业</w:t>
            </w:r>
          </w:p>
        </w:tc>
      </w:tr>
      <w:tr w14:paraId="0C5EC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7C2FE82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F21A7A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72EF4B9C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化工、装备制造和建材产业</w:t>
            </w:r>
            <w:r>
              <w:rPr>
                <w:rFonts w:hint="eastAsia"/>
                <w:highlight w:val="none"/>
                <w:lang w:val="en-US" w:eastAsia="zh-CN"/>
              </w:rPr>
              <w:t>互相支撑发展的产业单元</w:t>
            </w:r>
          </w:p>
        </w:tc>
      </w:tr>
      <w:tr w14:paraId="2F888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B5353A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62DE457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4021BEED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房地产开发</w:t>
            </w:r>
          </w:p>
        </w:tc>
      </w:tr>
      <w:tr w14:paraId="4D818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38D2B5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4128C80D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44F0DF17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一轴两区。一轴为</w:t>
            </w:r>
            <w:r>
              <w:rPr>
                <w:rFonts w:hint="default"/>
                <w:highlight w:val="none"/>
                <w:lang w:val="en-US" w:eastAsia="zh-CN"/>
              </w:rPr>
              <w:t>文化大街发展轴</w:t>
            </w:r>
            <w:r>
              <w:rPr>
                <w:rFonts w:hint="eastAsia"/>
                <w:highlight w:val="none"/>
                <w:lang w:val="en-US" w:eastAsia="zh-CN"/>
              </w:rPr>
              <w:t>，两区为两个产业街区。</w:t>
            </w:r>
          </w:p>
        </w:tc>
      </w:tr>
      <w:tr w14:paraId="3CBD2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6B5AF678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4C79C55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14FD126E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75C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C43736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8D04D3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4FCFDB7E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10.40平方千米（城镇开发边界内）</w:t>
            </w:r>
          </w:p>
        </w:tc>
      </w:tr>
      <w:tr w14:paraId="655DE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490EC3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53EF56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3306A9DE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1000万平方米</w:t>
            </w:r>
          </w:p>
        </w:tc>
      </w:tr>
      <w:tr w14:paraId="7BF1A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F827F2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1B3FC1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45261302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10.43平方千米</w:t>
            </w:r>
          </w:p>
        </w:tc>
      </w:tr>
      <w:tr w14:paraId="6DE48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76EDF93C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757EB8D2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3DC5953D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5734F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09C91FC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4F6BE1F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553995CF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东部水处理厂（现状、合并建设再生水厂）、港兴街110千伏变电站</w:t>
            </w:r>
          </w:p>
        </w:tc>
      </w:tr>
      <w:tr w14:paraId="3995A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770D7F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3939A9C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22629F1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公共停车场1处，道路网密度不低于1.9千米/平方千米（封闭管理园区的内部道路不纳入统计）。</w:t>
            </w:r>
          </w:p>
        </w:tc>
      </w:tr>
    </w:tbl>
    <w:p w14:paraId="48C1CD1B">
      <w:pPr>
        <w:rPr>
          <w:rFonts w:hint="eastAsia"/>
          <w:b/>
          <w:bCs/>
          <w:highlight w:val="none"/>
          <w:lang w:val="en-US" w:eastAsia="zh-CN"/>
        </w:rPr>
      </w:pPr>
    </w:p>
    <w:p w14:paraId="74E348EA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029F165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36"/>
          <w:szCs w:val="21"/>
          <w:highlight w:val="none"/>
          <w:lang w:val="en-US" w:eastAsia="zh-CN" w:bidi="ar-SA"/>
          <w14:ligatures w14:val="standardContextual"/>
        </w:rPr>
        <w:t>13022510309单元</w:t>
      </w: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5270500" cy="4548505"/>
            <wp:effectExtent l="0" t="0" r="8255" b="6985"/>
            <wp:docPr id="11" name="图片 11" descr="公示稿09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示稿09单元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574F5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028B0B0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544ECA43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51B1526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物流、工业</w:t>
            </w:r>
          </w:p>
        </w:tc>
      </w:tr>
      <w:tr w14:paraId="55DF9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C1B8C42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873E64B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4A240E26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t>保障对外便捷联系、</w:t>
            </w:r>
            <w:r>
              <w:rPr>
                <w:rFonts w:hint="eastAsia"/>
                <w:highlight w:val="none"/>
                <w:lang w:val="en-US" w:eastAsia="zh-CN"/>
              </w:rPr>
              <w:t>以</w:t>
            </w:r>
            <w:r>
              <w:rPr>
                <w:rFonts w:hint="default"/>
                <w:highlight w:val="none"/>
                <w:lang w:val="en-US" w:eastAsia="zh-CN"/>
              </w:rPr>
              <w:t>物流</w:t>
            </w:r>
            <w:r>
              <w:rPr>
                <w:rFonts w:hint="eastAsia"/>
                <w:highlight w:val="none"/>
                <w:lang w:val="en-US" w:eastAsia="zh-CN"/>
              </w:rPr>
              <w:t>仓储为主要方向的产业单元</w:t>
            </w:r>
          </w:p>
        </w:tc>
      </w:tr>
      <w:tr w14:paraId="58F0B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507721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63D62D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0EE09E45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房地产开发、化工类工业</w:t>
            </w:r>
          </w:p>
        </w:tc>
      </w:tr>
      <w:tr w14:paraId="467AD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36CEC93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45C951D9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053B0648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一带三区。一带为湖林新河景观带，三区为三个产业街区。</w:t>
            </w:r>
          </w:p>
        </w:tc>
      </w:tr>
      <w:tr w14:paraId="65279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2D9AB2FC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6BB13DB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10C368CB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4372F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6823537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5ECF77E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58B6828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8.56平方千米（城镇开发边界内）</w:t>
            </w:r>
          </w:p>
        </w:tc>
      </w:tr>
      <w:tr w14:paraId="41DE0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23D7659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19440A7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3394D596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810万平方米</w:t>
            </w:r>
          </w:p>
        </w:tc>
      </w:tr>
      <w:tr w14:paraId="73A5B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76C6935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2F3205E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3C10C28D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8.56平方千米</w:t>
            </w:r>
          </w:p>
        </w:tc>
      </w:tr>
      <w:tr w14:paraId="68D27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60492174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702F7B0F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0315675A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5E787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5C61619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046C7480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56B77D0A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t>海水淡化厂（工业、现状）</w:t>
            </w:r>
            <w:r>
              <w:rPr>
                <w:rFonts w:hint="eastAsia"/>
                <w:highlight w:val="none"/>
                <w:lang w:val="en-US" w:eastAsia="zh-CN"/>
              </w:rPr>
              <w:t>、</w:t>
            </w:r>
            <w:r>
              <w:rPr>
                <w:rFonts w:hint="default"/>
                <w:highlight w:val="none"/>
                <w:lang w:val="en-US" w:eastAsia="zh-CN"/>
              </w:rPr>
              <w:t>雨水泵站</w:t>
            </w:r>
            <w:r>
              <w:rPr>
                <w:rFonts w:hint="eastAsia"/>
                <w:highlight w:val="none"/>
                <w:lang w:val="en-US" w:eastAsia="zh-CN"/>
              </w:rPr>
              <w:t>、西部污水泵站（现状）、</w:t>
            </w:r>
            <w:r>
              <w:rPr>
                <w:rFonts w:hint="default"/>
                <w:highlight w:val="none"/>
                <w:lang w:val="en-US" w:eastAsia="zh-CN"/>
              </w:rPr>
              <w:t>西区</w:t>
            </w:r>
            <w:r>
              <w:rPr>
                <w:rFonts w:hint="eastAsia"/>
                <w:highlight w:val="none"/>
                <w:lang w:val="en-US" w:eastAsia="zh-CN"/>
              </w:rPr>
              <w:t>110千伏变电站、</w:t>
            </w:r>
            <w:r>
              <w:rPr>
                <w:rFonts w:hint="default"/>
                <w:highlight w:val="none"/>
                <w:lang w:val="en-US" w:eastAsia="zh-CN"/>
              </w:rPr>
              <w:t>海保路转运站</w:t>
            </w:r>
            <w:r>
              <w:rPr>
                <w:rFonts w:hint="eastAsia"/>
                <w:highlight w:val="none"/>
                <w:lang w:val="en-US" w:eastAsia="zh-CN"/>
              </w:rPr>
              <w:t>、消防站1座</w:t>
            </w:r>
          </w:p>
        </w:tc>
      </w:tr>
      <w:tr w14:paraId="7C0A8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C1FF2F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4280F4EE">
            <w:pPr>
              <w:jc w:val="center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6272622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加油站2处（1处为现状）、加气站1处（现状）、公共停车场1处，道路网密度不低于3.2千米/平方千米（封闭管理园区的内部道路不纳入统计）。</w:t>
            </w:r>
          </w:p>
        </w:tc>
      </w:tr>
    </w:tbl>
    <w:p w14:paraId="58B75605">
      <w:pPr>
        <w:rPr>
          <w:rFonts w:hint="default"/>
          <w:b/>
          <w:bCs/>
          <w:highlight w:val="none"/>
          <w:lang w:val="en-US" w:eastAsia="zh-CN"/>
        </w:rPr>
      </w:pPr>
    </w:p>
    <w:p w14:paraId="747AEBD8">
      <w:pPr>
        <w:rPr>
          <w:rFonts w:hint="eastAsia"/>
          <w:b/>
          <w:bCs/>
          <w:highlight w:val="none"/>
          <w:lang w:val="en-US" w:eastAsia="zh-CN"/>
        </w:rPr>
      </w:pPr>
    </w:p>
    <w:p w14:paraId="039C1E8F">
      <w:pPr>
        <w:rPr>
          <w:rFonts w:hint="eastAsia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8BB781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</w:t>
      </w:r>
      <w:r>
        <w:rPr>
          <w:rFonts w:hint="eastAsia"/>
          <w:b/>
          <w:sz w:val="36"/>
          <w:szCs w:val="21"/>
          <w:highlight w:val="none"/>
          <w:lang w:val="en-US" w:eastAsia="zh-CN"/>
        </w:rPr>
        <w:t>3</w:t>
      </w:r>
      <w:r>
        <w:rPr>
          <w:rFonts w:hint="eastAsia"/>
          <w:b/>
          <w:sz w:val="36"/>
          <w:szCs w:val="21"/>
          <w:highlight w:val="none"/>
          <w:lang w:val="en-US" w:eastAsia="zh-CN"/>
        </w:rPr>
        <w:t>10单元</w:t>
      </w:r>
    </w:p>
    <w:p w14:paraId="77FB11FA">
      <w:pPr>
        <w:rPr>
          <w:b/>
          <w:bCs/>
          <w:highlight w:val="none"/>
        </w:rPr>
      </w:pPr>
      <w:r>
        <w:rPr>
          <w:b/>
          <w:bCs/>
          <w:highlight w:val="none"/>
        </w:rPr>
        <w:drawing>
          <wp:inline distT="0" distB="0" distL="0" distR="0">
            <wp:extent cx="5226050" cy="3851275"/>
            <wp:effectExtent l="0" t="0" r="9525" b="2540"/>
            <wp:docPr id="12" name="图片 12" descr="C:\Users\Administrator\Desktop\公示结构图_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公示结构图__看图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3" cy="38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3"/>
        <w:gridCol w:w="1921"/>
        <w:gridCol w:w="5182"/>
      </w:tblGrid>
      <w:tr w14:paraId="230D0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restart"/>
            <w:vAlign w:val="center"/>
          </w:tcPr>
          <w:p w14:paraId="2C84AAC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921" w:type="dxa"/>
            <w:shd w:val="clear" w:color="auto" w:fill="auto"/>
            <w:vAlign w:val="center"/>
          </w:tcPr>
          <w:p w14:paraId="0F48E746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182" w:type="dxa"/>
            <w:vAlign w:val="center"/>
          </w:tcPr>
          <w:p w14:paraId="16170D4B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港口、物流</w:t>
            </w:r>
          </w:p>
        </w:tc>
      </w:tr>
      <w:tr w14:paraId="66398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5A9C855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14:paraId="7E09D45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182" w:type="dxa"/>
            <w:vAlign w:val="center"/>
          </w:tcPr>
          <w:p w14:paraId="5F5C858B">
            <w:pPr>
              <w:jc w:val="both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努力建成服务重大国家战略的能源原材料主枢纽港、综合贸易大港和临港工业重要支撑。</w:t>
            </w:r>
          </w:p>
        </w:tc>
      </w:tr>
      <w:tr w14:paraId="0984F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5210A4C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14:paraId="77701E6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182" w:type="dxa"/>
            <w:vAlign w:val="center"/>
          </w:tcPr>
          <w:p w14:paraId="71CF6227">
            <w:pPr>
              <w:jc w:val="both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不符合全国和省级港口布局规划以及港口总体规划的项目</w:t>
            </w:r>
          </w:p>
        </w:tc>
      </w:tr>
      <w:tr w14:paraId="5F7EE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27B747A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shd w:val="clear" w:color="auto" w:fill="auto"/>
            <w:vAlign w:val="center"/>
          </w:tcPr>
          <w:p w14:paraId="583ECD0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182" w:type="dxa"/>
            <w:vAlign w:val="center"/>
          </w:tcPr>
          <w:p w14:paraId="415EAD11">
            <w:pPr>
              <w:jc w:val="both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一轴三区</w:t>
            </w:r>
            <w:r>
              <w:rPr>
                <w:rFonts w:hint="eastAsia"/>
                <w:highlight w:val="none"/>
                <w:lang w:val="en-US" w:eastAsia="zh-CN"/>
              </w:rPr>
              <w:t>。</w:t>
            </w:r>
            <w:r>
              <w:rPr>
                <w:rFonts w:hint="eastAsia"/>
                <w:highlight w:val="none"/>
              </w:rPr>
              <w:t>一轴为九号路产业发展轴，三区为三个产业街区。</w:t>
            </w:r>
          </w:p>
        </w:tc>
      </w:tr>
      <w:tr w14:paraId="5EE9E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restart"/>
            <w:vAlign w:val="center"/>
          </w:tcPr>
          <w:p w14:paraId="5BF34AF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921" w:type="dxa"/>
            <w:vAlign w:val="center"/>
          </w:tcPr>
          <w:p w14:paraId="68D32164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182" w:type="dxa"/>
            <w:vAlign w:val="center"/>
          </w:tcPr>
          <w:p w14:paraId="0D2D9168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——</w:t>
            </w:r>
          </w:p>
        </w:tc>
      </w:tr>
      <w:tr w14:paraId="0124B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7718878E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vAlign w:val="center"/>
          </w:tcPr>
          <w:p w14:paraId="5537F8F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182" w:type="dxa"/>
            <w:vAlign w:val="center"/>
          </w:tcPr>
          <w:p w14:paraId="6151223E">
            <w:pPr>
              <w:jc w:val="center"/>
              <w:rPr>
                <w:highlight w:val="none"/>
              </w:rPr>
            </w:pPr>
            <w:r>
              <w:rPr>
                <w:highlight w:val="none"/>
              </w:rPr>
              <w:t>25.14</w:t>
            </w:r>
            <w:r>
              <w:rPr>
                <w:rFonts w:hint="eastAsia"/>
                <w:highlight w:val="none"/>
              </w:rPr>
              <w:t>平方千米</w:t>
            </w:r>
          </w:p>
        </w:tc>
      </w:tr>
      <w:tr w14:paraId="44F0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05B7AE39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vAlign w:val="center"/>
          </w:tcPr>
          <w:p w14:paraId="7DD4924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182" w:type="dxa"/>
            <w:vAlign w:val="center"/>
          </w:tcPr>
          <w:p w14:paraId="3C92ADA2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3</w:t>
            </w:r>
            <w:r>
              <w:rPr>
                <w:highlight w:val="none"/>
              </w:rPr>
              <w:t>672.03万平方米</w:t>
            </w:r>
          </w:p>
        </w:tc>
      </w:tr>
      <w:tr w14:paraId="50B16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55980EF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vAlign w:val="center"/>
          </w:tcPr>
          <w:p w14:paraId="5EAF9CA8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182" w:type="dxa"/>
            <w:vAlign w:val="center"/>
          </w:tcPr>
          <w:p w14:paraId="76C0146A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11.34平方千米</w:t>
            </w:r>
          </w:p>
        </w:tc>
      </w:tr>
      <w:tr w14:paraId="0C90D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restart"/>
            <w:vAlign w:val="center"/>
          </w:tcPr>
          <w:p w14:paraId="3E29C850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921" w:type="dxa"/>
            <w:vAlign w:val="center"/>
          </w:tcPr>
          <w:p w14:paraId="145F7575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182" w:type="dxa"/>
            <w:vAlign w:val="center"/>
          </w:tcPr>
          <w:p w14:paraId="37A2D492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——</w:t>
            </w:r>
          </w:p>
        </w:tc>
      </w:tr>
      <w:tr w14:paraId="25FFC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6CDD96CF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vAlign w:val="center"/>
          </w:tcPr>
          <w:p w14:paraId="29A01671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182" w:type="dxa"/>
            <w:vAlign w:val="center"/>
          </w:tcPr>
          <w:p w14:paraId="02FCFBE9">
            <w:pPr>
              <w:jc w:val="center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垃圾消纳场1处（现状）</w:t>
            </w:r>
          </w:p>
        </w:tc>
      </w:tr>
      <w:tr w14:paraId="242B1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193" w:type="dxa"/>
            <w:vMerge w:val="continue"/>
            <w:vAlign w:val="center"/>
          </w:tcPr>
          <w:p w14:paraId="4353476A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921" w:type="dxa"/>
            <w:vAlign w:val="center"/>
          </w:tcPr>
          <w:p w14:paraId="65B8F1ED">
            <w:pPr>
              <w:jc w:val="center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182" w:type="dxa"/>
            <w:vAlign w:val="center"/>
          </w:tcPr>
          <w:p w14:paraId="687C4C5F">
            <w:pPr>
              <w:jc w:val="both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加油（气）</w:t>
            </w:r>
            <w:r>
              <w:rPr>
                <w:highlight w:val="none"/>
              </w:rPr>
              <w:t>3处（2处现状）、公共停车场1处（现状）、铁路货运站1处（现状），道路网密度不低于1.05千米/平方千米</w:t>
            </w:r>
            <w:r>
              <w:rPr>
                <w:rFonts w:hint="eastAsia"/>
                <w:highlight w:val="none"/>
                <w:lang w:val="en-US" w:eastAsia="zh-CN"/>
              </w:rPr>
              <w:t>（封闭管理区域的内部道路不纳入统计）</w:t>
            </w:r>
            <w:r>
              <w:rPr>
                <w:highlight w:val="none"/>
              </w:rPr>
              <w:t>。</w:t>
            </w:r>
          </w:p>
        </w:tc>
      </w:tr>
    </w:tbl>
    <w:p w14:paraId="3511AC41">
      <w:pPr>
        <w:rPr>
          <w:rFonts w:hint="default"/>
          <w:b/>
          <w:bCs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6E46F06">
      <w:pPr>
        <w:pStyle w:val="2"/>
        <w:bidi w:val="0"/>
        <w:rPr>
          <w:rFonts w:hint="eastAsia"/>
          <w:b/>
          <w:sz w:val="36"/>
          <w:szCs w:val="21"/>
          <w:highlight w:val="none"/>
          <w:lang w:val="en-US" w:eastAsia="zh-CN"/>
        </w:rPr>
      </w:pPr>
      <w:r>
        <w:rPr>
          <w:rFonts w:hint="eastAsia"/>
          <w:b/>
          <w:sz w:val="36"/>
          <w:szCs w:val="21"/>
          <w:highlight w:val="none"/>
          <w:lang w:val="en-US" w:eastAsia="zh-CN"/>
        </w:rPr>
        <w:t>13022510</w:t>
      </w:r>
      <w:r>
        <w:rPr>
          <w:rFonts w:hint="eastAsia"/>
          <w:b/>
          <w:sz w:val="36"/>
          <w:szCs w:val="21"/>
          <w:highlight w:val="none"/>
          <w:lang w:val="en-US" w:eastAsia="zh-CN"/>
        </w:rPr>
        <w:t>3</w:t>
      </w:r>
      <w:r>
        <w:rPr>
          <w:rFonts w:hint="eastAsia"/>
          <w:b/>
          <w:sz w:val="36"/>
          <w:szCs w:val="21"/>
          <w:highlight w:val="none"/>
          <w:lang w:val="en-US" w:eastAsia="zh-CN"/>
        </w:rPr>
        <w:t>13单元</w:t>
      </w:r>
    </w:p>
    <w:p w14:paraId="4DFB4C1F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drawing>
          <wp:inline distT="0" distB="0" distL="114300" distR="114300">
            <wp:extent cx="3787775" cy="5968365"/>
            <wp:effectExtent l="0" t="0" r="1270" b="1270"/>
            <wp:docPr id="13" name="图片 13" descr="公示稿13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公示稿13单元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9"/>
        <w:gridCol w:w="1792"/>
        <w:gridCol w:w="5511"/>
      </w:tblGrid>
      <w:tr w14:paraId="3CE45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restart"/>
            <w:vAlign w:val="center"/>
          </w:tcPr>
          <w:p w14:paraId="44E765C0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规划引导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6F407743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主导功能</w:t>
            </w:r>
          </w:p>
        </w:tc>
        <w:tc>
          <w:tcPr>
            <w:tcW w:w="5511" w:type="dxa"/>
          </w:tcPr>
          <w:p w14:paraId="2ABFC7B9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居住、公共服务、工业</w:t>
            </w:r>
          </w:p>
        </w:tc>
      </w:tr>
      <w:tr w14:paraId="7EBE9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9" w:type="dxa"/>
            <w:vMerge w:val="continue"/>
            <w:vAlign w:val="center"/>
          </w:tcPr>
          <w:p w14:paraId="0FB0B3C9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7414A4F1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规划目标</w:t>
            </w:r>
          </w:p>
        </w:tc>
        <w:tc>
          <w:tcPr>
            <w:tcW w:w="5511" w:type="dxa"/>
          </w:tcPr>
          <w:p w14:paraId="7078D888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宜居特色小城镇、特色产业基地</w:t>
            </w:r>
          </w:p>
        </w:tc>
      </w:tr>
      <w:tr w14:paraId="5E91E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4024A8A3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0FD4E6AD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负面清单</w:t>
            </w:r>
          </w:p>
        </w:tc>
        <w:tc>
          <w:tcPr>
            <w:tcW w:w="5511" w:type="dxa"/>
          </w:tcPr>
          <w:p w14:paraId="2DF8C836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"/>
              </w:rPr>
              <w:t>大型</w:t>
            </w:r>
            <w:r>
              <w:rPr>
                <w:rFonts w:hint="eastAsia"/>
                <w:highlight w:val="none"/>
                <w:lang w:val="en-US" w:eastAsia="zh-CN"/>
              </w:rPr>
              <w:t>仓储物流</w:t>
            </w:r>
          </w:p>
        </w:tc>
      </w:tr>
      <w:tr w14:paraId="0DFC7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E39E96D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4AEEB4B7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单元结构</w:t>
            </w:r>
          </w:p>
        </w:tc>
        <w:tc>
          <w:tcPr>
            <w:tcW w:w="5511" w:type="dxa"/>
          </w:tcPr>
          <w:p w14:paraId="256CCDAC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两区两点。两区为一个居住生活街区和一个产业街区，两点为两个产业社区点。</w:t>
            </w:r>
          </w:p>
        </w:tc>
      </w:tr>
      <w:tr w14:paraId="02A86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11CF1BA6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规模控制</w:t>
            </w:r>
          </w:p>
        </w:tc>
        <w:tc>
          <w:tcPr>
            <w:tcW w:w="1792" w:type="dxa"/>
            <w:vAlign w:val="center"/>
          </w:tcPr>
          <w:p w14:paraId="6A80F9CC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人口容量</w:t>
            </w:r>
          </w:p>
        </w:tc>
        <w:tc>
          <w:tcPr>
            <w:tcW w:w="5511" w:type="dxa"/>
          </w:tcPr>
          <w:p w14:paraId="100ADFCD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0.5万</w:t>
            </w:r>
          </w:p>
        </w:tc>
      </w:tr>
      <w:tr w14:paraId="618B8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F0E0DBC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785B20E5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总建设用地规模</w:t>
            </w:r>
          </w:p>
        </w:tc>
        <w:tc>
          <w:tcPr>
            <w:tcW w:w="5511" w:type="dxa"/>
          </w:tcPr>
          <w:p w14:paraId="400DA1D5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5.99平方千米</w:t>
            </w:r>
          </w:p>
        </w:tc>
      </w:tr>
      <w:tr w14:paraId="10D47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C90B06B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436CEA21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建筑规模总量</w:t>
            </w:r>
          </w:p>
        </w:tc>
        <w:tc>
          <w:tcPr>
            <w:tcW w:w="5511" w:type="dxa"/>
          </w:tcPr>
          <w:p w14:paraId="0A2E3192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835万平方米</w:t>
            </w:r>
          </w:p>
        </w:tc>
      </w:tr>
      <w:tr w14:paraId="200AB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07340585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4B43F897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城镇开发边界</w:t>
            </w:r>
          </w:p>
        </w:tc>
        <w:tc>
          <w:tcPr>
            <w:tcW w:w="5511" w:type="dxa"/>
          </w:tcPr>
          <w:p w14:paraId="0E641D9F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5.99平方千米</w:t>
            </w:r>
          </w:p>
        </w:tc>
      </w:tr>
      <w:tr w14:paraId="255BF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restart"/>
            <w:vAlign w:val="center"/>
          </w:tcPr>
          <w:p w14:paraId="14538936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设施控制</w:t>
            </w:r>
          </w:p>
        </w:tc>
        <w:tc>
          <w:tcPr>
            <w:tcW w:w="1792" w:type="dxa"/>
            <w:vAlign w:val="center"/>
          </w:tcPr>
          <w:p w14:paraId="0A089DC0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公共服务设施</w:t>
            </w:r>
          </w:p>
        </w:tc>
        <w:tc>
          <w:tcPr>
            <w:tcW w:w="5511" w:type="dxa"/>
          </w:tcPr>
          <w:p w14:paraId="641775E6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在街区层面明确</w:t>
            </w:r>
          </w:p>
        </w:tc>
      </w:tr>
      <w:tr w14:paraId="763C8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1603BAAB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3D77AAB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市政安全设施</w:t>
            </w:r>
          </w:p>
        </w:tc>
        <w:tc>
          <w:tcPr>
            <w:tcW w:w="5511" w:type="dxa"/>
          </w:tcPr>
          <w:p w14:paraId="51EC8C07">
            <w:p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——</w:t>
            </w:r>
          </w:p>
        </w:tc>
      </w:tr>
      <w:tr w14:paraId="7498F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9" w:type="dxa"/>
            <w:vMerge w:val="continue"/>
            <w:vAlign w:val="center"/>
          </w:tcPr>
          <w:p w14:paraId="6314012C">
            <w:pPr>
              <w:jc w:val="both"/>
              <w:rPr>
                <w:rFonts w:hint="eastAsia"/>
                <w:b/>
                <w:bCs/>
                <w:highlight w:val="none"/>
                <w:lang w:val="en-US" w:eastAsia="zh-CN"/>
              </w:rPr>
            </w:pPr>
          </w:p>
        </w:tc>
        <w:tc>
          <w:tcPr>
            <w:tcW w:w="1792" w:type="dxa"/>
            <w:vAlign w:val="center"/>
          </w:tcPr>
          <w:p w14:paraId="6F66C1CA">
            <w:pPr>
              <w:jc w:val="both"/>
              <w:rPr>
                <w:rFonts w:hint="default"/>
                <w:b/>
                <w:bCs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道路交通设施</w:t>
            </w:r>
          </w:p>
        </w:tc>
        <w:tc>
          <w:tcPr>
            <w:tcW w:w="5511" w:type="dxa"/>
          </w:tcPr>
          <w:p w14:paraId="52E1DE56">
            <w:pPr>
              <w:jc w:val="both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加油加气站1处，道路网密度不低于4.3千米/平方千米（封闭管理园区的内部道路不纳入统计）。</w:t>
            </w:r>
          </w:p>
        </w:tc>
      </w:tr>
    </w:tbl>
    <w:p w14:paraId="5AEF2B39">
      <w:pPr>
        <w:rPr>
          <w:rFonts w:hint="default"/>
          <w:b/>
          <w:bCs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096345"/>
    <w:rsid w:val="00096345"/>
    <w:rsid w:val="002F0A0F"/>
    <w:rsid w:val="02254CB1"/>
    <w:rsid w:val="024C01D1"/>
    <w:rsid w:val="07FD7328"/>
    <w:rsid w:val="08253C58"/>
    <w:rsid w:val="09A26BB2"/>
    <w:rsid w:val="0A6310F3"/>
    <w:rsid w:val="0B4E7969"/>
    <w:rsid w:val="0BA14EB8"/>
    <w:rsid w:val="0E9A1B26"/>
    <w:rsid w:val="0FAD6866"/>
    <w:rsid w:val="11056D1C"/>
    <w:rsid w:val="117F262B"/>
    <w:rsid w:val="11B37538"/>
    <w:rsid w:val="121A283F"/>
    <w:rsid w:val="12C94F9C"/>
    <w:rsid w:val="13DF3FDB"/>
    <w:rsid w:val="18925879"/>
    <w:rsid w:val="18E825BC"/>
    <w:rsid w:val="1B950BE6"/>
    <w:rsid w:val="1DA8489F"/>
    <w:rsid w:val="1F083C0B"/>
    <w:rsid w:val="2368343B"/>
    <w:rsid w:val="25754019"/>
    <w:rsid w:val="280C3292"/>
    <w:rsid w:val="28C130D1"/>
    <w:rsid w:val="29705256"/>
    <w:rsid w:val="30893E07"/>
    <w:rsid w:val="316562B6"/>
    <w:rsid w:val="324F0E8B"/>
    <w:rsid w:val="33AB50A9"/>
    <w:rsid w:val="34D348B8"/>
    <w:rsid w:val="373558A9"/>
    <w:rsid w:val="37C16E7D"/>
    <w:rsid w:val="38ED4926"/>
    <w:rsid w:val="38F2603A"/>
    <w:rsid w:val="390953C9"/>
    <w:rsid w:val="3B5E135C"/>
    <w:rsid w:val="3C73077A"/>
    <w:rsid w:val="3C9B2517"/>
    <w:rsid w:val="3D2F5705"/>
    <w:rsid w:val="3D67106B"/>
    <w:rsid w:val="43012E27"/>
    <w:rsid w:val="43D848A9"/>
    <w:rsid w:val="4554734F"/>
    <w:rsid w:val="45896E96"/>
    <w:rsid w:val="45E61567"/>
    <w:rsid w:val="477E4B57"/>
    <w:rsid w:val="499463C3"/>
    <w:rsid w:val="4BC00362"/>
    <w:rsid w:val="4BEE652D"/>
    <w:rsid w:val="4C750BD4"/>
    <w:rsid w:val="51384D7E"/>
    <w:rsid w:val="525A515C"/>
    <w:rsid w:val="52AE2265"/>
    <w:rsid w:val="52FC48EC"/>
    <w:rsid w:val="55063143"/>
    <w:rsid w:val="55C97CE2"/>
    <w:rsid w:val="57E63E10"/>
    <w:rsid w:val="59403851"/>
    <w:rsid w:val="5B687508"/>
    <w:rsid w:val="5CBA1D36"/>
    <w:rsid w:val="62EF77AF"/>
    <w:rsid w:val="6403776A"/>
    <w:rsid w:val="6B00125C"/>
    <w:rsid w:val="6D5D07C5"/>
    <w:rsid w:val="6EE844E0"/>
    <w:rsid w:val="70E56FE4"/>
    <w:rsid w:val="7379521D"/>
    <w:rsid w:val="76EA2DC0"/>
    <w:rsid w:val="783F4B9D"/>
    <w:rsid w:val="78B67C64"/>
    <w:rsid w:val="79BE04FB"/>
    <w:rsid w:val="7D3D2AA8"/>
    <w:rsid w:val="7DA6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4304</Words>
  <Characters>4962</Characters>
  <Lines>4</Lines>
  <Paragraphs>1</Paragraphs>
  <TotalTime>48</TotalTime>
  <ScaleCrop>false</ScaleCrop>
  <LinksUpToDate>false</LinksUpToDate>
  <CharactersWithSpaces>4962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2024-07-29T01:20:00Z</dcterms:created>
  <dc:creator>yt zhang</dc:creator>
  <cp:lastModifiedBy>Z</cp:lastModifiedBy>
  <dcterms:modified xsi:type="dcterms:W3CDTF">2024-07-31T12:54:12Z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58E7FFCFA0944AD7927D2882F459F907_13</vt:lpwstr>
  </property>
</Properties>
</file>