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宋体"/>
          <w:color w:val="000000" w:themeColor="text1"/>
          <w:lang w:eastAsia="zh-CN"/>
          <w14:textFill>
            <w14:solidFill>
              <w14:schemeClr w14:val="tx1"/>
            </w14:solidFill>
          </w14:textFill>
        </w:rPr>
      </w:pPr>
    </w:p>
    <w:p>
      <w:pPr>
        <w:adjustRightInd w:val="0"/>
        <w:snapToGrid w:val="0"/>
        <w:jc w:val="center"/>
        <w:outlineLvl w:val="0"/>
        <w:rPr>
          <w:rFonts w:ascii="方正小标宋_GBK" w:eastAsia="方正小标宋_GBK"/>
          <w:bCs/>
          <w:color w:val="000000" w:themeColor="text1"/>
          <w:sz w:val="72"/>
          <w:szCs w:val="72"/>
          <w14:textFill>
            <w14:solidFill>
              <w14:schemeClr w14:val="tx1"/>
            </w14:solidFill>
          </w14:textFill>
        </w:rPr>
      </w:pPr>
    </w:p>
    <w:p>
      <w:pPr>
        <w:adjustRightInd w:val="0"/>
        <w:snapToGrid w:val="0"/>
        <w:jc w:val="center"/>
        <w:outlineLvl w:val="0"/>
        <w:rPr>
          <w:rFonts w:ascii="方正小标宋_GBK" w:eastAsia="方正小标宋_GBK"/>
          <w:bCs/>
          <w:color w:val="000000" w:themeColor="text1"/>
          <w:sz w:val="72"/>
          <w:szCs w:val="72"/>
          <w14:textFill>
            <w14:solidFill>
              <w14:schemeClr w14:val="tx1"/>
            </w14:solidFill>
          </w14:textFill>
        </w:rPr>
      </w:pPr>
      <w:r>
        <w:rPr>
          <w:rFonts w:hint="eastAsia" w:ascii="方正小标宋_GBK" w:eastAsia="方正小标宋_GBK"/>
          <w:bCs/>
          <w:color w:val="000000" w:themeColor="text1"/>
          <w:sz w:val="72"/>
          <w:szCs w:val="72"/>
          <w14:textFill>
            <w14:solidFill>
              <w14:schemeClr w14:val="tx1"/>
            </w14:solidFill>
          </w14:textFill>
        </w:rPr>
        <w:t>建设项目环境影响报告表</w:t>
      </w:r>
    </w:p>
    <w:p>
      <w:pPr>
        <w:adjustRightInd w:val="0"/>
        <w:snapToGrid w:val="0"/>
        <w:spacing w:before="192" w:beforeLines="80"/>
        <w:jc w:val="center"/>
        <w:rPr>
          <w:rFonts w:ascii="宋体" w:hAnsi="宋体" w:cs="宋体"/>
          <w:bCs/>
          <w:color w:val="000000" w:themeColor="text1"/>
          <w:sz w:val="48"/>
          <w:szCs w:val="48"/>
          <w14:textFill>
            <w14:solidFill>
              <w14:schemeClr w14:val="tx1"/>
            </w14:solidFill>
          </w14:textFill>
        </w:rPr>
      </w:pPr>
      <w:r>
        <w:rPr>
          <w:rFonts w:hint="eastAsia" w:ascii="宋体" w:hAnsi="宋体" w:cs="宋体"/>
          <w:bCs/>
          <w:color w:val="000000" w:themeColor="text1"/>
          <w:sz w:val="48"/>
          <w:szCs w:val="48"/>
          <w14:textFill>
            <w14:solidFill>
              <w14:schemeClr w14:val="tx1"/>
            </w14:solidFill>
          </w14:textFill>
        </w:rPr>
        <w:t>（污染影响类）</w:t>
      </w:r>
    </w:p>
    <w:p>
      <w:pPr>
        <w:adjustRightInd w:val="0"/>
        <w:snapToGrid w:val="0"/>
        <w:spacing w:line="288" w:lineRule="auto"/>
        <w:jc w:val="center"/>
        <w:rPr>
          <w:rFonts w:ascii="宋体" w:hAnsi="宋体" w:cs="宋体"/>
          <w:color w:val="000000" w:themeColor="text1"/>
          <w:kern w:val="44"/>
          <w:sz w:val="44"/>
          <w:szCs w:val="44"/>
          <w14:textFill>
            <w14:solidFill>
              <w14:schemeClr w14:val="tx1"/>
            </w14:solidFill>
          </w14:textFill>
        </w:rPr>
      </w:pPr>
    </w:p>
    <w:p>
      <w:pPr>
        <w:jc w:val="center"/>
        <w:rPr>
          <w:rFonts w:ascii="宋体" w:hAnsi="宋体" w:cs="宋体"/>
          <w:color w:val="000000" w:themeColor="text1"/>
          <w:sz w:val="52"/>
          <w:szCs w:val="52"/>
          <w14:textFill>
            <w14:solidFill>
              <w14:schemeClr w14:val="tx1"/>
            </w14:solidFill>
          </w14:textFill>
        </w:rPr>
      </w:pPr>
    </w:p>
    <w:p>
      <w:pPr>
        <w:rPr>
          <w:rFonts w:ascii="宋体" w:hAnsi="宋体" w:cs="宋体"/>
          <w:color w:val="000000" w:themeColor="text1"/>
          <w:sz w:val="44"/>
          <w:szCs w:val="44"/>
          <w14:textFill>
            <w14:solidFill>
              <w14:schemeClr w14:val="tx1"/>
            </w14:solidFill>
          </w14:textFill>
        </w:rPr>
      </w:pPr>
    </w:p>
    <w:p>
      <w:pPr>
        <w:ind w:firstLine="1040"/>
        <w:rPr>
          <w:rFonts w:ascii="宋体" w:hAnsi="宋体" w:cs="宋体"/>
          <w:color w:val="000000" w:themeColor="text1"/>
          <w:sz w:val="44"/>
          <w:szCs w:val="44"/>
          <w14:textFill>
            <w14:solidFill>
              <w14:schemeClr w14:val="tx1"/>
            </w14:solidFill>
          </w14:textFill>
        </w:rPr>
      </w:pPr>
    </w:p>
    <w:p>
      <w:pPr>
        <w:ind w:firstLine="1040"/>
        <w:rPr>
          <w:rFonts w:ascii="宋体" w:hAnsi="宋体" w:cs="宋体"/>
          <w:color w:val="000000" w:themeColor="text1"/>
          <w:sz w:val="44"/>
          <w:szCs w:val="44"/>
          <w14:textFill>
            <w14:solidFill>
              <w14:schemeClr w14:val="tx1"/>
            </w14:solidFill>
          </w14:textFill>
        </w:rPr>
      </w:pPr>
    </w:p>
    <w:p>
      <w:pPr>
        <w:ind w:left="525" w:leftChars="250" w:right="525" w:rightChars="250" w:firstLine="1040"/>
        <w:rPr>
          <w:rFonts w:ascii="宋体" w:hAnsi="宋体" w:cs="宋体"/>
          <w:color w:val="000000" w:themeColor="text1"/>
          <w:sz w:val="44"/>
          <w:szCs w:val="44"/>
          <w14:textFill>
            <w14:solidFill>
              <w14:schemeClr w14:val="tx1"/>
            </w14:solidFill>
          </w14:textFill>
        </w:rPr>
      </w:pPr>
    </w:p>
    <w:p>
      <w:pPr>
        <w:adjustRightInd w:val="0"/>
        <w:snapToGrid w:val="0"/>
        <w:spacing w:line="288" w:lineRule="auto"/>
        <w:ind w:left="2325" w:leftChars="250" w:right="420" w:rightChars="200" w:hanging="1800" w:hangingChars="500"/>
        <w:rPr>
          <w:rFonts w:ascii="宋体" w:hAnsi="宋体" w:cs="宋体"/>
          <w:color w:val="000000" w:themeColor="text1"/>
          <w:sz w:val="36"/>
          <w:szCs w:val="36"/>
          <w:u w:val="single"/>
          <w14:textFill>
            <w14:solidFill>
              <w14:schemeClr w14:val="tx1"/>
            </w14:solidFill>
          </w14:textFill>
        </w:rPr>
      </w:pPr>
      <w:r>
        <w:rPr>
          <w:rFonts w:hint="eastAsia" w:ascii="宋体" w:hAnsi="宋体" w:cs="宋体"/>
          <w:color w:val="000000" w:themeColor="text1"/>
          <w:sz w:val="36"/>
          <w:szCs w:val="36"/>
          <w14:textFill>
            <w14:solidFill>
              <w14:schemeClr w14:val="tx1"/>
            </w14:solidFill>
          </w14:textFill>
        </w:rPr>
        <w:t>项目名称：</w:t>
      </w:r>
      <w:r>
        <w:rPr>
          <w:rFonts w:hint="eastAsia" w:ascii="宋体" w:hAnsi="宋体" w:cs="宋体"/>
          <w:color w:val="000000" w:themeColor="text1"/>
          <w:w w:val="96"/>
          <w:sz w:val="36"/>
          <w:szCs w:val="36"/>
          <w:u w:val="single"/>
          <w14:textFill>
            <w14:solidFill>
              <w14:schemeClr w14:val="tx1"/>
            </w14:solidFill>
          </w14:textFill>
        </w:rPr>
        <w:t>唐山三友新材料股份有限公司新建硫酸储罐项目</w:t>
      </w:r>
      <w:r>
        <w:rPr>
          <w:rFonts w:hint="eastAsia" w:ascii="宋体" w:hAnsi="宋体" w:cs="宋体"/>
          <w:color w:val="000000" w:themeColor="text1"/>
          <w:sz w:val="36"/>
          <w:szCs w:val="36"/>
          <w:u w:val="single"/>
          <w14:textFill>
            <w14:solidFill>
              <w14:schemeClr w14:val="tx1"/>
            </w14:solidFill>
          </w14:textFill>
        </w:rPr>
        <w:t xml:space="preserve"> </w:t>
      </w:r>
    </w:p>
    <w:p>
      <w:pPr>
        <w:adjustRightInd w:val="0"/>
        <w:snapToGrid w:val="0"/>
        <w:spacing w:line="288" w:lineRule="auto"/>
        <w:ind w:left="525" w:leftChars="250" w:right="420" w:rightChars="200"/>
        <w:jc w:val="left"/>
        <w:rPr>
          <w:rFonts w:ascii="宋体" w:hAnsi="宋体" w:cs="宋体"/>
          <w:color w:val="000000" w:themeColor="text1"/>
          <w:sz w:val="36"/>
          <w:szCs w:val="36"/>
          <w:u w:val="single"/>
          <w14:textFill>
            <w14:solidFill>
              <w14:schemeClr w14:val="tx1"/>
            </w14:solidFill>
          </w14:textFill>
        </w:rPr>
      </w:pPr>
      <w:r>
        <w:rPr>
          <w:rFonts w:hint="eastAsia" w:ascii="宋体" w:hAnsi="宋体" w:cs="宋体"/>
          <w:color w:val="000000" w:themeColor="text1"/>
          <w:sz w:val="36"/>
          <w:szCs w:val="36"/>
          <w14:textFill>
            <w14:solidFill>
              <w14:schemeClr w14:val="tx1"/>
            </w14:solidFill>
          </w14:textFill>
        </w:rPr>
        <w:t>建设单位（盖章）：</w:t>
      </w:r>
      <w:r>
        <w:rPr>
          <w:rFonts w:hint="eastAsia" w:ascii="宋体" w:hAnsi="宋体" w:cs="宋体"/>
          <w:color w:val="000000" w:themeColor="text1"/>
          <w:w w:val="96"/>
          <w:sz w:val="36"/>
          <w:szCs w:val="36"/>
          <w:u w:val="single"/>
          <w14:textFill>
            <w14:solidFill>
              <w14:schemeClr w14:val="tx1"/>
            </w14:solidFill>
          </w14:textFill>
        </w:rPr>
        <w:t>唐山三友新材料股份有限公司</w:t>
      </w:r>
      <w:r>
        <w:rPr>
          <w:rFonts w:hint="eastAsia" w:ascii="宋体" w:hAnsi="宋体" w:cs="宋体"/>
          <w:color w:val="000000" w:themeColor="text1"/>
          <w:sz w:val="36"/>
          <w:szCs w:val="36"/>
          <w:u w:val="single"/>
          <w14:textFill>
            <w14:solidFill>
              <w14:schemeClr w14:val="tx1"/>
            </w14:solidFill>
          </w14:textFill>
        </w:rPr>
        <w:t xml:space="preserve">    </w:t>
      </w:r>
    </w:p>
    <w:p>
      <w:pPr>
        <w:adjustRightInd w:val="0"/>
        <w:snapToGrid w:val="0"/>
        <w:spacing w:line="288" w:lineRule="auto"/>
        <w:ind w:left="525" w:leftChars="250" w:right="420" w:rightChars="200"/>
        <w:rPr>
          <w:rFonts w:ascii="宋体" w:hAnsi="宋体" w:cs="宋体"/>
          <w:color w:val="000000" w:themeColor="text1"/>
          <w:sz w:val="36"/>
          <w:szCs w:val="36"/>
          <w:u w:val="single"/>
          <w14:textFill>
            <w14:solidFill>
              <w14:schemeClr w14:val="tx1"/>
            </w14:solidFill>
          </w14:textFill>
        </w:rPr>
      </w:pPr>
      <w:r>
        <w:rPr>
          <w:rFonts w:hint="eastAsia" w:ascii="宋体" w:hAnsi="宋体" w:cs="宋体"/>
          <w:color w:val="000000" w:themeColor="text1"/>
          <w:sz w:val="36"/>
          <w:szCs w:val="36"/>
          <w14:textFill>
            <w14:solidFill>
              <w14:schemeClr w14:val="tx1"/>
            </w14:solidFill>
          </w14:textFill>
        </w:rPr>
        <w:t>编制日期：</w:t>
      </w:r>
      <w:r>
        <w:rPr>
          <w:rFonts w:hint="eastAsia" w:ascii="宋体" w:hAnsi="宋体" w:cs="宋体"/>
          <w:color w:val="000000" w:themeColor="text1"/>
          <w:sz w:val="36"/>
          <w:szCs w:val="36"/>
          <w:u w:val="single"/>
          <w14:textFill>
            <w14:solidFill>
              <w14:schemeClr w14:val="tx1"/>
            </w14:solidFill>
          </w14:textFill>
        </w:rPr>
        <w:t xml:space="preserve">   二〇二三年十</w:t>
      </w:r>
      <w:r>
        <w:rPr>
          <w:rFonts w:hint="eastAsia" w:ascii="宋体" w:hAnsi="宋体" w:cs="宋体"/>
          <w:color w:val="000000" w:themeColor="text1"/>
          <w:sz w:val="36"/>
          <w:szCs w:val="36"/>
          <w:u w:val="single"/>
          <w:lang w:val="en-US" w:eastAsia="zh-CN"/>
          <w14:textFill>
            <w14:solidFill>
              <w14:schemeClr w14:val="tx1"/>
            </w14:solidFill>
          </w14:textFill>
        </w:rPr>
        <w:t>一</w:t>
      </w:r>
      <w:r>
        <w:rPr>
          <w:rFonts w:hint="eastAsia" w:ascii="宋体" w:hAnsi="宋体" w:cs="宋体"/>
          <w:color w:val="000000" w:themeColor="text1"/>
          <w:sz w:val="36"/>
          <w:szCs w:val="36"/>
          <w:u w:val="single"/>
          <w14:textFill>
            <w14:solidFill>
              <w14:schemeClr w14:val="tx1"/>
            </w14:solidFill>
          </w14:textFill>
        </w:rPr>
        <w:t xml:space="preserve">月              </w:t>
      </w:r>
    </w:p>
    <w:p>
      <w:pPr>
        <w:adjustRightInd w:val="0"/>
        <w:snapToGrid w:val="0"/>
        <w:spacing w:line="288" w:lineRule="auto"/>
        <w:ind w:firstLine="1040"/>
        <w:rPr>
          <w:rFonts w:ascii="宋体" w:hAnsi="宋体" w:cs="宋体"/>
          <w:color w:val="000000" w:themeColor="text1"/>
          <w:sz w:val="36"/>
          <w:szCs w:val="36"/>
          <w:u w:val="single"/>
          <w14:textFill>
            <w14:solidFill>
              <w14:schemeClr w14:val="tx1"/>
            </w14:solidFill>
          </w14:textFill>
        </w:rPr>
      </w:pPr>
      <w:bookmarkStart w:id="0" w:name="_Hlk57884087"/>
    </w:p>
    <w:p>
      <w:pPr>
        <w:adjustRightInd w:val="0"/>
        <w:snapToGrid w:val="0"/>
        <w:spacing w:line="288" w:lineRule="auto"/>
        <w:ind w:firstLine="1040"/>
        <w:rPr>
          <w:rFonts w:ascii="宋体" w:hAnsi="宋体" w:cs="宋体"/>
          <w:color w:val="000000" w:themeColor="text1"/>
          <w:w w:val="98"/>
          <w:sz w:val="36"/>
          <w:szCs w:val="36"/>
          <w14:textFill>
            <w14:solidFill>
              <w14:schemeClr w14:val="tx1"/>
            </w14:solidFill>
          </w14:textFill>
        </w:rPr>
      </w:pPr>
    </w:p>
    <w:p>
      <w:pPr>
        <w:adjustRightInd w:val="0"/>
        <w:snapToGrid w:val="0"/>
        <w:spacing w:line="288" w:lineRule="auto"/>
        <w:ind w:firstLine="1040"/>
        <w:rPr>
          <w:rFonts w:ascii="宋体" w:hAnsi="宋体" w:cs="宋体"/>
          <w:color w:val="000000" w:themeColor="text1"/>
          <w:sz w:val="36"/>
          <w:szCs w:val="36"/>
          <w14:textFill>
            <w14:solidFill>
              <w14:schemeClr w14:val="tx1"/>
            </w14:solidFill>
          </w14:textFill>
        </w:rPr>
      </w:pPr>
    </w:p>
    <w:p>
      <w:pPr>
        <w:adjustRightInd w:val="0"/>
        <w:snapToGrid w:val="0"/>
        <w:spacing w:line="288" w:lineRule="auto"/>
        <w:ind w:firstLine="1040"/>
        <w:rPr>
          <w:rFonts w:ascii="宋体" w:hAnsi="宋体" w:cs="宋体"/>
          <w:color w:val="000000" w:themeColor="text1"/>
          <w:sz w:val="36"/>
          <w:szCs w:val="36"/>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adjustRightInd w:val="0"/>
        <w:snapToGrid w:val="0"/>
        <w:spacing w:line="288" w:lineRule="auto"/>
        <w:ind w:firstLine="1040"/>
        <w:rPr>
          <w:rFonts w:ascii="宋体" w:hAnsi="宋体" w:cs="宋体"/>
          <w:color w:val="000000" w:themeColor="text1"/>
          <w:sz w:val="36"/>
          <w:szCs w:val="36"/>
          <w14:textFill>
            <w14:solidFill>
              <w14:schemeClr w14:val="tx1"/>
            </w14:solidFill>
          </w14:textFill>
        </w:rPr>
      </w:pPr>
    </w:p>
    <w:bookmarkEnd w:id="0"/>
    <w:p>
      <w:pPr>
        <w:adjustRightInd w:val="0"/>
        <w:snapToGrid w:val="0"/>
        <w:spacing w:line="288" w:lineRule="auto"/>
        <w:jc w:val="center"/>
        <w:rPr>
          <w:rFonts w:ascii="宋体" w:hAnsi="宋体" w:cs="宋体"/>
          <w:color w:val="000000" w:themeColor="text1"/>
          <w:sz w:val="36"/>
          <w:szCs w:val="36"/>
          <w14:textFill>
            <w14:solidFill>
              <w14:schemeClr w14:val="tx1"/>
            </w14:solidFill>
          </w14:textFill>
        </w:rPr>
      </w:pPr>
      <w:r>
        <w:rPr>
          <w:rFonts w:hint="eastAsia" w:ascii="宋体" w:hAnsi="宋体" w:cs="宋体"/>
          <w:color w:val="000000" w:themeColor="text1"/>
          <w:sz w:val="36"/>
          <w:szCs w:val="36"/>
          <w14:textFill>
            <w14:solidFill>
              <w14:schemeClr w14:val="tx1"/>
            </w14:solidFill>
          </w14:textFill>
        </w:rPr>
        <w:t>中华人民共和国生态环境部制</w:t>
      </w:r>
    </w:p>
    <w:p>
      <w:pPr>
        <w:adjustRightInd w:val="0"/>
        <w:snapToGrid w:val="0"/>
        <w:spacing w:line="288" w:lineRule="auto"/>
        <w:ind w:firstLine="1040"/>
        <w:rPr>
          <w:rFonts w:ascii="宋体" w:hAnsi="宋体" w:cs="宋体"/>
          <w:color w:val="000000" w:themeColor="text1"/>
          <w:sz w:val="36"/>
          <w:szCs w:val="36"/>
          <w14:textFill>
            <w14:solidFill>
              <w14:schemeClr w14:val="tx1"/>
            </w14:solidFill>
          </w14:textFill>
        </w:rPr>
        <w:sectPr>
          <w:headerReference r:id="rId3" w:type="default"/>
          <w:footerReference r:id="rId4" w:type="default"/>
          <w:footerReference r:id="rId5" w:type="even"/>
          <w:pgSz w:w="11906" w:h="16838"/>
          <w:pgMar w:top="1701" w:right="1531" w:bottom="1701" w:left="1531" w:header="851" w:footer="1077" w:gutter="0"/>
          <w:pgBorders>
            <w:top w:val="none" w:sz="0" w:space="0"/>
            <w:left w:val="none" w:sz="0" w:space="0"/>
            <w:bottom w:val="none" w:sz="0" w:space="0"/>
            <w:right w:val="none" w:sz="0" w:space="0"/>
          </w:pgBorders>
          <w:pgNumType w:start="3"/>
          <w:cols w:space="720" w:num="1"/>
          <w:docGrid w:linePitch="312" w:charSpace="0"/>
        </w:sectPr>
      </w:pPr>
    </w:p>
    <w:p>
      <w:pPr>
        <w:pStyle w:val="71"/>
        <w:jc w:val="center"/>
        <w:outlineLvl w:val="0"/>
        <w:rPr>
          <w:rFonts w:ascii="黑体" w:hAnsi="黑体" w:eastAsia="黑体"/>
          <w:snapToGrid w:val="0"/>
          <w:color w:val="000000" w:themeColor="text1"/>
          <w:sz w:val="30"/>
          <w:szCs w:val="30"/>
          <w14:textFill>
            <w14:solidFill>
              <w14:schemeClr w14:val="tx1"/>
            </w14:solidFill>
          </w14:textFill>
        </w:rPr>
      </w:pPr>
      <w:r>
        <w:rPr>
          <w:rFonts w:hint="eastAsia" w:ascii="黑体" w:hAnsi="黑体" w:eastAsia="黑体"/>
          <w:snapToGrid w:val="0"/>
          <w:color w:val="000000" w:themeColor="text1"/>
          <w:sz w:val="30"/>
          <w:szCs w:val="30"/>
          <w14:textFill>
            <w14:solidFill>
              <w14:schemeClr w14:val="tx1"/>
            </w14:solidFill>
          </w14:textFill>
        </w:rPr>
        <w:t>一、建设项目基本情况</w:t>
      </w:r>
    </w:p>
    <w:tbl>
      <w:tblPr>
        <w:tblStyle w:val="77"/>
        <w:tblW w:w="887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1714"/>
        <w:gridCol w:w="2305"/>
        <w:gridCol w:w="1783"/>
        <w:gridCol w:w="306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4"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建设项目名称</w:t>
            </w:r>
          </w:p>
        </w:tc>
        <w:tc>
          <w:tcPr>
            <w:tcW w:w="7156" w:type="dxa"/>
            <w:gridSpan w:val="3"/>
            <w:vAlign w:val="center"/>
          </w:tcPr>
          <w:p>
            <w:pPr>
              <w:adjustRightInd w:val="0"/>
              <w:snapToGrid w:val="0"/>
              <w:jc w:val="center"/>
              <w:rPr>
                <w:color w:val="000000" w:themeColor="text1"/>
                <w:sz w:val="24"/>
                <w14:textFill>
                  <w14:solidFill>
                    <w14:schemeClr w14:val="tx1"/>
                  </w14:solidFill>
                </w14:textFill>
              </w:rPr>
            </w:pPr>
            <w:bookmarkStart w:id="12" w:name="_GoBack"/>
            <w:r>
              <w:rPr>
                <w:rFonts w:hint="eastAsia"/>
                <w:color w:val="000000" w:themeColor="text1"/>
                <w:sz w:val="24"/>
                <w14:textFill>
                  <w14:solidFill>
                    <w14:schemeClr w14:val="tx1"/>
                  </w14:solidFill>
                </w14:textFill>
              </w:rPr>
              <w:t>唐山三友新材料股份有限公司新建硫酸储罐项目</w:t>
            </w:r>
            <w:bookmarkEnd w:id="12"/>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54"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项目代码</w:t>
            </w:r>
          </w:p>
        </w:tc>
        <w:tc>
          <w:tcPr>
            <w:tcW w:w="7156" w:type="dxa"/>
            <w:gridSpan w:val="3"/>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2310-130200-89-01-518948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47"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建设单位联系人</w:t>
            </w:r>
          </w:p>
        </w:tc>
        <w:tc>
          <w:tcPr>
            <w:tcW w:w="2305" w:type="dxa"/>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鲁磊</w:t>
            </w:r>
          </w:p>
        </w:tc>
        <w:tc>
          <w:tcPr>
            <w:tcW w:w="1783" w:type="dxa"/>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联系方式</w:t>
            </w:r>
          </w:p>
        </w:tc>
        <w:tc>
          <w:tcPr>
            <w:tcW w:w="3068" w:type="dxa"/>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15373576798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69"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建设地点</w:t>
            </w:r>
          </w:p>
        </w:tc>
        <w:tc>
          <w:tcPr>
            <w:tcW w:w="7156" w:type="dxa"/>
            <w:gridSpan w:val="3"/>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唐山市海港开发区唐山三友新材料股份有限公司院内</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50"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地理坐标</w:t>
            </w:r>
          </w:p>
        </w:tc>
        <w:tc>
          <w:tcPr>
            <w:tcW w:w="7156" w:type="dxa"/>
            <w:gridSpan w:val="3"/>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北纬</w:t>
            </w:r>
            <w:r>
              <w:rPr>
                <w:color w:val="000000" w:themeColor="text1"/>
                <w:sz w:val="24"/>
                <w:u w:val="single"/>
                <w14:textFill>
                  <w14:solidFill>
                    <w14:schemeClr w14:val="tx1"/>
                  </w14:solidFill>
                </w14:textFill>
              </w:rPr>
              <w:t>39</w:t>
            </w:r>
            <w:r>
              <w:rPr>
                <w:color w:val="000000" w:themeColor="text1"/>
                <w:sz w:val="24"/>
                <w14:textFill>
                  <w14:solidFill>
                    <w14:schemeClr w14:val="tx1"/>
                  </w14:solidFill>
                </w14:textFill>
              </w:rPr>
              <w:t>度</w:t>
            </w:r>
            <w:r>
              <w:rPr>
                <w:color w:val="000000" w:themeColor="text1"/>
                <w:sz w:val="24"/>
                <w:u w:val="single"/>
                <w14:textFill>
                  <w14:solidFill>
                    <w14:schemeClr w14:val="tx1"/>
                  </w14:solidFill>
                </w14:textFill>
              </w:rPr>
              <w:t xml:space="preserve"> </w:t>
            </w:r>
            <w:r>
              <w:rPr>
                <w:rFonts w:hint="eastAsia"/>
                <w:color w:val="000000" w:themeColor="text1"/>
                <w:sz w:val="24"/>
                <w:u w:val="single"/>
                <w14:textFill>
                  <w14:solidFill>
                    <w14:schemeClr w14:val="tx1"/>
                  </w14:solidFill>
                </w14:textFill>
              </w:rPr>
              <w:t>12</w:t>
            </w:r>
            <w:r>
              <w:rPr>
                <w:color w:val="000000" w:themeColor="text1"/>
                <w:sz w:val="24"/>
                <w:u w:val="single"/>
                <w14:textFill>
                  <w14:solidFill>
                    <w14:schemeClr w14:val="tx1"/>
                  </w14:solidFill>
                </w14:textFill>
              </w:rPr>
              <w:t xml:space="preserve"> </w:t>
            </w:r>
            <w:r>
              <w:rPr>
                <w:color w:val="000000" w:themeColor="text1"/>
                <w:sz w:val="24"/>
                <w14:textFill>
                  <w14:solidFill>
                    <w14:schemeClr w14:val="tx1"/>
                  </w14:solidFill>
                </w14:textFill>
              </w:rPr>
              <w:t>分</w:t>
            </w:r>
            <w:r>
              <w:rPr>
                <w:color w:val="000000" w:themeColor="text1"/>
                <w:sz w:val="24"/>
                <w:u w:val="single"/>
                <w14:textFill>
                  <w14:solidFill>
                    <w14:schemeClr w14:val="tx1"/>
                  </w14:solidFill>
                </w14:textFill>
              </w:rPr>
              <w:t xml:space="preserve"> </w:t>
            </w:r>
            <w:r>
              <w:rPr>
                <w:rFonts w:hint="eastAsia"/>
                <w:color w:val="000000" w:themeColor="text1"/>
                <w:sz w:val="24"/>
                <w:u w:val="single"/>
                <w14:textFill>
                  <w14:solidFill>
                    <w14:schemeClr w14:val="tx1"/>
                  </w14:solidFill>
                </w14:textFill>
              </w:rPr>
              <w:t>59.064</w:t>
            </w:r>
            <w:r>
              <w:rPr>
                <w:color w:val="000000" w:themeColor="text1"/>
                <w:sz w:val="24"/>
                <w:u w:val="single"/>
                <w14:textFill>
                  <w14:solidFill>
                    <w14:schemeClr w14:val="tx1"/>
                  </w14:solidFill>
                </w14:textFill>
              </w:rPr>
              <w:t xml:space="preserve"> </w:t>
            </w:r>
            <w:r>
              <w:rPr>
                <w:color w:val="000000" w:themeColor="text1"/>
                <w:sz w:val="24"/>
                <w14:textFill>
                  <w14:solidFill>
                    <w14:schemeClr w14:val="tx1"/>
                  </w14:solidFill>
                </w14:textFill>
              </w:rPr>
              <w:t>秒，东经</w:t>
            </w:r>
            <w:r>
              <w:rPr>
                <w:color w:val="000000" w:themeColor="text1"/>
                <w:sz w:val="24"/>
                <w:u w:val="single"/>
                <w14:textFill>
                  <w14:solidFill>
                    <w14:schemeClr w14:val="tx1"/>
                  </w14:solidFill>
                </w14:textFill>
              </w:rPr>
              <w:t xml:space="preserve"> 11</w:t>
            </w:r>
            <w:r>
              <w:rPr>
                <w:rFonts w:hint="eastAsia"/>
                <w:color w:val="000000" w:themeColor="text1"/>
                <w:sz w:val="24"/>
                <w:u w:val="single"/>
                <w14:textFill>
                  <w14:solidFill>
                    <w14:schemeClr w14:val="tx1"/>
                  </w14:solidFill>
                </w14:textFill>
              </w:rPr>
              <w:t>8</w:t>
            </w:r>
            <w:r>
              <w:rPr>
                <w:color w:val="000000" w:themeColor="text1"/>
                <w:sz w:val="24"/>
                <w:u w:val="single"/>
                <w14:textFill>
                  <w14:solidFill>
                    <w14:schemeClr w14:val="tx1"/>
                  </w14:solidFill>
                </w14:textFill>
              </w:rPr>
              <w:t xml:space="preserve"> </w:t>
            </w:r>
            <w:r>
              <w:rPr>
                <w:color w:val="000000" w:themeColor="text1"/>
                <w:sz w:val="24"/>
                <w14:textFill>
                  <w14:solidFill>
                    <w14:schemeClr w14:val="tx1"/>
                  </w14:solidFill>
                </w14:textFill>
              </w:rPr>
              <w:t>度</w:t>
            </w:r>
            <w:r>
              <w:rPr>
                <w:color w:val="000000" w:themeColor="text1"/>
                <w:sz w:val="24"/>
                <w:u w:val="single"/>
                <w14:textFill>
                  <w14:solidFill>
                    <w14:schemeClr w14:val="tx1"/>
                  </w14:solidFill>
                </w14:textFill>
              </w:rPr>
              <w:t xml:space="preserve"> </w:t>
            </w:r>
            <w:r>
              <w:rPr>
                <w:rFonts w:hint="eastAsia"/>
                <w:color w:val="000000" w:themeColor="text1"/>
                <w:sz w:val="24"/>
                <w:u w:val="single"/>
                <w14:textFill>
                  <w14:solidFill>
                    <w14:schemeClr w14:val="tx1"/>
                  </w14:solidFill>
                </w14:textFill>
              </w:rPr>
              <w:t>46</w:t>
            </w:r>
            <w:r>
              <w:rPr>
                <w:color w:val="000000" w:themeColor="text1"/>
                <w:sz w:val="24"/>
                <w:u w:val="single"/>
                <w14:textFill>
                  <w14:solidFill>
                    <w14:schemeClr w14:val="tx1"/>
                  </w14:solidFill>
                </w14:textFill>
              </w:rPr>
              <w:t xml:space="preserve"> </w:t>
            </w:r>
            <w:r>
              <w:rPr>
                <w:color w:val="000000" w:themeColor="text1"/>
                <w:sz w:val="24"/>
                <w14:textFill>
                  <w14:solidFill>
                    <w14:schemeClr w14:val="tx1"/>
                  </w14:solidFill>
                </w14:textFill>
              </w:rPr>
              <w:t>分</w:t>
            </w:r>
            <w:r>
              <w:rPr>
                <w:color w:val="000000" w:themeColor="text1"/>
                <w:sz w:val="24"/>
                <w:u w:val="single"/>
                <w14:textFill>
                  <w14:solidFill>
                    <w14:schemeClr w14:val="tx1"/>
                  </w14:solidFill>
                </w14:textFill>
              </w:rPr>
              <w:t xml:space="preserve"> </w:t>
            </w:r>
            <w:r>
              <w:rPr>
                <w:rFonts w:hint="eastAsia"/>
                <w:color w:val="000000" w:themeColor="text1"/>
                <w:sz w:val="24"/>
                <w:u w:val="single"/>
                <w14:textFill>
                  <w14:solidFill>
                    <w14:schemeClr w14:val="tx1"/>
                  </w14:solidFill>
                </w14:textFill>
              </w:rPr>
              <w:t>23.773</w:t>
            </w:r>
            <w:r>
              <w:rPr>
                <w:color w:val="000000" w:themeColor="text1"/>
                <w:sz w:val="24"/>
                <w14:textFill>
                  <w14:solidFill>
                    <w14:schemeClr w14:val="tx1"/>
                  </w14:solidFill>
                </w14:textFill>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098"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国民经济</w:t>
            </w:r>
          </w:p>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行业类别</w:t>
            </w:r>
          </w:p>
        </w:tc>
        <w:tc>
          <w:tcPr>
            <w:tcW w:w="2305" w:type="dxa"/>
            <w:vAlign w:val="center"/>
          </w:tcPr>
          <w:p>
            <w:pPr>
              <w:adjustRightInd w:val="0"/>
              <w:snapToGrid w:val="0"/>
              <w:jc w:val="center"/>
              <w:rPr>
                <w:b/>
                <w:color w:val="000000" w:themeColor="text1"/>
                <w14:textFill>
                  <w14:solidFill>
                    <w14:schemeClr w14:val="tx1"/>
                  </w14:solidFill>
                </w14:textFill>
              </w:rPr>
            </w:pPr>
            <w:r>
              <w:rPr>
                <w:rFonts w:hint="eastAsia"/>
                <w:color w:val="000000" w:themeColor="text1"/>
                <w:sz w:val="24"/>
                <w14:textFill>
                  <w14:solidFill>
                    <w14:schemeClr w14:val="tx1"/>
                  </w14:solidFill>
                </w14:textFill>
              </w:rPr>
              <w:t>G5942 危险化学品仓储</w:t>
            </w:r>
          </w:p>
        </w:tc>
        <w:tc>
          <w:tcPr>
            <w:tcW w:w="1783" w:type="dxa"/>
            <w:vAlign w:val="center"/>
          </w:tcPr>
          <w:p>
            <w:pPr>
              <w:adjustRightInd w:val="0"/>
              <w:snapToGrid w:val="0"/>
              <w:jc w:val="center"/>
              <w:rPr>
                <w:color w:val="000000" w:themeColor="text1"/>
                <w:sz w:val="24"/>
                <w14:textFill>
                  <w14:solidFill>
                    <w14:schemeClr w14:val="tx1"/>
                  </w14:solidFill>
                </w14:textFill>
              </w:rPr>
            </w:pPr>
            <w:bookmarkStart w:id="1" w:name="_Hlk49843745"/>
            <w:r>
              <w:rPr>
                <w:color w:val="000000" w:themeColor="text1"/>
                <w:sz w:val="24"/>
                <w14:textFill>
                  <w14:solidFill>
                    <w14:schemeClr w14:val="tx1"/>
                  </w14:solidFill>
                </w14:textFill>
              </w:rPr>
              <w:t>建设项目</w:t>
            </w:r>
          </w:p>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行业类别</w:t>
            </w:r>
            <w:bookmarkEnd w:id="1"/>
          </w:p>
        </w:tc>
        <w:tc>
          <w:tcPr>
            <w:tcW w:w="3068" w:type="dxa"/>
            <w:vAlign w:val="center"/>
          </w:tcPr>
          <w:p>
            <w:pPr>
              <w:widowControl/>
              <w:jc w:val="left"/>
              <w:rPr>
                <w:color w:val="000000" w:themeColor="text1"/>
                <w14:textFill>
                  <w14:solidFill>
                    <w14:schemeClr w14:val="tx1"/>
                  </w14:solidFill>
                </w14:textFill>
              </w:rPr>
            </w:pPr>
            <w:r>
              <w:rPr>
                <w:rFonts w:hint="eastAsia"/>
                <w:color w:val="000000" w:themeColor="text1"/>
                <w:sz w:val="24"/>
                <w:szCs w:val="18"/>
                <w14:textFill>
                  <w14:solidFill>
                    <w14:schemeClr w14:val="tx1"/>
                  </w14:solidFill>
                </w14:textFill>
              </w:rPr>
              <w:t>五十三、装卸搬运和仓储业59、149危险品仓储594（不含加油站的油库；不含加气站的气库）  其他（含有毒、有害、危险品的仓储；含液化天然气库）</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402"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建设性质</w:t>
            </w:r>
          </w:p>
        </w:tc>
        <w:tc>
          <w:tcPr>
            <w:tcW w:w="2305" w:type="dxa"/>
            <w:vAlign w:val="center"/>
          </w:tcPr>
          <w:p>
            <w:pPr>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□新建（迁建）</w:t>
            </w:r>
          </w:p>
          <w:p>
            <w:pPr>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□改建</w:t>
            </w:r>
          </w:p>
          <w:p>
            <w:pPr>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■扩建</w:t>
            </w:r>
          </w:p>
          <w:p>
            <w:pPr>
              <w:jc w:val="left"/>
              <w:rPr>
                <w:rFonts w:hint="eastAsia" w:eastAsia="宋体"/>
                <w:color w:val="000000" w:themeColor="text1"/>
                <w:sz w:val="24"/>
                <w:lang w:eastAsia="zh-CN"/>
                <w14:textFill>
                  <w14:solidFill>
                    <w14:schemeClr w14:val="tx1"/>
                  </w14:solidFill>
                </w14:textFill>
              </w:rPr>
            </w:pPr>
            <w:r>
              <w:rPr>
                <w:color w:val="000000" w:themeColor="text1"/>
                <w:sz w:val="24"/>
                <w14:textFill>
                  <w14:solidFill>
                    <w14:schemeClr w14:val="tx1"/>
                  </w14:solidFill>
                </w14:textFill>
              </w:rPr>
              <w:t>□技术改造</w:t>
            </w:r>
          </w:p>
        </w:tc>
        <w:tc>
          <w:tcPr>
            <w:tcW w:w="1783" w:type="dxa"/>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建设项目</w:t>
            </w:r>
          </w:p>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申报情形</w:t>
            </w:r>
          </w:p>
        </w:tc>
        <w:tc>
          <w:tcPr>
            <w:tcW w:w="3068" w:type="dxa"/>
            <w:vAlign w:val="center"/>
          </w:tcPr>
          <w:p>
            <w:pPr>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 xml:space="preserve">■首次申报项目             </w:t>
            </w:r>
          </w:p>
          <w:p>
            <w:pPr>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□不予批准后再次申报项目</w:t>
            </w:r>
          </w:p>
          <w:p>
            <w:pPr>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 xml:space="preserve">□超五年重新审核项目     </w:t>
            </w:r>
          </w:p>
          <w:p>
            <w:pPr>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038"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项目审批（核准/备案）部门（选填）</w:t>
            </w:r>
          </w:p>
        </w:tc>
        <w:tc>
          <w:tcPr>
            <w:tcW w:w="2305" w:type="dxa"/>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唐山市行政审批局</w:t>
            </w:r>
          </w:p>
        </w:tc>
        <w:tc>
          <w:tcPr>
            <w:tcW w:w="1783" w:type="dxa"/>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项目审批（核准/</w:t>
            </w:r>
          </w:p>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备案）文号（选填）</w:t>
            </w:r>
          </w:p>
        </w:tc>
        <w:tc>
          <w:tcPr>
            <w:tcW w:w="3068" w:type="dxa"/>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pacing w:val="-2"/>
                <w:sz w:val="24"/>
                <w14:textFill>
                  <w14:solidFill>
                    <w14:schemeClr w14:val="tx1"/>
                  </w14:solidFill>
                </w14:textFill>
              </w:rPr>
              <w:t>唐审投资备字[2023]29号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14"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总投资（万元）</w:t>
            </w:r>
          </w:p>
        </w:tc>
        <w:tc>
          <w:tcPr>
            <w:tcW w:w="2305" w:type="dxa"/>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50</w:t>
            </w:r>
          </w:p>
        </w:tc>
        <w:tc>
          <w:tcPr>
            <w:tcW w:w="1783"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环保投资（万元）</w:t>
            </w:r>
          </w:p>
        </w:tc>
        <w:tc>
          <w:tcPr>
            <w:tcW w:w="3068" w:type="dxa"/>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83"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环保投资占比（%）</w:t>
            </w:r>
          </w:p>
        </w:tc>
        <w:tc>
          <w:tcPr>
            <w:tcW w:w="2305" w:type="dxa"/>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10</w:t>
            </w:r>
          </w:p>
        </w:tc>
        <w:tc>
          <w:tcPr>
            <w:tcW w:w="1783"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施工工期</w:t>
            </w:r>
          </w:p>
        </w:tc>
        <w:tc>
          <w:tcPr>
            <w:tcW w:w="3068" w:type="dxa"/>
            <w:vAlign w:val="center"/>
          </w:tcPr>
          <w:p>
            <w:pPr>
              <w:adjustRightInd w:val="0"/>
              <w:snapToGrid w:val="0"/>
              <w:jc w:val="center"/>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1</w:t>
            </w:r>
            <w:r>
              <w:rPr>
                <w:color w:val="000000" w:themeColor="text1"/>
                <w:sz w:val="24"/>
                <w14:textFill>
                  <w14:solidFill>
                    <w14:schemeClr w14:val="tx1"/>
                  </w14:solidFill>
                </w14:textFill>
              </w:rPr>
              <w:t>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334" w:hRule="atLeast"/>
          <w:jc w:val="center"/>
        </w:trPr>
        <w:tc>
          <w:tcPr>
            <w:tcW w:w="1714" w:type="dxa"/>
            <w:tcMar>
              <w:top w:w="16" w:type="dxa"/>
              <w:left w:w="16" w:type="dxa"/>
              <w:right w:w="16" w:type="dxa"/>
            </w:tcMar>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是否开工建设</w:t>
            </w:r>
          </w:p>
        </w:tc>
        <w:tc>
          <w:tcPr>
            <w:tcW w:w="2305" w:type="dxa"/>
            <w:vAlign w:val="center"/>
          </w:tcPr>
          <w:p>
            <w:pPr>
              <w:adjustRightInd w:val="0"/>
              <w:snapToGrid w:val="0"/>
              <w:rPr>
                <w:color w:val="000000" w:themeColor="text1"/>
                <w:sz w:val="24"/>
                <w14:textFill>
                  <w14:solidFill>
                    <w14:schemeClr w14:val="tx1"/>
                  </w14:solidFill>
                </w14:textFill>
              </w:rPr>
            </w:pPr>
            <w:r>
              <w:rPr>
                <w:color w:val="000000" w:themeColor="text1"/>
                <w:sz w:val="24"/>
                <w14:textFill>
                  <w14:solidFill>
                    <w14:schemeClr w14:val="tx1"/>
                  </w14:solidFill>
                </w14:textFill>
              </w:rPr>
              <w:t>■否</w:t>
            </w:r>
          </w:p>
          <w:p>
            <w:pPr>
              <w:adjustRightInd w:val="0"/>
              <w:snapToGrid w:val="0"/>
              <w:rPr>
                <w:color w:val="000000" w:themeColor="text1"/>
                <w:sz w:val="24"/>
                <w14:textFill>
                  <w14:solidFill>
                    <w14:schemeClr w14:val="tx1"/>
                  </w14:solidFill>
                </w14:textFill>
              </w:rPr>
            </w:pPr>
            <w:r>
              <w:rPr>
                <w:color w:val="000000" w:themeColor="text1"/>
                <w:sz w:val="24"/>
                <w14:textFill>
                  <w14:solidFill>
                    <w14:schemeClr w14:val="tx1"/>
                  </w14:solidFill>
                </w14:textFill>
              </w:rPr>
              <w:t>□是：</w:t>
            </w:r>
            <w:r>
              <w:rPr>
                <w:color w:val="000000" w:themeColor="text1"/>
                <w:sz w:val="24"/>
                <w:u w:val="single"/>
                <w14:textFill>
                  <w14:solidFill>
                    <w14:schemeClr w14:val="tx1"/>
                  </w14:solidFill>
                </w14:textFill>
              </w:rPr>
              <w:t xml:space="preserve">             </w:t>
            </w:r>
          </w:p>
        </w:tc>
        <w:tc>
          <w:tcPr>
            <w:tcW w:w="1783" w:type="dxa"/>
            <w:tcMar>
              <w:top w:w="16" w:type="dxa"/>
              <w:left w:w="16" w:type="dxa"/>
              <w:right w:w="16" w:type="dxa"/>
            </w:tcMar>
            <w:vAlign w:val="center"/>
          </w:tcPr>
          <w:p>
            <w:pPr>
              <w:adjustRightInd w:val="0"/>
              <w:snapToGrid w:val="0"/>
              <w:jc w:val="center"/>
              <w:rPr>
                <w:color w:val="000000" w:themeColor="text1"/>
                <w:spacing w:val="-6"/>
                <w:sz w:val="24"/>
                <w14:textFill>
                  <w14:solidFill>
                    <w14:schemeClr w14:val="tx1"/>
                  </w14:solidFill>
                </w14:textFill>
              </w:rPr>
            </w:pPr>
            <w:r>
              <w:rPr>
                <w:color w:val="000000" w:themeColor="text1"/>
                <w:spacing w:val="-6"/>
                <w:sz w:val="24"/>
                <w14:textFill>
                  <w14:solidFill>
                    <w14:schemeClr w14:val="tx1"/>
                  </w14:solidFill>
                </w14:textFill>
              </w:rPr>
              <w:t>用地（用海）</w:t>
            </w:r>
          </w:p>
          <w:p>
            <w:pPr>
              <w:adjustRightInd w:val="0"/>
              <w:snapToGrid w:val="0"/>
              <w:jc w:val="center"/>
              <w:rPr>
                <w:color w:val="000000" w:themeColor="text1"/>
                <w:sz w:val="24"/>
                <w14:textFill>
                  <w14:solidFill>
                    <w14:schemeClr w14:val="tx1"/>
                  </w14:solidFill>
                </w14:textFill>
              </w:rPr>
            </w:pPr>
            <w:r>
              <w:rPr>
                <w:color w:val="000000" w:themeColor="text1"/>
                <w:spacing w:val="-6"/>
                <w:sz w:val="24"/>
                <w14:textFill>
                  <w14:solidFill>
                    <w14:schemeClr w14:val="tx1"/>
                  </w14:solidFill>
                </w14:textFill>
              </w:rPr>
              <w:t>面积（m</w:t>
            </w:r>
            <w:r>
              <w:rPr>
                <w:color w:val="000000" w:themeColor="text1"/>
                <w:spacing w:val="-6"/>
                <w:sz w:val="24"/>
                <w:vertAlign w:val="superscript"/>
                <w14:textFill>
                  <w14:solidFill>
                    <w14:schemeClr w14:val="tx1"/>
                  </w14:solidFill>
                </w14:textFill>
              </w:rPr>
              <w:t>2</w:t>
            </w:r>
            <w:r>
              <w:rPr>
                <w:color w:val="000000" w:themeColor="text1"/>
                <w:spacing w:val="-6"/>
                <w:sz w:val="24"/>
                <w14:textFill>
                  <w14:solidFill>
                    <w14:schemeClr w14:val="tx1"/>
                  </w14:solidFill>
                </w14:textFill>
              </w:rPr>
              <w:t>）</w:t>
            </w:r>
          </w:p>
        </w:tc>
        <w:tc>
          <w:tcPr>
            <w:tcW w:w="3068" w:type="dxa"/>
            <w:vAlign w:val="center"/>
          </w:tcPr>
          <w:p>
            <w:pPr>
              <w:adjustRightInd w:val="0"/>
              <w:snapToGrid w:val="0"/>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112（</w:t>
            </w:r>
            <w:r>
              <w:rPr>
                <w:rFonts w:hint="eastAsia"/>
                <w:color w:val="000000" w:themeColor="text1"/>
                <w:sz w:val="24"/>
                <w:lang w:val="en-US" w:eastAsia="zh-CN"/>
                <w14:textFill>
                  <w14:solidFill>
                    <w14:schemeClr w14:val="tx1"/>
                  </w14:solidFill>
                </w14:textFill>
              </w:rPr>
              <w:t>现有厂区内建设，不新增占地</w:t>
            </w:r>
            <w:r>
              <w:rPr>
                <w:rFonts w:hint="eastAsia"/>
                <w:color w:val="000000" w:themeColor="text1"/>
                <w:sz w:val="24"/>
                <w:lang w:val="en-US" w:eastAsia="zh-CN"/>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51" w:hRule="atLeast"/>
          <w:jc w:val="center"/>
        </w:trPr>
        <w:tc>
          <w:tcPr>
            <w:tcW w:w="1714" w:type="dxa"/>
            <w:vAlign w:val="center"/>
          </w:tcPr>
          <w:p>
            <w:pPr>
              <w:autoSpaceDE w:val="0"/>
              <w:autoSpaceDN w:val="0"/>
              <w:adjustRightInd w:val="0"/>
              <w:snapToGrid w:val="0"/>
              <w:jc w:val="center"/>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专项评价设置情况</w:t>
            </w:r>
          </w:p>
        </w:tc>
        <w:tc>
          <w:tcPr>
            <w:tcW w:w="7156" w:type="dxa"/>
            <w:gridSpan w:val="3"/>
            <w:vAlign w:val="center"/>
          </w:tcPr>
          <w:p>
            <w:pPr>
              <w:autoSpaceDE w:val="0"/>
              <w:autoSpaceDN w:val="0"/>
              <w:adjustRightInd w:val="0"/>
              <w:snapToGrid w:val="0"/>
              <w:rPr>
                <w:rFonts w:ascii="宋体" w:hAnsi="宋体" w:cs="宋体"/>
                <w:color w:val="000000" w:themeColor="text1"/>
                <w:kern w:val="0"/>
                <w:sz w:val="24"/>
                <w14:textFill>
                  <w14:solidFill>
                    <w14:schemeClr w14:val="tx1"/>
                  </w14:solidFill>
                </w14:textFill>
              </w:rPr>
            </w:pPr>
            <w:r>
              <w:rPr>
                <w:rFonts w:hint="eastAsia"/>
                <w:color w:val="000000" w:themeColor="text1"/>
                <w:kern w:val="0"/>
                <w:sz w:val="24"/>
                <w:lang w:val="en-US" w:eastAsia="zh-CN"/>
                <w14:textFill>
                  <w14:solidFill>
                    <w14:schemeClr w14:val="tx1"/>
                  </w14:solidFill>
                </w14:textFill>
              </w:rPr>
              <w:t>本</w:t>
            </w:r>
            <w:r>
              <w:rPr>
                <w:rFonts w:hint="eastAsia"/>
                <w:color w:val="000000" w:themeColor="text1"/>
                <w:kern w:val="0"/>
                <w:sz w:val="24"/>
                <w14:textFill>
                  <w14:solidFill>
                    <w14:schemeClr w14:val="tx1"/>
                  </w14:solidFill>
                </w14:textFill>
              </w:rPr>
              <w:t>项目危险物质</w:t>
            </w:r>
            <w:r>
              <w:rPr>
                <w:rFonts w:hint="eastAsia"/>
                <w:color w:val="000000" w:themeColor="text1"/>
                <w:kern w:val="0"/>
                <w:sz w:val="24"/>
                <w:lang w:val="en-US" w:eastAsia="zh-CN"/>
                <w14:textFill>
                  <w14:solidFill>
                    <w14:schemeClr w14:val="tx1"/>
                  </w14:solidFill>
                </w14:textFill>
              </w:rPr>
              <w:t>硫酸最大储存量为72.96t，超出该物质临界量（10t），对照《建设项目环境影响报告表编制技术指南（污染影响类）（试行）》，表1专项评价设置原则表，本项目需</w:t>
            </w:r>
            <w:r>
              <w:rPr>
                <w:rFonts w:hint="eastAsia"/>
                <w:color w:val="000000" w:themeColor="text1"/>
                <w:kern w:val="0"/>
                <w:sz w:val="24"/>
                <w14:textFill>
                  <w14:solidFill>
                    <w14:schemeClr w14:val="tx1"/>
                  </w14:solidFill>
                </w14:textFill>
              </w:rPr>
              <w:t>设置环境风险影响评价专项。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714" w:type="dxa"/>
            <w:vAlign w:val="center"/>
          </w:tcPr>
          <w:p>
            <w:pPr>
              <w:autoSpaceDE w:val="0"/>
              <w:autoSpaceDN w:val="0"/>
              <w:adjustRightInd w:val="0"/>
              <w:snapToGrid w:val="0"/>
              <w:jc w:val="center"/>
              <w:rPr>
                <w:color w:val="000000" w:themeColor="text1"/>
                <w:kern w:val="0"/>
                <w:sz w:val="24"/>
                <w14:textFill>
                  <w14:solidFill>
                    <w14:schemeClr w14:val="tx1"/>
                  </w14:solidFill>
                </w14:textFill>
              </w:rPr>
            </w:pPr>
            <w:r>
              <w:rPr>
                <w:color w:val="000000" w:themeColor="text1"/>
                <w:sz w:val="24"/>
                <w14:textFill>
                  <w14:solidFill>
                    <w14:schemeClr w14:val="tx1"/>
                  </w14:solidFill>
                </w14:textFill>
              </w:rPr>
              <w:t>规划情况</w:t>
            </w:r>
          </w:p>
        </w:tc>
        <w:tc>
          <w:tcPr>
            <w:tcW w:w="7156" w:type="dxa"/>
            <w:gridSpan w:val="3"/>
            <w:vAlign w:val="center"/>
          </w:tcPr>
          <w:p>
            <w:pPr>
              <w:spacing w:line="440" w:lineRule="exact"/>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74" w:hRule="atLeast"/>
          <w:jc w:val="center"/>
        </w:trPr>
        <w:tc>
          <w:tcPr>
            <w:tcW w:w="1714" w:type="dxa"/>
            <w:vAlign w:val="center"/>
          </w:tcPr>
          <w:p>
            <w:pPr>
              <w:adjustRightInd w:val="0"/>
              <w:snapToGrid w:val="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规划环境影响</w:t>
            </w:r>
          </w:p>
          <w:p>
            <w:pPr>
              <w:adjustRightInd w:val="0"/>
              <w:snapToGrid w:val="0"/>
              <w:jc w:val="center"/>
              <w:rPr>
                <w:color w:val="000000" w:themeColor="text1"/>
                <w:kern w:val="0"/>
                <w:sz w:val="24"/>
                <w14:textFill>
                  <w14:solidFill>
                    <w14:schemeClr w14:val="tx1"/>
                  </w14:solidFill>
                </w14:textFill>
              </w:rPr>
            </w:pPr>
            <w:r>
              <w:rPr>
                <w:color w:val="000000" w:themeColor="text1"/>
                <w:sz w:val="24"/>
                <w14:textFill>
                  <w14:solidFill>
                    <w14:schemeClr w14:val="tx1"/>
                  </w14:solidFill>
                </w14:textFill>
              </w:rPr>
              <w:t>评价情况</w:t>
            </w:r>
          </w:p>
        </w:tc>
        <w:tc>
          <w:tcPr>
            <w:tcW w:w="7156" w:type="dxa"/>
            <w:gridSpan w:val="3"/>
            <w:vAlign w:val="center"/>
          </w:tcPr>
          <w:p>
            <w:pPr>
              <w:spacing w:line="440" w:lineRule="exact"/>
              <w:jc w:val="center"/>
              <w:rPr>
                <w:rFonts w:ascii="宋体" w:hAnsi="宋体" w:cs="宋体"/>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00" w:hRule="atLeast"/>
          <w:jc w:val="center"/>
        </w:trPr>
        <w:tc>
          <w:tcPr>
            <w:tcW w:w="1714" w:type="dxa"/>
            <w:vAlign w:val="center"/>
          </w:tcPr>
          <w:p>
            <w:pPr>
              <w:autoSpaceDE w:val="0"/>
              <w:autoSpaceDN w:val="0"/>
              <w:adjustRightInd w:val="0"/>
              <w:snapToGrid w:val="0"/>
              <w:jc w:val="center"/>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规划及规划环境影响评价符合性分析</w:t>
            </w:r>
          </w:p>
        </w:tc>
        <w:tc>
          <w:tcPr>
            <w:tcW w:w="7156" w:type="dxa"/>
            <w:gridSpan w:val="3"/>
            <w:vAlign w:val="center"/>
          </w:tcPr>
          <w:p>
            <w:pPr>
              <w:pStyle w:val="55"/>
              <w:jc w:val="center"/>
              <w:rPr>
                <w:rFonts w:ascii="宋体" w:hAnsi="宋体"/>
                <w:color w:val="000000" w:themeColor="text1"/>
                <w14:textFill>
                  <w14:solidFill>
                    <w14:schemeClr w14:val="tx1"/>
                  </w14:solidFill>
                </w14:textFill>
              </w:rPr>
            </w:pPr>
            <w:r>
              <w:rPr>
                <w:rFonts w:hint="eastAsia"/>
                <w:color w:val="000000" w:themeColor="text1"/>
                <w:kern w:val="0"/>
                <w:sz w:val="24"/>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56" w:hRule="atLeast"/>
          <w:jc w:val="center"/>
        </w:trPr>
        <w:tc>
          <w:tcPr>
            <w:tcW w:w="1714" w:type="dxa"/>
            <w:vAlign w:val="center"/>
          </w:tcPr>
          <w:p>
            <w:pPr>
              <w:autoSpaceDE w:val="0"/>
              <w:autoSpaceDN w:val="0"/>
              <w:adjustRightInd w:val="0"/>
              <w:snapToGrid w:val="0"/>
              <w:jc w:val="center"/>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其他符合性分析</w:t>
            </w:r>
          </w:p>
        </w:tc>
        <w:tc>
          <w:tcPr>
            <w:tcW w:w="7156" w:type="dxa"/>
            <w:gridSpan w:val="3"/>
            <w:vAlign w:val="center"/>
          </w:tcPr>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项目对照《产业结构调整指导目录（2019年本）》</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2021年修订</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w:t>
            </w:r>
            <w:r>
              <w:rPr>
                <w:rFonts w:hint="eastAsia"/>
                <w:color w:val="000000" w:themeColor="text1"/>
                <w:kern w:val="0"/>
                <w:sz w:val="24"/>
                <w14:textFill>
                  <w14:solidFill>
                    <w14:schemeClr w14:val="tx1"/>
                  </w14:solidFill>
                </w14:textFill>
              </w:rPr>
              <w:t>不属于鼓励类</w:t>
            </w:r>
            <w:r>
              <w:rPr>
                <w:rFonts w:hint="eastAsia"/>
                <w:color w:val="000000" w:themeColor="text1"/>
                <w:kern w:val="0"/>
                <w:sz w:val="24"/>
                <w:lang w:eastAsia="zh-CN"/>
                <w14:textFill>
                  <w14:solidFill>
                    <w14:schemeClr w14:val="tx1"/>
                  </w14:solidFill>
                </w14:textFill>
              </w:rPr>
              <w:t>、</w:t>
            </w:r>
            <w:r>
              <w:rPr>
                <w:rFonts w:hint="eastAsia"/>
                <w:color w:val="000000" w:themeColor="text1"/>
                <w:kern w:val="0"/>
                <w:sz w:val="24"/>
                <w:lang w:val="en-US" w:eastAsia="zh-CN"/>
                <w14:textFill>
                  <w14:solidFill>
                    <w14:schemeClr w14:val="tx1"/>
                  </w14:solidFill>
                </w14:textFill>
              </w:rPr>
              <w:t>限制类、</w:t>
            </w:r>
            <w:r>
              <w:rPr>
                <w:rFonts w:hint="eastAsia"/>
                <w:color w:val="000000" w:themeColor="text1"/>
                <w:kern w:val="0"/>
                <w:sz w:val="24"/>
                <w14:textFill>
                  <w14:solidFill>
                    <w14:schemeClr w14:val="tx1"/>
                  </w14:solidFill>
                </w14:textFill>
              </w:rPr>
              <w:t>淘汰类，为允许类</w:t>
            </w:r>
            <w:r>
              <w:rPr>
                <w:rFonts w:hint="eastAsia"/>
                <w:color w:val="000000" w:themeColor="text1"/>
                <w:sz w:val="24"/>
                <w14:textFill>
                  <w14:solidFill>
                    <w14:schemeClr w14:val="tx1"/>
                  </w14:solidFill>
                </w14:textFill>
              </w:rPr>
              <w:t>，对照《市场准入负面清单（2</w:t>
            </w:r>
            <w:r>
              <w:rPr>
                <w:color w:val="000000" w:themeColor="text1"/>
                <w:sz w:val="24"/>
                <w14:textFill>
                  <w14:solidFill>
                    <w14:schemeClr w14:val="tx1"/>
                  </w14:solidFill>
                </w14:textFill>
              </w:rPr>
              <w:t>022</w:t>
            </w:r>
            <w:r>
              <w:rPr>
                <w:rFonts w:hint="eastAsia"/>
                <w:color w:val="000000" w:themeColor="text1"/>
                <w:sz w:val="24"/>
                <w14:textFill>
                  <w14:solidFill>
                    <w14:schemeClr w14:val="tx1"/>
                  </w14:solidFill>
                </w14:textFill>
              </w:rPr>
              <w:t>年版）》，项目不在禁止准入类与许可准入类之列。项目于2023年</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0月8日取得了唐山市行政审批局备案（唐审投资备字[2023]29号）。项目符合国家和地方产业政策。</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2、根据《唐山市人民政府关于实施“三线一单”生态环境分区管控的意见》（唐政字[2021]48号）</w:t>
            </w:r>
            <w:r>
              <w:rPr>
                <w:rFonts w:hint="eastAsia"/>
                <w:color w:val="000000" w:themeColor="text1"/>
                <w:kern w:val="0"/>
                <w:sz w:val="24"/>
                <w:lang w:val="en-US" w:eastAsia="zh-CN"/>
                <w14:textFill>
                  <w14:solidFill>
                    <w14:schemeClr w14:val="tx1"/>
                  </w14:solidFill>
                </w14:textFill>
              </w:rPr>
              <w:t>及《唐山市生态环境准入清单动态更新成果》（2023年版）</w:t>
            </w:r>
            <w:r>
              <w:rPr>
                <w:rFonts w:hint="eastAsia"/>
                <w:color w:val="000000" w:themeColor="text1"/>
                <w:kern w:val="0"/>
                <w:sz w:val="24"/>
                <w14:textFill>
                  <w14:solidFill>
                    <w14:schemeClr w14:val="tx1"/>
                  </w14:solidFill>
                </w14:textFill>
              </w:rPr>
              <w:t>相关要求，本项目位于唐山市海港开发区唐山三友新材料股份有限公司院内，所在区域管控类别为优先保护单元。</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本项目所处生态环境分区管控单元位置见下图。</w:t>
            </w:r>
          </w:p>
          <w:p>
            <w:pPr>
              <w:pStyle w:val="20"/>
              <w:rPr>
                <w:rFonts w:eastAsia="等线"/>
                <w:color w:val="000000" w:themeColor="text1"/>
                <w14:textFill>
                  <w14:solidFill>
                    <w14:schemeClr w14:val="tx1"/>
                  </w14:solidFill>
                </w14:textFill>
              </w:rPr>
            </w:pPr>
            <w:r>
              <w:rPr>
                <w:rFonts w:hint="eastAsia"/>
                <w:color w:val="000000" w:themeColor="text1"/>
                <w:kern w:val="0"/>
                <w:sz w:val="24"/>
                <w14:textFill>
                  <w14:solidFill>
                    <w14:schemeClr w14:val="tx1"/>
                  </w14:solidFill>
                </w14:textFill>
              </w:rPr>
              <w:drawing>
                <wp:anchor distT="0" distB="0" distL="114300" distR="114300" simplePos="0" relativeHeight="251668480" behindDoc="0" locked="0" layoutInCell="1" allowOverlap="1">
                  <wp:simplePos x="0" y="0"/>
                  <wp:positionH relativeFrom="column">
                    <wp:posOffset>-8890</wp:posOffset>
                  </wp:positionH>
                  <wp:positionV relativeFrom="paragraph">
                    <wp:posOffset>62865</wp:posOffset>
                  </wp:positionV>
                  <wp:extent cx="4469765" cy="3615055"/>
                  <wp:effectExtent l="12700" t="12700" r="13335" b="29845"/>
                  <wp:wrapNone/>
                  <wp:docPr id="11" name="图片 851" descr="分布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51" descr="分布图"/>
                          <pic:cNvPicPr>
                            <a:picLocks noChangeAspect="1"/>
                          </pic:cNvPicPr>
                        </pic:nvPicPr>
                        <pic:blipFill>
                          <a:blip r:embed="rId12"/>
                          <a:stretch>
                            <a:fillRect/>
                          </a:stretch>
                        </pic:blipFill>
                        <pic:spPr>
                          <a:xfrm>
                            <a:off x="0" y="0"/>
                            <a:ext cx="4469765" cy="3615055"/>
                          </a:xfrm>
                          <a:prstGeom prst="rect">
                            <a:avLst/>
                          </a:prstGeom>
                          <a:noFill/>
                          <a:ln w="12700" cap="flat" cmpd="sng">
                            <a:solidFill>
                              <a:srgbClr val="000000"/>
                            </a:solidFill>
                            <a:prstDash val="solid"/>
                            <a:miter/>
                            <a:headEnd type="none" w="med" len="med"/>
                            <a:tailEnd type="none" w="med" len="med"/>
                          </a:ln>
                        </pic:spPr>
                      </pic:pic>
                    </a:graphicData>
                  </a:graphic>
                </wp:anchor>
              </w:drawing>
            </w: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r>
              <w:rPr>
                <w:rFonts w:eastAsia="等线"/>
                <w:color w:val="000000" w:themeColor="text1"/>
                <w14:textFill>
                  <w14:solidFill>
                    <w14:schemeClr w14:val="tx1"/>
                  </w14:solidFill>
                </w14:textFill>
              </w:rPr>
              <mc:AlternateContent>
                <mc:Choice Requires="wps">
                  <w:drawing>
                    <wp:anchor distT="0" distB="0" distL="114300" distR="114300" simplePos="0" relativeHeight="251669504" behindDoc="0" locked="0" layoutInCell="1" allowOverlap="1">
                      <wp:simplePos x="0" y="0"/>
                      <wp:positionH relativeFrom="column">
                        <wp:posOffset>2085340</wp:posOffset>
                      </wp:positionH>
                      <wp:positionV relativeFrom="paragraph">
                        <wp:posOffset>101600</wp:posOffset>
                      </wp:positionV>
                      <wp:extent cx="768350" cy="231775"/>
                      <wp:effectExtent l="4445" t="5080" r="8255" b="144145"/>
                      <wp:wrapNone/>
                      <wp:docPr id="7" name="矩形标注 7"/>
                      <wp:cNvGraphicFramePr/>
                      <a:graphic xmlns:a="http://schemas.openxmlformats.org/drawingml/2006/main">
                        <a:graphicData uri="http://schemas.microsoft.com/office/word/2010/wordprocessingShape">
                          <wps:wsp>
                            <wps:cNvSpPr/>
                            <wps:spPr>
                              <a:xfrm>
                                <a:off x="0" y="0"/>
                                <a:ext cx="768350" cy="231775"/>
                              </a:xfrm>
                              <a:prstGeom prst="wedgeRectCallout">
                                <a:avLst>
                                  <a:gd name="adj1" fmla="val -23636"/>
                                  <a:gd name="adj2" fmla="val 107808"/>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本项目位置</w:t>
                                  </w:r>
                                </w:p>
                              </w:txbxContent>
                            </wps:txbx>
                            <wps:bodyPr upright="1"/>
                          </wps:wsp>
                        </a:graphicData>
                      </a:graphic>
                    </wp:anchor>
                  </w:drawing>
                </mc:Choice>
                <mc:Fallback>
                  <w:pict>
                    <v:shape id="_x0000_s1026" o:spid="_x0000_s1026" o:spt="61" type="#_x0000_t61" style="position:absolute;left:0pt;margin-left:164.2pt;margin-top:8pt;height:18.25pt;width:60.5pt;z-index:251669504;mso-width-relative:page;mso-height-relative:page;" fillcolor="#FFFFFF" filled="t" stroked="t" coordsize="21600,21600" o:gfxdata="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MAmnljaAAAACQEAAA8AAAAAAAAAAQAgAAAAIgAAAGRycy9k&#10;b3ducmV2LnhtbFBLAQIUABQAAAAIAIdO4kDmUvvoOQIAAI0EAAAOAAAAAAAAAAEAIAAAACkBAABk&#10;cnMvZTJvRG9jLnhtbFBLBQYAAAAABgAGAFkBAADUBQAAAAA=&#10;" adj="5695,34087">
                      <v:fill on="t" focussize="0,0"/>
                      <v:stroke color="#000000" joinstyle="miter"/>
                      <v:imagedata o:title=""/>
                      <o:lock v:ext="edit" aspectratio="f"/>
                      <v:textbox>
                        <w:txbxContent>
                          <w:p>
                            <w:pPr>
                              <w:rPr>
                                <w:sz w:val="18"/>
                                <w:szCs w:val="18"/>
                              </w:rPr>
                            </w:pPr>
                            <w:r>
                              <w:rPr>
                                <w:rFonts w:hint="eastAsia"/>
                                <w:sz w:val="18"/>
                                <w:szCs w:val="18"/>
                              </w:rPr>
                              <w:t>本项目位置</w:t>
                            </w:r>
                          </w:p>
                        </w:txbxContent>
                      </v:textbox>
                    </v:shape>
                  </w:pict>
                </mc:Fallback>
              </mc:AlternateContent>
            </w:r>
          </w:p>
          <w:p>
            <w:pPr>
              <w:pStyle w:val="20"/>
              <w:rPr>
                <w:rFonts w:eastAsia="等线"/>
                <w:color w:val="000000" w:themeColor="text1"/>
                <w14:textFill>
                  <w14:solidFill>
                    <w14:schemeClr w14:val="tx1"/>
                  </w14:solidFill>
                </w14:textFill>
              </w:rPr>
            </w:pPr>
          </w:p>
          <w:p>
            <w:pPr>
              <w:pStyle w:val="20"/>
              <w:rPr>
                <w:rFonts w:eastAsia="等线"/>
                <w:color w:val="000000" w:themeColor="text1"/>
                <w14:textFill>
                  <w14:solidFill>
                    <w14:schemeClr w14:val="tx1"/>
                  </w14:solidFill>
                </w14:textFill>
              </w:rPr>
            </w:pPr>
            <w:r>
              <w:rPr>
                <w:rFonts w:eastAsia="等线"/>
                <w:color w:val="000000" w:themeColor="text1"/>
                <w14:textFill>
                  <w14:solidFill>
                    <w14:schemeClr w14:val="tx1"/>
                  </w14:solidFill>
                </w14:textFill>
              </w:rPr>
              <mc:AlternateContent>
                <mc:Choice Requires="wps">
                  <w:drawing>
                    <wp:anchor distT="0" distB="0" distL="114300" distR="114300" simplePos="0" relativeHeight="251670528" behindDoc="0" locked="0" layoutInCell="1" allowOverlap="1">
                      <wp:simplePos x="0" y="0"/>
                      <wp:positionH relativeFrom="column">
                        <wp:posOffset>2252980</wp:posOffset>
                      </wp:positionH>
                      <wp:positionV relativeFrom="paragraph">
                        <wp:posOffset>1905</wp:posOffset>
                      </wp:positionV>
                      <wp:extent cx="65405" cy="71120"/>
                      <wp:effectExtent l="0" t="0" r="10795" b="5080"/>
                      <wp:wrapNone/>
                      <wp:docPr id="10" name="等腰三角形 10"/>
                      <wp:cNvGraphicFramePr/>
                      <a:graphic xmlns:a="http://schemas.openxmlformats.org/drawingml/2006/main">
                        <a:graphicData uri="http://schemas.microsoft.com/office/word/2010/wordprocessingShape">
                          <wps:wsp>
                            <wps:cNvSpPr/>
                            <wps:spPr>
                              <a:xfrm>
                                <a:off x="0" y="0"/>
                                <a:ext cx="65405" cy="71120"/>
                              </a:xfrm>
                              <a:prstGeom prst="triangle">
                                <a:avLst>
                                  <a:gd name="adj" fmla="val 50000"/>
                                </a:avLst>
                              </a:prstGeom>
                              <a:solidFill>
                                <a:srgbClr val="000000"/>
                              </a:solidFill>
                              <a:ln>
                                <a:noFill/>
                              </a:ln>
                            </wps:spPr>
                            <wps:bodyPr upright="1"/>
                          </wps:wsp>
                        </a:graphicData>
                      </a:graphic>
                    </wp:anchor>
                  </w:drawing>
                </mc:Choice>
                <mc:Fallback>
                  <w:pict>
                    <v:shape id="_x0000_s1026" o:spid="_x0000_s1026" o:spt="5" type="#_x0000_t5" style="position:absolute;left:0pt;margin-left:177.4pt;margin-top:0.15pt;height:5.6pt;width:5.15pt;z-index:251670528;mso-width-relative:page;mso-height-relative:page;" fillcolor="#000000" filled="t" stroked="f" coordsize="21600,21600" o:gfxdata="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LiXN11AAAAAcBAAAPAAAAAAAAAAEAIAAA&#10;ACIAAABkcnMvZG93bnJldi54bWxQSwECFAAUAAAACACHTuJAZ9BTQNcBAACXAwAADgAAAAAAAAAB&#10;ACAAAAAjAQAAZHJzL2Uyb0RvYy54bWxQSwUGAAAAAAYABgBZAQAAbAUAAAAA&#10;" adj="10800">
                      <v:fill on="t" focussize="0,0"/>
                      <v:stroke on="f"/>
                      <v:imagedata o:title=""/>
                      <o:lock v:ext="edit" aspectratio="f"/>
                    </v:shape>
                  </w:pict>
                </mc:Fallback>
              </mc:AlternateContent>
            </w:r>
          </w:p>
          <w:p>
            <w:pPr>
              <w:pStyle w:val="20"/>
              <w:rPr>
                <w:rFonts w:eastAsia="等线"/>
                <w:color w:val="000000" w:themeColor="text1"/>
                <w14:textFill>
                  <w14:solidFill>
                    <w14:schemeClr w14:val="tx1"/>
                  </w14:solidFill>
                </w14:textFill>
              </w:rPr>
            </w:pPr>
          </w:p>
          <w:p>
            <w:pPr>
              <w:pStyle w:val="20"/>
              <w:jc w:val="center"/>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图1    唐山市环境管控单元分布图</w:t>
            </w:r>
          </w:p>
          <w:p>
            <w:pPr>
              <w:spacing w:line="440" w:lineRule="exact"/>
              <w:ind w:firstLine="480" w:firstLineChars="200"/>
              <w:textAlignment w:val="baseline"/>
              <w:rPr>
                <w:color w:val="000000" w:themeColor="text1"/>
                <w:sz w:val="24"/>
                <w14:textFill>
                  <w14:solidFill>
                    <w14:schemeClr w14:val="tx1"/>
                  </w14:solidFill>
                </w14:textFill>
              </w:rPr>
            </w:pPr>
            <w:r>
              <w:rPr>
                <w:rFonts w:hint="eastAsia"/>
                <w:color w:val="000000" w:themeColor="text1"/>
                <w:kern w:val="0"/>
                <w:sz w:val="24"/>
                <w14:textFill>
                  <w14:solidFill>
                    <w14:schemeClr w14:val="tx1"/>
                  </w14:solidFill>
                </w14:textFill>
              </w:rPr>
              <w:t>根据上图可知，本项目所处位置属于优先保护单元。</w:t>
            </w:r>
          </w:p>
          <w:p>
            <w:pPr>
              <w:spacing w:line="440" w:lineRule="exact"/>
              <w:ind w:firstLine="482" w:firstLineChars="200"/>
              <w:textAlignment w:val="baseline"/>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lang w:val="en-US" w:eastAsia="zh-CN"/>
                <w14:textFill>
                  <w14:solidFill>
                    <w14:schemeClr w14:val="tx1"/>
                  </w14:solidFill>
                </w14:textFill>
              </w:rPr>
              <w:t>1</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项目与《河北省“三线一单”》及《河北省生态环境准入清单》（动态更新成果）的符合性分析一览表</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51" w:type="dxa"/>
                <w:left w:w="51" w:type="dxa"/>
                <w:bottom w:w="51" w:type="dxa"/>
                <w:right w:w="51" w:type="dxa"/>
              </w:tblCellMar>
            </w:tblPr>
            <w:tblGrid>
              <w:gridCol w:w="305"/>
              <w:gridCol w:w="523"/>
              <w:gridCol w:w="3914"/>
              <w:gridCol w:w="1838"/>
              <w:gridCol w:w="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属性</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管控类别</w:t>
                  </w:r>
                </w:p>
              </w:tc>
              <w:tc>
                <w:tcPr>
                  <w:tcW w:w="3914"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管控要求</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本项目</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restart"/>
                  <w:tcBorders>
                    <w:top w:val="single" w:color="auto" w:sz="4" w:space="0"/>
                    <w:left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生态保护红线总体要求</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禁止建设开发活动</w:t>
                  </w:r>
                </w:p>
              </w:tc>
              <w:tc>
                <w:tcPr>
                  <w:tcW w:w="3914"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生态保护红线内核心保护区原则上禁止人为活动，自然保护地核心保护区外，禁止开发性、生产性建设活动，在符合法律法规的前提下，仅允许以下对生态功能不造成破坏的有限人为活动。生态保护红线内自然保护区、风景名胜区、饮用水水源保护区等区域，依照法律法规执行</w:t>
                  </w:r>
                  <w:r>
                    <w:rPr>
                      <w:rFonts w:hint="default" w:ascii="Times New Roman" w:hAnsi="Times New Roman" w:eastAsia="宋体" w:cs="Times New Roman"/>
                      <w:bCs/>
                      <w:color w:val="000000" w:themeColor="text1"/>
                      <w:spacing w:val="-4"/>
                      <w:sz w:val="21"/>
                      <w:szCs w:val="21"/>
                      <w14:textFill>
                        <w14:solidFill>
                          <w14:schemeClr w14:val="tx1"/>
                        </w14:solidFill>
                      </w14:textFill>
                    </w:rPr>
                    <w:t>。</w:t>
                  </w:r>
                </w:p>
              </w:tc>
              <w:tc>
                <w:tcPr>
                  <w:tcW w:w="1838" w:type="dxa"/>
                  <w:vMerge w:val="restart"/>
                  <w:tcBorders>
                    <w:top w:val="single" w:color="auto" w:sz="4" w:space="0"/>
                    <w:left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本项目厂区不涉及生态红线，距离河北菩提岛诸岛省级自然保护区8.5km；本项目不在海洋红线范围内。</w:t>
                  </w:r>
                </w:p>
              </w:tc>
              <w:tc>
                <w:tcPr>
                  <w:tcW w:w="350" w:type="dxa"/>
                  <w:vMerge w:val="restart"/>
                  <w:tcBorders>
                    <w:top w:val="single" w:color="auto" w:sz="4" w:space="0"/>
                    <w:left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continue"/>
                  <w:tcBorders>
                    <w:left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允许类管控要求</w:t>
                  </w:r>
                </w:p>
              </w:tc>
              <w:tc>
                <w:tcPr>
                  <w:tcW w:w="3914"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生态保护红线内自然保护地核心保护区外，规范管控对生态功能不造成破坏的有限人为活动。</w:t>
                  </w:r>
                </w:p>
              </w:tc>
              <w:tc>
                <w:tcPr>
                  <w:tcW w:w="1838" w:type="dxa"/>
                  <w:vMerge w:val="continue"/>
                  <w:tcBorders>
                    <w:left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p>
              </w:tc>
              <w:tc>
                <w:tcPr>
                  <w:tcW w:w="350" w:type="dxa"/>
                  <w:vMerge w:val="continue"/>
                  <w:tcBorders>
                    <w:left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continue"/>
                  <w:tcBorders>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其他要求</w:t>
                  </w:r>
                </w:p>
              </w:tc>
              <w:tc>
                <w:tcPr>
                  <w:tcW w:w="3914"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1.加强有限人为活动管理。</w:t>
                  </w:r>
                </w:p>
                <w:p>
                  <w:pPr>
                    <w:pStyle w:val="2"/>
                    <w:spacing w:line="34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2.有序处理历史遗留问题。</w:t>
                  </w:r>
                </w:p>
              </w:tc>
              <w:tc>
                <w:tcPr>
                  <w:tcW w:w="1838" w:type="dxa"/>
                  <w:vMerge w:val="continue"/>
                  <w:tcBorders>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p>
              </w:tc>
              <w:tc>
                <w:tcPr>
                  <w:tcW w:w="350" w:type="dxa"/>
                  <w:vMerge w:val="continue"/>
                  <w:tcBorders>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tcBorders>
                    <w:left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大气环境</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空间布局约束</w:t>
                  </w:r>
                </w:p>
              </w:tc>
              <w:tc>
                <w:tcPr>
                  <w:tcW w:w="3914"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1.严禁新增钢铁、焦化、水泥、平板玻璃、电解铝等产能，严防封停设备死灰复燃。严格执行钢铁、水泥、平板玻璃等行业产能置换实施政策。</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2.对热效率低下、敞开未封闭，装备简易落后、自动化程度低，布局分散、规模小、无组织排放突出，以及无治理设施或治理设施工艺落后的工业炉窑，依法责令停业关闭。</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禁燃区内不得新建燃烧煤炭、重油、渣油等高污染燃料的设施；现有燃烧高污染燃料的设施，应当限期改用清洁能源；未改用清洁能源替代的高污染燃料设施，应当配套建设先进工艺的脱硫、脱硝、除尘装置或者采取其他措施，控制二氧化硫、氮氧化物和烟尘等排放；仍未达到大气污染物排放标准的，应当停止使用。禁燃区内禁止原煤散烧。</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4</w:t>
                  </w:r>
                  <w:r>
                    <w:rPr>
                      <w:rFonts w:hint="default" w:ascii="Times New Roman" w:hAnsi="Times New Roman" w:eastAsia="宋体" w:cs="Times New Roman"/>
                      <w:color w:val="000000" w:themeColor="text1"/>
                      <w:sz w:val="21"/>
                      <w:szCs w:val="21"/>
                      <w14:textFill>
                        <w14:solidFill>
                          <w14:schemeClr w14:val="tx1"/>
                        </w14:solidFill>
                      </w14:textFill>
                    </w:rPr>
                    <w:t>.禁止在人口集中地区从事露天喷漆、喷涂、喷砂、制作玻璃钢以及其他散发有毒有害气体的作业。</w:t>
                  </w:r>
                </w:p>
              </w:tc>
              <w:tc>
                <w:tcPr>
                  <w:tcW w:w="1838" w:type="dxa"/>
                  <w:tcBorders>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本项目为新建硫酸储罐项目，不涉及钢铁、焦化、水泥、平板玻璃、电解铝等行业；生产过程不涉及燃煤、重油、渣油等高污染燃料设施。</w:t>
                  </w:r>
                </w:p>
              </w:tc>
              <w:tc>
                <w:tcPr>
                  <w:tcW w:w="350" w:type="dxa"/>
                  <w:tcBorders>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tcBorders>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大气环境</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污染物排放管控</w:t>
                  </w:r>
                </w:p>
              </w:tc>
              <w:tc>
                <w:tcPr>
                  <w:tcW w:w="3914"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1.细颗粒物（PM</w:t>
                  </w:r>
                  <w:r>
                    <w:rPr>
                      <w:rFonts w:hint="default" w:ascii="Times New Roman" w:hAnsi="Times New Roman" w:eastAsia="宋体" w:cs="Times New Roman"/>
                      <w:color w:val="000000" w:themeColor="text1"/>
                      <w:sz w:val="21"/>
                      <w:szCs w:val="21"/>
                      <w:vertAlign w:val="subscript"/>
                      <w14:textFill>
                        <w14:solidFill>
                          <w14:schemeClr w14:val="tx1"/>
                        </w14:solidFill>
                      </w14:textFill>
                    </w:rPr>
                    <w:t>2.5</w:t>
                  </w:r>
                  <w:r>
                    <w:rPr>
                      <w:rFonts w:hint="default" w:ascii="Times New Roman" w:hAnsi="Times New Roman" w:eastAsia="宋体" w:cs="Times New Roman"/>
                      <w:color w:val="000000" w:themeColor="text1"/>
                      <w:sz w:val="21"/>
                      <w:szCs w:val="21"/>
                      <w14:textFill>
                        <w14:solidFill>
                          <w14:schemeClr w14:val="tx1"/>
                        </w14:solidFill>
                      </w14:textFill>
                    </w:rPr>
                    <w:t>）年平均浓度不达标的城市，二氧化硫、氮氧化物、烟粉尘、挥发性有机物四项污染物均需进行2倍削减替代（燃煤发电机组大气污染物排放浓度基本达到燃气轮机组排放限值的除外）。</w:t>
                  </w:r>
                </w:p>
                <w:p>
                  <w:pPr>
                    <w:spacing w:line="340" w:lineRule="exact"/>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对于国家或地方排放标准中已规定大气污染物特别排放限值的行业以及锅炉，新受理环评的建设项目执行大气污染物特别排放限值；火电、钢铁、石化、炼焦、化工、有色（不含氧化铝）、水泥行业现有企业以及在用锅炉执行二氧化硫、氮氧化物、颗粒物和挥发性有机物特别排放限值；</w:t>
                  </w:r>
                  <w:r>
                    <w:rPr>
                      <w:rFonts w:hint="default" w:ascii="Times New Roman" w:hAnsi="Times New Roman" w:eastAsia="宋体" w:cs="Times New Roman"/>
                      <w:bCs/>
                      <w:iCs/>
                      <w:color w:val="000000" w:themeColor="text1"/>
                      <w:sz w:val="21"/>
                      <w:szCs w:val="21"/>
                      <w14:textFill>
                        <w14:solidFill>
                          <w14:schemeClr w14:val="tx1"/>
                        </w14:solidFill>
                      </w14:textFill>
                    </w:rPr>
                    <w:t>目前国家排放标准中未规定大气污染物特别排放限值的行业,待相应排放标准制修订或修改后,全省现有企业一律执行二氧化硫、氮氧化物、颗粒物和挥发性有机物特别排放限值。已发布超低排放标准的，按照标准要求执行超低排放标准。</w:t>
                  </w:r>
                </w:p>
                <w:p>
                  <w:pPr>
                    <w:spacing w:line="340" w:lineRule="exact"/>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深入实施燃煤锅炉治理，全省基本淘汰35蒸吨/小时及以下燃煤锅炉、茶炉大灶以及经营性小煤炉。35蒸吨/小时以上燃煤锅炉基本完成超低排放改造，全面达到排放限值和能效标准。禁止新建35蒸吨/小时及以下燃煤锅炉（有特殊政策的山区县除外）。城市和县城建成区禁止新建35蒸吨/小时及以下生物质锅炉，35蒸吨/小时以上的生物质锅炉要达到超低排放标准。</w:t>
                  </w:r>
                </w:p>
                <w:p>
                  <w:pPr>
                    <w:spacing w:line="340" w:lineRule="exact"/>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巩固钢铁、焦化、煤电、水泥、平板玻璃、陶瓷等行业超低排放成效，实施工艺全流程深度治理，全面加强无组织排放管控。推进砖瓦、石灰、铸造、铁合金、耐火材料等重点行业污染深度治理。以工业炉窑污染综合治理为重点，深化工业氮氧化物减排。开展生活垃圾焚烧烟气深度治理，探索研发二噁英治理和控制技术，到2025年，所有焚烧炉烟气达到生活垃圾焚烧大气污染物排放控制标准。</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其他已有行业排放标准的砖瓦、石灰、无机盐、铁合金、有色金属等执行行业排放标准，暂未制订行业排放标准的工业炉窑,包括铸造，日用玻璃，玻璃纤维、耐火材料、矿物棉等建材行业，工业硅、金属冶炼废渣（灰）二次提取等有色金属行业，氮肥、电石、无机磷、活性炭等化工行业，全面加大污染治理力度，原则上颗粒物、二氧化硫、氮氧化物排放限值分别不高于30、200、300毫克/立方米，其中日用玻璃、玻璃棉氮氧化物排放限值不高于400毫克/立方米。电解铝企业全面推进烟气脱硫设施建设，全面加大热残极冷却过程无组织排放治理力度，建设封闭高效的烟气收集系统，实现残极冷却烟气有效处理。</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6.以石化、化工、涂装、医药、包装印刷、油品储运销等行业领域为重点，安全高效推进挥发性有机物（VOCs）综合治理，实施原辅材料和产品源头替代、无组织排放和末端深度治理等提升改造工程。取消非必要的挥发性有机物（VOCs）废气排放系统旁路，必须保留的加强监管与治理。推行加油站夏季高温时段错时装卸油，提倡城市主城区和县城建筑墙体涂刷、建筑装饰以及道路划线、栏杆喷涂、沥青铺装等户外工程错时作业。加强汽修行业挥发性有机物（VOCs）综合治理，加大餐饮油烟污染治理力度。开展工业园区和产业集群挥发性有机物（VOCs）综合治理，重点工业园区建立统一的泄漏检测与修复（LDAR）管理系统，推广建设涉挥发性有机物（VOCs）“绿岛”项目，规划建设一批集中涂装中心、活性炭集中处理中心、溶剂回收中心等。建立健全监测预警监控体系，探索挥发性有机物（VOCs）有组织、无组织超标排放自动留样监测，强化自动监测数据执法应用。</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7.开展钢铁、水泥、燃煤电厂、焦化平板玻璃、陶瓷等行业重点行业无组织排放查工作：物料存储运输等全部采用密闭或到闭形式。</w:t>
                  </w:r>
                </w:p>
              </w:tc>
              <w:tc>
                <w:tcPr>
                  <w:tcW w:w="1838" w:type="dxa"/>
                  <w:tcBorders>
                    <w:left w:val="single" w:color="auto" w:sz="4" w:space="0"/>
                    <w:bottom w:val="single" w:color="auto" w:sz="4" w:space="0"/>
                    <w:right w:val="single" w:color="auto" w:sz="4" w:space="0"/>
                  </w:tcBorders>
                  <w:vAlign w:val="center"/>
                </w:tcPr>
                <w:p>
                  <w:pPr>
                    <w:spacing w:line="340" w:lineRule="exact"/>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本项目为新建硫酸储罐项目，涉及的大气污染物为硫酸雾，</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不涉及二氧化硫、氮氧化物、烟粉尘、挥发性有机物四项污染物；项目不涉及锅炉建设，不属于</w:t>
                  </w:r>
                  <w:r>
                    <w:rPr>
                      <w:rFonts w:hint="default" w:ascii="Times New Roman" w:hAnsi="Times New Roman" w:eastAsia="宋体" w:cs="Times New Roman"/>
                      <w:color w:val="000000" w:themeColor="text1"/>
                      <w:sz w:val="21"/>
                      <w:szCs w:val="21"/>
                      <w14:textFill>
                        <w14:solidFill>
                          <w14:schemeClr w14:val="tx1"/>
                        </w14:solidFill>
                      </w14:textFill>
                    </w:rPr>
                    <w:t>钢铁、焦化、煤电、水泥、平板玻璃、陶瓷等行业</w:t>
                  </w:r>
                  <w:r>
                    <w:rPr>
                      <w:rFonts w:hint="default" w:ascii="Times New Roman" w:hAnsi="Times New Roman" w:eastAsia="宋体" w:cs="Times New Roman"/>
                      <w:color w:val="000000" w:themeColor="text1"/>
                      <w:sz w:val="21"/>
                      <w:szCs w:val="21"/>
                      <w:lang w:eastAsia="zh-CN"/>
                      <w14:textFill>
                        <w14:solidFill>
                          <w14:schemeClr w14:val="tx1"/>
                        </w14:solidFill>
                      </w14:textFill>
                    </w:rPr>
                    <w:t>；</w:t>
                  </w:r>
                  <w:r>
                    <w:rPr>
                      <w:rFonts w:hint="default" w:ascii="Times New Roman" w:hAnsi="Times New Roman" w:eastAsia="宋体" w:cs="Times New Roman"/>
                      <w:bCs/>
                      <w:color w:val="000000" w:themeColor="text1"/>
                      <w:sz w:val="21"/>
                      <w:szCs w:val="21"/>
                      <w14:textFill>
                        <w14:solidFill>
                          <w14:schemeClr w14:val="tx1"/>
                        </w14:solidFill>
                      </w14:textFill>
                    </w:rPr>
                    <w:t>本项目不涉及VOCs</w:t>
                  </w:r>
                  <w:r>
                    <w:rPr>
                      <w:rFonts w:hint="eastAsia" w:cs="Times New Roman"/>
                      <w:bCs/>
                      <w:color w:val="000000" w:themeColor="text1"/>
                      <w:sz w:val="21"/>
                      <w:szCs w:val="21"/>
                      <w:lang w:val="en-US" w:eastAsia="zh-CN"/>
                      <w14:textFill>
                        <w14:solidFill>
                          <w14:schemeClr w14:val="tx1"/>
                        </w14:solidFill>
                      </w14:textFill>
                    </w:rPr>
                    <w:t>排放</w:t>
                  </w:r>
                </w:p>
              </w:tc>
              <w:tc>
                <w:tcPr>
                  <w:tcW w:w="350" w:type="dxa"/>
                  <w:tcBorders>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tcBorders>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地表水环境</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污染物排放管控</w:t>
                  </w: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严格控制高污染、高耗水行业新增产能。产能过剩产业实行新增产能等量替代、涉水主要污染物排放同行业倍量替代。对造纸、焦化、氮肥、石油化工、印染、农副食品加工、原料药制造、制革、农药、电镀等“十大”重点行业,新建、改建、扩建项目实行新增主要污染物排放倍量替代。</w:t>
                  </w:r>
                </w:p>
                <w:p>
                  <w:pPr>
                    <w:pStyle w:val="2"/>
                    <w:spacing w:line="34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2.实施沿海三市总氮排放总量控制。新建、改建、扩建涉及总氮排放的建设项目，实施总氮排放总量指标减量替代，并在相关单位排污许可证中予以明确、严格落实，严控新增总氮排放。</w:t>
                  </w:r>
                </w:p>
                <w:p>
                  <w:pPr>
                    <w:pStyle w:val="2"/>
                    <w:spacing w:line="34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工业园区全部建成污水集中处理设施，并安装自动在线监控装置；所有废水直排环境企业一律执行行业排放标准水污染物特别排放限值，没有行业标准或行业标准中没有水污染物排放特别限值的，一律执行一级A标准</w:t>
                  </w:r>
                  <w:r>
                    <w:rPr>
                      <w:rFonts w:hint="default" w:ascii="Times New Roman" w:hAnsi="Times New Roman" w:eastAsia="宋体" w:cs="Times New Roman"/>
                      <w:b/>
                      <w:color w:val="000000" w:themeColor="text1"/>
                      <w:sz w:val="21"/>
                      <w:szCs w:val="21"/>
                      <w14:textFill>
                        <w14:solidFill>
                          <w14:schemeClr w14:val="tx1"/>
                        </w14:solidFill>
                      </w14:textFill>
                    </w:rPr>
                    <w:t>；</w:t>
                  </w:r>
                  <w:r>
                    <w:rPr>
                      <w:rFonts w:hint="default" w:ascii="Times New Roman" w:hAnsi="Times New Roman" w:eastAsia="宋体" w:cs="Times New Roman"/>
                      <w:color w:val="000000" w:themeColor="text1"/>
                      <w:sz w:val="21"/>
                      <w:szCs w:val="21"/>
                      <w14:textFill>
                        <w14:solidFill>
                          <w14:schemeClr w14:val="tx1"/>
                        </w14:solidFill>
                      </w14:textFill>
                    </w:rPr>
                    <w:t>有流域特别排放限值要求的地区，执行流域特别排放限值。化工、装备制造等污染行业提高再生水回用率。</w:t>
                  </w:r>
                </w:p>
              </w:tc>
              <w:tc>
                <w:tcPr>
                  <w:tcW w:w="1838" w:type="dxa"/>
                  <w:tcBorders>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本项目为新建硫酸储罐项目，不属于高污染、高耗水行业，本项目无废水产生；本项目不新增职工劳动定员，不新增职工生活污水</w:t>
                  </w:r>
                </w:p>
              </w:tc>
              <w:tc>
                <w:tcPr>
                  <w:tcW w:w="350" w:type="dxa"/>
                  <w:tcBorders>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资源利用—水资源</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管控要求</w:t>
                  </w: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到2025年，压减地下水超采量达到16.2亿立方米。</w:t>
                  </w:r>
                  <w:bookmarkStart w:id="2" w:name="_Hlk118390477"/>
                  <w:r>
                    <w:rPr>
                      <w:rFonts w:hint="default" w:ascii="Times New Roman" w:hAnsi="Times New Roman" w:eastAsia="宋体" w:cs="Times New Roman"/>
                      <w:color w:val="000000" w:themeColor="text1"/>
                      <w:sz w:val="21"/>
                      <w:szCs w:val="21"/>
                      <w14:textFill>
                        <w14:solidFill>
                          <w14:schemeClr w14:val="tx1"/>
                        </w14:solidFill>
                      </w14:textFill>
                    </w:rPr>
                    <w:t>严格禁限采区管理要求，在地下水禁止开采区，一律禁止开凿新的取水井，对已有的取水井应当制定计划逐步予以关停；在地下水超采区、南水北调受水区，除符合补办条件的外，原则上不再审批开凿新的取水井；对当地社会发展和群众生活有重大影响的重点建设项目，确需新增取用地下水的，限采区按照“用一减二”的比例、一般超采区按照“用一减一”的比例，实行“先减后加”同步削减其他取水单位或个人的地下水许可开采量。完善省市县三级行政区用水总量和用水强度控制指标体系，对取用水总量已达到或超过可用水量的地方，暂停审批建设项目新增取水；对取用水总量接近用水量的地方，限制审批新增取水。对于其他符合《河北省水利厅关于严格地下水取水管理有关事项的通知》中不予批准取用地下水的若干情形，一律禁止新开凿新的取水井。</w:t>
                  </w:r>
                  <w:bookmarkEnd w:id="2"/>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项目位于唐山市海港经济开发区现有厂区内，用水由自备水井提供，企业已取得河北省水利厅颁发的《取水许可证》（编号：B130274G2021-2570；有效期限：2022年7月20日~2023年12月31日），允许取水量为9.8万m</w:t>
                  </w:r>
                  <w:r>
                    <w:rPr>
                      <w:rFonts w:hint="default" w:ascii="Times New Roman" w:hAnsi="Times New Roman" w:eastAsia="宋体" w:cs="Times New Roman"/>
                      <w:bCs/>
                      <w:color w:val="000000" w:themeColor="text1"/>
                      <w:sz w:val="21"/>
                      <w:szCs w:val="21"/>
                      <w:vertAlign w:val="superscript"/>
                      <w14:textFill>
                        <w14:solidFill>
                          <w14:schemeClr w14:val="tx1"/>
                        </w14:solidFill>
                      </w14:textFill>
                    </w:rPr>
                    <w:t>3</w:t>
                  </w:r>
                  <w:r>
                    <w:rPr>
                      <w:rFonts w:hint="default" w:ascii="Times New Roman" w:hAnsi="Times New Roman" w:eastAsia="宋体" w:cs="Times New Roman"/>
                      <w:bCs/>
                      <w:color w:val="000000" w:themeColor="text1"/>
                      <w:sz w:val="21"/>
                      <w:szCs w:val="21"/>
                      <w14:textFill>
                        <w14:solidFill>
                          <w14:schemeClr w14:val="tx1"/>
                        </w14:solidFill>
                      </w14:textFill>
                    </w:rPr>
                    <w:t>/a，现有工程新鲜水用量86058m</w:t>
                  </w:r>
                  <w:r>
                    <w:rPr>
                      <w:rFonts w:hint="default" w:ascii="Times New Roman" w:hAnsi="Times New Roman" w:eastAsia="宋体" w:cs="Times New Roman"/>
                      <w:bCs/>
                      <w:color w:val="000000" w:themeColor="text1"/>
                      <w:sz w:val="21"/>
                      <w:szCs w:val="21"/>
                      <w:vertAlign w:val="superscript"/>
                      <w14:textFill>
                        <w14:solidFill>
                          <w14:schemeClr w14:val="tx1"/>
                        </w14:solidFill>
                      </w14:textFill>
                    </w:rPr>
                    <w:t>3</w:t>
                  </w:r>
                  <w:r>
                    <w:rPr>
                      <w:rFonts w:hint="default" w:ascii="Times New Roman" w:hAnsi="Times New Roman" w:eastAsia="宋体" w:cs="Times New Roman"/>
                      <w:bCs/>
                      <w:color w:val="000000" w:themeColor="text1"/>
                      <w:sz w:val="21"/>
                      <w:szCs w:val="21"/>
                      <w14:textFill>
                        <w14:solidFill>
                          <w14:schemeClr w14:val="tx1"/>
                        </w14:solidFill>
                      </w14:textFill>
                    </w:rPr>
                    <w:t>/a，本项目</w:t>
                  </w:r>
                  <w:r>
                    <w:rPr>
                      <w:rFonts w:hint="eastAsia" w:cs="Times New Roman"/>
                      <w:bCs/>
                      <w:color w:val="000000" w:themeColor="text1"/>
                      <w:sz w:val="21"/>
                      <w:szCs w:val="21"/>
                      <w:lang w:val="en-US" w:eastAsia="zh-CN"/>
                      <w14:textFill>
                        <w14:solidFill>
                          <w14:schemeClr w14:val="tx1"/>
                        </w14:solidFill>
                      </w14:textFill>
                    </w:rPr>
                    <w:t>不新增用水</w:t>
                  </w:r>
                  <w:r>
                    <w:rPr>
                      <w:rFonts w:hint="default" w:ascii="Times New Roman" w:hAnsi="Times New Roman" w:eastAsia="宋体" w:cs="Times New Roman"/>
                      <w:bCs/>
                      <w:color w:val="000000" w:themeColor="text1"/>
                      <w:sz w:val="21"/>
                      <w:szCs w:val="21"/>
                      <w14:textFill>
                        <w14:solidFill>
                          <w14:schemeClr w14:val="tx1"/>
                        </w14:solidFill>
                      </w14:textFill>
                    </w:rPr>
                    <w:t>，自备水井剩余取水额度可满足本项目用水需求。</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资源利用—能源</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管控要求</w:t>
                  </w: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禁燃区内不得新建燃烧煤炭、重油、渣油等高污染燃料的设施；现有燃烧高污染燃料的设施，应当限期改用清洁能源；未改用清洁能源替代的高污染燃料设施，应当配套建设先进工艺的脱硫、脱硝、除尘装置或者采取其他措施，控制二氧化硫、氮氧化物和烟尘等排放；仍未达到大气污染物排放标准的，应当停止使用。</w:t>
                  </w:r>
                </w:p>
                <w:p>
                  <w:pPr>
                    <w:pStyle w:val="2"/>
                    <w:spacing w:line="340" w:lineRule="exact"/>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2.对以煤、石油焦、渣油、重油等为燃料的工业炉窑，加快使用清洁低碳能源以及利用工厂余热、电厂热力等进行替代，全省禁止掺烧高硫石油焦（硫含量大于3%）。玻璃行业全面禁止掺烧高硫石油焦。</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3.加快实施煤电、建材、化工、陶瓷、有色金属等重点行业的节能改造升级和污染物深度治理，严格执行能耗、环保、水耗、质量、安全、技术等方面有关法律法规、产业政策和强制性标准。</w:t>
                  </w:r>
                </w:p>
                <w:p>
                  <w:pPr>
                    <w:pStyle w:val="2"/>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 现有燃烧高污染燃料的设施，应当限期改用清洁能源;未改用清洁能源替代的高污染燃料设施，应当配套建设先进工艺的脱硫、脱硝、除尘装置或者采取其他措施，控制二氧化硫、氮氧化物和烟尘等排放;仍未达到大气污染物排放标准的，应当停止使用。</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本项目</w:t>
                  </w:r>
                  <w:r>
                    <w:rPr>
                      <w:rFonts w:hint="default" w:ascii="Times New Roman" w:hAnsi="Times New Roman" w:eastAsia="宋体" w:cs="Times New Roman"/>
                      <w:bCs/>
                      <w:color w:val="000000" w:themeColor="text1"/>
                      <w:sz w:val="21"/>
                      <w:szCs w:val="21"/>
                      <w14:textFill>
                        <w14:solidFill>
                          <w14:schemeClr w14:val="tx1"/>
                        </w14:solidFill>
                      </w14:textFill>
                    </w:rPr>
                    <w:t>为新建硫酸储罐项目，不涉及</w:t>
                  </w:r>
                  <w:r>
                    <w:rPr>
                      <w:rFonts w:hint="default" w:ascii="Times New Roman" w:hAnsi="Times New Roman" w:eastAsia="宋体" w:cs="Times New Roman"/>
                      <w:color w:val="000000" w:themeColor="text1"/>
                      <w:sz w:val="21"/>
                      <w:szCs w:val="21"/>
                      <w14:textFill>
                        <w14:solidFill>
                          <w14:schemeClr w14:val="tx1"/>
                        </w14:solidFill>
                      </w14:textFill>
                    </w:rPr>
                    <w:t>煤、重油和渣油等高污染燃料设施。</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restart"/>
                  <w:tcBorders>
                    <w:top w:val="single" w:color="auto" w:sz="4" w:space="0"/>
                    <w:left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产业布局</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总体要求</w:t>
                  </w: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jc w:val="both"/>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1．禁止新建国家《产业结构调整指导目录》中限制类、淘汰类产业项目，《市场准入负面清单》中禁止准入类及《河北省禁止投资的产业目录》、《河北省新增限制和淘汰类产业目录》中的产业项目。</w:t>
                  </w:r>
                </w:p>
                <w:p>
                  <w:pPr>
                    <w:pStyle w:val="2"/>
                    <w:spacing w:line="340" w:lineRule="exact"/>
                    <w:jc w:val="both"/>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2.严格控制《环境保护综合名录》中“高污染、高风险”产品加工项目建设，新建、改建、扩建相关项目须符合生态环境保护法律法规和相关法定规划。</w:t>
                  </w:r>
                </w:p>
                <w:p>
                  <w:pPr>
                    <w:pStyle w:val="2"/>
                    <w:spacing w:line="340" w:lineRule="exact"/>
                    <w:jc w:val="both"/>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3.严禁新增钢铁、焦化、水泥熟料、平板玻璃、电解铝、煤化工等产能项目建设，合理控制煤制油气产能规模，严控新增炼油产能。鼓励建设大型超超临界和超临界机组，重点行业新（改、扩）建项目严格执行产能置换、煤炭、污染物倍量削减替代办法。</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本项目</w:t>
                  </w:r>
                  <w:r>
                    <w:rPr>
                      <w:rFonts w:hint="default" w:ascii="Times New Roman" w:hAnsi="Times New Roman" w:eastAsia="宋体" w:cs="Times New Roman"/>
                      <w:bCs/>
                      <w:color w:val="000000" w:themeColor="text1"/>
                      <w:sz w:val="21"/>
                      <w:szCs w:val="21"/>
                      <w14:textFill>
                        <w14:solidFill>
                          <w14:schemeClr w14:val="tx1"/>
                        </w14:solidFill>
                      </w14:textFill>
                    </w:rPr>
                    <w:t>为新建硫酸储罐项目</w:t>
                  </w:r>
                  <w:r>
                    <w:rPr>
                      <w:rFonts w:hint="default" w:ascii="Times New Roman" w:hAnsi="Times New Roman" w:eastAsia="宋体" w:cs="Times New Roman"/>
                      <w:color w:val="000000" w:themeColor="text1"/>
                      <w:sz w:val="21"/>
                      <w:szCs w:val="21"/>
                      <w14:textFill>
                        <w14:solidFill>
                          <w14:schemeClr w14:val="tx1"/>
                        </w14:solidFill>
                      </w14:textFill>
                    </w:rPr>
                    <w:t>，位于唐山海港经济开发区现有厂区内。对照《产业结构调整指导目录（2019年本）》，项目不属于其中的限制类和淘汰类，为允许类项目，不属于</w:t>
                  </w:r>
                  <w:r>
                    <w:rPr>
                      <w:rFonts w:hint="default" w:ascii="Times New Roman" w:hAnsi="Times New Roman" w:eastAsia="宋体" w:cs="Times New Roman"/>
                      <w:bCs/>
                      <w:color w:val="000000" w:themeColor="text1"/>
                      <w:sz w:val="21"/>
                      <w:szCs w:val="21"/>
                      <w14:textFill>
                        <w14:solidFill>
                          <w14:schemeClr w14:val="tx1"/>
                        </w14:solidFill>
                      </w14:textFill>
                    </w:rPr>
                    <w:t>《环境保护综合名录》中“高污染、高风险”产品加工项目</w:t>
                  </w:r>
                  <w:r>
                    <w:rPr>
                      <w:rFonts w:hint="default" w:ascii="Times New Roman" w:hAnsi="Times New Roman" w:eastAsia="宋体" w:cs="Times New Roman"/>
                      <w:color w:val="000000" w:themeColor="text1"/>
                      <w:sz w:val="21"/>
                      <w:szCs w:val="21"/>
                      <w14:textFill>
                        <w14:solidFill>
                          <w14:schemeClr w14:val="tx1"/>
                        </w14:solidFill>
                      </w14:textFill>
                    </w:rPr>
                    <w:t>，唐山市行政审批局立项备案（唐审投资备字[2023]29号）同意项目备案，项目建设符合国家和地方产业政策。</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continue"/>
                  <w:tcBorders>
                    <w:left w:val="single" w:color="auto" w:sz="4" w:space="0"/>
                    <w:bottom w:val="single" w:color="auto" w:sz="4" w:space="0"/>
                    <w:right w:val="single" w:color="auto" w:sz="4" w:space="0"/>
                  </w:tcBorders>
                  <w:vAlign w:val="center"/>
                </w:tcPr>
                <w:p>
                  <w:pPr>
                    <w:spacing w:line="340" w:lineRule="exact"/>
                    <w:jc w:val="left"/>
                    <w:rPr>
                      <w:rFonts w:hint="default" w:ascii="Times New Roman" w:hAnsi="Times New Roman" w:eastAsia="宋体" w:cs="Times New Roman"/>
                      <w:color w:val="000000" w:themeColor="text1"/>
                      <w:sz w:val="21"/>
                      <w:szCs w:val="21"/>
                      <w14:textFill>
                        <w14:solidFill>
                          <w14:schemeClr w14:val="tx1"/>
                        </w14:solidFill>
                      </w14:textFill>
                    </w:rPr>
                  </w:pP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其他要求</w:t>
                  </w: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坚决遏制高耗能高排放低水平项目盲目发展，严禁违规新增产能。根据国家规划政策要求，对在建、拟建、建成的“两高一低”项目开展评估检查，建立工作清单，明确处置意见，严禁违规“两高一低”项目建设、运行。对未达到能耗强度下降目标进度要求、用能空间不足的地区，“两高一低”项目缓批限批，所有新上项目实行能耗减（等）量替代。</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2.严格限制造纸、印染、煤电、传统化工、传统燃油汽车、涉及重金属以及有毒有害和持久性污染物排放的项目。</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本项目为</w:t>
                  </w:r>
                  <w:r>
                    <w:rPr>
                      <w:rFonts w:hint="default" w:ascii="Times New Roman" w:hAnsi="Times New Roman" w:eastAsia="宋体" w:cs="Times New Roman"/>
                      <w:bCs/>
                      <w:iCs/>
                      <w:color w:val="000000" w:themeColor="text1"/>
                      <w:sz w:val="21"/>
                      <w:szCs w:val="21"/>
                      <w14:textFill>
                        <w14:solidFill>
                          <w14:schemeClr w14:val="tx1"/>
                        </w14:solidFill>
                      </w14:textFill>
                    </w:rPr>
                    <w:t>新建硫酸储罐项目</w:t>
                  </w:r>
                  <w:r>
                    <w:rPr>
                      <w:rFonts w:hint="default" w:ascii="Times New Roman" w:hAnsi="Times New Roman" w:eastAsia="宋体" w:cs="Times New Roman"/>
                      <w:color w:val="000000" w:themeColor="text1"/>
                      <w:sz w:val="21"/>
                      <w:szCs w:val="21"/>
                      <w14:textFill>
                        <w14:solidFill>
                          <w14:schemeClr w14:val="tx1"/>
                        </w14:solidFill>
                      </w14:textFill>
                    </w:rPr>
                    <w:t>，不属于“两高一低”项目，本项目不涉及重金属以及有毒有害和持久性污染物排放。</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restart"/>
                  <w:tcBorders>
                    <w:top w:val="single" w:color="auto" w:sz="4" w:space="0"/>
                    <w:left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生态环境准入</w:t>
                  </w: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空间布局约束</w:t>
                  </w: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1.严禁钢铁、焦化、水泥、平板玻璃、电解铝、有色、电石、铁合金、陶瓷等违规新增产能项目建设，鼓励建设大型超超临界和超临界机组，重点行业新（改、扩）建项目严格执行产能置换、煤炭、污染物倍量削减替代办法。</w:t>
                  </w:r>
                </w:p>
                <w:p>
                  <w:pPr>
                    <w:pStyle w:val="2"/>
                    <w:spacing w:line="340" w:lineRule="exact"/>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2.新建工业企业原则上应入园进区，符合园区产业发展定位。</w:t>
                  </w:r>
                </w:p>
                <w:p>
                  <w:pPr>
                    <w:pStyle w:val="51"/>
                    <w:spacing w:line="340" w:lineRule="exact"/>
                    <w:rPr>
                      <w:rFonts w:hint="default" w:ascii="Times New Roman" w:hAnsi="Times New Roman" w:eastAsia="宋体"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sz w:val="21"/>
                      <w:szCs w:val="21"/>
                      <w14:textFill>
                        <w14:solidFill>
                          <w14:schemeClr w14:val="tx1"/>
                        </w14:solidFill>
                      </w14:textFill>
                    </w:rPr>
                    <w:t>3.</w:t>
                  </w:r>
                  <w:r>
                    <w:rPr>
                      <w:rFonts w:hint="default" w:ascii="Times New Roman" w:hAnsi="Times New Roman" w:eastAsia="宋体" w:cs="Times New Roman"/>
                      <w:b w:val="0"/>
                      <w:color w:val="000000" w:themeColor="text1"/>
                      <w:sz w:val="21"/>
                      <w:szCs w:val="21"/>
                      <w:lang w:bidi="ar"/>
                      <w14:textFill>
                        <w14:solidFill>
                          <w14:schemeClr w14:val="tx1"/>
                        </w14:solidFill>
                      </w14:textFill>
                    </w:rPr>
                    <w:t xml:space="preserve"> 大力发展循环经济。鼓励产业集聚发展，实施园区循环化改造，推进能源阶梯利用、水资源循环利用、废物交换综合利用、土地节约集约利用，促进企业循环式生产、园区循环式发展、产业循环式组合，构建循环型工业体系。</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本项目为</w:t>
                  </w:r>
                  <w:r>
                    <w:rPr>
                      <w:rFonts w:hint="default" w:ascii="Times New Roman" w:hAnsi="Times New Roman" w:eastAsia="宋体" w:cs="Times New Roman"/>
                      <w:bCs/>
                      <w:iCs/>
                      <w:color w:val="000000" w:themeColor="text1"/>
                      <w:sz w:val="21"/>
                      <w:szCs w:val="21"/>
                      <w14:textFill>
                        <w14:solidFill>
                          <w14:schemeClr w14:val="tx1"/>
                        </w14:solidFill>
                      </w14:textFill>
                    </w:rPr>
                    <w:t>新建硫酸储罐项目</w:t>
                  </w:r>
                  <w:r>
                    <w:rPr>
                      <w:rFonts w:hint="default" w:ascii="Times New Roman" w:hAnsi="Times New Roman" w:eastAsia="宋体" w:cs="Times New Roman"/>
                      <w:color w:val="000000" w:themeColor="text1"/>
                      <w:sz w:val="21"/>
                      <w:szCs w:val="21"/>
                      <w14:textFill>
                        <w14:solidFill>
                          <w14:schemeClr w14:val="tx1"/>
                        </w14:solidFill>
                      </w14:textFill>
                    </w:rPr>
                    <w:t>，不涉及</w:t>
                  </w:r>
                  <w:r>
                    <w:rPr>
                      <w:rFonts w:hint="default" w:ascii="Times New Roman" w:hAnsi="Times New Roman" w:eastAsia="宋体" w:cs="Times New Roman"/>
                      <w:bCs/>
                      <w:color w:val="000000" w:themeColor="text1"/>
                      <w:sz w:val="21"/>
                      <w:szCs w:val="21"/>
                      <w14:textFill>
                        <w14:solidFill>
                          <w14:schemeClr w14:val="tx1"/>
                        </w14:solidFill>
                      </w14:textFill>
                    </w:rPr>
                    <w:t>钢铁、焦化、水泥、平板玻璃、电解铝、有色、电石、铁合金、陶瓷等行业</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continue"/>
                  <w:tcBorders>
                    <w:left w:val="single" w:color="auto" w:sz="4" w:space="0"/>
                    <w:right w:val="single" w:color="auto" w:sz="4" w:space="0"/>
                  </w:tcBorders>
                  <w:vAlign w:val="center"/>
                </w:tcPr>
                <w:p>
                  <w:pPr>
                    <w:spacing w:line="340" w:lineRule="exact"/>
                    <w:jc w:val="left"/>
                    <w:rPr>
                      <w:rFonts w:hint="default" w:ascii="Times New Roman" w:hAnsi="Times New Roman" w:eastAsia="宋体" w:cs="Times New Roman"/>
                      <w:color w:val="000000" w:themeColor="text1"/>
                      <w:sz w:val="21"/>
                      <w:szCs w:val="21"/>
                      <w14:textFill>
                        <w14:solidFill>
                          <w14:schemeClr w14:val="tx1"/>
                        </w14:solidFill>
                      </w14:textFill>
                    </w:rPr>
                  </w:pPr>
                </w:p>
              </w:tc>
              <w:tc>
                <w:tcPr>
                  <w:tcW w:w="523" w:type="dxa"/>
                  <w:vMerge w:val="restart"/>
                  <w:tcBorders>
                    <w:top w:val="single" w:color="auto" w:sz="4" w:space="0"/>
                    <w:left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污染物排放管控</w:t>
                  </w: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rPr>
                      <w:rFonts w:hint="default" w:ascii="Times New Roman" w:hAnsi="Times New Roman" w:eastAsia="宋体" w:cs="Times New Roman"/>
                      <w:b w:val="0"/>
                      <w:color w:val="000000" w:themeColor="text1"/>
                      <w:position w:val="-6"/>
                      <w:sz w:val="21"/>
                      <w:szCs w:val="21"/>
                      <w:lang w:bidi="ar"/>
                      <w14:textFill>
                        <w14:solidFill>
                          <w14:schemeClr w14:val="tx1"/>
                        </w14:solidFill>
                      </w14:textFill>
                    </w:rPr>
                  </w:pPr>
                  <w:r>
                    <w:rPr>
                      <w:rFonts w:hint="default" w:ascii="Times New Roman" w:hAnsi="Times New Roman" w:eastAsia="宋体" w:cs="Times New Roman"/>
                      <w:b w:val="0"/>
                      <w:color w:val="000000" w:themeColor="text1"/>
                      <w:position w:val="-6"/>
                      <w:sz w:val="21"/>
                      <w:szCs w:val="21"/>
                      <w:lang w:bidi="ar"/>
                      <w14:textFill>
                        <w14:solidFill>
                          <w14:schemeClr w14:val="tx1"/>
                        </w14:solidFill>
                      </w14:textFill>
                    </w:rPr>
                    <w:t>大气污染管控</w:t>
                  </w:r>
                </w:p>
                <w:p>
                  <w:pPr>
                    <w:pStyle w:val="2"/>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严格控制VOCs新增污染物排放，现有VOCs排放企业污染排放达到《工业企业挥发性有机物排放控制标准（DB13/2322）》要求，新增VOCs排放量实行倍量消减，并将替代方案落实到企业排污许可证中，纳入环境执法管理。</w:t>
                  </w:r>
                </w:p>
                <w:p>
                  <w:pPr>
                    <w:pStyle w:val="2"/>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对保留的工业炉窑开展环保提标改造，配套建设高效脱硫脱硝除尘设施，确保稳定达标排放。加快推进钢铁行业超低排放改造，积极推进平板玻璃行业和水泥行业污染治理升级改造。鼓励具备条件的陶瓷企业陶瓷窑、喷雾干燥塔开展超低排放改造。平板玻璃、建筑陶瓷企业逐步取消脱硫脱硝烟气旁路或设置备用脱硫脱硝等设施，鼓励水泥企业实施全流程污染深度治理。推进具备条件的焦化企业实施干熄焦改造。在保证生产安全前提下，钢铁烧结（球团）、高炉、转炉、轧钢工序实施车间封闭生产。已实现超低排放企业，对标行业先进，持续推动污染物排放总量降低。</w:t>
                  </w:r>
                </w:p>
                <w:p>
                  <w:pPr>
                    <w:pStyle w:val="2"/>
                    <w:spacing w:line="340" w:lineRule="exact"/>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r>
                    <w:rPr>
                      <w:rFonts w:hint="default" w:ascii="Times New Roman" w:hAnsi="Times New Roman" w:eastAsia="宋体" w:cs="Times New Roman"/>
                      <w:bCs/>
                      <w:color w:val="000000" w:themeColor="text1"/>
                      <w:sz w:val="21"/>
                      <w:szCs w:val="21"/>
                      <w14:textFill>
                        <w14:solidFill>
                          <w14:schemeClr w14:val="tx1"/>
                        </w14:solidFill>
                      </w14:textFill>
                    </w:rPr>
                    <w:t>深化建筑施工扬尘专项整治，严格执行《河北省建筑施工扬尘防治标准》。县城及城市规划建设用地范围内建筑工地全面做到周边围挡、物料堆放覆盖、土方开挖湿法作业、路面硬化、出入车辆清洗、渣土车辆密闭运输“六个百分之百”，建筑工地实现视频监控和PM</w:t>
                  </w:r>
                  <w:r>
                    <w:rPr>
                      <w:rFonts w:hint="default" w:ascii="Times New Roman" w:hAnsi="Times New Roman" w:eastAsia="宋体" w:cs="Times New Roman"/>
                      <w:bCs/>
                      <w:color w:val="000000" w:themeColor="text1"/>
                      <w:sz w:val="21"/>
                      <w:szCs w:val="21"/>
                      <w:vertAlign w:val="subscript"/>
                      <w14:textFill>
                        <w14:solidFill>
                          <w14:schemeClr w14:val="tx1"/>
                        </w14:solidFill>
                      </w14:textFill>
                    </w:rPr>
                    <w:t>10</w:t>
                  </w:r>
                  <w:r>
                    <w:rPr>
                      <w:rFonts w:hint="default" w:ascii="Times New Roman" w:hAnsi="Times New Roman" w:eastAsia="宋体" w:cs="Times New Roman"/>
                      <w:bCs/>
                      <w:color w:val="000000" w:themeColor="text1"/>
                      <w:sz w:val="21"/>
                      <w:szCs w:val="21"/>
                      <w14:textFill>
                        <w14:solidFill>
                          <w14:schemeClr w14:val="tx1"/>
                        </w14:solidFill>
                      </w14:textFill>
                    </w:rPr>
                    <w:t>在线监测联网全覆盖。实施城市土地硬化和复绿，开展国土绿化行动。加强道路扬尘综合整治。</w:t>
                  </w:r>
                </w:p>
                <w:p>
                  <w:pPr>
                    <w:pStyle w:val="2"/>
                    <w:spacing w:line="340" w:lineRule="exact"/>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4.加强重污染天气应急联动。加强污染气象条件和空气污染监测、预报预警和评估能力建设，建成全市区域传输监控预警系统，提高重污染天气预报预警的准确度。加大秋冬季工业企业生产调控力度，按照基本抵消新增污染物排放量的原则，对钢铁、建材、焦化、铸造、化工等高排放行业实行强化管控。</w:t>
                  </w:r>
                </w:p>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bidi="ar"/>
                      <w14:textFill>
                        <w14:solidFill>
                          <w14:schemeClr w14:val="tx1"/>
                        </w14:solidFill>
                      </w14:textFill>
                    </w:rPr>
                    <w:t>5.对敞开未封闭、无组织排放突出及治理设施工艺落后等严重污染环境的工业炉窑，依法责令停产整治。</w:t>
                  </w:r>
                </w:p>
                <w:p>
                  <w:pPr>
                    <w:pStyle w:val="51"/>
                    <w:spacing w:line="340" w:lineRule="exact"/>
                    <w:rPr>
                      <w:rFonts w:hint="default" w:ascii="Times New Roman" w:hAnsi="Times New Roman" w:eastAsia="宋体"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sz w:val="21"/>
                      <w:szCs w:val="21"/>
                      <w:lang w:bidi="ar"/>
                      <w14:textFill>
                        <w14:solidFill>
                          <w14:schemeClr w14:val="tx1"/>
                        </w14:solidFill>
                      </w14:textFill>
                    </w:rPr>
                    <w:t>6.全面推进清洁生产。强化源头污染预防，针对节能减排关键领域和薄弱环节，采用先进适用清洁生产技术、工艺和装备，实施清洁生产技术改造。</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本项目为新建硫酸储罐项目，涉及的大气污染物为硫酸雾，本项目不涉及VOCs</w:t>
                  </w:r>
                  <w:r>
                    <w:rPr>
                      <w:rStyle w:val="92"/>
                      <w:rFonts w:hint="default" w:ascii="Times New Roman" w:hAnsi="Times New Roman" w:eastAsia="宋体" w:cs="Times New Roman"/>
                      <w:color w:val="000000" w:themeColor="text1"/>
                      <w:kern w:val="0"/>
                      <w:sz w:val="21"/>
                      <w:szCs w:val="21"/>
                      <w:lang w:eastAsia="zh-CN"/>
                      <w14:textFill>
                        <w14:solidFill>
                          <w14:schemeClr w14:val="tx1"/>
                        </w14:solidFill>
                      </w14:textFill>
                    </w:rPr>
                    <w:t>；</w:t>
                  </w:r>
                  <w:r>
                    <w:rPr>
                      <w:rStyle w:val="92"/>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项目不涉及工业炉窑等设备施工期严格执行</w:t>
                  </w:r>
                  <w:r>
                    <w:rPr>
                      <w:rFonts w:hint="default" w:ascii="Times New Roman" w:hAnsi="Times New Roman" w:eastAsia="宋体" w:cs="Times New Roman"/>
                      <w:bCs/>
                      <w:color w:val="000000" w:themeColor="text1"/>
                      <w:sz w:val="21"/>
                      <w:szCs w:val="21"/>
                      <w14:textFill>
                        <w14:solidFill>
                          <w14:schemeClr w14:val="tx1"/>
                        </w14:solidFill>
                      </w14:textFill>
                    </w:rPr>
                    <w:t>《河北省建筑施工扬尘防治标准》</w:t>
                  </w:r>
                  <w:r>
                    <w:rPr>
                      <w:rFonts w:hint="default" w:ascii="Times New Roman" w:hAnsi="Times New Roman" w:eastAsia="宋体" w:cs="Times New Roman"/>
                      <w:bCs/>
                      <w:color w:val="000000" w:themeColor="text1"/>
                      <w:sz w:val="21"/>
                      <w:szCs w:val="21"/>
                      <w:lang w:val="en-US" w:eastAsia="zh-CN"/>
                      <w14:textFill>
                        <w14:solidFill>
                          <w14:schemeClr w14:val="tx1"/>
                        </w14:solidFill>
                      </w14:textFill>
                    </w:rPr>
                    <w:t>相关要求</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continue"/>
                  <w:tcBorders>
                    <w:left w:val="single" w:color="auto" w:sz="4" w:space="0"/>
                    <w:right w:val="single" w:color="auto" w:sz="4" w:space="0"/>
                  </w:tcBorders>
                  <w:vAlign w:val="center"/>
                </w:tcPr>
                <w:p>
                  <w:pPr>
                    <w:spacing w:line="340" w:lineRule="exact"/>
                    <w:jc w:val="left"/>
                    <w:rPr>
                      <w:rFonts w:hint="default" w:ascii="Times New Roman" w:hAnsi="Times New Roman" w:eastAsia="宋体" w:cs="Times New Roman"/>
                      <w:color w:val="000000" w:themeColor="text1"/>
                      <w:sz w:val="21"/>
                      <w:szCs w:val="21"/>
                      <w14:textFill>
                        <w14:solidFill>
                          <w14:schemeClr w14:val="tx1"/>
                        </w14:solidFill>
                      </w14:textFill>
                    </w:rPr>
                  </w:pPr>
                </w:p>
              </w:tc>
              <w:tc>
                <w:tcPr>
                  <w:tcW w:w="523" w:type="dxa"/>
                  <w:vMerge w:val="continue"/>
                  <w:tcBorders>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水污染管控</w:t>
                  </w:r>
                </w:p>
                <w:p>
                  <w:pPr>
                    <w:pStyle w:val="2"/>
                    <w:spacing w:line="340" w:lineRule="exact"/>
                    <w:rPr>
                      <w:rFonts w:hint="default" w:ascii="Times New Roman" w:hAnsi="Times New Roman" w:eastAsia="宋体" w:cs="Times New Roman"/>
                      <w:b/>
                      <w:i/>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逐步实施总氮排放总量控制，新建、改建、扩建涉及总氮排放的建设项目，实施总氮排放总量指标减量替代，并在相关单位排污许可证中予以明确、严格落实，严控新增总氮排放量。</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本项目为</w:t>
                  </w:r>
                  <w:r>
                    <w:rPr>
                      <w:rFonts w:hint="default" w:ascii="Times New Roman" w:hAnsi="Times New Roman" w:eastAsia="宋体" w:cs="Times New Roman"/>
                      <w:bCs/>
                      <w:iCs/>
                      <w:color w:val="000000" w:themeColor="text1"/>
                      <w:sz w:val="21"/>
                      <w:szCs w:val="21"/>
                      <w14:textFill>
                        <w14:solidFill>
                          <w14:schemeClr w14:val="tx1"/>
                        </w14:solidFill>
                      </w14:textFill>
                    </w:rPr>
                    <w:t>新建硫酸储罐项目</w:t>
                  </w:r>
                  <w:r>
                    <w:rPr>
                      <w:rFonts w:hint="default" w:ascii="Times New Roman" w:hAnsi="Times New Roman" w:eastAsia="宋体" w:cs="Times New Roman"/>
                      <w:bCs/>
                      <w:color w:val="000000" w:themeColor="text1"/>
                      <w:sz w:val="21"/>
                      <w:szCs w:val="21"/>
                      <w14:textFill>
                        <w14:solidFill>
                          <w14:schemeClr w14:val="tx1"/>
                        </w14:solidFill>
                      </w14:textFill>
                    </w:rPr>
                    <w:t>，无废水产生；本项目不新增职工劳动定员，不新增职工生活污水。</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continue"/>
                  <w:tcBorders>
                    <w:left w:val="single" w:color="auto" w:sz="4" w:space="0"/>
                    <w:right w:val="single" w:color="auto" w:sz="4" w:space="0"/>
                  </w:tcBorders>
                  <w:vAlign w:val="center"/>
                </w:tcPr>
                <w:p>
                  <w:pPr>
                    <w:spacing w:line="340" w:lineRule="exact"/>
                    <w:jc w:val="left"/>
                    <w:rPr>
                      <w:rFonts w:hint="default" w:ascii="Times New Roman" w:hAnsi="Times New Roman" w:eastAsia="宋体" w:cs="Times New Roman"/>
                      <w:color w:val="000000" w:themeColor="text1"/>
                      <w:sz w:val="21"/>
                      <w:szCs w:val="21"/>
                      <w14:textFill>
                        <w14:solidFill>
                          <w14:schemeClr w14:val="tx1"/>
                        </w14:solidFill>
                      </w14:textFill>
                    </w:rPr>
                  </w:pP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环境风险防控</w:t>
                  </w:r>
                </w:p>
              </w:tc>
              <w:tc>
                <w:tcPr>
                  <w:tcW w:w="3914"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bidi="ar"/>
                      <w14:textFill>
                        <w14:solidFill>
                          <w14:schemeClr w14:val="tx1"/>
                        </w14:solidFill>
                      </w14:textFill>
                    </w:rPr>
                    <w:t>1.开发区及入区企业需组织编制《环境风险应急预案》，成立应急组织机构，定期开展应急演练，提高区域环境风险防范能力。</w:t>
                  </w:r>
                </w:p>
                <w:p>
                  <w:pPr>
                    <w:pStyle w:val="2"/>
                    <w:spacing w:line="340" w:lineRule="exact"/>
                    <w:rPr>
                      <w:rFonts w:hint="default" w:ascii="Times New Roman" w:hAnsi="Times New Roman" w:eastAsia="宋体" w:cs="Times New Roman"/>
                      <w:b/>
                      <w:i/>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bidi="ar"/>
                      <w14:textFill>
                        <w14:solidFill>
                          <w14:schemeClr w14:val="tx1"/>
                        </w14:solidFill>
                      </w14:textFill>
                    </w:rPr>
                    <w:t>2.建立有效的事故风险防范体系，使开发区建设和环境保护协调发展。</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建设单位已编制事故应急预案，并向环保部门备案，备案编号为130261-2022-026-M。</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1" w:type="dxa"/>
                  <w:left w:w="51" w:type="dxa"/>
                  <w:bottom w:w="51" w:type="dxa"/>
                  <w:right w:w="51" w:type="dxa"/>
                </w:tblCellMar>
              </w:tblPrEx>
              <w:trPr>
                <w:trHeight w:val="20" w:hRule="atLeast"/>
              </w:trPr>
              <w:tc>
                <w:tcPr>
                  <w:tcW w:w="305" w:type="dxa"/>
                  <w:vMerge w:val="continue"/>
                  <w:tcBorders>
                    <w:left w:val="single" w:color="auto" w:sz="4" w:space="0"/>
                    <w:bottom w:val="single" w:color="auto" w:sz="4" w:space="0"/>
                    <w:right w:val="single" w:color="auto" w:sz="4" w:space="0"/>
                  </w:tcBorders>
                  <w:vAlign w:val="center"/>
                </w:tcPr>
                <w:p>
                  <w:pPr>
                    <w:spacing w:line="340" w:lineRule="exact"/>
                    <w:jc w:val="left"/>
                    <w:rPr>
                      <w:rFonts w:hint="default" w:ascii="Times New Roman" w:hAnsi="Times New Roman" w:eastAsia="宋体" w:cs="Times New Roman"/>
                      <w:color w:val="000000" w:themeColor="text1"/>
                      <w:sz w:val="21"/>
                      <w:szCs w:val="21"/>
                      <w14:textFill>
                        <w14:solidFill>
                          <w14:schemeClr w14:val="tx1"/>
                        </w14:solidFill>
                      </w14:textFill>
                    </w:rPr>
                  </w:pPr>
                </w:p>
              </w:tc>
              <w:tc>
                <w:tcPr>
                  <w:tcW w:w="523"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资源开发利用</w:t>
                  </w:r>
                </w:p>
              </w:tc>
              <w:tc>
                <w:tcPr>
                  <w:tcW w:w="3914" w:type="dxa"/>
                  <w:tcBorders>
                    <w:top w:val="single" w:color="auto" w:sz="4" w:space="0"/>
                    <w:left w:val="single" w:color="auto" w:sz="4" w:space="0"/>
                    <w:bottom w:val="single" w:color="auto" w:sz="4" w:space="0"/>
                    <w:right w:val="single" w:color="auto" w:sz="4" w:space="0"/>
                  </w:tcBorders>
                  <w:vAlign w:val="center"/>
                </w:tcPr>
                <w:p>
                  <w:pPr>
                    <w:pStyle w:val="2"/>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深入推进地下水超采治理。优先实施节水行动，统筹推进工业和生活节水。引足用好外调水，统筹生活、生产和生态用水需求，优化配置本地地表水。统筹防洪安全与雨洪利用，推进“以河代库”行动，通过水库增蓄、河道拦蓄、坑塘拦蓄、河系连通和优化调度，增加雨洪调蓄能力。严格管控地下水开采，严格取水许可审批，持续推进机井关停行动，确保应关尽关。</w:t>
                  </w:r>
                </w:p>
                <w:p>
                  <w:pPr>
                    <w:pStyle w:val="2"/>
                    <w:spacing w:line="340" w:lineRule="exact"/>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2.实施水资源消耗总量与强度双控行动。推进农业、工业和城镇节约集约用水，积极推广中水回收利用，持续提升水资源利用效率和效益。</w:t>
                  </w:r>
                </w:p>
                <w:p>
                  <w:pPr>
                    <w:pStyle w:val="2"/>
                    <w:spacing w:line="340" w:lineRule="exact"/>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r>
                    <w:rPr>
                      <w:rFonts w:hint="default" w:ascii="Times New Roman" w:hAnsi="Times New Roman" w:eastAsia="宋体" w:cs="Times New Roman"/>
                      <w:bCs/>
                      <w:color w:val="000000" w:themeColor="text1"/>
                      <w:sz w:val="21"/>
                      <w:szCs w:val="21"/>
                      <w14:textFill>
                        <w14:solidFill>
                          <w14:schemeClr w14:val="tx1"/>
                        </w14:solidFill>
                      </w14:textFill>
                    </w:rPr>
                    <w:t>在禁燃区内，禁止销售高污染燃料；禁止燃用高污染燃料（原料煤和发电、集中供热等具备高效污染治理设施企业用煤除外）；禁止新建、改建、扩建燃烧煤炭、重油、渣油等高污染燃料的设施；现有燃烧高污染燃料的设施，应当限期改用清洁能源；未改用清洁能源替代的高污染燃料设施，应当配套建设先进工艺的脱硫、脱硝、除尘装置或者采取其他措施，控制二氧化硫、氮氧化物和烟尘等排放；仍未达到大气污染物排放标准的，应当停止使用。</w:t>
                  </w:r>
                  <w:r>
                    <w:rPr>
                      <w:rFonts w:hint="default" w:ascii="Times New Roman" w:hAnsi="Times New Roman" w:eastAsia="宋体" w:cs="Times New Roman"/>
                      <w:color w:val="000000" w:themeColor="text1"/>
                      <w:sz w:val="21"/>
                      <w:szCs w:val="21"/>
                      <w14:textFill>
                        <w14:solidFill>
                          <w14:schemeClr w14:val="tx1"/>
                        </w14:solidFill>
                      </w14:textFill>
                    </w:rPr>
                    <w:t>禁燃区内禁止原煤散烧。</w:t>
                  </w:r>
                </w:p>
                <w:p>
                  <w:pPr>
                    <w:pStyle w:val="2"/>
                    <w:spacing w:line="340" w:lineRule="exact"/>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4.新建项目禁止配套建设自备燃煤电站。除热电联产外，禁止审批新建燃煤发电项目，现有多台燃煤机组装机容量合计达到国家规定要求的，可以按照煤炭等量替代的原则建设为大容量燃煤机组。对以煤、石油焦、渣油、重油等为燃料的工业炉窑，加快使用清洁低碳能源以及利用工厂余热、电厂热力等进行替代，全市禁止掺烧高硫石油焦（硫含量大于3%）。玻璃行业全面禁止掺烧高硫石油焦。</w:t>
                  </w:r>
                </w:p>
                <w:p>
                  <w:pPr>
                    <w:pStyle w:val="51"/>
                    <w:spacing w:line="340" w:lineRule="exact"/>
                    <w:rPr>
                      <w:rFonts w:hint="default" w:ascii="Times New Roman" w:hAnsi="Times New Roman" w:eastAsia="宋体" w:cs="Times New Roman"/>
                      <w:b w:val="0"/>
                      <w:color w:val="000000" w:themeColor="text1"/>
                      <w:sz w:val="21"/>
                      <w:szCs w:val="21"/>
                      <w14:textFill>
                        <w14:solidFill>
                          <w14:schemeClr w14:val="tx1"/>
                        </w14:solidFill>
                      </w14:textFill>
                    </w:rPr>
                  </w:pPr>
                  <w:r>
                    <w:rPr>
                      <w:rFonts w:hint="default" w:ascii="Times New Roman" w:hAnsi="Times New Roman" w:eastAsia="宋体" w:cs="Times New Roman"/>
                      <w:b w:val="0"/>
                      <w:color w:val="000000" w:themeColor="text1"/>
                      <w:sz w:val="21"/>
                      <w:szCs w:val="21"/>
                      <w14:textFill>
                        <w14:solidFill>
                          <w14:schemeClr w14:val="tx1"/>
                        </w14:solidFill>
                      </w14:textFill>
                    </w:rPr>
                    <w:t>5.</w:t>
                  </w:r>
                  <w:r>
                    <w:rPr>
                      <w:rFonts w:hint="default" w:ascii="Times New Roman" w:hAnsi="Times New Roman" w:eastAsia="宋体" w:cs="Times New Roman"/>
                      <w:b w:val="0"/>
                      <w:color w:val="000000" w:themeColor="text1"/>
                      <w:sz w:val="21"/>
                      <w:szCs w:val="21"/>
                      <w:lang w:bidi="ar"/>
                      <w14:textFill>
                        <w14:solidFill>
                          <w14:schemeClr w14:val="tx1"/>
                        </w14:solidFill>
                      </w14:textFill>
                    </w:rPr>
                    <w:t>围绕钢铁、水泥、玻璃、焦化、石化、造纸、轻工、食品、医药等传统产业，加大技术改造力度，提高节能减排水平和资源综合利用水平，实现向低投入、低消耗、低污染、高产出的“三低一高”转变，突出节能降耗减排治污，大力发展战略性新兴产业。</w:t>
                  </w:r>
                </w:p>
              </w:tc>
              <w:tc>
                <w:tcPr>
                  <w:tcW w:w="1838" w:type="dxa"/>
                  <w:tcBorders>
                    <w:top w:val="single" w:color="auto" w:sz="4" w:space="0"/>
                    <w:left w:val="single" w:color="auto" w:sz="4" w:space="0"/>
                    <w:bottom w:val="single" w:color="auto" w:sz="4" w:space="0"/>
                    <w:right w:val="single" w:color="auto" w:sz="4" w:space="0"/>
                  </w:tcBorders>
                  <w:vAlign w:val="center"/>
                </w:tcPr>
                <w:p>
                  <w:pPr>
                    <w:spacing w:line="340" w:lineRule="exact"/>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项目位于唐山市海港经济开发区现有厂区内，用水由自备水井提供，企业已取得河北省水利厅颁发的《取水许可证》（编号：B130274G2021-2570；有效期限：2022年7月20日~2023年12月31日），允许取水量为9.8万m</w:t>
                  </w:r>
                  <w:r>
                    <w:rPr>
                      <w:rFonts w:hint="default" w:ascii="Times New Roman" w:hAnsi="Times New Roman" w:eastAsia="宋体" w:cs="Times New Roman"/>
                      <w:bCs/>
                      <w:color w:val="000000" w:themeColor="text1"/>
                      <w:sz w:val="21"/>
                      <w:szCs w:val="21"/>
                      <w:vertAlign w:val="superscript"/>
                      <w14:textFill>
                        <w14:solidFill>
                          <w14:schemeClr w14:val="tx1"/>
                        </w14:solidFill>
                      </w14:textFill>
                    </w:rPr>
                    <w:t>3</w:t>
                  </w:r>
                  <w:r>
                    <w:rPr>
                      <w:rFonts w:hint="default" w:ascii="Times New Roman" w:hAnsi="Times New Roman" w:eastAsia="宋体" w:cs="Times New Roman"/>
                      <w:bCs/>
                      <w:color w:val="000000" w:themeColor="text1"/>
                      <w:sz w:val="21"/>
                      <w:szCs w:val="21"/>
                      <w14:textFill>
                        <w14:solidFill>
                          <w14:schemeClr w14:val="tx1"/>
                        </w14:solidFill>
                      </w14:textFill>
                    </w:rPr>
                    <w:t>/a，现有工程新鲜水用量86058m</w:t>
                  </w:r>
                  <w:r>
                    <w:rPr>
                      <w:rFonts w:hint="default" w:ascii="Times New Roman" w:hAnsi="Times New Roman" w:eastAsia="宋体" w:cs="Times New Roman"/>
                      <w:bCs/>
                      <w:color w:val="000000" w:themeColor="text1"/>
                      <w:sz w:val="21"/>
                      <w:szCs w:val="21"/>
                      <w:vertAlign w:val="superscript"/>
                      <w14:textFill>
                        <w14:solidFill>
                          <w14:schemeClr w14:val="tx1"/>
                        </w14:solidFill>
                      </w14:textFill>
                    </w:rPr>
                    <w:t>3</w:t>
                  </w:r>
                  <w:r>
                    <w:rPr>
                      <w:rFonts w:hint="default" w:ascii="Times New Roman" w:hAnsi="Times New Roman" w:eastAsia="宋体" w:cs="Times New Roman"/>
                      <w:bCs/>
                      <w:color w:val="000000" w:themeColor="text1"/>
                      <w:sz w:val="21"/>
                      <w:szCs w:val="21"/>
                      <w14:textFill>
                        <w14:solidFill>
                          <w14:schemeClr w14:val="tx1"/>
                        </w14:solidFill>
                      </w14:textFill>
                    </w:rPr>
                    <w:t>/a，本项目</w:t>
                  </w:r>
                  <w:r>
                    <w:rPr>
                      <w:rFonts w:hint="eastAsia" w:cs="Times New Roman"/>
                      <w:bCs/>
                      <w:color w:val="000000" w:themeColor="text1"/>
                      <w:sz w:val="21"/>
                      <w:szCs w:val="21"/>
                      <w:lang w:val="en-US" w:eastAsia="zh-CN"/>
                      <w14:textFill>
                        <w14:solidFill>
                          <w14:schemeClr w14:val="tx1"/>
                        </w14:solidFill>
                      </w14:textFill>
                    </w:rPr>
                    <w:t>不新增用水</w:t>
                  </w:r>
                  <w:r>
                    <w:rPr>
                      <w:rFonts w:hint="default" w:ascii="Times New Roman" w:hAnsi="Times New Roman" w:eastAsia="宋体" w:cs="Times New Roman"/>
                      <w:bCs/>
                      <w:color w:val="000000" w:themeColor="text1"/>
                      <w:sz w:val="21"/>
                      <w:szCs w:val="21"/>
                      <w14:textFill>
                        <w14:solidFill>
                          <w14:schemeClr w14:val="tx1"/>
                        </w14:solidFill>
                      </w14:textFill>
                    </w:rPr>
                    <w:t>，自备水井剩余取水额度可满足本项目用水需求。本项目不涉及煤、重油和渣油等高污染燃料设施。</w:t>
                  </w:r>
                </w:p>
              </w:tc>
              <w:tc>
                <w:tcPr>
                  <w:tcW w:w="350" w:type="dxa"/>
                  <w:tcBorders>
                    <w:top w:val="single" w:color="auto" w:sz="4" w:space="0"/>
                    <w:left w:val="single" w:color="auto" w:sz="4" w:space="0"/>
                    <w:bottom w:val="single" w:color="auto" w:sz="4" w:space="0"/>
                    <w:right w:val="single" w:color="auto" w:sz="4" w:space="0"/>
                  </w:tcBorders>
                  <w:vAlign w:val="center"/>
                </w:tcPr>
                <w:p>
                  <w:pPr>
                    <w:spacing w:line="34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符合</w:t>
                  </w:r>
                </w:p>
              </w:tc>
            </w:tr>
          </w:tbl>
          <w:p>
            <w:pPr>
              <w:spacing w:line="440" w:lineRule="exact"/>
              <w:ind w:firstLine="482" w:firstLineChars="200"/>
              <w:textAlignment w:val="baseline"/>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lang w:val="en-US" w:eastAsia="zh-CN"/>
                <w14:textFill>
                  <w14:solidFill>
                    <w14:schemeClr w14:val="tx1"/>
                  </w14:solidFill>
                </w14:textFill>
              </w:rPr>
              <w:t>2</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项目与唐山市“三线一单”生态环境分区管控的意见及《唐山市生态环境准入清单动态更新成果》（2023年版）的符合性分析一览表</w:t>
            </w:r>
          </w:p>
          <w:tbl>
            <w:tblPr>
              <w:tblStyle w:val="77"/>
              <w:tblpPr w:leftFromText="180" w:rightFromText="180" w:vertAnchor="text" w:tblpY="1"/>
              <w:tblOverlap w:val="never"/>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45"/>
              <w:gridCol w:w="628"/>
              <w:gridCol w:w="4274"/>
              <w:gridCol w:w="1238"/>
              <w:gridCol w:w="3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7" w:hRule="atLeast"/>
              </w:trPr>
              <w:tc>
                <w:tcPr>
                  <w:tcW w:w="774" w:type="pct"/>
                  <w:gridSpan w:val="2"/>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管控类别</w:t>
                  </w:r>
                </w:p>
              </w:tc>
              <w:tc>
                <w:tcPr>
                  <w:tcW w:w="3084"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管控要求</w:t>
                  </w:r>
                </w:p>
              </w:tc>
              <w:tc>
                <w:tcPr>
                  <w:tcW w:w="893"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本项目</w:t>
                  </w:r>
                </w:p>
              </w:tc>
              <w:tc>
                <w:tcPr>
                  <w:tcW w:w="249"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6" w:hRule="atLeast"/>
              </w:trPr>
              <w:tc>
                <w:tcPr>
                  <w:tcW w:w="321" w:type="pct"/>
                  <w:vMerge w:val="restart"/>
                  <w:tcBorders>
                    <w:top w:val="single" w:color="auto" w:sz="4" w:space="0"/>
                    <w:left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生态保护红线区</w:t>
                  </w:r>
                </w:p>
              </w:tc>
              <w:tc>
                <w:tcPr>
                  <w:tcW w:w="453" w:type="pct"/>
                  <w:tcBorders>
                    <w:top w:val="single" w:color="auto" w:sz="4" w:space="0"/>
                    <w:left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禁止类管控要求</w:t>
                  </w:r>
                </w:p>
              </w:tc>
              <w:tc>
                <w:tcPr>
                  <w:tcW w:w="3084"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生态保护红线原则上按禁止开发区域的要求进行管理。严禁不符合主体功能定位的各类开发活动，严禁任意改变用途，确保生态功能不降低、面积不减少、性质不改变。因国家重大基础设施、重大民生保障项目建设等需要调整的，由省级人民政府组织论证，提出调整方案，经环境保护部、国家发展改革委会同有关部门提出审核意见后，报经国务院批准。因国家重大战略资源勘查需要，在不影响主体功能定位的前提下，经依法批准后予以安排勘查项目。</w:t>
                  </w:r>
                </w:p>
              </w:tc>
              <w:tc>
                <w:tcPr>
                  <w:tcW w:w="893" w:type="pct"/>
                  <w:vMerge w:val="restart"/>
                  <w:tcBorders>
                    <w:top w:val="single" w:color="auto" w:sz="4" w:space="0"/>
                    <w:left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本项目厂区不涉及生态红线，距离河北菩提岛诸岛省级自然保护区8.5km；本项目不在海洋红线范围内。</w:t>
                  </w:r>
                </w:p>
              </w:tc>
              <w:tc>
                <w:tcPr>
                  <w:tcW w:w="249" w:type="pct"/>
                  <w:vMerge w:val="restart"/>
                  <w:tcBorders>
                    <w:top w:val="single" w:color="auto" w:sz="4" w:space="0"/>
                    <w:left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 w:hRule="atLeast"/>
              </w:trPr>
              <w:tc>
                <w:tcPr>
                  <w:tcW w:w="321" w:type="pct"/>
                  <w:vMerge w:val="continue"/>
                  <w:tcBorders>
                    <w:left w:val="single" w:color="auto" w:sz="4" w:space="0"/>
                    <w:bottom w:val="single" w:color="auto" w:sz="4" w:space="0"/>
                    <w:right w:val="single" w:color="auto" w:sz="4" w:space="0"/>
                  </w:tcBorders>
                  <w:vAlign w:val="center"/>
                </w:tcPr>
                <w:p>
                  <w:pPr>
                    <w:spacing w:line="360" w:lineRule="exact"/>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453" w:type="pct"/>
                  <w:tcBorders>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允许类管控要求</w:t>
                  </w:r>
                </w:p>
              </w:tc>
              <w:tc>
                <w:tcPr>
                  <w:tcW w:w="3084"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 xml:space="preserve">生态保护红线内，自然保护地核心保护区原则上禁止人为活动，其他区域严格禁止开发性、生产性建设活动。在符合现行法律法规前提下，除国家重大战略项目外，仅允许对生态功能不造成破坏的有限人为活动 </w:t>
                  </w:r>
                </w:p>
              </w:tc>
              <w:tc>
                <w:tcPr>
                  <w:tcW w:w="893" w:type="pct"/>
                  <w:vMerge w:val="continue"/>
                  <w:tcBorders>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p>
              </w:tc>
              <w:tc>
                <w:tcPr>
                  <w:tcW w:w="249" w:type="pct"/>
                  <w:vMerge w:val="continue"/>
                  <w:tcBorders>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12" w:hRule="atLeast"/>
              </w:trPr>
              <w:tc>
                <w:tcPr>
                  <w:tcW w:w="774" w:type="pct"/>
                  <w:gridSpan w:val="2"/>
                  <w:tcBorders>
                    <w:top w:val="single" w:color="auto" w:sz="4" w:space="0"/>
                    <w:left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空间布局约束</w:t>
                  </w:r>
                </w:p>
              </w:tc>
              <w:tc>
                <w:tcPr>
                  <w:tcW w:w="3084"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1、全面推进沿海、迁安、滦州、迁西（遵化）4 大片区规划建设，加快推进钢铁企业整合搬迁项目建设，推进“公转铁”、“公转水”和物料集中输送管廊项目建设，形成“沿海临港、铁路沿线”产业新布局。</w:t>
                  </w:r>
                </w:p>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严禁钢铁、焦化、水泥、平板玻璃、电解铝、有色、电石、铁合金、陶瓷等违规新增产能项目建设，鼓励建设大型超超临界和超临界机组，重点行业新（改、扩）建项目严格执行产能置换、煤炭、污染物倍量削减替代办法。</w:t>
                  </w:r>
                </w:p>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3、新建工业企业原则上应入园进区，符合园区产业发展定位。</w:t>
                  </w:r>
                </w:p>
              </w:tc>
              <w:tc>
                <w:tcPr>
                  <w:tcW w:w="893"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本项目为新建硫酸储罐项目，不涉及钢铁、焦化、水泥、平板玻璃、电解铝、有色、电石、铁合金、陶瓷等行业</w:t>
                  </w:r>
                </w:p>
              </w:tc>
              <w:tc>
                <w:tcPr>
                  <w:tcW w:w="249"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 w:hRule="atLeast"/>
              </w:trPr>
              <w:tc>
                <w:tcPr>
                  <w:tcW w:w="321" w:type="pct"/>
                  <w:vMerge w:val="restart"/>
                  <w:tcBorders>
                    <w:left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污染物排放管控</w:t>
                  </w:r>
                </w:p>
              </w:tc>
              <w:tc>
                <w:tcPr>
                  <w:tcW w:w="453"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大气污染管控</w:t>
                  </w:r>
                </w:p>
              </w:tc>
              <w:tc>
                <w:tcPr>
                  <w:tcW w:w="3084"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1、严格控制VOCs新增污染物排放，现有VOCs排放企业污染排放达到《工业企业挥发性有机物排放控制标准（DB13 2322）》要求，新增VOCs排放量实行倍量消减，并将替代方案落实到企业排污许可证中，纳入环境执法管理。</w:t>
                  </w:r>
                </w:p>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加快重点行业超低排放改造。深入实施工业企业排放达标计划，未达标排放的企业一律依法停产整治。以钢铁、焦化等行业为重点，全面实施超低排放改造。推进工业企业“持证排污”、“按证排污”，推行企业排放绩效管理、实行差异化管控。</w:t>
                  </w:r>
                </w:p>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3、加强重污染天气应急联动。加强污染气象条件和空气污染监测、预报预警和评估能力建设，建成全市区域传输监控预警系统，提高重污染天气预报预警的准确度。加大秋冬季工业企业生产调控力度，按照基本抵消新增污染物排放量的原则，对钢铁、建材、焦化、铸造、化工等高排放行业实行强化管控。</w:t>
                  </w:r>
                </w:p>
              </w:tc>
              <w:tc>
                <w:tcPr>
                  <w:tcW w:w="893"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本项目为新建硫酸储罐项目，涉及的大气污染物为硫酸雾，本项目不涉及VOCs</w:t>
                  </w:r>
                </w:p>
              </w:tc>
              <w:tc>
                <w:tcPr>
                  <w:tcW w:w="249"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 w:hRule="atLeast"/>
              </w:trPr>
              <w:tc>
                <w:tcPr>
                  <w:tcW w:w="321" w:type="pct"/>
                  <w:vMerge w:val="continue"/>
                  <w:tcBorders>
                    <w:left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p>
              </w:tc>
              <w:tc>
                <w:tcPr>
                  <w:tcW w:w="453"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水污染管控</w:t>
                  </w:r>
                </w:p>
              </w:tc>
              <w:tc>
                <w:tcPr>
                  <w:tcW w:w="3084"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全面加强城镇污水管网建设，提升污水收集能力。扩大城镇污水管网覆盖范围，推进新建城区、扩建新区以及城乡结合部等污水截留、收集纳管；进一步加强城区支管、毛细管等管网建设，提高污水收集率。推进城镇排水系统雨污分流建设，新建城区、扩建新区、新开发区建设排水管网一律实行雨污分流；强化各县（市、区）城区和重点城镇污水管网建设，新建污水处理设施应与配套管网同步设计、同步建设、同步投运。推进初期雨水收集、处理与资源化利用。</w:t>
                  </w:r>
                </w:p>
              </w:tc>
              <w:tc>
                <w:tcPr>
                  <w:tcW w:w="893"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本项目无废水产生；本项目不新增职工劳动定员，不新增职工生活污水。</w:t>
                  </w:r>
                </w:p>
              </w:tc>
              <w:tc>
                <w:tcPr>
                  <w:tcW w:w="249"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 w:hRule="atLeast"/>
              </w:trPr>
              <w:tc>
                <w:tcPr>
                  <w:tcW w:w="774" w:type="pct"/>
                  <w:gridSpan w:val="2"/>
                  <w:tcBorders>
                    <w:left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环境风险防控</w:t>
                  </w:r>
                </w:p>
              </w:tc>
              <w:tc>
                <w:tcPr>
                  <w:tcW w:w="3084"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1.对集中式饮用水水源保护区开展基础调查与评估，将可能影响水源水质安全的风险源全部列入档案，实行“一源一案”，对每个风险源开展隐患排查、整改，编制风险应急方案，建立联防联控应急机制。</w:t>
                  </w:r>
                </w:p>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有效防控水源地环境风险。对集中式饮用水水源保护区开展基础调查与评估，将可能影响水源水质安全的风险源全部列入档案，加强风险应急防控，建立联防联控应急机制。推广供水水厂应急净化技术，储备应急供水专项物资，配置移动式应急净水设备，加强应急抢险专业队伍建设，及时有效处置饮用水水源突发环境事件。</w:t>
                  </w:r>
                </w:p>
              </w:tc>
              <w:tc>
                <w:tcPr>
                  <w:tcW w:w="893"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项目厂址范围内不涉及饮用水源地保护区</w:t>
                  </w:r>
                </w:p>
              </w:tc>
              <w:tc>
                <w:tcPr>
                  <w:tcW w:w="249"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jc w:val="center"/>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 w:hRule="atLeast"/>
              </w:trPr>
              <w:tc>
                <w:tcPr>
                  <w:tcW w:w="774" w:type="pct"/>
                  <w:gridSpan w:val="2"/>
                  <w:tcBorders>
                    <w:left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资源开发利用</w:t>
                  </w:r>
                </w:p>
              </w:tc>
              <w:tc>
                <w:tcPr>
                  <w:tcW w:w="3084"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1.深入推进地下水超采治理。优先实施节水行动，统筹推进工业和生活节水。引足用好外调水，统筹生活、生产和生态用水需求，优化配置本地地表水。统筹防洪安全与雨洪利用，推进“以河代库”行动，通过水库增蓄、河道拦蓄、坑塘拦蓄、河系连通和优化调度，增加雨洪调蓄能力。严格管控地下水开采，严格取水许可审批，持续推进机井关停行动，确保应关尽关。</w:t>
                  </w:r>
                </w:p>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2.实施水资源消耗总量与强度双控行动。推进农业、工业和城镇节约集约用水，积极推广中水回收利用，持续提升水资源利用效率和效益。</w:t>
                  </w:r>
                </w:p>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3.在禁燃区内，禁止销售高污染燃料；禁止燃用高污染燃料（原料煤和发电、集中供热等具备高效污染治理设施企业用煤除外）；禁止新建、改建、扩建燃烧煤炭、重油、渣油等高污染燃料的设施；现有燃烧高污染燃料的设施，应当限期改用清洁能源；未改用清洁能源替代的高污染燃料设施，应当配套建设先进工艺的脱硫、脱硝、除尘装置或者采取其他措施，控制二氧化硫、氮氧化物和烟尘等排放；仍未达到大气污染物排放标准的，应当停止使用。禁燃区内禁止原煤散烧。</w:t>
                  </w:r>
                </w:p>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4.新建项目禁止配套建设自备燃煤电站。除热电联产外，禁止审批新建燃煤发电项目，现有多台燃煤机组装机容量合计达到国家规定要求的，可以按照煤炭等量替代的原则建设为大容量燃煤机组。对以煤、石油焦、渣油、重油等为燃料的工业炉窑，加快使用清洁低碳能源以及利用工厂余热、电厂热力等进行替代，全市禁止掺烧高硫石油焦（硫含量大于3%）。玻璃行业全面禁止掺烧高硫石油焦。</w:t>
                  </w:r>
                </w:p>
              </w:tc>
              <w:tc>
                <w:tcPr>
                  <w:tcW w:w="893"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项目位于唐山市海港经济开发区现有厂区内，用水由自备水井提供，企业已取得河北省水利厅颁发的《取水许可证》（编号：B130274G2021-2570；有效期限：2022年7月20日~2023年12月31日），允许取水量为9.8万m</w:t>
                  </w:r>
                  <w:r>
                    <w:rPr>
                      <w:rFonts w:hint="default" w:ascii="Times New Roman" w:hAnsi="Times New Roman" w:eastAsia="宋体" w:cs="Times New Roman"/>
                      <w:b w:val="0"/>
                      <w:bCs/>
                      <w:color w:val="000000" w:themeColor="text1"/>
                      <w:sz w:val="21"/>
                      <w:szCs w:val="21"/>
                      <w:vertAlign w:val="superscript"/>
                      <w14:textFill>
                        <w14:solidFill>
                          <w14:schemeClr w14:val="tx1"/>
                        </w14:solidFill>
                      </w14:textFill>
                    </w:rPr>
                    <w:t>3</w:t>
                  </w:r>
                  <w:r>
                    <w:rPr>
                      <w:rFonts w:hint="default" w:ascii="Times New Roman" w:hAnsi="Times New Roman" w:eastAsia="宋体" w:cs="Times New Roman"/>
                      <w:b w:val="0"/>
                      <w:bCs/>
                      <w:color w:val="000000" w:themeColor="text1"/>
                      <w:sz w:val="21"/>
                      <w:szCs w:val="21"/>
                      <w14:textFill>
                        <w14:solidFill>
                          <w14:schemeClr w14:val="tx1"/>
                        </w14:solidFill>
                      </w14:textFill>
                    </w:rPr>
                    <w:t>/a，现有工程新鲜水用量86058m</w:t>
                  </w:r>
                  <w:r>
                    <w:rPr>
                      <w:rFonts w:hint="default" w:ascii="Times New Roman" w:hAnsi="Times New Roman" w:eastAsia="宋体" w:cs="Times New Roman"/>
                      <w:b w:val="0"/>
                      <w:bCs/>
                      <w:color w:val="000000" w:themeColor="text1"/>
                      <w:sz w:val="21"/>
                      <w:szCs w:val="21"/>
                      <w:vertAlign w:val="superscript"/>
                      <w14:textFill>
                        <w14:solidFill>
                          <w14:schemeClr w14:val="tx1"/>
                        </w14:solidFill>
                      </w14:textFill>
                    </w:rPr>
                    <w:t>3</w:t>
                  </w:r>
                  <w:r>
                    <w:rPr>
                      <w:rFonts w:hint="default" w:ascii="Times New Roman" w:hAnsi="Times New Roman" w:eastAsia="宋体" w:cs="Times New Roman"/>
                      <w:b w:val="0"/>
                      <w:bCs/>
                      <w:color w:val="000000" w:themeColor="text1"/>
                      <w:sz w:val="21"/>
                      <w:szCs w:val="21"/>
                      <w14:textFill>
                        <w14:solidFill>
                          <w14:schemeClr w14:val="tx1"/>
                        </w14:solidFill>
                      </w14:textFill>
                    </w:rPr>
                    <w:t>/a，本项目不新增用水，自备水井剩余取水额度可满足本项目用水需求。本项目不涉及煤、重油和渣油等高污染燃料设施。</w:t>
                  </w:r>
                </w:p>
              </w:tc>
              <w:tc>
                <w:tcPr>
                  <w:tcW w:w="249" w:type="pct"/>
                  <w:tcBorders>
                    <w:top w:val="single" w:color="auto" w:sz="4" w:space="0"/>
                    <w:left w:val="single" w:color="auto" w:sz="4" w:space="0"/>
                    <w:bottom w:val="single" w:color="auto" w:sz="4" w:space="0"/>
                    <w:right w:val="single" w:color="auto" w:sz="4" w:space="0"/>
                  </w:tcBorders>
                  <w:vAlign w:val="center"/>
                </w:tcPr>
                <w:p>
                  <w:pPr>
                    <w:pStyle w:val="54"/>
                    <w:spacing w:line="360" w:lineRule="exact"/>
                    <w:rPr>
                      <w:rFonts w:hint="default" w:ascii="Times New Roman" w:hAnsi="Times New Roman" w:eastAsia="宋体" w:cs="Times New Roman"/>
                      <w:b w:val="0"/>
                      <w:bCs/>
                      <w:color w:val="000000" w:themeColor="text1"/>
                      <w:sz w:val="21"/>
                      <w:szCs w:val="21"/>
                      <w14:textFill>
                        <w14:solidFill>
                          <w14:schemeClr w14:val="tx1"/>
                        </w14:solidFill>
                      </w14:textFill>
                    </w:rPr>
                  </w:pPr>
                  <w:r>
                    <w:rPr>
                      <w:rFonts w:hint="default" w:ascii="Times New Roman" w:hAnsi="Times New Roman" w:eastAsia="宋体" w:cs="Times New Roman"/>
                      <w:b w:val="0"/>
                      <w:bCs/>
                      <w:color w:val="000000" w:themeColor="text1"/>
                      <w:sz w:val="21"/>
                      <w:szCs w:val="21"/>
                      <w14:textFill>
                        <w14:solidFill>
                          <w14:schemeClr w14:val="tx1"/>
                        </w14:solidFill>
                      </w14:textFill>
                    </w:rPr>
                    <w:t>符合</w:t>
                  </w:r>
                </w:p>
              </w:tc>
            </w:tr>
          </w:tbl>
          <w:p>
            <w:pPr>
              <w:spacing w:line="440" w:lineRule="exact"/>
              <w:ind w:firstLine="482" w:firstLineChars="200"/>
              <w:textAlignment w:val="baseline"/>
              <w:rPr>
                <w:rFonts w:hint="default"/>
                <w:b/>
                <w:color w:val="000000" w:themeColor="text1"/>
                <w:sz w:val="24"/>
                <w:lang w:val="en-US"/>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lang w:val="en-US" w:eastAsia="zh-CN"/>
                <w14:textFill>
                  <w14:solidFill>
                    <w14:schemeClr w14:val="tx1"/>
                  </w14:solidFill>
                </w14:textFill>
              </w:rPr>
              <w:t>3</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项目与</w:t>
            </w:r>
            <w:r>
              <w:rPr>
                <w:rFonts w:hint="eastAsia"/>
                <w:b/>
                <w:color w:val="000000" w:themeColor="text1"/>
                <w:sz w:val="24"/>
                <w:lang w:eastAsia="zh-CN"/>
                <w14:textFill>
                  <w14:solidFill>
                    <w14:schemeClr w14:val="tx1"/>
                  </w14:solidFill>
                </w14:textFill>
              </w:rPr>
              <w:t>《河北省政府办公厅关于印发河北省化工重点监控点认定办法的通知》（冀政办字</w:t>
            </w:r>
            <w:r>
              <w:rPr>
                <w:rFonts w:hint="eastAsia"/>
                <w:b/>
                <w:color w:val="000000" w:themeColor="text1"/>
                <w:sz w:val="24"/>
                <w:lang w:val="en-US" w:eastAsia="zh-CN"/>
                <w14:textFill>
                  <w14:solidFill>
                    <w14:schemeClr w14:val="tx1"/>
                  </w14:solidFill>
                </w14:textFill>
              </w:rPr>
              <w:t>[2021]</w:t>
            </w:r>
            <w:r>
              <w:rPr>
                <w:rFonts w:hint="eastAsia"/>
                <w:b/>
                <w:color w:val="000000" w:themeColor="text1"/>
                <w:sz w:val="24"/>
                <w:lang w:eastAsia="zh-CN"/>
                <w14:textFill>
                  <w14:solidFill>
                    <w14:schemeClr w14:val="tx1"/>
                  </w14:solidFill>
                </w14:textFill>
              </w:rPr>
              <w:t>122号）符合性分析</w:t>
            </w:r>
            <w:r>
              <w:rPr>
                <w:rFonts w:hint="eastAsia"/>
                <w:b/>
                <w:color w:val="000000" w:themeColor="text1"/>
                <w:sz w:val="24"/>
                <w:lang w:val="en-US" w:eastAsia="zh-CN"/>
                <w14:textFill>
                  <w14:solidFill>
                    <w14:schemeClr w14:val="tx1"/>
                  </w14:solidFill>
                </w14:textFill>
              </w:rPr>
              <w:t>一览表</w:t>
            </w:r>
          </w:p>
          <w:tbl>
            <w:tblPr>
              <w:tblStyle w:val="78"/>
              <w:tblW w:w="69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2811"/>
              <w:gridCol w:w="2702"/>
              <w:gridCol w:w="7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59"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序号</w:t>
                  </w:r>
                </w:p>
              </w:tc>
              <w:tc>
                <w:tcPr>
                  <w:tcW w:w="2811"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政策要求</w:t>
                  </w:r>
                </w:p>
              </w:tc>
              <w:tc>
                <w:tcPr>
                  <w:tcW w:w="2702"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本项目情况</w:t>
                  </w:r>
                </w:p>
              </w:tc>
              <w:tc>
                <w:tcPr>
                  <w:tcW w:w="768"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9"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1</w:t>
                  </w:r>
                </w:p>
              </w:tc>
              <w:tc>
                <w:tcPr>
                  <w:tcW w:w="2811" w:type="dxa"/>
                  <w:vAlign w:val="center"/>
                </w:tcPr>
                <w:p>
                  <w:pPr>
                    <w:pStyle w:val="55"/>
                    <w:jc w:val="center"/>
                    <w:rPr>
                      <w:rFonts w:hint="default" w:ascii="Times New Roman" w:hAnsi="Times New Roman" w:eastAsia="宋体" w:cs="Times New Roman"/>
                      <w:color w:val="000000" w:themeColor="text1"/>
                      <w:sz w:val="21"/>
                      <w:szCs w:val="21"/>
                      <w:vertAlign w:val="baseline"/>
                      <w14:textFill>
                        <w14:solidFill>
                          <w14:schemeClr w14:val="tx1"/>
                        </w14:solidFill>
                      </w14:textFill>
                    </w:rPr>
                  </w:pPr>
                  <w:r>
                    <w:rPr>
                      <w:rFonts w:hint="default" w:ascii="Times New Roman" w:hAnsi="Times New Roman" w:eastAsia="宋体" w:cs="Times New Roman"/>
                      <w:color w:val="000000" w:themeColor="text1"/>
                      <w:sz w:val="21"/>
                      <w:szCs w:val="21"/>
                      <w:vertAlign w:val="baseline"/>
                      <w14:textFill>
                        <w14:solidFill>
                          <w14:schemeClr w14:val="tx1"/>
                        </w14:solidFill>
                      </w14:textFill>
                    </w:rPr>
                    <w:t>被认定为重点监控点的企业，在项目审批、建设和管理方面参照化工园区内企业执行</w:t>
                  </w:r>
                  <w:r>
                    <w:rPr>
                      <w:rFonts w:hint="eastAsia" w:cs="Times New Roman"/>
                      <w:color w:val="000000" w:themeColor="text1"/>
                      <w:sz w:val="21"/>
                      <w:szCs w:val="21"/>
                      <w:vertAlign w:val="baseline"/>
                      <w:lang w:eastAsia="zh-CN"/>
                      <w14:textFill>
                        <w14:solidFill>
                          <w14:schemeClr w14:val="tx1"/>
                        </w14:solidFill>
                      </w14:textFill>
                    </w:rPr>
                    <w:t>；</w:t>
                  </w:r>
                  <w:r>
                    <w:rPr>
                      <w:rFonts w:hint="default" w:ascii="Times New Roman" w:hAnsi="Times New Roman" w:eastAsia="宋体" w:cs="Times New Roman"/>
                      <w:color w:val="000000" w:themeColor="text1"/>
                      <w:sz w:val="21"/>
                      <w:szCs w:val="21"/>
                      <w:vertAlign w:val="baseline"/>
                      <w14:textFill>
                        <w14:solidFill>
                          <w14:schemeClr w14:val="tx1"/>
                        </w14:solidFill>
                      </w14:textFill>
                    </w:rPr>
                    <w:t>支持企业按照化工项目建设管理有关规定，依法依规在厂区内或紧邻厂区新建、改建、扩建现有装备产品和产业链上下游项目。</w:t>
                  </w:r>
                </w:p>
              </w:tc>
              <w:tc>
                <w:tcPr>
                  <w:tcW w:w="2702"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本企业为河北省化工重点监控点，本项目</w:t>
                  </w:r>
                  <w:r>
                    <w:rPr>
                      <w:rFonts w:hint="default" w:ascii="Times New Roman" w:hAnsi="Times New Roman" w:eastAsia="宋体" w:cs="Times New Roman"/>
                      <w:color w:val="000000" w:themeColor="text1"/>
                      <w:sz w:val="21"/>
                      <w:szCs w:val="21"/>
                      <w:vertAlign w:val="baseline"/>
                      <w14:textFill>
                        <w14:solidFill>
                          <w14:schemeClr w14:val="tx1"/>
                        </w14:solidFill>
                      </w14:textFill>
                    </w:rPr>
                    <w:t>按照化工项目建设管理有关规定</w:t>
                  </w:r>
                  <w:r>
                    <w:rPr>
                      <w:rFonts w:hint="eastAsia" w:cs="Times New Roman"/>
                      <w:color w:val="000000" w:themeColor="text1"/>
                      <w:sz w:val="21"/>
                      <w:szCs w:val="21"/>
                      <w:vertAlign w:val="baseline"/>
                      <w:lang w:val="en-US" w:eastAsia="zh-CN"/>
                      <w14:textFill>
                        <w14:solidFill>
                          <w14:schemeClr w14:val="tx1"/>
                        </w14:solidFill>
                      </w14:textFill>
                    </w:rPr>
                    <w:t>在现有厂区内新增硫酸储罐</w:t>
                  </w:r>
                </w:p>
              </w:tc>
              <w:tc>
                <w:tcPr>
                  <w:tcW w:w="768"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9"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2</w:t>
                  </w:r>
                </w:p>
              </w:tc>
              <w:tc>
                <w:tcPr>
                  <w:tcW w:w="2811" w:type="dxa"/>
                  <w:vAlign w:val="center"/>
                </w:tcPr>
                <w:p>
                  <w:pPr>
                    <w:pStyle w:val="55"/>
                    <w:jc w:val="center"/>
                    <w:rPr>
                      <w:rFonts w:hint="default" w:ascii="Times New Roman" w:hAnsi="Times New Roman" w:eastAsia="宋体" w:cs="Times New Roman"/>
                      <w:color w:val="000000" w:themeColor="text1"/>
                      <w:sz w:val="21"/>
                      <w:szCs w:val="21"/>
                      <w:vertAlign w:val="baseline"/>
                      <w14:textFill>
                        <w14:solidFill>
                          <w14:schemeClr w14:val="tx1"/>
                        </w14:solidFill>
                      </w14:textFill>
                    </w:rPr>
                  </w:pPr>
                  <w:r>
                    <w:rPr>
                      <w:rFonts w:hint="default" w:ascii="Times New Roman" w:hAnsi="Times New Roman" w:eastAsia="宋体" w:cs="Times New Roman"/>
                      <w:color w:val="000000" w:themeColor="text1"/>
                      <w:sz w:val="21"/>
                      <w:szCs w:val="21"/>
                      <w:vertAlign w:val="baseline"/>
                      <w14:textFill>
                        <w14:solidFill>
                          <w14:schemeClr w14:val="tx1"/>
                        </w14:solidFill>
                      </w14:textFill>
                    </w:rPr>
                    <w:t>厂区集中连片，符合企业所在地国土空间规划(城乡规划、土地利用总体规划)</w:t>
                  </w:r>
                </w:p>
              </w:tc>
              <w:tc>
                <w:tcPr>
                  <w:tcW w:w="2702"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企业厂区布局集中，用地符合海港开发区</w:t>
                  </w:r>
                  <w:r>
                    <w:rPr>
                      <w:rFonts w:hint="default" w:ascii="Times New Roman" w:hAnsi="Times New Roman" w:eastAsia="宋体" w:cs="Times New Roman"/>
                      <w:color w:val="000000" w:themeColor="text1"/>
                      <w:sz w:val="21"/>
                      <w:szCs w:val="21"/>
                      <w:vertAlign w:val="baseline"/>
                      <w14:textFill>
                        <w14:solidFill>
                          <w14:schemeClr w14:val="tx1"/>
                        </w14:solidFill>
                      </w14:textFill>
                    </w:rPr>
                    <w:t>国土空间规划</w:t>
                  </w:r>
                </w:p>
              </w:tc>
              <w:tc>
                <w:tcPr>
                  <w:tcW w:w="768"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9"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3</w:t>
                  </w:r>
                </w:p>
              </w:tc>
              <w:tc>
                <w:tcPr>
                  <w:tcW w:w="2811" w:type="dxa"/>
                  <w:vAlign w:val="center"/>
                </w:tcPr>
                <w:p>
                  <w:pPr>
                    <w:pStyle w:val="55"/>
                    <w:jc w:val="center"/>
                    <w:rPr>
                      <w:rFonts w:hint="default" w:ascii="Times New Roman" w:hAnsi="Times New Roman" w:eastAsia="宋体" w:cs="Times New Roman"/>
                      <w:color w:val="000000" w:themeColor="text1"/>
                      <w:sz w:val="21"/>
                      <w:szCs w:val="21"/>
                      <w:vertAlign w:val="baseline"/>
                      <w14:textFill>
                        <w14:solidFill>
                          <w14:schemeClr w14:val="tx1"/>
                        </w14:solidFill>
                      </w14:textFill>
                    </w:rPr>
                  </w:pPr>
                  <w:r>
                    <w:rPr>
                      <w:rFonts w:hint="default" w:ascii="Times New Roman" w:hAnsi="Times New Roman" w:eastAsia="宋体" w:cs="Times New Roman"/>
                      <w:color w:val="000000" w:themeColor="text1"/>
                      <w:sz w:val="21"/>
                      <w:szCs w:val="21"/>
                      <w:vertAlign w:val="baseline"/>
                      <w14:textFill>
                        <w14:solidFill>
                          <w14:schemeClr w14:val="tx1"/>
                        </w14:solidFill>
                      </w14:textFill>
                    </w:rPr>
                    <w:t>企业产品、工艺技术装备和生产规模符合国家现行的《产业结构调整指导目录》《外商投资产业指导目录》和国家、省、市有关产业政策要求</w:t>
                  </w:r>
                </w:p>
              </w:tc>
              <w:tc>
                <w:tcPr>
                  <w:tcW w:w="2702"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项目对照《产业结构调整指导目录（2019年本）》（2021年修订）及</w:t>
                  </w:r>
                  <w:r>
                    <w:rPr>
                      <w:rFonts w:hint="default" w:ascii="Times New Roman" w:hAnsi="Times New Roman" w:eastAsia="宋体" w:cs="Times New Roman"/>
                      <w:color w:val="000000" w:themeColor="text1"/>
                      <w:sz w:val="21"/>
                      <w:szCs w:val="21"/>
                      <w:vertAlign w:val="baseline"/>
                      <w14:textFill>
                        <w14:solidFill>
                          <w14:schemeClr w14:val="tx1"/>
                        </w14:solidFill>
                      </w14:textFill>
                    </w:rPr>
                    <w:t>《外商投资产业指导目录》和国家、省、市有关产业政策要求</w:t>
                  </w:r>
                  <w:r>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t>，</w:t>
                  </w:r>
                  <w:r>
                    <w:rPr>
                      <w:rFonts w:hint="default" w:ascii="Times New Roman" w:hAnsi="Times New Roman" w:eastAsia="宋体" w:cs="Times New Roman"/>
                      <w:color w:val="000000" w:themeColor="text1"/>
                      <w:sz w:val="21"/>
                      <w:szCs w:val="21"/>
                      <w:vertAlign w:val="baseline"/>
                      <w14:textFill>
                        <w14:solidFill>
                          <w14:schemeClr w14:val="tx1"/>
                        </w14:solidFill>
                      </w14:textFill>
                    </w:rPr>
                    <w:t>企业产品、工艺技术装备和生产规模符合</w:t>
                  </w: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其要求</w:t>
                  </w:r>
                </w:p>
              </w:tc>
              <w:tc>
                <w:tcPr>
                  <w:tcW w:w="768" w:type="dxa"/>
                  <w:vAlign w:val="center"/>
                </w:tcPr>
                <w:p>
                  <w:pPr>
                    <w:pStyle w:val="55"/>
                    <w:jc w:val="center"/>
                    <w:rPr>
                      <w:rFonts w:hint="default" w:ascii="Times New Roman" w:hAnsi="Times New Roman" w:eastAsia="宋体" w:cs="Times New Roman"/>
                      <w:color w:val="000000" w:themeColor="text1"/>
                      <w:sz w:val="21"/>
                      <w:szCs w:val="21"/>
                      <w:vertAlign w:val="baseline"/>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9"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4</w:t>
                  </w:r>
                </w:p>
              </w:tc>
              <w:tc>
                <w:tcPr>
                  <w:tcW w:w="2811" w:type="dxa"/>
                  <w:vAlign w:val="center"/>
                </w:tcPr>
                <w:p>
                  <w:pPr>
                    <w:pStyle w:val="55"/>
                    <w:jc w:val="center"/>
                    <w:rPr>
                      <w:rFonts w:hint="default" w:ascii="Times New Roman" w:hAnsi="Times New Roman" w:eastAsia="宋体" w:cs="Times New Roman"/>
                      <w:color w:val="000000" w:themeColor="text1"/>
                      <w:sz w:val="21"/>
                      <w:szCs w:val="21"/>
                      <w:vertAlign w:val="baseline"/>
                      <w14:textFill>
                        <w14:solidFill>
                          <w14:schemeClr w14:val="tx1"/>
                        </w14:solidFill>
                      </w14:textFill>
                    </w:rPr>
                  </w:pPr>
                  <w:r>
                    <w:rPr>
                      <w:rFonts w:hint="default" w:ascii="Times New Roman" w:hAnsi="Times New Roman" w:eastAsia="宋体" w:cs="Times New Roman"/>
                      <w:color w:val="000000" w:themeColor="text1"/>
                      <w:sz w:val="21"/>
                      <w:szCs w:val="21"/>
                      <w:vertAlign w:val="baseline"/>
                      <w14:textFill>
                        <w14:solidFill>
                          <w14:schemeClr w14:val="tx1"/>
                        </w14:solidFill>
                      </w14:textFill>
                    </w:rPr>
                    <w:t>企业具有完善的环保安全设施，</w:t>
                  </w: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设有</w:t>
                  </w:r>
                  <w:r>
                    <w:rPr>
                      <w:rFonts w:hint="default" w:ascii="Times New Roman" w:hAnsi="Times New Roman" w:eastAsia="宋体" w:cs="Times New Roman"/>
                      <w:color w:val="000000" w:themeColor="text1"/>
                      <w:sz w:val="21"/>
                      <w:szCs w:val="21"/>
                      <w:vertAlign w:val="baseline"/>
                      <w14:textFill>
                        <w14:solidFill>
                          <w14:schemeClr w14:val="tx1"/>
                        </w14:solidFill>
                      </w14:textFill>
                    </w:rPr>
                    <w:t>集中的安全、环保测监控系统，覆盖所有重大危险源及排污口。废水、废气达标排放，危险废物得到无害化处置，处置率100%，危险废物必存符合安全环保相关要求</w:t>
                  </w:r>
                </w:p>
              </w:tc>
              <w:tc>
                <w:tcPr>
                  <w:tcW w:w="2702"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企业</w:t>
                  </w:r>
                  <w:r>
                    <w:rPr>
                      <w:rFonts w:hint="default" w:ascii="Times New Roman" w:hAnsi="Times New Roman" w:eastAsia="宋体" w:cs="Times New Roman"/>
                      <w:color w:val="000000" w:themeColor="text1"/>
                      <w:sz w:val="21"/>
                      <w:szCs w:val="21"/>
                      <w:vertAlign w:val="baseline"/>
                      <w14:textFill>
                        <w14:solidFill>
                          <w14:schemeClr w14:val="tx1"/>
                        </w14:solidFill>
                      </w14:textFill>
                    </w:rPr>
                    <w:t>具有完善的环保安全设施，</w:t>
                  </w: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设有</w:t>
                  </w:r>
                  <w:r>
                    <w:rPr>
                      <w:rFonts w:hint="default" w:ascii="Times New Roman" w:hAnsi="Times New Roman" w:eastAsia="宋体" w:cs="Times New Roman"/>
                      <w:color w:val="000000" w:themeColor="text1"/>
                      <w:sz w:val="21"/>
                      <w:szCs w:val="21"/>
                      <w:vertAlign w:val="baseline"/>
                      <w14:textFill>
                        <w14:solidFill>
                          <w14:schemeClr w14:val="tx1"/>
                        </w14:solidFill>
                      </w14:textFill>
                    </w:rPr>
                    <w:t>集中的安全、环保测监控系统，覆盖所有重大危险源及排污口。废水</w:t>
                  </w: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不外排，</w:t>
                  </w:r>
                  <w:r>
                    <w:rPr>
                      <w:rFonts w:hint="default" w:ascii="Times New Roman" w:hAnsi="Times New Roman" w:eastAsia="宋体" w:cs="Times New Roman"/>
                      <w:color w:val="000000" w:themeColor="text1"/>
                      <w:sz w:val="21"/>
                      <w:szCs w:val="21"/>
                      <w:vertAlign w:val="baseline"/>
                      <w14:textFill>
                        <w14:solidFill>
                          <w14:schemeClr w14:val="tx1"/>
                        </w14:solidFill>
                      </w14:textFill>
                    </w:rPr>
                    <w:t>废气达标排放，</w:t>
                  </w: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危险废物在危废间暂存后交有资质单位进行处置</w:t>
                  </w:r>
                </w:p>
              </w:tc>
              <w:tc>
                <w:tcPr>
                  <w:tcW w:w="768"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9"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5</w:t>
                  </w:r>
                </w:p>
              </w:tc>
              <w:tc>
                <w:tcPr>
                  <w:tcW w:w="2811" w:type="dxa"/>
                  <w:vAlign w:val="center"/>
                </w:tcPr>
                <w:p>
                  <w:pPr>
                    <w:pStyle w:val="55"/>
                    <w:jc w:val="center"/>
                    <w:rPr>
                      <w:rFonts w:hint="default" w:ascii="Times New Roman" w:hAnsi="Times New Roman" w:eastAsia="宋体" w:cs="Times New Roman"/>
                      <w:color w:val="000000" w:themeColor="text1"/>
                      <w:sz w:val="21"/>
                      <w:szCs w:val="21"/>
                      <w:vertAlign w:val="baseline"/>
                      <w14:textFill>
                        <w14:solidFill>
                          <w14:schemeClr w14:val="tx1"/>
                        </w14:solidFill>
                      </w14:textFill>
                    </w:rPr>
                  </w:pPr>
                  <w:r>
                    <w:rPr>
                      <w:rFonts w:hint="default" w:ascii="Times New Roman" w:hAnsi="Times New Roman" w:eastAsia="宋体" w:cs="Times New Roman"/>
                      <w:color w:val="000000" w:themeColor="text1"/>
                      <w:sz w:val="21"/>
                      <w:szCs w:val="21"/>
                      <w:vertAlign w:val="baseline"/>
                      <w14:textFill>
                        <w14:solidFill>
                          <w14:schemeClr w14:val="tx1"/>
                        </w14:solidFill>
                      </w14:textFill>
                    </w:rPr>
                    <w:t>企业配</w:t>
                  </w: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备</w:t>
                  </w:r>
                  <w:r>
                    <w:rPr>
                      <w:rFonts w:hint="default" w:ascii="Times New Roman" w:hAnsi="Times New Roman" w:eastAsia="宋体" w:cs="Times New Roman"/>
                      <w:color w:val="000000" w:themeColor="text1"/>
                      <w:sz w:val="21"/>
                      <w:szCs w:val="21"/>
                      <w:vertAlign w:val="baseline"/>
                      <w14:textFill>
                        <w14:solidFill>
                          <w14:schemeClr w14:val="tx1"/>
                        </w14:solidFill>
                      </w14:textFill>
                    </w:rPr>
                    <w:t>满足安全环保生产需要的管理人员和符合安全生产、应急救援要求的消防设施及人员，具备安全、环保、应急等有效管理力。安全生产标准达到三级或以上，并通过清洁生产审核的企业，可视同具备安全、环保、应急等有效管理能力</w:t>
                  </w:r>
                </w:p>
              </w:tc>
              <w:tc>
                <w:tcPr>
                  <w:tcW w:w="2702"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本企业</w:t>
                  </w:r>
                  <w:r>
                    <w:rPr>
                      <w:rFonts w:hint="default" w:ascii="Times New Roman" w:hAnsi="Times New Roman" w:eastAsia="宋体" w:cs="Times New Roman"/>
                      <w:color w:val="000000" w:themeColor="text1"/>
                      <w:sz w:val="21"/>
                      <w:szCs w:val="21"/>
                      <w:vertAlign w:val="baseline"/>
                      <w14:textFill>
                        <w14:solidFill>
                          <w14:schemeClr w14:val="tx1"/>
                        </w14:solidFill>
                      </w14:textFill>
                    </w:rPr>
                    <w:t>配</w:t>
                  </w: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备</w:t>
                  </w:r>
                  <w:r>
                    <w:rPr>
                      <w:rFonts w:hint="default" w:ascii="Times New Roman" w:hAnsi="Times New Roman" w:eastAsia="宋体" w:cs="Times New Roman"/>
                      <w:color w:val="000000" w:themeColor="text1"/>
                      <w:sz w:val="21"/>
                      <w:szCs w:val="21"/>
                      <w:vertAlign w:val="baseline"/>
                      <w14:textFill>
                        <w14:solidFill>
                          <w14:schemeClr w14:val="tx1"/>
                        </w14:solidFill>
                      </w14:textFill>
                    </w:rPr>
                    <w:t>满足安全环保生产需要的管理人员和符合安全生产、应急救援要求的消防设施及人员，具备安全、环保、应急等有效管理力</w:t>
                  </w:r>
                </w:p>
              </w:tc>
              <w:tc>
                <w:tcPr>
                  <w:tcW w:w="768" w:type="dxa"/>
                  <w:vAlign w:val="center"/>
                </w:tcPr>
                <w:p>
                  <w:pPr>
                    <w:pStyle w:val="55"/>
                    <w:jc w:val="cente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符合</w:t>
                  </w:r>
                </w:p>
              </w:tc>
            </w:tr>
          </w:tbl>
          <w:p>
            <w:pPr>
              <w:pStyle w:val="55"/>
              <w:rPr>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rFonts w:hint="default"/>
                <w:color w:val="000000" w:themeColor="text1"/>
                <w:lang w:val="en-US"/>
                <w14:textFill>
                  <w14:solidFill>
                    <w14:schemeClr w14:val="tx1"/>
                  </w14:solidFill>
                </w14:textFill>
              </w:rPr>
            </w:pPr>
          </w:p>
          <w:p>
            <w:pPr>
              <w:pStyle w:val="54"/>
              <w:rPr>
                <w:rFonts w:hint="default"/>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rFonts w:hint="default"/>
                <w:color w:val="000000" w:themeColor="text1"/>
                <w14:textFill>
                  <w14:solidFill>
                    <w14:schemeClr w14:val="tx1"/>
                  </w14:solidFill>
                </w14:textFill>
              </w:rPr>
            </w:pPr>
          </w:p>
          <w:p>
            <w:pPr>
              <w:rPr>
                <w:rFonts w:hint="default"/>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rFonts w:hint="default"/>
                <w:color w:val="000000" w:themeColor="text1"/>
                <w14:textFill>
                  <w14:solidFill>
                    <w14:schemeClr w14:val="tx1"/>
                  </w14:solidFill>
                </w14:textFill>
              </w:rPr>
            </w:pPr>
          </w:p>
          <w:p>
            <w:pPr>
              <w:rPr>
                <w:rFonts w:hint="default"/>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rFonts w:hint="default"/>
                <w:color w:val="000000" w:themeColor="text1"/>
                <w14:textFill>
                  <w14:solidFill>
                    <w14:schemeClr w14:val="tx1"/>
                  </w14:solidFill>
                </w14:textFill>
              </w:rPr>
            </w:pPr>
          </w:p>
          <w:p>
            <w:pPr>
              <w:rPr>
                <w:rFonts w:hint="default"/>
                <w:color w:val="000000" w:themeColor="text1"/>
                <w14:textFill>
                  <w14:solidFill>
                    <w14:schemeClr w14:val="tx1"/>
                  </w14:solidFill>
                </w14:textFill>
              </w:rPr>
            </w:pPr>
          </w:p>
          <w:p>
            <w:pPr>
              <w:pStyle w:val="55"/>
              <w:rPr>
                <w:rFonts w:hint="default"/>
                <w:color w:val="000000" w:themeColor="text1"/>
                <w14:textFill>
                  <w14:solidFill>
                    <w14:schemeClr w14:val="tx1"/>
                  </w14:solidFill>
                </w14:textFill>
              </w:rPr>
            </w:pPr>
          </w:p>
          <w:p>
            <w:pPr>
              <w:rPr>
                <w:rFonts w:hint="default"/>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rPr>
                <w:color w:val="000000" w:themeColor="text1"/>
                <w14:textFill>
                  <w14:solidFill>
                    <w14:schemeClr w14:val="tx1"/>
                  </w14:solidFill>
                </w14:textFill>
              </w:rPr>
            </w:pPr>
          </w:p>
        </w:tc>
      </w:tr>
    </w:tbl>
    <w:p>
      <w:pPr>
        <w:pStyle w:val="71"/>
        <w:jc w:val="center"/>
        <w:outlineLvl w:val="0"/>
        <w:rPr>
          <w:rFonts w:ascii="黑体" w:hAnsi="黑体" w:eastAsia="黑体"/>
          <w:snapToGrid w:val="0"/>
          <w:color w:val="000000" w:themeColor="text1"/>
          <w:sz w:val="30"/>
          <w:szCs w:val="30"/>
          <w14:textFill>
            <w14:solidFill>
              <w14:schemeClr w14:val="tx1"/>
            </w14:solidFill>
          </w14:textFill>
        </w:rPr>
      </w:pPr>
      <w:r>
        <w:rPr>
          <w:rFonts w:hint="eastAsia" w:ascii="黑体" w:hAnsi="黑体" w:eastAsia="黑体"/>
          <w:snapToGrid w:val="0"/>
          <w:color w:val="000000" w:themeColor="text1"/>
          <w:sz w:val="30"/>
          <w:szCs w:val="30"/>
          <w14:textFill>
            <w14:solidFill>
              <w14:schemeClr w14:val="tx1"/>
            </w14:solidFill>
          </w14:textFill>
        </w:rPr>
        <w:t>二、建设项目工程分析</w:t>
      </w:r>
    </w:p>
    <w:tbl>
      <w:tblPr>
        <w:tblStyle w:val="7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56"/>
        <w:gridCol w:w="860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612" w:hRule="atLeast"/>
          <w:jc w:val="center"/>
        </w:trPr>
        <w:tc>
          <w:tcPr>
            <w:tcW w:w="456" w:type="dxa"/>
            <w:vAlign w:val="center"/>
          </w:tcPr>
          <w:p>
            <w:pPr>
              <w:pStyle w:val="71"/>
              <w:adjustRightInd w:val="0"/>
              <w:snapToGrid w:val="0"/>
              <w:spacing w:before="0" w:beforeAutospacing="0" w:after="0" w:afterAutospacing="0"/>
              <w:jc w:val="center"/>
              <w:rPr>
                <w:rFonts w:ascii="Times New Roman" w:hAnsi="Times New Roman"/>
                <w:color w:val="000000" w:themeColor="text1"/>
                <w:szCs w:val="24"/>
                <w14:textFill>
                  <w14:solidFill>
                    <w14:schemeClr w14:val="tx1"/>
                  </w14:solidFill>
                </w14:textFill>
              </w:rPr>
            </w:pPr>
            <w:r>
              <w:rPr>
                <w:rFonts w:ascii="Times New Roman" w:hAnsi="Times New Roman"/>
                <w:color w:val="000000" w:themeColor="text1"/>
                <w:szCs w:val="24"/>
                <w14:textFill>
                  <w14:solidFill>
                    <w14:schemeClr w14:val="tx1"/>
                  </w14:solidFill>
                </w14:textFill>
              </w:rPr>
              <w:t>建设内容</w:t>
            </w:r>
          </w:p>
        </w:tc>
        <w:tc>
          <w:tcPr>
            <w:tcW w:w="8604" w:type="dxa"/>
          </w:tcPr>
          <w:p>
            <w:pPr>
              <w:widowControl/>
              <w:spacing w:line="440" w:lineRule="exact"/>
              <w:outlineLvl w:val="1"/>
              <w:rPr>
                <w:b/>
                <w:bCs/>
                <w:color w:val="000000" w:themeColor="text1"/>
                <w:sz w:val="24"/>
                <w:szCs w:val="32"/>
                <w14:textFill>
                  <w14:solidFill>
                    <w14:schemeClr w14:val="tx1"/>
                  </w14:solidFill>
                </w14:textFill>
              </w:rPr>
            </w:pPr>
            <w:r>
              <w:rPr>
                <w:b/>
                <w:bCs/>
                <w:color w:val="000000" w:themeColor="text1"/>
                <w:sz w:val="24"/>
                <w:szCs w:val="32"/>
                <w14:textFill>
                  <w14:solidFill>
                    <w14:schemeClr w14:val="tx1"/>
                  </w14:solidFill>
                </w14:textFill>
              </w:rPr>
              <w:t>工程内容及规模：</w:t>
            </w:r>
          </w:p>
          <w:p>
            <w:pPr>
              <w:widowControl/>
              <w:shd w:val="clear" w:color="auto" w:fill="FFFFFF"/>
              <w:spacing w:line="440" w:lineRule="atLeast"/>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2011年唐山三友盐化有限公司及河北长芦大清河盐化集团有限公司共同合资</w:t>
            </w:r>
            <w:r>
              <w:rPr>
                <w:rFonts w:hint="eastAsia"/>
                <w:color w:val="000000" w:themeColor="text1"/>
                <w:sz w:val="24"/>
                <w:lang w:val="en-US" w:eastAsia="zh-CN"/>
                <w14:textFill>
                  <w14:solidFill>
                    <w14:schemeClr w14:val="tx1"/>
                  </w14:solidFill>
                </w14:textFill>
              </w:rPr>
              <w:t>成立</w:t>
            </w:r>
            <w:r>
              <w:rPr>
                <w:rFonts w:hint="eastAsia"/>
                <w:color w:val="000000" w:themeColor="text1"/>
                <w:sz w:val="24"/>
                <w14:textFill>
                  <w14:solidFill>
                    <w14:schemeClr w14:val="tx1"/>
                  </w14:solidFill>
                </w14:textFill>
              </w:rPr>
              <w:t>乐亭旭宁化工有限公司，为唐山海港旭宁化工有限公司</w:t>
            </w:r>
            <w:r>
              <w:rPr>
                <w:rFonts w:hint="eastAsia"/>
                <w:color w:val="000000" w:themeColor="text1"/>
                <w:sz w:val="24"/>
                <w:lang w:val="en-US" w:eastAsia="zh-CN"/>
                <w14:textFill>
                  <w14:solidFill>
                    <w14:schemeClr w14:val="tx1"/>
                  </w14:solidFill>
                </w14:textFill>
              </w:rPr>
              <w:t>前身，</w:t>
            </w:r>
            <w:r>
              <w:rPr>
                <w:rFonts w:hint="eastAsia"/>
                <w:color w:val="000000" w:themeColor="text1"/>
                <w:sz w:val="24"/>
                <w14:textFill>
                  <w14:solidFill>
                    <w14:schemeClr w14:val="tx1"/>
                  </w14:solidFill>
                </w14:textFill>
              </w:rPr>
              <w:t>2022年6月23日</w:t>
            </w:r>
            <w:r>
              <w:rPr>
                <w:rFonts w:hint="eastAsia"/>
                <w:color w:val="000000" w:themeColor="text1"/>
                <w:sz w:val="24"/>
                <w:lang w:val="en-US" w:eastAsia="zh-CN"/>
                <w14:textFill>
                  <w14:solidFill>
                    <w14:schemeClr w14:val="tx1"/>
                  </w14:solidFill>
                </w14:textFill>
              </w:rPr>
              <w:t>该公司</w:t>
            </w:r>
            <w:r>
              <w:rPr>
                <w:rFonts w:hint="eastAsia"/>
                <w:color w:val="000000" w:themeColor="text1"/>
                <w:sz w:val="24"/>
                <w14:textFill>
                  <w14:solidFill>
                    <w14:schemeClr w14:val="tx1"/>
                  </w14:solidFill>
                </w14:textFill>
              </w:rPr>
              <w:t>进行了名称变更</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改名为</w:t>
            </w:r>
            <w:r>
              <w:rPr>
                <w:rFonts w:hint="eastAsia"/>
                <w:color w:val="000000" w:themeColor="text1"/>
                <w:sz w:val="24"/>
                <w14:textFill>
                  <w14:solidFill>
                    <w14:schemeClr w14:val="tx1"/>
                  </w14:solidFill>
                </w14:textFill>
              </w:rPr>
              <w:t>唐山三友新材料股份有限公司（以下简称三友新材料）。三友新材料厂区占地14400.72m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，现有职工人数156人</w:t>
            </w:r>
            <w:r>
              <w:rPr>
                <w:rFonts w:hint="eastAsia"/>
                <w:color w:val="000000" w:themeColor="text1"/>
                <w:sz w:val="24"/>
                <w:lang w:eastAsia="zh-CN"/>
                <w14:textFill>
                  <w14:solidFill>
                    <w14:schemeClr w14:val="tx1"/>
                  </w14:solidFill>
                </w14:textFill>
              </w:rPr>
              <w:t>。目前，三友新材料通过审批及验收的项目有制盐废液综合利用改扩建项目（</w:t>
            </w:r>
            <w:r>
              <w:rPr>
                <w:rFonts w:hint="eastAsia"/>
                <w:color w:val="000000" w:themeColor="text1"/>
                <w:sz w:val="24"/>
                <w:lang w:val="en-US" w:eastAsia="zh-CN"/>
                <w14:textFill>
                  <w14:solidFill>
                    <w14:schemeClr w14:val="tx1"/>
                  </w14:solidFill>
                </w14:textFill>
              </w:rPr>
              <w:t>氯化钾5000t/a、氯化镁50000t/a、溴素950t/a，氯化钾、氯化镁自2015年均已停产</w:t>
            </w:r>
            <w:r>
              <w:rPr>
                <w:rFonts w:hint="eastAsia"/>
                <w:color w:val="000000" w:themeColor="text1"/>
                <w:sz w:val="24"/>
                <w:lang w:eastAsia="zh-CN"/>
                <w14:textFill>
                  <w14:solidFill>
                    <w14:schemeClr w14:val="tx1"/>
                  </w14:solidFill>
                </w14:textFill>
              </w:rPr>
              <w:t>）、卤水综合利用吹溴改扩建项目（</w:t>
            </w:r>
            <w:r>
              <w:rPr>
                <w:rFonts w:hint="eastAsia"/>
                <w:color w:val="000000" w:themeColor="text1"/>
                <w:sz w:val="24"/>
                <w:lang w:val="en-US" w:eastAsia="zh-CN"/>
                <w14:textFill>
                  <w14:solidFill>
                    <w14:schemeClr w14:val="tx1"/>
                  </w14:solidFill>
                </w14:textFill>
              </w:rPr>
              <w:t>溴素扩产至2950t/a</w:t>
            </w:r>
            <w:r>
              <w:rPr>
                <w:rFonts w:hint="eastAsia"/>
                <w:color w:val="000000" w:themeColor="text1"/>
                <w:sz w:val="24"/>
                <w:lang w:eastAsia="zh-CN"/>
                <w14:textFill>
                  <w14:solidFill>
                    <w14:schemeClr w14:val="tx1"/>
                  </w14:solidFill>
                </w14:textFill>
              </w:rPr>
              <w:t>）、新增4吨燃气锅炉建设项目、增加溴素储罐项目、溴素车间增加溴素吹吸塔组项目（</w:t>
            </w:r>
            <w:r>
              <w:rPr>
                <w:rFonts w:hint="eastAsia"/>
                <w:color w:val="000000" w:themeColor="text1"/>
                <w:sz w:val="24"/>
                <w:lang w:val="en-US" w:eastAsia="zh-CN"/>
                <w14:textFill>
                  <w14:solidFill>
                    <w14:schemeClr w14:val="tx1"/>
                  </w14:solidFill>
                </w14:textFill>
              </w:rPr>
              <w:t>溴素扩产至3000t/a</w:t>
            </w:r>
            <w:r>
              <w:rPr>
                <w:rFonts w:hint="eastAsia"/>
                <w:color w:val="000000" w:themeColor="text1"/>
                <w:sz w:val="24"/>
                <w:lang w:eastAsia="zh-CN"/>
                <w14:textFill>
                  <w14:solidFill>
                    <w14:schemeClr w14:val="tx1"/>
                  </w14:solidFill>
                </w14:textFill>
              </w:rPr>
              <w:t>）及溴素生产设施节能改造项目、新建研发楼项目。</w:t>
            </w:r>
            <w:r>
              <w:rPr>
                <w:rFonts w:hint="eastAsia"/>
                <w:color w:val="000000" w:themeColor="text1"/>
                <w:sz w:val="24"/>
                <w:lang w:val="en-US" w:eastAsia="zh-CN"/>
                <w14:textFill>
                  <w14:solidFill>
                    <w14:schemeClr w14:val="tx1"/>
                  </w14:solidFill>
                </w14:textFill>
              </w:rPr>
              <w:t>现有工程排污许可填报工作已于2023年2月16日完成并取得排污许可证。</w:t>
            </w:r>
            <w:r>
              <w:rPr>
                <w:rFonts w:hint="eastAsia"/>
                <w:color w:val="000000" w:themeColor="text1"/>
                <w:sz w:val="24"/>
                <w14:textFill>
                  <w14:solidFill>
                    <w14:schemeClr w14:val="tx1"/>
                  </w14:solidFill>
                </w14:textFill>
              </w:rPr>
              <w:t>2022年企业拟建设《海水苦卤制备碱式碳酸镁新产品项目》，于唐山海港经济开发区行政审批局进行了备案，同年编制了该项目环评报告书并取得了唐山市行政审批局审批，建设过程中企业考虑产品附加值及工艺链的连续性，拟新增回转窑及破碎系统，将产品由碱式碳酸镁改为活性氧化镁，原碱式碳酸镁不再生产。企业对《海水苦卤制备碱式碳酸镁新产品项目》进行重新备案，项目备案产品方案为年产1000吨活性氧化镁，对该项目重新进行环境影响评价，该项目已取得了环评批复，</w:t>
            </w:r>
            <w:r>
              <w:rPr>
                <w:rFonts w:hint="eastAsia"/>
                <w:color w:val="000000" w:themeColor="text1"/>
                <w:sz w:val="24"/>
                <w:lang w:val="en-US" w:eastAsia="zh-CN"/>
                <w14:textFill>
                  <w14:solidFill>
                    <w14:schemeClr w14:val="tx1"/>
                  </w14:solidFill>
                </w14:textFill>
              </w:rPr>
              <w:t>正在进行排污许可填报工作，尚未进行验收</w:t>
            </w:r>
            <w:r>
              <w:rPr>
                <w:rFonts w:hint="eastAsia"/>
                <w:color w:val="000000" w:themeColor="text1"/>
                <w:sz w:val="24"/>
                <w14:textFill>
                  <w14:solidFill>
                    <w14:schemeClr w14:val="tx1"/>
                  </w14:solidFill>
                </w14:textFill>
              </w:rPr>
              <w:t>。</w:t>
            </w:r>
          </w:p>
          <w:p>
            <w:pPr>
              <w:spacing w:line="440" w:lineRule="exact"/>
              <w:ind w:firstLine="480" w:firstLineChars="200"/>
              <w:outlineLvl w:val="2"/>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唐山三友新材料股份有限公司是海水苦卤综合利用的盐化工企业，现阶段</w:t>
            </w:r>
            <w:r>
              <w:rPr>
                <w:rFonts w:hint="eastAsia"/>
                <w:color w:val="000000" w:themeColor="text1"/>
                <w:sz w:val="24"/>
                <w:lang w:val="en-US" w:eastAsia="zh-CN"/>
                <w14:textFill>
                  <w14:solidFill>
                    <w14:schemeClr w14:val="tx1"/>
                  </w14:solidFill>
                </w14:textFill>
              </w:rPr>
              <w:t>外购</w:t>
            </w:r>
            <w:r>
              <w:rPr>
                <w:rFonts w:hint="eastAsia"/>
                <w:color w:val="000000" w:themeColor="text1"/>
                <w:sz w:val="24"/>
                <w14:textFill>
                  <w14:solidFill>
                    <w14:schemeClr w14:val="tx1"/>
                  </w14:solidFill>
                </w14:textFill>
              </w:rPr>
              <w:t>93%硫酸</w:t>
            </w:r>
            <w:r>
              <w:rPr>
                <w:rFonts w:hint="eastAsia"/>
                <w:color w:val="000000" w:themeColor="text1"/>
                <w:sz w:val="24"/>
                <w:lang w:val="en-US" w:eastAsia="zh-CN"/>
                <w14:textFill>
                  <w14:solidFill>
                    <w14:schemeClr w14:val="tx1"/>
                  </w14:solidFill>
                </w14:textFill>
              </w:rPr>
              <w:t>与水配制成30%硫酸后</w:t>
            </w:r>
            <w:r>
              <w:rPr>
                <w:rFonts w:hint="eastAsia"/>
                <w:color w:val="000000" w:themeColor="text1"/>
                <w:sz w:val="24"/>
                <w14:textFill>
                  <w14:solidFill>
                    <w14:schemeClr w14:val="tx1"/>
                  </w14:solidFill>
                </w14:textFill>
              </w:rPr>
              <w:t>作为</w:t>
            </w:r>
            <w:r>
              <w:rPr>
                <w:rFonts w:hint="eastAsia"/>
                <w:color w:val="000000" w:themeColor="text1"/>
                <w:sz w:val="24"/>
                <w:lang w:val="en-US" w:eastAsia="zh-CN"/>
                <w14:textFill>
                  <w14:solidFill>
                    <w14:schemeClr w14:val="tx1"/>
                  </w14:solidFill>
                </w14:textFill>
              </w:rPr>
              <w:t>溴素</w:t>
            </w:r>
            <w:r>
              <w:rPr>
                <w:rFonts w:hint="eastAsia"/>
                <w:color w:val="000000" w:themeColor="text1"/>
                <w:sz w:val="24"/>
                <w14:textFill>
                  <w14:solidFill>
                    <w14:schemeClr w14:val="tx1"/>
                  </w14:solidFill>
                </w14:textFill>
              </w:rPr>
              <w:t>生产</w:t>
            </w:r>
            <w:r>
              <w:rPr>
                <w:rFonts w:hint="eastAsia"/>
                <w:color w:val="000000" w:themeColor="text1"/>
                <w:sz w:val="24"/>
                <w:lang w:val="en-US" w:eastAsia="zh-CN"/>
                <w14:textFill>
                  <w14:solidFill>
                    <w14:schemeClr w14:val="tx1"/>
                  </w14:solidFill>
                </w14:textFill>
              </w:rPr>
              <w:t>酸化工序</w:t>
            </w:r>
            <w:r>
              <w:rPr>
                <w:rFonts w:hint="eastAsia"/>
                <w:color w:val="000000" w:themeColor="text1"/>
                <w:sz w:val="24"/>
                <w14:textFill>
                  <w14:solidFill>
                    <w14:schemeClr w14:val="tx1"/>
                  </w14:solidFill>
                </w14:textFill>
              </w:rPr>
              <w:t>原</w:t>
            </w:r>
            <w:r>
              <w:rPr>
                <w:rFonts w:hint="eastAsia"/>
                <w:color w:val="000000" w:themeColor="text1"/>
                <w:sz w:val="24"/>
                <w:lang w:val="en-US" w:eastAsia="zh-CN"/>
                <w14:textFill>
                  <w14:solidFill>
                    <w14:schemeClr w14:val="tx1"/>
                  </w14:solidFill>
                </w14:textFill>
              </w:rPr>
              <w:t>辅</w:t>
            </w:r>
            <w:r>
              <w:rPr>
                <w:rFonts w:hint="eastAsia"/>
                <w:color w:val="000000" w:themeColor="text1"/>
                <w:sz w:val="24"/>
                <w14:textFill>
                  <w14:solidFill>
                    <w14:schemeClr w14:val="tx1"/>
                  </w14:solidFill>
                </w14:textFill>
              </w:rPr>
              <w:t>料，</w:t>
            </w:r>
            <w:r>
              <w:rPr>
                <w:rFonts w:hint="eastAsia"/>
                <w:color w:val="000000" w:themeColor="text1"/>
                <w:sz w:val="24"/>
                <w:lang w:val="en-US" w:eastAsia="zh-CN"/>
                <w14:textFill>
                  <w14:solidFill>
                    <w14:schemeClr w14:val="tx1"/>
                  </w14:solidFill>
                </w14:textFill>
              </w:rPr>
              <w:t>用于调节卤水pH值，为氯化工序提供酸性条件，</w:t>
            </w:r>
            <w:r>
              <w:rPr>
                <w:rFonts w:hint="eastAsia"/>
                <w:color w:val="000000" w:themeColor="text1"/>
                <w:sz w:val="24"/>
                <w14:textFill>
                  <w14:solidFill>
                    <w14:schemeClr w14:val="tx1"/>
                  </w14:solidFill>
                </w14:textFill>
              </w:rPr>
              <w:t>93%硫酸</w:t>
            </w:r>
            <w:r>
              <w:rPr>
                <w:rFonts w:hint="eastAsia"/>
                <w:color w:val="000000" w:themeColor="text1"/>
                <w:sz w:val="24"/>
                <w:lang w:val="en-US" w:eastAsia="zh-CN"/>
                <w14:textFill>
                  <w14:solidFill>
                    <w14:schemeClr w14:val="tx1"/>
                  </w14:solidFill>
                </w14:textFill>
              </w:rPr>
              <w:t>由现有3座50m</w:t>
            </w:r>
            <w:r>
              <w:rPr>
                <w:rFonts w:hint="eastAsia"/>
                <w:color w:val="000000" w:themeColor="text1"/>
                <w:sz w:val="24"/>
                <w:vertAlign w:val="superscript"/>
                <w:lang w:val="en-US" w:eastAsia="zh-CN"/>
                <w14:textFill>
                  <w14:solidFill>
                    <w14:schemeClr w14:val="tx1"/>
                  </w14:solidFill>
                </w14:textFill>
              </w:rPr>
              <w:t>3</w:t>
            </w:r>
            <w:r>
              <w:rPr>
                <w:rFonts w:hint="eastAsia"/>
                <w:color w:val="000000" w:themeColor="text1"/>
                <w:sz w:val="24"/>
                <w:vertAlign w:val="baseline"/>
                <w:lang w:val="en-US" w:eastAsia="zh-CN"/>
                <w14:textFill>
                  <w14:solidFill>
                    <w14:schemeClr w14:val="tx1"/>
                  </w14:solidFill>
                </w14:textFill>
              </w:rPr>
              <w:t>硫酸储罐储存（两用一备），材质为碳钢。</w:t>
            </w:r>
            <w:r>
              <w:rPr>
                <w:rFonts w:hint="eastAsia"/>
                <w:color w:val="000000" w:themeColor="text1"/>
                <w:sz w:val="24"/>
                <w14:textFill>
                  <w14:solidFill>
                    <w14:schemeClr w14:val="tx1"/>
                  </w14:solidFill>
                </w14:textFill>
              </w:rPr>
              <w:t>经调查发现三友氯碱公司外售76%的硫酸产品，该酸成分单一无其他杂质，出厂执行《中华人民共和国化工行业标准  氯碱工业回收硫酸》（HG/T 5026-2016）标准，满足企业溴素生产需要，</w:t>
            </w:r>
            <w:r>
              <w:rPr>
                <w:rFonts w:hint="eastAsia"/>
                <w:color w:val="000000" w:themeColor="text1"/>
                <w:sz w:val="24"/>
                <w:lang w:val="en-US" w:eastAsia="zh-CN"/>
                <w14:textFill>
                  <w14:solidFill>
                    <w14:schemeClr w14:val="tx1"/>
                  </w14:solidFill>
                </w14:textFill>
              </w:rPr>
              <w:t>使用76%</w:t>
            </w:r>
            <w:r>
              <w:rPr>
                <w:rFonts w:hint="eastAsia"/>
                <w:color w:val="000000" w:themeColor="text1"/>
                <w:sz w:val="24"/>
                <w14:textFill>
                  <w14:solidFill>
                    <w14:schemeClr w14:val="tx1"/>
                  </w14:solidFill>
                </w14:textFill>
              </w:rPr>
              <w:t>硫酸可节约生产成本，降低物料消耗</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同时考虑76%</w:t>
            </w:r>
            <w:r>
              <w:rPr>
                <w:rFonts w:hint="eastAsia"/>
                <w:color w:val="000000" w:themeColor="text1"/>
                <w:sz w:val="24"/>
                <w14:textFill>
                  <w14:solidFill>
                    <w14:schemeClr w14:val="tx1"/>
                  </w14:solidFill>
                </w14:textFill>
              </w:rPr>
              <w:t>硫酸</w:t>
            </w:r>
            <w:r>
              <w:rPr>
                <w:rFonts w:hint="eastAsia"/>
                <w:color w:val="000000" w:themeColor="text1"/>
                <w:sz w:val="24"/>
                <w:lang w:val="en-US" w:eastAsia="zh-CN"/>
                <w14:textFill>
                  <w14:solidFill>
                    <w14:schemeClr w14:val="tx1"/>
                  </w14:solidFill>
                </w14:textFill>
              </w:rPr>
              <w:t>对现有</w:t>
            </w:r>
            <w:r>
              <w:rPr>
                <w:rFonts w:hint="eastAsia"/>
                <w:color w:val="000000" w:themeColor="text1"/>
                <w:sz w:val="24"/>
                <w:vertAlign w:val="baseline"/>
                <w:lang w:val="en-US" w:eastAsia="zh-CN"/>
                <w14:textFill>
                  <w14:solidFill>
                    <w14:schemeClr w14:val="tx1"/>
                  </w14:solidFill>
                </w14:textFill>
              </w:rPr>
              <w:t>碳钢材质储罐有腐蚀作用</w:t>
            </w:r>
            <w:r>
              <w:rPr>
                <w:rFonts w:hint="eastAsia"/>
                <w:color w:val="000000" w:themeColor="text1"/>
                <w:sz w:val="24"/>
                <w14:textFill>
                  <w14:solidFill>
                    <w14:schemeClr w14:val="tx1"/>
                  </w14:solidFill>
                </w14:textFill>
              </w:rPr>
              <w:t>。在此背景下，唐山三友新材料股份有限公司拟投资50万元在企业现有厂区内建设唐山三友新材料股份有限公司新建硫酸储罐项目。</w:t>
            </w:r>
          </w:p>
          <w:p>
            <w:pPr>
              <w:spacing w:line="440" w:lineRule="exact"/>
              <w:ind w:firstLine="480" w:firstLineChars="200"/>
              <w:outlineLvl w:val="2"/>
              <w:rPr>
                <w:color w:val="000000" w:themeColor="text1"/>
                <w:sz w:val="24"/>
                <w:lang w:bidi="ar"/>
                <w14:textFill>
                  <w14:solidFill>
                    <w14:schemeClr w14:val="tx1"/>
                  </w14:solidFill>
                </w14:textFill>
              </w:rPr>
            </w:pPr>
            <w:r>
              <w:rPr>
                <w:color w:val="000000" w:themeColor="text1"/>
                <w:sz w:val="24"/>
                <w:lang w:bidi="ar"/>
                <w14:textFill>
                  <w14:solidFill>
                    <w14:schemeClr w14:val="tx1"/>
                  </w14:solidFill>
                </w14:textFill>
              </w:rPr>
              <w:t>根据《建设项目环境影响评价分类管理名录（2021年版）》，</w:t>
            </w:r>
            <w:r>
              <w:rPr>
                <w:rFonts w:hint="eastAsia"/>
                <w:color w:val="000000" w:themeColor="text1"/>
                <w:sz w:val="24"/>
                <w:lang w:bidi="ar"/>
                <w14:textFill>
                  <w14:solidFill>
                    <w14:schemeClr w14:val="tx1"/>
                  </w14:solidFill>
                </w14:textFill>
              </w:rPr>
              <w:t>本</w:t>
            </w:r>
            <w:r>
              <w:rPr>
                <w:color w:val="000000" w:themeColor="text1"/>
                <w:sz w:val="24"/>
                <w:lang w:bidi="ar"/>
                <w14:textFill>
                  <w14:solidFill>
                    <w14:schemeClr w14:val="tx1"/>
                  </w14:solidFill>
                </w14:textFill>
              </w:rPr>
              <w:t>项目属于“</w:t>
            </w:r>
            <w:r>
              <w:rPr>
                <w:rFonts w:hint="eastAsia"/>
                <w:color w:val="000000" w:themeColor="text1"/>
                <w:sz w:val="24"/>
                <w:lang w:bidi="ar"/>
                <w14:textFill>
                  <w14:solidFill>
                    <w14:schemeClr w14:val="tx1"/>
                  </w14:solidFill>
                </w14:textFill>
              </w:rPr>
              <w:t>五十三、装卸搬运和仓储业59、149危险品仓储594（不含加油站的油库；不含加气站的气库）  其他（含有毒、有害、危险品的仓储；含液化天然气库）</w:t>
            </w:r>
            <w:r>
              <w:rPr>
                <w:color w:val="000000" w:themeColor="text1"/>
                <w:sz w:val="24"/>
                <w:lang w:bidi="ar"/>
                <w14:textFill>
                  <w14:solidFill>
                    <w14:schemeClr w14:val="tx1"/>
                  </w14:solidFill>
                </w14:textFill>
              </w:rPr>
              <w:t>”，应编制环境影响报告表</w:t>
            </w:r>
            <w:r>
              <w:rPr>
                <w:rFonts w:hint="eastAsia"/>
                <w:color w:val="000000" w:themeColor="text1"/>
                <w:sz w:val="24"/>
                <w:lang w:bidi="ar"/>
                <w14:textFill>
                  <w14:solidFill>
                    <w14:schemeClr w14:val="tx1"/>
                  </w14:solidFill>
                </w14:textFill>
              </w:rPr>
              <w:t>。</w:t>
            </w:r>
            <w:r>
              <w:rPr>
                <w:color w:val="000000" w:themeColor="text1"/>
                <w:sz w:val="24"/>
                <w:lang w:bidi="ar"/>
                <w14:textFill>
                  <w14:solidFill>
                    <w14:schemeClr w14:val="tx1"/>
                  </w14:solidFill>
                </w14:textFill>
              </w:rPr>
              <w:t>202</w:t>
            </w:r>
            <w:r>
              <w:rPr>
                <w:rFonts w:hint="eastAsia"/>
                <w:color w:val="000000" w:themeColor="text1"/>
                <w:sz w:val="24"/>
                <w:lang w:bidi="ar"/>
                <w14:textFill>
                  <w14:solidFill>
                    <w14:schemeClr w14:val="tx1"/>
                  </w14:solidFill>
                </w14:textFill>
              </w:rPr>
              <w:t>3</w:t>
            </w:r>
            <w:r>
              <w:rPr>
                <w:color w:val="000000" w:themeColor="text1"/>
                <w:sz w:val="24"/>
                <w:lang w:bidi="ar"/>
                <w14:textFill>
                  <w14:solidFill>
                    <w14:schemeClr w14:val="tx1"/>
                  </w14:solidFill>
                </w14:textFill>
              </w:rPr>
              <w:t>年</w:t>
            </w:r>
            <w:r>
              <w:rPr>
                <w:rFonts w:hint="eastAsia"/>
                <w:color w:val="000000" w:themeColor="text1"/>
                <w:sz w:val="24"/>
                <w:lang w:bidi="ar"/>
                <w14:textFill>
                  <w14:solidFill>
                    <w14:schemeClr w14:val="tx1"/>
                  </w14:solidFill>
                </w14:textFill>
              </w:rPr>
              <w:t>10</w:t>
            </w:r>
            <w:r>
              <w:rPr>
                <w:color w:val="000000" w:themeColor="text1"/>
                <w:sz w:val="24"/>
                <w:lang w:bidi="ar"/>
                <w14:textFill>
                  <w14:solidFill>
                    <w14:schemeClr w14:val="tx1"/>
                  </w14:solidFill>
                </w14:textFill>
              </w:rPr>
              <w:t>月，</w:t>
            </w:r>
            <w:r>
              <w:rPr>
                <w:rFonts w:hint="eastAsia"/>
                <w:color w:val="000000" w:themeColor="text1"/>
                <w:sz w:val="24"/>
                <w14:textFill>
                  <w14:solidFill>
                    <w14:schemeClr w14:val="tx1"/>
                  </w14:solidFill>
                </w14:textFill>
              </w:rPr>
              <w:t>唐山三友新材料股份有限公司</w:t>
            </w:r>
            <w:r>
              <w:rPr>
                <w:color w:val="000000" w:themeColor="text1"/>
                <w:sz w:val="24"/>
                <w:lang w:bidi="ar"/>
                <w14:textFill>
                  <w14:solidFill>
                    <w14:schemeClr w14:val="tx1"/>
                  </w14:solidFill>
                </w14:textFill>
              </w:rPr>
              <w:t>委托河北奇正环境科技有限公司承担</w:t>
            </w:r>
            <w:r>
              <w:rPr>
                <w:rFonts w:hint="eastAsia"/>
                <w:color w:val="000000" w:themeColor="text1"/>
                <w:sz w:val="24"/>
                <w14:textFill>
                  <w14:solidFill>
                    <w14:schemeClr w14:val="tx1"/>
                  </w14:solidFill>
                </w14:textFill>
              </w:rPr>
              <w:t>该项目</w:t>
            </w:r>
            <w:r>
              <w:rPr>
                <w:color w:val="000000" w:themeColor="text1"/>
                <w:sz w:val="24"/>
                <w:lang w:bidi="ar"/>
                <w14:textFill>
                  <w14:solidFill>
                    <w14:schemeClr w14:val="tx1"/>
                  </w14:solidFill>
                </w14:textFill>
              </w:rPr>
              <w:t>的编制工作，接受委托后，我单位组织开展了现场勘查、调研工作，并对项目工程内容进行了全面调查，详细了解了本项目建设内容及工艺特点，按照《建设项目环境影响报告表编制技术指南（污染影响类）（试行）》的规定编制完成了本项目环境影响报告表。</w:t>
            </w:r>
          </w:p>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1、项目名称</w:t>
            </w:r>
          </w:p>
          <w:p>
            <w:pPr>
              <w:adjustRightInd w:val="0"/>
              <w:snapToGrid w:val="0"/>
              <w:spacing w:line="440" w:lineRule="exact"/>
              <w:ind w:firstLine="480" w:firstLineChars="200"/>
              <w:rPr>
                <w:color w:val="000000" w:themeColor="text1"/>
                <w:sz w:val="24"/>
                <w:szCs w:val="22"/>
                <w14:textFill>
                  <w14:solidFill>
                    <w14:schemeClr w14:val="tx1"/>
                  </w14:solidFill>
                </w14:textFill>
              </w:rPr>
            </w:pPr>
            <w:r>
              <w:rPr>
                <w:rFonts w:hint="eastAsia" w:ascii="宋体" w:hAnsi="宋体" w:cs="宋体"/>
                <w:color w:val="000000" w:themeColor="text1"/>
                <w:sz w:val="24"/>
                <w14:textFill>
                  <w14:solidFill>
                    <w14:schemeClr w14:val="tx1"/>
                  </w14:solidFill>
                </w14:textFill>
              </w:rPr>
              <w:t>唐山三友新材料股份有限公司新建硫酸储罐项目</w:t>
            </w:r>
            <w:r>
              <w:rPr>
                <w:color w:val="000000" w:themeColor="text1"/>
                <w:sz w:val="24"/>
                <w:szCs w:val="22"/>
                <w14:textFill>
                  <w14:solidFill>
                    <w14:schemeClr w14:val="tx1"/>
                  </w14:solidFill>
                </w14:textFill>
              </w:rPr>
              <w:t>。</w:t>
            </w:r>
          </w:p>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2、建设单位</w:t>
            </w:r>
          </w:p>
          <w:p>
            <w:pPr>
              <w:tabs>
                <w:tab w:val="left" w:pos="9072"/>
              </w:tabs>
              <w:adjustRightInd w:val="0"/>
              <w:snapToGrid w:val="0"/>
              <w:spacing w:line="440" w:lineRule="exact"/>
              <w:ind w:firstLine="480" w:firstLineChars="200"/>
              <w:rPr>
                <w:color w:val="000000" w:themeColor="text1"/>
                <w:sz w:val="24"/>
                <w:szCs w:val="22"/>
                <w14:textFill>
                  <w14:solidFill>
                    <w14:schemeClr w14:val="tx1"/>
                  </w14:solidFill>
                </w14:textFill>
              </w:rPr>
            </w:pPr>
            <w:r>
              <w:rPr>
                <w:rFonts w:hint="eastAsia" w:ascii="宋体" w:hAnsi="宋体" w:cs="宋体"/>
                <w:color w:val="000000" w:themeColor="text1"/>
                <w:sz w:val="24"/>
                <w14:textFill>
                  <w14:solidFill>
                    <w14:schemeClr w14:val="tx1"/>
                  </w14:solidFill>
                </w14:textFill>
              </w:rPr>
              <w:t>唐山三友新材料股份有限公司</w:t>
            </w:r>
            <w:r>
              <w:rPr>
                <w:color w:val="000000" w:themeColor="text1"/>
                <w:sz w:val="24"/>
                <w:szCs w:val="22"/>
                <w14:textFill>
                  <w14:solidFill>
                    <w14:schemeClr w14:val="tx1"/>
                  </w14:solidFill>
                </w14:textFill>
              </w:rPr>
              <w:t>。</w:t>
            </w:r>
          </w:p>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3、建设性质</w:t>
            </w:r>
          </w:p>
          <w:p>
            <w:pPr>
              <w:spacing w:line="440" w:lineRule="exact"/>
              <w:ind w:firstLine="480" w:firstLineChars="200"/>
              <w:rPr>
                <w:color w:val="000000" w:themeColor="text1"/>
                <w:sz w:val="24"/>
                <w:szCs w:val="22"/>
                <w14:textFill>
                  <w14:solidFill>
                    <w14:schemeClr w14:val="tx1"/>
                  </w14:solidFill>
                </w14:textFill>
              </w:rPr>
            </w:pPr>
            <w:r>
              <w:rPr>
                <w:rFonts w:hint="eastAsia"/>
                <w:color w:val="000000" w:themeColor="text1"/>
                <w:sz w:val="24"/>
                <w:szCs w:val="22"/>
                <w:lang w:val="en-US" w:eastAsia="zh-CN"/>
                <w14:textFill>
                  <w14:solidFill>
                    <w14:schemeClr w14:val="tx1"/>
                  </w14:solidFill>
                </w14:textFill>
              </w:rPr>
              <w:t>扩建</w:t>
            </w:r>
            <w:r>
              <w:rPr>
                <w:color w:val="000000" w:themeColor="text1"/>
                <w:sz w:val="24"/>
                <w:szCs w:val="22"/>
                <w14:textFill>
                  <w14:solidFill>
                    <w14:schemeClr w14:val="tx1"/>
                  </w14:solidFill>
                </w14:textFill>
              </w:rPr>
              <w:t>。</w:t>
            </w:r>
          </w:p>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4、项目投资</w:t>
            </w:r>
          </w:p>
          <w:p>
            <w:pPr>
              <w:spacing w:line="440" w:lineRule="exact"/>
              <w:ind w:firstLine="480" w:firstLineChars="200"/>
              <w:rPr>
                <w:color w:val="000000" w:themeColor="text1"/>
                <w:sz w:val="24"/>
                <w:szCs w:val="22"/>
                <w14:textFill>
                  <w14:solidFill>
                    <w14:schemeClr w14:val="tx1"/>
                  </w14:solidFill>
                </w14:textFill>
              </w:rPr>
            </w:pPr>
            <w:r>
              <w:rPr>
                <w:color w:val="000000" w:themeColor="text1"/>
                <w:sz w:val="24"/>
                <w:szCs w:val="22"/>
                <w14:textFill>
                  <w14:solidFill>
                    <w14:schemeClr w14:val="tx1"/>
                  </w14:solidFill>
                </w14:textFill>
              </w:rPr>
              <w:t>项目总投资</w:t>
            </w:r>
            <w:r>
              <w:rPr>
                <w:rFonts w:hint="eastAsia"/>
                <w:color w:val="000000" w:themeColor="text1"/>
                <w:sz w:val="24"/>
                <w14:textFill>
                  <w14:solidFill>
                    <w14:schemeClr w14:val="tx1"/>
                  </w14:solidFill>
                </w14:textFill>
              </w:rPr>
              <w:t>50</w:t>
            </w:r>
            <w:r>
              <w:rPr>
                <w:color w:val="000000" w:themeColor="text1"/>
                <w:sz w:val="24"/>
                <w:szCs w:val="22"/>
                <w14:textFill>
                  <w14:solidFill>
                    <w14:schemeClr w14:val="tx1"/>
                  </w14:solidFill>
                </w14:textFill>
              </w:rPr>
              <w:t>万元，其中环保投资</w:t>
            </w:r>
            <w:r>
              <w:rPr>
                <w:rFonts w:hint="eastAsia"/>
                <w:color w:val="000000" w:themeColor="text1"/>
                <w:sz w:val="24"/>
                <w:szCs w:val="22"/>
                <w14:textFill>
                  <w14:solidFill>
                    <w14:schemeClr w14:val="tx1"/>
                  </w14:solidFill>
                </w14:textFill>
              </w:rPr>
              <w:t>5</w:t>
            </w:r>
            <w:r>
              <w:rPr>
                <w:color w:val="000000" w:themeColor="text1"/>
                <w:sz w:val="24"/>
                <w:szCs w:val="22"/>
                <w14:textFill>
                  <w14:solidFill>
                    <w14:schemeClr w14:val="tx1"/>
                  </w14:solidFill>
                </w14:textFill>
              </w:rPr>
              <w:t>万元，占总投资的</w:t>
            </w:r>
            <w:r>
              <w:rPr>
                <w:rFonts w:hint="eastAsia"/>
                <w:color w:val="000000" w:themeColor="text1"/>
                <w:sz w:val="24"/>
                <w:szCs w:val="22"/>
                <w14:textFill>
                  <w14:solidFill>
                    <w14:schemeClr w14:val="tx1"/>
                  </w14:solidFill>
                </w14:textFill>
              </w:rPr>
              <w:t>10</w:t>
            </w:r>
            <w:r>
              <w:rPr>
                <w:color w:val="000000" w:themeColor="text1"/>
                <w:sz w:val="24"/>
                <w:szCs w:val="22"/>
                <w14:textFill>
                  <w14:solidFill>
                    <w14:schemeClr w14:val="tx1"/>
                  </w14:solidFill>
                </w14:textFill>
              </w:rPr>
              <w:t>％。</w:t>
            </w:r>
          </w:p>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5、建设地点</w:t>
            </w:r>
          </w:p>
          <w:p>
            <w:pPr>
              <w:spacing w:line="440" w:lineRule="exact"/>
              <w:ind w:firstLine="480" w:firstLineChars="200"/>
              <w:rPr>
                <w:color w:val="000000" w:themeColor="text1"/>
                <w:sz w:val="24"/>
                <w:szCs w:val="22"/>
                <w14:textFill>
                  <w14:solidFill>
                    <w14:schemeClr w14:val="tx1"/>
                  </w14:solidFill>
                </w14:textFill>
              </w:rPr>
            </w:pPr>
            <w:r>
              <w:rPr>
                <w:rFonts w:hint="eastAsia"/>
                <w:color w:val="000000" w:themeColor="text1"/>
                <w:sz w:val="24"/>
                <w:szCs w:val="22"/>
                <w14:textFill>
                  <w14:solidFill>
                    <w14:schemeClr w14:val="tx1"/>
                  </w14:solidFill>
                </w14:textFill>
              </w:rPr>
              <w:t>项目位于</w:t>
            </w:r>
            <w:r>
              <w:rPr>
                <w:rFonts w:hint="eastAsia"/>
                <w:color w:val="000000" w:themeColor="text1"/>
                <w:sz w:val="24"/>
                <w14:textFill>
                  <w14:solidFill>
                    <w14:schemeClr w14:val="tx1"/>
                  </w14:solidFill>
                </w14:textFill>
              </w:rPr>
              <w:t>唐山市海港开发区唐山三友新材料股份有限公司院内</w:t>
            </w:r>
            <w:r>
              <w:rPr>
                <w:rFonts w:hint="eastAsia"/>
                <w:color w:val="000000" w:themeColor="text1"/>
                <w:sz w:val="24"/>
                <w:szCs w:val="22"/>
                <w14:textFill>
                  <w14:solidFill>
                    <w14:schemeClr w14:val="tx1"/>
                  </w14:solidFill>
                </w14:textFill>
              </w:rPr>
              <w:t>，中心地理坐标为</w:t>
            </w:r>
            <w:r>
              <w:rPr>
                <w:color w:val="000000" w:themeColor="text1"/>
                <w:sz w:val="24"/>
                <w14:textFill>
                  <w14:solidFill>
                    <w14:schemeClr w14:val="tx1"/>
                  </w14:solidFill>
                </w14:textFill>
              </w:rPr>
              <w:t>东经118°46′23.77</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″，北纬39°12′59.06</w:t>
            </w:r>
            <w:r>
              <w:rPr>
                <w:rFonts w:hint="eastAsia"/>
                <w:color w:val="000000" w:themeColor="text1"/>
                <w:sz w:val="24"/>
                <w14:textFill>
                  <w14:solidFill>
                    <w14:schemeClr w14:val="tx1"/>
                  </w14:solidFill>
                </w14:textFill>
              </w:rPr>
              <w:t>4</w:t>
            </w:r>
            <w:r>
              <w:rPr>
                <w:color w:val="000000" w:themeColor="text1"/>
                <w:sz w:val="24"/>
                <w14:textFill>
                  <w14:solidFill>
                    <w14:schemeClr w14:val="tx1"/>
                  </w14:solidFill>
                </w14:textFill>
              </w:rPr>
              <w:t>″</w:t>
            </w:r>
            <w:r>
              <w:rPr>
                <w:rFonts w:hint="eastAsia"/>
                <w:color w:val="000000" w:themeColor="text1"/>
                <w:sz w:val="24"/>
                <w:szCs w:val="22"/>
                <w14:textFill>
                  <w14:solidFill>
                    <w14:schemeClr w14:val="tx1"/>
                  </w14:solidFill>
                </w14:textFill>
              </w:rPr>
              <w:t>。厂区四周均为三友盐化制卤区晒盐池。项目地理位置见附图1，环境保护目标分布图见附图2。</w:t>
            </w:r>
          </w:p>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6、项目占地</w:t>
            </w:r>
          </w:p>
          <w:p>
            <w:pPr>
              <w:spacing w:line="440" w:lineRule="exact"/>
              <w:ind w:firstLine="480" w:firstLineChars="200"/>
              <w:outlineLvl w:val="2"/>
              <w:rPr>
                <w:color w:val="000000" w:themeColor="text1"/>
                <w14:textFill>
                  <w14:solidFill>
                    <w14:schemeClr w14:val="tx1"/>
                  </w14:solidFill>
                </w14:textFill>
              </w:rPr>
            </w:pPr>
            <w:r>
              <w:rPr>
                <w:rFonts w:hint="eastAsia"/>
                <w:color w:val="000000" w:themeColor="text1"/>
                <w:sz w:val="24"/>
                <w14:textFill>
                  <w14:solidFill>
                    <w14:schemeClr w14:val="tx1"/>
                  </w14:solidFill>
                </w14:textFill>
              </w:rPr>
              <w:t>本项目在现有</w:t>
            </w:r>
            <w:r>
              <w:rPr>
                <w:color w:val="000000" w:themeColor="text1"/>
                <w:sz w:val="24"/>
                <w14:textFill>
                  <w14:solidFill>
                    <w14:schemeClr w14:val="tx1"/>
                  </w14:solidFill>
                </w14:textFill>
              </w:rPr>
              <w:t>厂区</w:t>
            </w:r>
            <w:r>
              <w:rPr>
                <w:rFonts w:hint="eastAsia"/>
                <w:color w:val="000000" w:themeColor="text1"/>
                <w:sz w:val="24"/>
                <w:szCs w:val="22"/>
                <w14:textFill>
                  <w14:solidFill>
                    <w14:schemeClr w14:val="tx1"/>
                  </w14:solidFill>
                </w14:textFill>
              </w:rPr>
              <w:t>内进行建设，不</w:t>
            </w:r>
            <w:r>
              <w:rPr>
                <w:rFonts w:hint="eastAsia"/>
                <w:color w:val="000000" w:themeColor="text1"/>
                <w:sz w:val="24"/>
                <w:szCs w:val="22"/>
                <w:lang w:val="en-US" w:eastAsia="zh-CN"/>
                <w14:textFill>
                  <w14:solidFill>
                    <w14:schemeClr w14:val="tx1"/>
                  </w14:solidFill>
                </w14:textFill>
              </w:rPr>
              <w:t>新征</w:t>
            </w:r>
            <w:r>
              <w:rPr>
                <w:rFonts w:hint="eastAsia"/>
                <w:color w:val="000000" w:themeColor="text1"/>
                <w:sz w:val="24"/>
                <w:szCs w:val="22"/>
                <w14:textFill>
                  <w14:solidFill>
                    <w14:schemeClr w14:val="tx1"/>
                  </w14:solidFill>
                </w14:textFill>
              </w:rPr>
              <w:t>占地。</w:t>
            </w:r>
          </w:p>
          <w:p>
            <w:pPr>
              <w:spacing w:line="440" w:lineRule="exact"/>
              <w:ind w:firstLine="482" w:firstLineChars="200"/>
              <w:outlineLvl w:val="2"/>
              <w:rPr>
                <w:b/>
                <w:bCs/>
                <w:color w:val="000000" w:themeColor="text1"/>
                <w:sz w:val="24"/>
                <w:szCs w:val="22"/>
                <w14:textFill>
                  <w14:solidFill>
                    <w14:schemeClr w14:val="tx1"/>
                  </w14:solidFill>
                </w14:textFill>
              </w:rPr>
            </w:pPr>
            <w:r>
              <w:rPr>
                <w:rFonts w:hint="eastAsia"/>
                <w:b/>
                <w:bCs/>
                <w:color w:val="000000" w:themeColor="text1"/>
                <w:sz w:val="24"/>
                <w:szCs w:val="22"/>
                <w14:textFill>
                  <w14:solidFill>
                    <w14:schemeClr w14:val="tx1"/>
                  </w14:solidFill>
                </w14:textFill>
              </w:rPr>
              <w:t>7</w:t>
            </w:r>
            <w:r>
              <w:rPr>
                <w:b/>
                <w:bCs/>
                <w:color w:val="000000" w:themeColor="text1"/>
                <w:sz w:val="24"/>
                <w:szCs w:val="22"/>
                <w14:textFill>
                  <w14:solidFill>
                    <w14:schemeClr w14:val="tx1"/>
                  </w14:solidFill>
                </w14:textFill>
              </w:rPr>
              <w:t>、建设内容</w:t>
            </w:r>
          </w:p>
          <w:p>
            <w:pPr>
              <w:spacing w:line="440" w:lineRule="exact"/>
              <w:ind w:firstLine="480" w:firstLineChars="200"/>
              <w:outlineLvl w:val="2"/>
              <w:rPr>
                <w:bCs/>
                <w:snapToGrid w:val="0"/>
                <w:color w:val="000000" w:themeColor="text1"/>
                <w:kern w:val="0"/>
                <w:sz w:val="24"/>
                <w14:textFill>
                  <w14:solidFill>
                    <w14:schemeClr w14:val="tx1"/>
                  </w14:solidFill>
                </w14:textFill>
              </w:rPr>
            </w:pPr>
            <w:bookmarkStart w:id="3" w:name="_Hlk95206900"/>
            <w:r>
              <w:rPr>
                <w:bCs/>
                <w:snapToGrid w:val="0"/>
                <w:color w:val="000000" w:themeColor="text1"/>
                <w:kern w:val="0"/>
                <w:sz w:val="24"/>
                <w14:textFill>
                  <w14:solidFill>
                    <w14:schemeClr w14:val="tx1"/>
                  </w14:solidFill>
                </w14:textFill>
              </w:rPr>
              <w:t>项目建设内容主要</w:t>
            </w:r>
            <w:r>
              <w:rPr>
                <w:rFonts w:hint="eastAsia"/>
                <w:bCs/>
                <w:snapToGrid w:val="0"/>
                <w:color w:val="000000" w:themeColor="text1"/>
                <w:kern w:val="0"/>
                <w:sz w:val="24"/>
                <w14:textFill>
                  <w14:solidFill>
                    <w14:schemeClr w14:val="tx1"/>
                  </w14:solidFill>
                </w14:textFill>
              </w:rPr>
              <w:t>为在公司原溴素车间硫磺库西侧建设2台硫酸储罐(新购2台69m</w:t>
            </w:r>
            <w:r>
              <w:rPr>
                <w:rFonts w:hint="eastAsia"/>
                <w:bCs/>
                <w:snapToGrid w:val="0"/>
                <w:color w:val="000000" w:themeColor="text1"/>
                <w:kern w:val="0"/>
                <w:sz w:val="24"/>
                <w:vertAlign w:val="superscript"/>
                <w14:textFill>
                  <w14:solidFill>
                    <w14:schemeClr w14:val="tx1"/>
                  </w14:solidFill>
                </w14:textFill>
              </w:rPr>
              <w:t>3</w:t>
            </w:r>
            <w:r>
              <w:rPr>
                <w:rFonts w:hint="eastAsia"/>
                <w:bCs/>
                <w:snapToGrid w:val="0"/>
                <w:color w:val="000000" w:themeColor="text1"/>
                <w:kern w:val="0"/>
                <w:sz w:val="24"/>
                <w14:textFill>
                  <w14:solidFill>
                    <w14:schemeClr w14:val="tx1"/>
                  </w14:solidFill>
                </w14:textFill>
              </w:rPr>
              <w:t>储罐)、围堰及配套设施，新增卸车系统设备基础、管道支架、阀门、线缆、电气设备及其他相关设备设施等</w:t>
            </w:r>
            <w:r>
              <w:rPr>
                <w:bCs/>
                <w:snapToGrid w:val="0"/>
                <w:color w:val="000000" w:themeColor="text1"/>
                <w:kern w:val="0"/>
                <w:sz w:val="24"/>
                <w14:textFill>
                  <w14:solidFill>
                    <w14:schemeClr w14:val="tx1"/>
                  </w14:solidFill>
                </w14:textFill>
              </w:rPr>
              <w:t>。</w:t>
            </w:r>
          </w:p>
          <w:p>
            <w:pPr>
              <w:spacing w:line="440" w:lineRule="exact"/>
              <w:ind w:firstLine="480" w:firstLineChars="200"/>
              <w:outlineLvl w:val="2"/>
              <w:rPr>
                <w:bCs/>
                <w:snapToGrid w:val="0"/>
                <w:color w:val="000000" w:themeColor="text1"/>
                <w:kern w:val="0"/>
                <w:sz w:val="24"/>
                <w14:textFill>
                  <w14:solidFill>
                    <w14:schemeClr w14:val="tx1"/>
                  </w14:solidFill>
                </w14:textFill>
              </w:rPr>
            </w:pPr>
          </w:p>
          <w:p>
            <w:pPr>
              <w:spacing w:line="440" w:lineRule="exact"/>
              <w:ind w:firstLine="480" w:firstLineChars="200"/>
              <w:outlineLvl w:val="2"/>
              <w:rPr>
                <w:bCs/>
                <w:snapToGrid w:val="0"/>
                <w:color w:val="000000" w:themeColor="text1"/>
                <w:kern w:val="0"/>
                <w:sz w:val="24"/>
                <w14:textFill>
                  <w14:solidFill>
                    <w14:schemeClr w14:val="tx1"/>
                  </w14:solidFill>
                </w14:textFill>
              </w:rPr>
            </w:pPr>
          </w:p>
          <w:p>
            <w:pPr>
              <w:spacing w:line="440" w:lineRule="exact"/>
              <w:ind w:firstLine="480" w:firstLineChars="200"/>
              <w:outlineLvl w:val="2"/>
              <w:rPr>
                <w:bCs/>
                <w:snapToGrid w:val="0"/>
                <w:color w:val="000000" w:themeColor="text1"/>
                <w:kern w:val="0"/>
                <w:sz w:val="24"/>
                <w14:textFill>
                  <w14:solidFill>
                    <w14:schemeClr w14:val="tx1"/>
                  </w14:solidFill>
                </w14:textFill>
              </w:rPr>
            </w:pPr>
          </w:p>
          <w:p>
            <w:pPr>
              <w:spacing w:line="440" w:lineRule="exact"/>
              <w:ind w:firstLine="480" w:firstLineChars="200"/>
              <w:outlineLvl w:val="2"/>
              <w:rPr>
                <w:bCs/>
                <w:snapToGrid w:val="0"/>
                <w:color w:val="000000" w:themeColor="text1"/>
                <w:kern w:val="0"/>
                <w:sz w:val="24"/>
                <w14:textFill>
                  <w14:solidFill>
                    <w14:schemeClr w14:val="tx1"/>
                  </w14:solidFill>
                </w14:textFill>
              </w:rPr>
            </w:pPr>
          </w:p>
          <w:p>
            <w:pPr>
              <w:spacing w:line="440" w:lineRule="exact"/>
              <w:ind w:firstLine="480" w:firstLineChars="200"/>
              <w:outlineLvl w:val="2"/>
              <w:rPr>
                <w:bCs/>
                <w:snapToGrid w:val="0"/>
                <w:color w:val="000000" w:themeColor="text1"/>
                <w:kern w:val="0"/>
                <w:sz w:val="24"/>
                <w14:textFill>
                  <w14:solidFill>
                    <w14:schemeClr w14:val="tx1"/>
                  </w14:solidFill>
                </w14:textFill>
              </w:rPr>
            </w:pPr>
          </w:p>
          <w:bookmarkEnd w:id="3"/>
          <w:p>
            <w:pPr>
              <w:spacing w:line="440" w:lineRule="exact"/>
              <w:ind w:firstLine="474" w:firstLineChars="200"/>
              <w:rPr>
                <w:b/>
                <w:bCs/>
                <w:color w:val="000000" w:themeColor="text1"/>
                <w:spacing w:val="-2"/>
                <w:sz w:val="24"/>
                <w14:textFill>
                  <w14:solidFill>
                    <w14:schemeClr w14:val="tx1"/>
                  </w14:solidFill>
                </w14:textFill>
              </w:rPr>
            </w:pPr>
            <w:r>
              <w:rPr>
                <w:b/>
                <w:bCs/>
                <w:color w:val="000000" w:themeColor="text1"/>
                <w:spacing w:val="-2"/>
                <w:sz w:val="24"/>
                <w14:textFill>
                  <w14:solidFill>
                    <w14:schemeClr w14:val="tx1"/>
                  </w14:solidFill>
                </w14:textFill>
              </w:rPr>
              <w:t>表</w:t>
            </w:r>
            <w:r>
              <w:rPr>
                <w:rFonts w:hint="eastAsia"/>
                <w:b/>
                <w:bCs/>
                <w:color w:val="000000" w:themeColor="text1"/>
                <w:spacing w:val="-2"/>
                <w:sz w:val="24"/>
                <w:lang w:val="en-US" w:eastAsia="zh-CN"/>
                <w14:textFill>
                  <w14:solidFill>
                    <w14:schemeClr w14:val="tx1"/>
                  </w14:solidFill>
                </w14:textFill>
              </w:rPr>
              <w:t>4</w:t>
            </w:r>
            <w:r>
              <w:rPr>
                <w:b/>
                <w:bCs/>
                <w:color w:val="000000" w:themeColor="text1"/>
                <w:spacing w:val="-2"/>
                <w:sz w:val="24"/>
                <w14:textFill>
                  <w14:solidFill>
                    <w14:schemeClr w14:val="tx1"/>
                  </w14:solidFill>
                </w14:textFill>
              </w:rPr>
              <w:t xml:space="preserve">    项目主要建设内容一览表</w:t>
            </w:r>
          </w:p>
          <w:tbl>
            <w:tblPr>
              <w:tblStyle w:val="7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72"/>
              <w:gridCol w:w="1095"/>
              <w:gridCol w:w="1495"/>
              <w:gridCol w:w="1392"/>
              <w:gridCol w:w="3350"/>
              <w:gridCol w:w="4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572" w:type="dxa"/>
                  <w:noWrap/>
                  <w:vAlign w:val="center"/>
                </w:tcPr>
                <w:p>
                  <w:pPr>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项目</w:t>
                  </w:r>
                </w:p>
              </w:tc>
              <w:tc>
                <w:tcPr>
                  <w:tcW w:w="1095" w:type="dxa"/>
                  <w:noWrap/>
                  <w:vAlign w:val="center"/>
                </w:tcPr>
                <w:p>
                  <w:pPr>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项目组成</w:t>
                  </w:r>
                </w:p>
              </w:tc>
              <w:tc>
                <w:tcPr>
                  <w:tcW w:w="6237" w:type="dxa"/>
                  <w:gridSpan w:val="3"/>
                  <w:noWrap/>
                  <w:vAlign w:val="center"/>
                </w:tcPr>
                <w:p>
                  <w:pPr>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建设内容</w:t>
                  </w:r>
                </w:p>
              </w:tc>
              <w:tc>
                <w:tcPr>
                  <w:tcW w:w="474" w:type="dxa"/>
                  <w:noWrap/>
                  <w:vAlign w:val="center"/>
                </w:tcPr>
                <w:p>
                  <w:pPr>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572"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主体工程</w:t>
                  </w:r>
                </w:p>
              </w:tc>
              <w:tc>
                <w:tcPr>
                  <w:tcW w:w="1095"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硫酸储罐</w:t>
                  </w:r>
                </w:p>
              </w:tc>
              <w:tc>
                <w:tcPr>
                  <w:tcW w:w="6237" w:type="dxa"/>
                  <w:gridSpan w:val="3"/>
                  <w:noWrap/>
                  <w:vAlign w:val="center"/>
                </w:tcPr>
                <w:p>
                  <w:pPr>
                    <w:spacing w:line="360" w:lineRule="exact"/>
                    <w:rPr>
                      <w:color w:val="000000" w:themeColor="text1"/>
                      <w14:textFill>
                        <w14:solidFill>
                          <w14:schemeClr w14:val="tx1"/>
                        </w14:solidFill>
                      </w14:textFill>
                    </w:rPr>
                  </w:pPr>
                  <w:r>
                    <w:rPr>
                      <w:rFonts w:hint="eastAsia"/>
                      <w:color w:val="000000" w:themeColor="text1"/>
                      <w14:textFill>
                        <w14:solidFill>
                          <w14:schemeClr w14:val="tx1"/>
                        </w14:solidFill>
                      </w14:textFill>
                    </w:rPr>
                    <w:t>新增2台69m</w:t>
                  </w:r>
                  <w:r>
                    <w:rPr>
                      <w:rFonts w:hint="eastAsia"/>
                      <w:color w:val="000000" w:themeColor="text1"/>
                      <w:vertAlign w:val="superscript"/>
                      <w14:textFill>
                        <w14:solidFill>
                          <w14:schemeClr w14:val="tx1"/>
                        </w14:solidFill>
                      </w14:textFill>
                    </w:rPr>
                    <w:t>3</w:t>
                  </w:r>
                  <w:r>
                    <w:rPr>
                      <w:rFonts w:hint="eastAsia"/>
                      <w:color w:val="000000" w:themeColor="text1"/>
                      <w:vertAlign w:val="baseline"/>
                      <w:lang w:val="en-US" w:eastAsia="zh-CN"/>
                      <w14:textFill>
                        <w14:solidFill>
                          <w14:schemeClr w14:val="tx1"/>
                        </w14:solidFill>
                      </w14:textFill>
                    </w:rPr>
                    <w:t>76%</w:t>
                  </w:r>
                  <w:r>
                    <w:rPr>
                      <w:rFonts w:hint="eastAsia"/>
                      <w:color w:val="000000" w:themeColor="text1"/>
                      <w14:textFill>
                        <w14:solidFill>
                          <w14:schemeClr w14:val="tx1"/>
                        </w14:solidFill>
                      </w14:textFill>
                    </w:rPr>
                    <w:t>硫酸储罐及配套设施</w:t>
                  </w:r>
                </w:p>
              </w:tc>
              <w:tc>
                <w:tcPr>
                  <w:tcW w:w="474" w:type="dxa"/>
                  <w:noWrap/>
                  <w:vAlign w:val="center"/>
                </w:tcPr>
                <w:p>
                  <w:pPr>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572" w:type="dxa"/>
                  <w:vMerge w:val="restart"/>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公用工程</w:t>
                  </w:r>
                </w:p>
              </w:tc>
              <w:tc>
                <w:tcPr>
                  <w:tcW w:w="1095"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供电</w:t>
                  </w:r>
                </w:p>
              </w:tc>
              <w:tc>
                <w:tcPr>
                  <w:tcW w:w="6237" w:type="dxa"/>
                  <w:gridSpan w:val="3"/>
                  <w:noWrap/>
                  <w:vAlign w:val="center"/>
                </w:tcPr>
                <w:p>
                  <w:pPr>
                    <w:spacing w:line="360" w:lineRule="exact"/>
                    <w:rPr>
                      <w:color w:val="000000" w:themeColor="text1"/>
                      <w14:textFill>
                        <w14:solidFill>
                          <w14:schemeClr w14:val="tx1"/>
                        </w14:solidFill>
                      </w14:textFill>
                    </w:rPr>
                  </w:pPr>
                  <w:r>
                    <w:rPr>
                      <w:rFonts w:hint="eastAsia"/>
                      <w:color w:val="000000" w:themeColor="text1"/>
                      <w14:textFill>
                        <w14:solidFill>
                          <w14:schemeClr w14:val="tx1"/>
                        </w14:solidFill>
                      </w14:textFill>
                    </w:rPr>
                    <w:t>项目用电依托唐山三友盐化有限公司现有供电设施，年新增用电量5000</w:t>
                  </w:r>
                  <w:r>
                    <w:rPr>
                      <w:color w:val="000000" w:themeColor="text1"/>
                      <w14:textFill>
                        <w14:solidFill>
                          <w14:schemeClr w14:val="tx1"/>
                        </w14:solidFill>
                      </w14:textFill>
                    </w:rPr>
                    <w:t>kW·h</w:t>
                  </w:r>
                </w:p>
              </w:tc>
              <w:tc>
                <w:tcPr>
                  <w:tcW w:w="474"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47" w:hRule="atLeast"/>
                <w:jc w:val="center"/>
              </w:trPr>
              <w:tc>
                <w:tcPr>
                  <w:tcW w:w="572" w:type="dxa"/>
                  <w:vMerge w:val="continue"/>
                  <w:noWrap/>
                  <w:vAlign w:val="center"/>
                </w:tcPr>
                <w:p>
                  <w:pPr>
                    <w:spacing w:line="360" w:lineRule="exact"/>
                    <w:jc w:val="center"/>
                    <w:rPr>
                      <w:color w:val="000000" w:themeColor="text1"/>
                      <w14:textFill>
                        <w14:solidFill>
                          <w14:schemeClr w14:val="tx1"/>
                        </w14:solidFill>
                      </w14:textFill>
                    </w:rPr>
                  </w:pPr>
                </w:p>
              </w:tc>
              <w:tc>
                <w:tcPr>
                  <w:tcW w:w="1095"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供水</w:t>
                  </w:r>
                </w:p>
              </w:tc>
              <w:tc>
                <w:tcPr>
                  <w:tcW w:w="6237" w:type="dxa"/>
                  <w:gridSpan w:val="3"/>
                  <w:noWrap/>
                  <w:vAlign w:val="center"/>
                </w:tcPr>
                <w:p>
                  <w:pPr>
                    <w:spacing w:line="360" w:lineRule="exact"/>
                    <w:rPr>
                      <w:rFonts w:hint="default" w:eastAsia="宋体"/>
                      <w:color w:val="000000" w:themeColor="text1"/>
                      <w:lang w:val="en-US" w:eastAsia="zh-CN"/>
                      <w14:textFill>
                        <w14:solidFill>
                          <w14:schemeClr w14:val="tx1"/>
                        </w14:solidFill>
                      </w14:textFill>
                    </w:rPr>
                  </w:pPr>
                  <w:r>
                    <w:rPr>
                      <w:rFonts w:hint="eastAsia"/>
                      <w:color w:val="000000" w:themeColor="text1"/>
                      <w14:textFill>
                        <w14:solidFill>
                          <w14:schemeClr w14:val="tx1"/>
                        </w14:solidFill>
                      </w14:textFill>
                    </w:rPr>
                    <w:t>项目</w:t>
                  </w:r>
                  <w:r>
                    <w:rPr>
                      <w:rFonts w:hint="eastAsia"/>
                      <w:color w:val="000000" w:themeColor="text1"/>
                      <w:lang w:val="en-US" w:eastAsia="zh-CN"/>
                      <w14:textFill>
                        <w14:solidFill>
                          <w14:schemeClr w14:val="tx1"/>
                        </w14:solidFill>
                      </w14:textFill>
                    </w:rPr>
                    <w:t>不涉及新增用水</w:t>
                  </w:r>
                </w:p>
              </w:tc>
              <w:tc>
                <w:tcPr>
                  <w:tcW w:w="474" w:type="dxa"/>
                  <w:noWrap/>
                  <w:vAlign w:val="center"/>
                </w:tcPr>
                <w:p>
                  <w:pPr>
                    <w:spacing w:line="360" w:lineRule="exact"/>
                    <w:jc w:val="center"/>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572" w:type="dxa"/>
                  <w:vMerge w:val="restart"/>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环保工程</w:t>
                  </w:r>
                </w:p>
              </w:tc>
              <w:tc>
                <w:tcPr>
                  <w:tcW w:w="1095"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废气</w:t>
                  </w:r>
                </w:p>
              </w:tc>
              <w:tc>
                <w:tcPr>
                  <w:tcW w:w="1495"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无组织废气</w:t>
                  </w:r>
                </w:p>
              </w:tc>
              <w:tc>
                <w:tcPr>
                  <w:tcW w:w="1392" w:type="dxa"/>
                  <w:vAlign w:val="center"/>
                </w:tcPr>
                <w:p>
                  <w:pPr>
                    <w:spacing w:line="360" w:lineRule="exact"/>
                    <w:jc w:val="center"/>
                    <w:rPr>
                      <w:rFonts w:hint="default" w:eastAsia="宋体"/>
                      <w:color w:val="000000" w:themeColor="text1"/>
                      <w:lang w:val="en-US" w:eastAsia="zh-CN"/>
                      <w14:textFill>
                        <w14:solidFill>
                          <w14:schemeClr w14:val="tx1"/>
                        </w14:solidFill>
                      </w14:textFill>
                    </w:rPr>
                  </w:pPr>
                  <w:r>
                    <w:rPr>
                      <w:rFonts w:hint="eastAsia"/>
                      <w:color w:val="000000" w:themeColor="text1"/>
                      <w14:textFill>
                        <w14:solidFill>
                          <w14:schemeClr w14:val="tx1"/>
                        </w14:solidFill>
                      </w14:textFill>
                    </w:rPr>
                    <w:t>硫酸装卸废气</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稀酸配置废气</w:t>
                  </w:r>
                </w:p>
              </w:tc>
              <w:tc>
                <w:tcPr>
                  <w:tcW w:w="3350" w:type="dxa"/>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设备密闭、加强操作管理</w:t>
                  </w:r>
                </w:p>
              </w:tc>
              <w:tc>
                <w:tcPr>
                  <w:tcW w:w="474"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572" w:type="dxa"/>
                  <w:vMerge w:val="continue"/>
                  <w:noWrap/>
                  <w:vAlign w:val="center"/>
                </w:tcPr>
                <w:p>
                  <w:pPr>
                    <w:spacing w:line="360" w:lineRule="exact"/>
                    <w:jc w:val="center"/>
                    <w:rPr>
                      <w:color w:val="000000" w:themeColor="text1"/>
                      <w14:textFill>
                        <w14:solidFill>
                          <w14:schemeClr w14:val="tx1"/>
                        </w14:solidFill>
                      </w14:textFill>
                    </w:rPr>
                  </w:pPr>
                </w:p>
              </w:tc>
              <w:tc>
                <w:tcPr>
                  <w:tcW w:w="1095"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废水</w:t>
                  </w:r>
                </w:p>
              </w:tc>
              <w:tc>
                <w:tcPr>
                  <w:tcW w:w="6237" w:type="dxa"/>
                  <w:gridSpan w:val="3"/>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项目无生产废水产生，且不新增劳动定员，不增加生活污水产生量</w:t>
                  </w:r>
                </w:p>
              </w:tc>
              <w:tc>
                <w:tcPr>
                  <w:tcW w:w="474"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572" w:type="dxa"/>
                  <w:vMerge w:val="continue"/>
                  <w:noWrap/>
                  <w:vAlign w:val="center"/>
                </w:tcPr>
                <w:p>
                  <w:pPr>
                    <w:spacing w:line="360" w:lineRule="exact"/>
                    <w:rPr>
                      <w:color w:val="000000" w:themeColor="text1"/>
                      <w14:textFill>
                        <w14:solidFill>
                          <w14:schemeClr w14:val="tx1"/>
                        </w14:solidFill>
                      </w14:textFill>
                    </w:rPr>
                  </w:pPr>
                </w:p>
              </w:tc>
              <w:tc>
                <w:tcPr>
                  <w:tcW w:w="1095"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噪声</w:t>
                  </w:r>
                </w:p>
              </w:tc>
              <w:tc>
                <w:tcPr>
                  <w:tcW w:w="6237" w:type="dxa"/>
                  <w:gridSpan w:val="3"/>
                  <w:noWrap/>
                  <w:vAlign w:val="center"/>
                </w:tcPr>
                <w:p>
                  <w:pPr>
                    <w:spacing w:line="360" w:lineRule="exact"/>
                    <w:rPr>
                      <w:color w:val="000000" w:themeColor="text1"/>
                      <w14:textFill>
                        <w14:solidFill>
                          <w14:schemeClr w14:val="tx1"/>
                        </w14:solidFill>
                      </w14:textFill>
                    </w:rPr>
                  </w:pPr>
                  <w:r>
                    <w:rPr>
                      <w:rFonts w:hint="eastAsia"/>
                      <w:color w:val="000000" w:themeColor="text1"/>
                      <w14:textFill>
                        <w14:solidFill>
                          <w14:schemeClr w14:val="tx1"/>
                        </w14:solidFill>
                      </w14:textFill>
                    </w:rPr>
                    <w:t>基础减振、选用低噪声设备等措施</w:t>
                  </w:r>
                </w:p>
              </w:tc>
              <w:tc>
                <w:tcPr>
                  <w:tcW w:w="474"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 w:hRule="atLeast"/>
                <w:jc w:val="center"/>
              </w:trPr>
              <w:tc>
                <w:tcPr>
                  <w:tcW w:w="572" w:type="dxa"/>
                  <w:vMerge w:val="continue"/>
                  <w:noWrap/>
                  <w:vAlign w:val="center"/>
                </w:tcPr>
                <w:p>
                  <w:pPr>
                    <w:spacing w:line="360" w:lineRule="exact"/>
                    <w:rPr>
                      <w:color w:val="000000" w:themeColor="text1"/>
                      <w14:textFill>
                        <w14:solidFill>
                          <w14:schemeClr w14:val="tx1"/>
                        </w14:solidFill>
                      </w14:textFill>
                    </w:rPr>
                  </w:pPr>
                </w:p>
              </w:tc>
              <w:tc>
                <w:tcPr>
                  <w:tcW w:w="1095" w:type="dxa"/>
                  <w:noWrap/>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固废</w:t>
                  </w:r>
                </w:p>
              </w:tc>
              <w:tc>
                <w:tcPr>
                  <w:tcW w:w="6237" w:type="dxa"/>
                  <w:gridSpan w:val="3"/>
                  <w:noWrap/>
                  <w:vAlign w:val="center"/>
                </w:tcPr>
                <w:p>
                  <w:pPr>
                    <w:spacing w:line="360" w:lineRule="exact"/>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废机油、废油桶暂存危废间，定期交友资质单位进行处置</w:t>
                  </w:r>
                </w:p>
              </w:tc>
              <w:tc>
                <w:tcPr>
                  <w:tcW w:w="474" w:type="dxa"/>
                  <w:noWrap/>
                  <w:vAlign w:val="center"/>
                </w:tcPr>
                <w:p>
                  <w:pPr>
                    <w:spacing w:line="360" w:lineRule="exact"/>
                    <w:jc w:val="center"/>
                    <w:rPr>
                      <w:rFonts w:hint="eastAsia" w:eastAsia="宋体"/>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依托</w:t>
                  </w:r>
                </w:p>
              </w:tc>
            </w:tr>
          </w:tbl>
          <w:p>
            <w:pPr>
              <w:spacing w:line="440" w:lineRule="exact"/>
              <w:ind w:firstLine="482" w:firstLineChars="200"/>
              <w:outlineLvl w:val="2"/>
              <w:rPr>
                <w:b/>
                <w:bCs/>
                <w:color w:val="000000" w:themeColor="text1"/>
                <w:sz w:val="24"/>
                <w:szCs w:val="22"/>
                <w14:textFill>
                  <w14:solidFill>
                    <w14:schemeClr w14:val="tx1"/>
                  </w14:solidFill>
                </w14:textFill>
              </w:rPr>
            </w:pPr>
            <w:r>
              <w:rPr>
                <w:rFonts w:hint="eastAsia"/>
                <w:b/>
                <w:bCs/>
                <w:color w:val="000000" w:themeColor="text1"/>
                <w:sz w:val="24"/>
                <w:szCs w:val="22"/>
                <w14:textFill>
                  <w14:solidFill>
                    <w14:schemeClr w14:val="tx1"/>
                  </w14:solidFill>
                </w14:textFill>
              </w:rPr>
              <w:t>8</w:t>
            </w:r>
            <w:r>
              <w:rPr>
                <w:b/>
                <w:bCs/>
                <w:color w:val="000000" w:themeColor="text1"/>
                <w:sz w:val="24"/>
                <w:szCs w:val="22"/>
                <w14:textFill>
                  <w14:solidFill>
                    <w14:schemeClr w14:val="tx1"/>
                  </w14:solidFill>
                </w14:textFill>
              </w:rPr>
              <w:t>、平面布置</w:t>
            </w:r>
          </w:p>
          <w:p>
            <w:pPr>
              <w:spacing w:line="440" w:lineRule="exact"/>
              <w:ind w:firstLine="480" w:firstLineChars="200"/>
              <w:outlineLvl w:val="2"/>
              <w:rPr>
                <w:bCs/>
                <w:color w:val="000000" w:themeColor="text1"/>
                <w:sz w:val="24"/>
                <w14:textFill>
                  <w14:solidFill>
                    <w14:schemeClr w14:val="tx1"/>
                  </w14:solidFill>
                </w14:textFill>
              </w:rPr>
            </w:pPr>
            <w:r>
              <w:rPr>
                <w:bCs/>
                <w:color w:val="000000" w:themeColor="text1"/>
                <w:sz w:val="24"/>
                <w14:textFill>
                  <w14:solidFill>
                    <w14:schemeClr w14:val="tx1"/>
                  </w14:solidFill>
                </w14:textFill>
              </w:rPr>
              <w:t>本项目在企业现有厂区内进行建设，</w:t>
            </w:r>
            <w:r>
              <w:rPr>
                <w:rFonts w:hint="eastAsia"/>
                <w:bCs/>
                <w:color w:val="000000" w:themeColor="text1"/>
                <w:sz w:val="24"/>
                <w14:textFill>
                  <w14:solidFill>
                    <w14:schemeClr w14:val="tx1"/>
                  </w14:solidFill>
                </w14:textFill>
              </w:rPr>
              <w:t>本次新增硫酸储罐位于溴素车间硫磺库西侧，</w:t>
            </w:r>
            <w:r>
              <w:rPr>
                <w:bCs/>
                <w:color w:val="000000" w:themeColor="text1"/>
                <w:sz w:val="24"/>
                <w14:textFill>
                  <w14:solidFill>
                    <w14:schemeClr w14:val="tx1"/>
                  </w14:solidFill>
                </w14:textFill>
              </w:rPr>
              <w:t>厂区</w:t>
            </w:r>
            <w:r>
              <w:rPr>
                <w:rFonts w:hint="eastAsia"/>
                <w:bCs/>
                <w:color w:val="000000" w:themeColor="text1"/>
                <w:sz w:val="24"/>
                <w:lang w:val="en-US" w:eastAsia="zh-CN"/>
                <w14:textFill>
                  <w14:solidFill>
                    <w14:schemeClr w14:val="tx1"/>
                  </w14:solidFill>
                </w14:textFill>
              </w:rPr>
              <w:t>内其他</w:t>
            </w:r>
            <w:r>
              <w:rPr>
                <w:rFonts w:hint="eastAsia"/>
                <w:bCs/>
                <w:color w:val="000000" w:themeColor="text1"/>
                <w:sz w:val="24"/>
                <w14:textFill>
                  <w14:solidFill>
                    <w14:schemeClr w14:val="tx1"/>
                  </w14:solidFill>
                </w14:textFill>
              </w:rPr>
              <w:t>现有</w:t>
            </w:r>
            <w:r>
              <w:rPr>
                <w:bCs/>
                <w:color w:val="000000" w:themeColor="text1"/>
                <w:sz w:val="24"/>
                <w14:textFill>
                  <w14:solidFill>
                    <w14:schemeClr w14:val="tx1"/>
                  </w14:solidFill>
                </w14:textFill>
              </w:rPr>
              <w:t>平面布置未发生变化。</w:t>
            </w:r>
            <w:r>
              <w:rPr>
                <w:rFonts w:hint="eastAsia"/>
                <w:bCs/>
                <w:color w:val="000000" w:themeColor="text1"/>
                <w:sz w:val="24"/>
                <w:lang w:val="en-US" w:eastAsia="zh-CN"/>
                <w14:textFill>
                  <w14:solidFill>
                    <w14:schemeClr w14:val="tx1"/>
                  </w14:solidFill>
                </w14:textFill>
              </w:rPr>
              <w:t>本</w:t>
            </w:r>
            <w:r>
              <w:rPr>
                <w:bCs/>
                <w:color w:val="000000" w:themeColor="text1"/>
                <w:sz w:val="24"/>
                <w14:textFill>
                  <w14:solidFill>
                    <w14:schemeClr w14:val="tx1"/>
                  </w14:solidFill>
                </w14:textFill>
              </w:rPr>
              <w:t>项目</w:t>
            </w:r>
            <w:r>
              <w:rPr>
                <w:rFonts w:hint="eastAsia"/>
                <w:bCs/>
                <w:color w:val="000000" w:themeColor="text1"/>
                <w:sz w:val="24"/>
                <w:lang w:val="en-US" w:eastAsia="zh-CN"/>
                <w14:textFill>
                  <w14:solidFill>
                    <w14:schemeClr w14:val="tx1"/>
                  </w14:solidFill>
                </w14:textFill>
              </w:rPr>
              <w:t>在厂区</w:t>
            </w:r>
            <w:r>
              <w:rPr>
                <w:bCs/>
                <w:color w:val="000000" w:themeColor="text1"/>
                <w:sz w:val="24"/>
                <w14:textFill>
                  <w14:solidFill>
                    <w14:schemeClr w14:val="tx1"/>
                  </w14:solidFill>
                </w14:textFill>
              </w:rPr>
              <w:t>位置及厂区平面布置见附图3。</w:t>
            </w:r>
          </w:p>
          <w:p>
            <w:pPr>
              <w:spacing w:line="440" w:lineRule="exact"/>
              <w:ind w:firstLine="482" w:firstLineChars="200"/>
              <w:outlineLvl w:val="2"/>
              <w:rPr>
                <w:b/>
                <w:bCs/>
                <w:color w:val="000000" w:themeColor="text1"/>
                <w:sz w:val="24"/>
                <w:szCs w:val="22"/>
                <w14:textFill>
                  <w14:solidFill>
                    <w14:schemeClr w14:val="tx1"/>
                  </w14:solidFill>
                </w14:textFill>
              </w:rPr>
            </w:pPr>
            <w:r>
              <w:rPr>
                <w:rFonts w:hint="eastAsia"/>
                <w:b/>
                <w:bCs/>
                <w:color w:val="000000" w:themeColor="text1"/>
                <w:sz w:val="24"/>
                <w:szCs w:val="22"/>
                <w14:textFill>
                  <w14:solidFill>
                    <w14:schemeClr w14:val="tx1"/>
                  </w14:solidFill>
                </w14:textFill>
              </w:rPr>
              <w:t>9</w:t>
            </w:r>
            <w:r>
              <w:rPr>
                <w:b/>
                <w:bCs/>
                <w:color w:val="000000" w:themeColor="text1"/>
                <w:sz w:val="24"/>
                <w:szCs w:val="22"/>
                <w14:textFill>
                  <w14:solidFill>
                    <w14:schemeClr w14:val="tx1"/>
                  </w14:solidFill>
                </w14:textFill>
              </w:rPr>
              <w:t>、原辅材料及能源消耗</w:t>
            </w:r>
          </w:p>
          <w:p>
            <w:pPr>
              <w:spacing w:line="440" w:lineRule="exact"/>
              <w:ind w:firstLine="480" w:firstLineChars="200"/>
              <w:rPr>
                <w:color w:val="000000" w:themeColor="text1"/>
                <w:sz w:val="24"/>
                <w:szCs w:val="22"/>
                <w14:textFill>
                  <w14:solidFill>
                    <w14:schemeClr w14:val="tx1"/>
                  </w14:solidFill>
                </w14:textFill>
              </w:rPr>
            </w:pPr>
            <w:r>
              <w:rPr>
                <w:color w:val="000000" w:themeColor="text1"/>
                <w:sz w:val="24"/>
                <w:szCs w:val="22"/>
                <w14:textFill>
                  <w14:solidFill>
                    <w14:schemeClr w14:val="tx1"/>
                  </w14:solidFill>
                </w14:textFill>
              </w:rPr>
              <w:t>项目原材料及能源消耗情况见表</w:t>
            </w:r>
            <w:r>
              <w:rPr>
                <w:rFonts w:hint="eastAsia"/>
                <w:color w:val="000000" w:themeColor="text1"/>
                <w:sz w:val="24"/>
                <w:szCs w:val="22"/>
                <w:lang w:val="en-US" w:eastAsia="zh-CN"/>
                <w14:textFill>
                  <w14:solidFill>
                    <w14:schemeClr w14:val="tx1"/>
                  </w14:solidFill>
                </w14:textFill>
              </w:rPr>
              <w:t>5</w:t>
            </w:r>
            <w:r>
              <w:rPr>
                <w:color w:val="000000" w:themeColor="text1"/>
                <w:sz w:val="24"/>
                <w:szCs w:val="22"/>
                <w14:textFill>
                  <w14:solidFill>
                    <w14:schemeClr w14:val="tx1"/>
                  </w14:solidFill>
                </w14:textFill>
              </w:rPr>
              <w:t>。</w:t>
            </w:r>
            <w:bookmarkStart w:id="4" w:name="_Ref365271514"/>
          </w:p>
          <w:bookmarkEnd w:id="4"/>
          <w:p>
            <w:pPr>
              <w:adjustRightInd w:val="0"/>
              <w:snapToGrid w:val="0"/>
              <w:spacing w:line="440" w:lineRule="exact"/>
              <w:ind w:firstLine="482" w:firstLineChars="200"/>
              <w:rPr>
                <w:b/>
                <w:color w:val="000000" w:themeColor="text1"/>
                <w:szCs w:val="28"/>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lang w:val="en-US" w:eastAsia="zh-CN"/>
                <w14:textFill>
                  <w14:solidFill>
                    <w14:schemeClr w14:val="tx1"/>
                  </w14:solidFill>
                </w14:textFill>
              </w:rPr>
              <w:t>5</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项目</w:t>
            </w:r>
            <w:r>
              <w:rPr>
                <w:b/>
                <w:color w:val="000000" w:themeColor="text1"/>
                <w:sz w:val="24"/>
                <w14:textFill>
                  <w14:solidFill>
                    <w14:schemeClr w14:val="tx1"/>
                  </w14:solidFill>
                </w14:textFill>
              </w:rPr>
              <w:t>主要原辅材料及能源消耗一览表</w:t>
            </w:r>
          </w:p>
          <w:tbl>
            <w:tblPr>
              <w:tblStyle w:val="77"/>
              <w:tblW w:w="499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24"/>
              <w:gridCol w:w="586"/>
              <w:gridCol w:w="528"/>
              <w:gridCol w:w="725"/>
              <w:gridCol w:w="625"/>
              <w:gridCol w:w="1016"/>
              <w:gridCol w:w="690"/>
              <w:gridCol w:w="735"/>
              <w:gridCol w:w="975"/>
              <w:gridCol w:w="810"/>
              <w:gridCol w:w="14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7" w:hRule="atLeast"/>
                <w:jc w:val="center"/>
              </w:trPr>
              <w:tc>
                <w:tcPr>
                  <w:tcW w:w="133" w:type="pct"/>
                  <w:vMerge w:val="restart"/>
                  <w:vAlign w:val="center"/>
                </w:tcPr>
                <w:p>
                  <w:pPr>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350" w:type="pct"/>
                  <w:vMerge w:val="restart"/>
                  <w:vAlign w:val="center"/>
                </w:tcPr>
                <w:p>
                  <w:pPr>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原料名称</w:t>
                  </w:r>
                </w:p>
              </w:tc>
              <w:tc>
                <w:tcPr>
                  <w:tcW w:w="315" w:type="pct"/>
                  <w:vMerge w:val="restart"/>
                  <w:vAlign w:val="center"/>
                </w:tcPr>
                <w:p>
                  <w:pPr>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形态</w:t>
                  </w:r>
                </w:p>
              </w:tc>
              <w:tc>
                <w:tcPr>
                  <w:tcW w:w="1413" w:type="pct"/>
                  <w:gridSpan w:val="3"/>
                  <w:vAlign w:val="center"/>
                </w:tcPr>
                <w:p>
                  <w:pPr>
                    <w:snapToGrid w:val="0"/>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现有工程</w:t>
                  </w:r>
                </w:p>
              </w:tc>
              <w:tc>
                <w:tcPr>
                  <w:tcW w:w="1433" w:type="pct"/>
                  <w:gridSpan w:val="3"/>
                  <w:vAlign w:val="center"/>
                </w:tcPr>
                <w:p>
                  <w:pPr>
                    <w:snapToGrid w:val="0"/>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本项目完成后</w:t>
                  </w:r>
                </w:p>
              </w:tc>
              <w:tc>
                <w:tcPr>
                  <w:tcW w:w="483" w:type="pct"/>
                  <w:vMerge w:val="restar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变化量</w:t>
                  </w:r>
                </w:p>
              </w:tc>
              <w:tc>
                <w:tcPr>
                  <w:tcW w:w="869" w:type="pct"/>
                  <w:vMerge w:val="restart"/>
                  <w:vAlign w:val="center"/>
                </w:tcPr>
                <w:p>
                  <w:pPr>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7" w:hRule="atLeast"/>
                <w:jc w:val="center"/>
              </w:trPr>
              <w:tc>
                <w:tcPr>
                  <w:tcW w:w="133" w:type="pct"/>
                  <w:vMerge w:val="continue"/>
                  <w:vAlign w:val="center"/>
                </w:tcPr>
                <w:p>
                  <w:pPr>
                    <w:snapToGrid w:val="0"/>
                    <w:spacing w:line="360" w:lineRule="exact"/>
                    <w:jc w:val="center"/>
                    <w:rPr>
                      <w:color w:val="000000" w:themeColor="text1"/>
                      <w:szCs w:val="21"/>
                      <w14:textFill>
                        <w14:solidFill>
                          <w14:schemeClr w14:val="tx1"/>
                        </w14:solidFill>
                      </w14:textFill>
                    </w:rPr>
                  </w:pPr>
                </w:p>
              </w:tc>
              <w:tc>
                <w:tcPr>
                  <w:tcW w:w="350" w:type="pct"/>
                  <w:vMerge w:val="continue"/>
                  <w:vAlign w:val="center"/>
                </w:tcPr>
                <w:p>
                  <w:pPr>
                    <w:snapToGrid w:val="0"/>
                    <w:spacing w:line="360" w:lineRule="exact"/>
                    <w:jc w:val="center"/>
                    <w:rPr>
                      <w:color w:val="000000" w:themeColor="text1"/>
                      <w:szCs w:val="21"/>
                      <w14:textFill>
                        <w14:solidFill>
                          <w14:schemeClr w14:val="tx1"/>
                        </w14:solidFill>
                      </w14:textFill>
                    </w:rPr>
                  </w:pPr>
                </w:p>
              </w:tc>
              <w:tc>
                <w:tcPr>
                  <w:tcW w:w="315" w:type="pct"/>
                  <w:vMerge w:val="continue"/>
                  <w:vAlign w:val="center"/>
                </w:tcPr>
                <w:p>
                  <w:pPr>
                    <w:snapToGrid w:val="0"/>
                    <w:spacing w:line="360" w:lineRule="exact"/>
                    <w:jc w:val="center"/>
                    <w:rPr>
                      <w:color w:val="000000" w:themeColor="text1"/>
                      <w:szCs w:val="21"/>
                      <w14:textFill>
                        <w14:solidFill>
                          <w14:schemeClr w14:val="tx1"/>
                        </w14:solidFill>
                      </w14:textFill>
                    </w:rPr>
                  </w:pPr>
                </w:p>
              </w:tc>
              <w:tc>
                <w:tcPr>
                  <w:tcW w:w="43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周转</w:t>
                  </w:r>
                  <w:r>
                    <w:rPr>
                      <w:color w:val="000000" w:themeColor="text1"/>
                      <w:szCs w:val="21"/>
                      <w14:textFill>
                        <w14:solidFill>
                          <w14:schemeClr w14:val="tx1"/>
                        </w14:solidFill>
                      </w14:textFill>
                    </w:rPr>
                    <w:t>量</w:t>
                  </w:r>
                </w:p>
              </w:tc>
              <w:tc>
                <w:tcPr>
                  <w:tcW w:w="37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规格</w:t>
                  </w:r>
                </w:p>
              </w:tc>
              <w:tc>
                <w:tcPr>
                  <w:tcW w:w="606" w:type="pct"/>
                  <w:vAlign w:val="center"/>
                </w:tcPr>
                <w:p>
                  <w:pPr>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储运方案</w:t>
                  </w:r>
                </w:p>
              </w:tc>
              <w:tc>
                <w:tcPr>
                  <w:tcW w:w="412"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周转</w:t>
                  </w:r>
                  <w:r>
                    <w:rPr>
                      <w:rFonts w:hint="eastAsia"/>
                      <w:color w:val="000000" w:themeColor="text1"/>
                      <w:szCs w:val="21"/>
                      <w14:textFill>
                        <w14:solidFill>
                          <w14:schemeClr w14:val="tx1"/>
                        </w14:solidFill>
                      </w14:textFill>
                    </w:rPr>
                    <w:t>量</w:t>
                  </w:r>
                </w:p>
              </w:tc>
              <w:tc>
                <w:tcPr>
                  <w:tcW w:w="439"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规格</w:t>
                  </w:r>
                </w:p>
              </w:tc>
              <w:tc>
                <w:tcPr>
                  <w:tcW w:w="582" w:type="pct"/>
                  <w:vAlign w:val="center"/>
                </w:tcPr>
                <w:p>
                  <w:pPr>
                    <w:snapToGrid w:val="0"/>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储运方案</w:t>
                  </w:r>
                </w:p>
              </w:tc>
              <w:tc>
                <w:tcPr>
                  <w:tcW w:w="483" w:type="pct"/>
                  <w:vMerge w:val="continue"/>
                  <w:vAlign w:val="center"/>
                </w:tcPr>
                <w:p>
                  <w:pPr>
                    <w:snapToGrid w:val="0"/>
                    <w:spacing w:line="360" w:lineRule="exact"/>
                    <w:jc w:val="center"/>
                    <w:rPr>
                      <w:color w:val="000000" w:themeColor="text1"/>
                      <w:szCs w:val="21"/>
                      <w14:textFill>
                        <w14:solidFill>
                          <w14:schemeClr w14:val="tx1"/>
                        </w14:solidFill>
                      </w14:textFill>
                    </w:rPr>
                  </w:pPr>
                </w:p>
              </w:tc>
              <w:tc>
                <w:tcPr>
                  <w:tcW w:w="869" w:type="pct"/>
                  <w:vMerge w:val="continue"/>
                  <w:vAlign w:val="center"/>
                </w:tcPr>
                <w:p>
                  <w:pPr>
                    <w:snapToGrid w:val="0"/>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33" w:type="pct"/>
                  <w:vAlign w:val="center"/>
                </w:tcPr>
                <w:p>
                  <w:pPr>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350"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w:t>
                  </w:r>
                </w:p>
              </w:tc>
              <w:tc>
                <w:tcPr>
                  <w:tcW w:w="315"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液态</w:t>
                  </w:r>
                </w:p>
              </w:tc>
              <w:tc>
                <w:tcPr>
                  <w:tcW w:w="43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400t</w:t>
                  </w:r>
                  <w:r>
                    <w:rPr>
                      <w:color w:val="000000" w:themeColor="text1"/>
                      <w:szCs w:val="21"/>
                      <w14:textFill>
                        <w14:solidFill>
                          <w14:schemeClr w14:val="tx1"/>
                        </w14:solidFill>
                      </w14:textFill>
                    </w:rPr>
                    <w:t>/a</w:t>
                  </w:r>
                </w:p>
              </w:tc>
              <w:tc>
                <w:tcPr>
                  <w:tcW w:w="37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93%</w:t>
                  </w:r>
                </w:p>
              </w:tc>
              <w:tc>
                <w:tcPr>
                  <w:tcW w:w="606"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3座50m</w:t>
                  </w:r>
                  <w:r>
                    <w:rPr>
                      <w:rFonts w:hint="eastAsia"/>
                      <w:color w:val="000000" w:themeColor="text1"/>
                      <w:szCs w:val="21"/>
                      <w:vertAlign w:val="superscript"/>
                      <w:lang w:val="en-US" w:eastAsia="zh-CN"/>
                      <w14:textFill>
                        <w14:solidFill>
                          <w14:schemeClr w14:val="tx1"/>
                        </w14:solidFill>
                      </w14:textFill>
                    </w:rPr>
                    <w:t>3</w:t>
                  </w:r>
                  <w:r>
                    <w:rPr>
                      <w:rFonts w:hint="eastAsia"/>
                      <w:color w:val="000000" w:themeColor="text1"/>
                      <w:szCs w:val="21"/>
                      <w:lang w:val="en-US" w:eastAsia="zh-CN"/>
                      <w14:textFill>
                        <w14:solidFill>
                          <w14:schemeClr w14:val="tx1"/>
                        </w14:solidFill>
                      </w14:textFill>
                    </w:rPr>
                    <w:t>硫酸储罐（两用一备）</w:t>
                  </w:r>
                </w:p>
              </w:tc>
              <w:tc>
                <w:tcPr>
                  <w:tcW w:w="412"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490t</w:t>
                  </w:r>
                  <w:r>
                    <w:rPr>
                      <w:color w:val="000000" w:themeColor="text1"/>
                      <w:szCs w:val="21"/>
                      <w14:textFill>
                        <w14:solidFill>
                          <w14:schemeClr w14:val="tx1"/>
                        </w14:solidFill>
                      </w14:textFill>
                    </w:rPr>
                    <w:t>/a</w:t>
                  </w:r>
                </w:p>
              </w:tc>
              <w:tc>
                <w:tcPr>
                  <w:tcW w:w="439"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76%</w:t>
                  </w:r>
                </w:p>
              </w:tc>
              <w:tc>
                <w:tcPr>
                  <w:tcW w:w="582" w:type="pct"/>
                  <w:vAlign w:val="center"/>
                </w:tcPr>
                <w:p>
                  <w:pPr>
                    <w:snapToGrid w:val="0"/>
                    <w:spacing w:line="360" w:lineRule="exact"/>
                    <w:jc w:val="center"/>
                    <w:rPr>
                      <w:rFonts w:hint="default"/>
                      <w:color w:val="000000" w:themeColor="text1"/>
                      <w:szCs w:val="2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2座69m</w:t>
                  </w:r>
                  <w:r>
                    <w:rPr>
                      <w:rFonts w:hint="eastAsia"/>
                      <w:color w:val="000000" w:themeColor="text1"/>
                      <w:szCs w:val="21"/>
                      <w:vertAlign w:val="superscript"/>
                      <w:lang w:val="en-US" w:eastAsia="zh-CN"/>
                      <w14:textFill>
                        <w14:solidFill>
                          <w14:schemeClr w14:val="tx1"/>
                        </w14:solidFill>
                      </w14:textFill>
                    </w:rPr>
                    <w:t>3</w:t>
                  </w:r>
                  <w:r>
                    <w:rPr>
                      <w:rFonts w:hint="eastAsia"/>
                      <w:color w:val="000000" w:themeColor="text1"/>
                      <w:szCs w:val="21"/>
                      <w:lang w:val="en-US" w:eastAsia="zh-CN"/>
                      <w14:textFill>
                        <w14:solidFill>
                          <w14:schemeClr w14:val="tx1"/>
                        </w14:solidFill>
                      </w14:textFill>
                    </w:rPr>
                    <w:t>硫酸储罐（一用一备）</w:t>
                  </w:r>
                </w:p>
              </w:tc>
              <w:tc>
                <w:tcPr>
                  <w:tcW w:w="48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+90t</w:t>
                  </w:r>
                  <w:r>
                    <w:rPr>
                      <w:color w:val="000000" w:themeColor="text1"/>
                      <w:szCs w:val="21"/>
                      <w14:textFill>
                        <w14:solidFill>
                          <w14:schemeClr w14:val="tx1"/>
                        </w14:solidFill>
                      </w14:textFill>
                    </w:rPr>
                    <w:t>/a</w:t>
                  </w:r>
                </w:p>
              </w:tc>
              <w:tc>
                <w:tcPr>
                  <w:tcW w:w="869"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现有工程</w:t>
                  </w:r>
                  <w:r>
                    <w:rPr>
                      <w:rFonts w:hint="eastAsia"/>
                      <w:color w:val="000000" w:themeColor="text1"/>
                      <w:szCs w:val="21"/>
                      <w14:textFill>
                        <w14:solidFill>
                          <w14:schemeClr w14:val="tx1"/>
                        </w14:solidFill>
                      </w14:textFill>
                    </w:rPr>
                    <w:t>93%</w:t>
                  </w:r>
                  <w:r>
                    <w:rPr>
                      <w:rFonts w:hint="eastAsia"/>
                      <w:color w:val="000000" w:themeColor="text1"/>
                      <w:szCs w:val="21"/>
                      <w:lang w:val="en-US" w:eastAsia="zh-CN"/>
                      <w14:textFill>
                        <w14:solidFill>
                          <w14:schemeClr w14:val="tx1"/>
                        </w14:solidFill>
                      </w14:textFill>
                    </w:rPr>
                    <w:t>硫酸用量来自企业排污许可证内容，本项目完成后现有3座50m</w:t>
                  </w:r>
                  <w:r>
                    <w:rPr>
                      <w:rFonts w:hint="eastAsia"/>
                      <w:color w:val="000000" w:themeColor="text1"/>
                      <w:szCs w:val="21"/>
                      <w:vertAlign w:val="superscript"/>
                      <w:lang w:val="en-US" w:eastAsia="zh-CN"/>
                      <w14:textFill>
                        <w14:solidFill>
                          <w14:schemeClr w14:val="tx1"/>
                        </w14:solidFill>
                      </w14:textFill>
                    </w:rPr>
                    <w:t>3</w:t>
                  </w:r>
                  <w:r>
                    <w:rPr>
                      <w:rFonts w:hint="eastAsia"/>
                      <w:color w:val="000000" w:themeColor="text1"/>
                      <w:szCs w:val="21"/>
                      <w:lang w:val="en-US" w:eastAsia="zh-CN"/>
                      <w14:textFill>
                        <w14:solidFill>
                          <w14:schemeClr w14:val="tx1"/>
                        </w14:solidFill>
                      </w14:textFill>
                    </w:rPr>
                    <w:t>储罐备用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3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c>
                <w:tcPr>
                  <w:tcW w:w="350" w:type="pct"/>
                  <w:vAlign w:val="center"/>
                </w:tcPr>
                <w:p>
                  <w:pPr>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电</w:t>
                  </w:r>
                </w:p>
              </w:tc>
              <w:tc>
                <w:tcPr>
                  <w:tcW w:w="315" w:type="pct"/>
                  <w:vAlign w:val="center"/>
                </w:tcPr>
                <w:p>
                  <w:pPr>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43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2264.54</w:t>
                  </w:r>
                  <w:r>
                    <w:rPr>
                      <w:color w:val="000000" w:themeColor="text1"/>
                      <w:szCs w:val="21"/>
                      <w14:textFill>
                        <w14:solidFill>
                          <w14:schemeClr w14:val="tx1"/>
                        </w14:solidFill>
                      </w14:textFill>
                    </w:rPr>
                    <w:t>万KWh</w:t>
                  </w:r>
                  <w:r>
                    <w:rPr>
                      <w:rFonts w:hint="eastAsia"/>
                      <w:color w:val="000000" w:themeColor="text1"/>
                      <w:szCs w:val="21"/>
                      <w14:textFill>
                        <w14:solidFill>
                          <w14:schemeClr w14:val="tx1"/>
                        </w14:solidFill>
                      </w14:textFill>
                    </w:rPr>
                    <w:t>/a</w:t>
                  </w:r>
                </w:p>
              </w:tc>
              <w:tc>
                <w:tcPr>
                  <w:tcW w:w="37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06"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2265.04</w:t>
                  </w:r>
                  <w:r>
                    <w:rPr>
                      <w:color w:val="000000" w:themeColor="text1"/>
                      <w:szCs w:val="21"/>
                      <w14:textFill>
                        <w14:solidFill>
                          <w14:schemeClr w14:val="tx1"/>
                        </w14:solidFill>
                      </w14:textFill>
                    </w:rPr>
                    <w:t>万KW</w:t>
                  </w:r>
                </w:p>
                <w:p>
                  <w:pPr>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h</w:t>
                  </w:r>
                  <w:r>
                    <w:rPr>
                      <w:rFonts w:hint="eastAsia"/>
                      <w:color w:val="000000" w:themeColor="text1"/>
                      <w:szCs w:val="21"/>
                      <w14:textFill>
                        <w14:solidFill>
                          <w14:schemeClr w14:val="tx1"/>
                        </w14:solidFill>
                      </w14:textFill>
                    </w:rPr>
                    <w:t>/a</w:t>
                  </w:r>
                </w:p>
              </w:tc>
              <w:tc>
                <w:tcPr>
                  <w:tcW w:w="439"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582"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8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+0.5</w:t>
                  </w:r>
                  <w:r>
                    <w:rPr>
                      <w:color w:val="000000" w:themeColor="text1"/>
                      <w:szCs w:val="21"/>
                      <w14:textFill>
                        <w14:solidFill>
                          <w14:schemeClr w14:val="tx1"/>
                        </w14:solidFill>
                      </w14:textFill>
                    </w:rPr>
                    <w:t>万KW</w:t>
                  </w:r>
                </w:p>
                <w:p>
                  <w:pPr>
                    <w:snapToGrid w:val="0"/>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h</w:t>
                  </w:r>
                  <w:r>
                    <w:rPr>
                      <w:rFonts w:hint="eastAsia"/>
                      <w:color w:val="000000" w:themeColor="text1"/>
                      <w:szCs w:val="21"/>
                      <w14:textFill>
                        <w14:solidFill>
                          <w14:schemeClr w14:val="tx1"/>
                        </w14:solidFill>
                      </w14:textFill>
                    </w:rPr>
                    <w:t>/a</w:t>
                  </w:r>
                </w:p>
              </w:tc>
              <w:tc>
                <w:tcPr>
                  <w:tcW w:w="869"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kern w:val="0"/>
                      <w:szCs w:val="21"/>
                      <w14:textFill>
                        <w14:solidFill>
                          <w14:schemeClr w14:val="tx1"/>
                        </w14:solidFill>
                      </w14:textFill>
                    </w:rPr>
                    <w:t>依托</w:t>
                  </w:r>
                  <w:r>
                    <w:rPr>
                      <w:color w:val="000000" w:themeColor="text1"/>
                      <w:kern w:val="0"/>
                      <w:szCs w:val="21"/>
                      <w14:textFill>
                        <w14:solidFill>
                          <w14:schemeClr w14:val="tx1"/>
                        </w14:solidFill>
                      </w14:textFill>
                    </w:rPr>
                    <w:t>现有供电设施提供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3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p>
              </w:tc>
              <w:tc>
                <w:tcPr>
                  <w:tcW w:w="350"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新鲜水</w:t>
                  </w:r>
                </w:p>
              </w:tc>
              <w:tc>
                <w:tcPr>
                  <w:tcW w:w="315"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液态</w:t>
                  </w:r>
                </w:p>
              </w:tc>
              <w:tc>
                <w:tcPr>
                  <w:tcW w:w="43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86058m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/a</w:t>
                  </w:r>
                </w:p>
              </w:tc>
              <w:tc>
                <w:tcPr>
                  <w:tcW w:w="37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06"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12"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859</w:t>
                  </w:r>
                  <w:r>
                    <w:rPr>
                      <w:rFonts w:hint="eastAsia"/>
                      <w:color w:val="000000" w:themeColor="text1"/>
                      <w:szCs w:val="21"/>
                      <w:lang w:val="en-US" w:eastAsia="zh-CN"/>
                      <w14:textFill>
                        <w14:solidFill>
                          <w14:schemeClr w14:val="tx1"/>
                        </w14:solidFill>
                      </w14:textFill>
                    </w:rPr>
                    <w:t>95</w:t>
                  </w:r>
                  <w:r>
                    <w:rPr>
                      <w:rFonts w:hint="eastAsia"/>
                      <w:color w:val="000000" w:themeColor="text1"/>
                      <w:szCs w:val="21"/>
                      <w14:textFill>
                        <w14:solidFill>
                          <w14:schemeClr w14:val="tx1"/>
                        </w14:solidFill>
                      </w14:textFill>
                    </w:rPr>
                    <w:t>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/a</w:t>
                  </w:r>
                </w:p>
              </w:tc>
              <w:tc>
                <w:tcPr>
                  <w:tcW w:w="439"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582"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83" w:type="pct"/>
                  <w:vAlign w:val="center"/>
                </w:tcPr>
                <w:p>
                  <w:pPr>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63</w:t>
                  </w:r>
                  <w:r>
                    <w:rPr>
                      <w:rFonts w:hint="eastAsia"/>
                      <w:color w:val="000000" w:themeColor="text1"/>
                      <w:szCs w:val="21"/>
                      <w14:textFill>
                        <w14:solidFill>
                          <w14:schemeClr w14:val="tx1"/>
                        </w14:solidFill>
                      </w14:textFill>
                    </w:rPr>
                    <w:t>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/a</w:t>
                  </w:r>
                </w:p>
              </w:tc>
              <w:tc>
                <w:tcPr>
                  <w:tcW w:w="869" w:type="pct"/>
                  <w:vAlign w:val="center"/>
                </w:tcPr>
                <w:p>
                  <w:pPr>
                    <w:snapToGrid w:val="0"/>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由厂内自备水井提供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33" w:type="pct"/>
                  <w:vAlign w:val="center"/>
                </w:tcPr>
                <w:p>
                  <w:pPr>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w:t>
                  </w:r>
                </w:p>
              </w:tc>
              <w:tc>
                <w:tcPr>
                  <w:tcW w:w="350" w:type="pct"/>
                  <w:vAlign w:val="center"/>
                </w:tcPr>
                <w:p>
                  <w:pPr>
                    <w:snapToGrid w:val="0"/>
                    <w:spacing w:line="360" w:lineRule="exact"/>
                    <w:jc w:val="center"/>
                    <w:rPr>
                      <w:rFonts w:hint="eastAsia" w:eastAsia="宋体"/>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机油</w:t>
                  </w:r>
                </w:p>
              </w:tc>
              <w:tc>
                <w:tcPr>
                  <w:tcW w:w="315" w:type="pct"/>
                  <w:vAlign w:val="center"/>
                </w:tcPr>
                <w:p>
                  <w:pPr>
                    <w:snapToGrid w:val="0"/>
                    <w:spacing w:line="360" w:lineRule="exact"/>
                    <w:jc w:val="center"/>
                    <w:rPr>
                      <w:rFonts w:hint="eastAsia" w:eastAsia="宋体"/>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液态</w:t>
                  </w:r>
                </w:p>
              </w:tc>
              <w:tc>
                <w:tcPr>
                  <w:tcW w:w="433"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0.2</w:t>
                  </w:r>
                </w:p>
              </w:tc>
              <w:tc>
                <w:tcPr>
                  <w:tcW w:w="373"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606" w:type="pct"/>
                  <w:vAlign w:val="center"/>
                </w:tcPr>
                <w:p>
                  <w:pPr>
                    <w:snapToGrid w:val="0"/>
                    <w:spacing w:line="360" w:lineRule="exact"/>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桶装</w:t>
                  </w:r>
                </w:p>
              </w:tc>
              <w:tc>
                <w:tcPr>
                  <w:tcW w:w="412"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0.23</w:t>
                  </w:r>
                </w:p>
              </w:tc>
              <w:tc>
                <w:tcPr>
                  <w:tcW w:w="439" w:type="pct"/>
                  <w:vAlign w:val="center"/>
                </w:tcPr>
                <w:p>
                  <w:pPr>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582" w:type="pct"/>
                  <w:vAlign w:val="center"/>
                </w:tcPr>
                <w:p>
                  <w:pPr>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桶装</w:t>
                  </w:r>
                </w:p>
              </w:tc>
              <w:tc>
                <w:tcPr>
                  <w:tcW w:w="483" w:type="pct"/>
                  <w:vAlign w:val="center"/>
                </w:tcPr>
                <w:p>
                  <w:pPr>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+0.03</w:t>
                  </w:r>
                </w:p>
              </w:tc>
              <w:tc>
                <w:tcPr>
                  <w:tcW w:w="869" w:type="pct"/>
                  <w:vAlign w:val="center"/>
                </w:tcPr>
                <w:p>
                  <w:pPr>
                    <w:snapToGrid w:val="0"/>
                    <w:spacing w:line="360" w:lineRule="exact"/>
                    <w:jc w:val="center"/>
                    <w:rPr>
                      <w:rFonts w:hint="default" w:eastAsia="宋体"/>
                      <w:color w:val="000000" w:themeColor="text1"/>
                      <w:kern w:val="0"/>
                      <w:szCs w:val="21"/>
                      <w:lang w:val="en-US" w:eastAsia="zh-CN"/>
                      <w14:textFill>
                        <w14:solidFill>
                          <w14:schemeClr w14:val="tx1"/>
                        </w14:solidFill>
                      </w14:textFill>
                    </w:rPr>
                  </w:pPr>
                  <w:r>
                    <w:rPr>
                      <w:rFonts w:hint="eastAsia"/>
                      <w:color w:val="000000" w:themeColor="text1"/>
                      <w:kern w:val="0"/>
                      <w:szCs w:val="21"/>
                      <w:lang w:val="en-US" w:eastAsia="zh-CN"/>
                      <w14:textFill>
                        <w14:solidFill>
                          <w14:schemeClr w14:val="tx1"/>
                        </w14:solidFill>
                      </w14:textFill>
                    </w:rPr>
                    <w:t>用于设备维护</w:t>
                  </w:r>
                </w:p>
              </w:tc>
            </w:tr>
          </w:tbl>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1</w:t>
            </w:r>
            <w:r>
              <w:rPr>
                <w:rFonts w:hint="eastAsia"/>
                <w:b/>
                <w:bCs/>
                <w:color w:val="000000" w:themeColor="text1"/>
                <w:sz w:val="24"/>
                <w:szCs w:val="22"/>
                <w14:textFill>
                  <w14:solidFill>
                    <w14:schemeClr w14:val="tx1"/>
                  </w14:solidFill>
                </w14:textFill>
              </w:rPr>
              <w:t>0</w:t>
            </w:r>
            <w:r>
              <w:rPr>
                <w:b/>
                <w:bCs/>
                <w:color w:val="000000" w:themeColor="text1"/>
                <w:sz w:val="24"/>
                <w:szCs w:val="22"/>
                <w14:textFill>
                  <w14:solidFill>
                    <w14:schemeClr w14:val="tx1"/>
                  </w14:solidFill>
                </w14:textFill>
              </w:rPr>
              <w:t>、主要设备</w:t>
            </w:r>
          </w:p>
          <w:p>
            <w:pPr>
              <w:tabs>
                <w:tab w:val="left" w:pos="638"/>
              </w:tabs>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项目主要生产设备</w:t>
            </w:r>
            <w:r>
              <w:rPr>
                <w:rFonts w:hint="eastAsia"/>
                <w:color w:val="000000" w:themeColor="text1"/>
                <w:sz w:val="24"/>
                <w14:textFill>
                  <w14:solidFill>
                    <w14:schemeClr w14:val="tx1"/>
                  </w14:solidFill>
                </w14:textFill>
              </w:rPr>
              <w:t>见下表。</w:t>
            </w:r>
          </w:p>
          <w:p>
            <w:pPr>
              <w:spacing w:line="440" w:lineRule="exact"/>
              <w:ind w:firstLine="482" w:firstLineChars="200"/>
              <w:rPr>
                <w:bCs/>
                <w:snapToGrid w:val="0"/>
                <w:color w:val="000000" w:themeColor="text1"/>
                <w:kern w:val="0"/>
                <w:sz w:val="24"/>
                <w14:textFill>
                  <w14:solidFill>
                    <w14:schemeClr w14:val="tx1"/>
                  </w14:solidFill>
                </w14:textFill>
              </w:rPr>
            </w:pPr>
            <w:r>
              <w:rPr>
                <w:b/>
                <w:bCs/>
                <w:snapToGrid w:val="0"/>
                <w:color w:val="000000" w:themeColor="text1"/>
                <w:sz w:val="24"/>
                <w14:textFill>
                  <w14:solidFill>
                    <w14:schemeClr w14:val="tx1"/>
                  </w14:solidFill>
                </w14:textFill>
              </w:rPr>
              <w:t>表</w:t>
            </w:r>
            <w:r>
              <w:rPr>
                <w:rFonts w:hint="eastAsia"/>
                <w:b/>
                <w:bCs/>
                <w:snapToGrid w:val="0"/>
                <w:color w:val="000000" w:themeColor="text1"/>
                <w:sz w:val="24"/>
                <w:lang w:val="en-US" w:eastAsia="zh-CN"/>
                <w14:textFill>
                  <w14:solidFill>
                    <w14:schemeClr w14:val="tx1"/>
                  </w14:solidFill>
                </w14:textFill>
              </w:rPr>
              <w:t>6</w:t>
            </w:r>
            <w:r>
              <w:rPr>
                <w:b/>
                <w:bCs/>
                <w:snapToGrid w:val="0"/>
                <w:color w:val="000000" w:themeColor="text1"/>
                <w:sz w:val="24"/>
                <w14:textFill>
                  <w14:solidFill>
                    <w14:schemeClr w14:val="tx1"/>
                  </w14:solidFill>
                </w14:textFill>
              </w:rPr>
              <w:t xml:space="preserve">  </w:t>
            </w:r>
            <w:r>
              <w:rPr>
                <w:rFonts w:hint="eastAsia"/>
                <w:b/>
                <w:bCs/>
                <w:snapToGrid w:val="0"/>
                <w:color w:val="000000" w:themeColor="text1"/>
                <w:sz w:val="24"/>
                <w14:textFill>
                  <w14:solidFill>
                    <w14:schemeClr w14:val="tx1"/>
                  </w14:solidFill>
                </w14:textFill>
              </w:rPr>
              <w:t xml:space="preserve"> </w:t>
            </w:r>
            <w:r>
              <w:rPr>
                <w:b/>
                <w:bCs/>
                <w:snapToGrid w:val="0"/>
                <w:color w:val="000000" w:themeColor="text1"/>
                <w:sz w:val="24"/>
                <w14:textFill>
                  <w14:solidFill>
                    <w14:schemeClr w14:val="tx1"/>
                  </w14:solidFill>
                </w14:textFill>
              </w:rPr>
              <w:t xml:space="preserve"> </w:t>
            </w:r>
            <w:r>
              <w:rPr>
                <w:rFonts w:hint="eastAsia"/>
                <w:b/>
                <w:bCs/>
                <w:snapToGrid w:val="0"/>
                <w:color w:val="000000" w:themeColor="text1"/>
                <w:sz w:val="24"/>
                <w14:textFill>
                  <w14:solidFill>
                    <w14:schemeClr w14:val="tx1"/>
                  </w14:solidFill>
                </w14:textFill>
              </w:rPr>
              <w:t>本项目新增</w:t>
            </w:r>
            <w:r>
              <w:rPr>
                <w:b/>
                <w:bCs/>
                <w:snapToGrid w:val="0"/>
                <w:color w:val="000000" w:themeColor="text1"/>
                <w:sz w:val="24"/>
                <w14:textFill>
                  <w14:solidFill>
                    <w14:schemeClr w14:val="tx1"/>
                  </w14:solidFill>
                </w14:textFill>
              </w:rPr>
              <w:t>主要设备一览表</w:t>
            </w:r>
          </w:p>
          <w:tbl>
            <w:tblPr>
              <w:tblStyle w:val="7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2"/>
              <w:gridCol w:w="1700"/>
              <w:gridCol w:w="2995"/>
              <w:gridCol w:w="851"/>
              <w:gridCol w:w="707"/>
              <w:gridCol w:w="14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tblHeader/>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序号</w:t>
                  </w:r>
                </w:p>
              </w:tc>
              <w:tc>
                <w:tcPr>
                  <w:tcW w:w="1015"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设备名称</w:t>
                  </w:r>
                </w:p>
              </w:tc>
              <w:tc>
                <w:tcPr>
                  <w:tcW w:w="1788"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规格/型号</w:t>
                  </w:r>
                </w:p>
              </w:tc>
              <w:tc>
                <w:tcPr>
                  <w:tcW w:w="508"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单位</w:t>
                  </w:r>
                </w:p>
              </w:tc>
              <w:tc>
                <w:tcPr>
                  <w:tcW w:w="42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数量</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1</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硫酸储罐</w:t>
                  </w:r>
                </w:p>
              </w:tc>
              <w:tc>
                <w:tcPr>
                  <w:tcW w:w="1788" w:type="pct"/>
                  <w:vAlign w:val="center"/>
                </w:tcPr>
                <w:p>
                  <w:pPr>
                    <w:widowControl/>
                    <w:spacing w:line="360" w:lineRule="exact"/>
                    <w:jc w:val="center"/>
                    <w:textAlignment w:val="center"/>
                    <w:rPr>
                      <w:rFonts w:hint="default" w:eastAsia="宋体"/>
                      <w:color w:val="000000" w:themeColor="text1"/>
                      <w:szCs w:val="21"/>
                      <w:lang w:val="en-US" w:eastAsia="zh-CN" w:bidi="ar"/>
                      <w14:textFill>
                        <w14:solidFill>
                          <w14:schemeClr w14:val="tx1"/>
                        </w14:solidFill>
                      </w14:textFill>
                    </w:rPr>
                  </w:pPr>
                  <w:r>
                    <w:rPr>
                      <w:color w:val="000000" w:themeColor="text1"/>
                      <w:szCs w:val="21"/>
                      <w:lang w:bidi="ar"/>
                      <w14:textFill>
                        <w14:solidFill>
                          <w14:schemeClr w14:val="tx1"/>
                        </w14:solidFill>
                      </w14:textFill>
                    </w:rPr>
                    <w:t>DN4200*H5000，V=69m³</w:t>
                  </w:r>
                  <w:r>
                    <w:rPr>
                      <w:rFonts w:hint="eastAsia"/>
                      <w:color w:val="000000" w:themeColor="text1"/>
                      <w:szCs w:val="21"/>
                      <w:lang w:eastAsia="zh-CN" w:bidi="ar"/>
                      <w14:textFill>
                        <w14:solidFill>
                          <w14:schemeClr w14:val="tx1"/>
                        </w14:solidFill>
                      </w14:textFill>
                    </w:rPr>
                    <w:t>，</w:t>
                  </w:r>
                  <w:r>
                    <w:rPr>
                      <w:rFonts w:hint="eastAsia"/>
                      <w:color w:val="000000" w:themeColor="text1"/>
                      <w:szCs w:val="21"/>
                      <w:lang w:val="en-US" w:eastAsia="zh-CN" w:bidi="ar"/>
                      <w14:textFill>
                        <w14:solidFill>
                          <w14:schemeClr w14:val="tx1"/>
                        </w14:solidFill>
                      </w14:textFill>
                    </w:rPr>
                    <w:t>立式罐</w:t>
                  </w:r>
                  <w:r>
                    <w:rPr>
                      <w:rFonts w:hint="eastAsia"/>
                      <w:color w:val="000000" w:themeColor="text1"/>
                      <w:szCs w:val="21"/>
                      <w:lang w:eastAsia="zh-CN" w:bidi="ar"/>
                      <w14:textFill>
                        <w14:solidFill>
                          <w14:schemeClr w14:val="tx1"/>
                        </w14:solidFill>
                      </w14:textFill>
                    </w:rPr>
                    <w:t>，</w:t>
                  </w:r>
                  <w:r>
                    <w:rPr>
                      <w:rFonts w:hint="eastAsia"/>
                      <w:color w:val="000000" w:themeColor="text1"/>
                      <w:szCs w:val="21"/>
                      <w:lang w:val="en-US" w:eastAsia="zh-CN" w:bidi="ar"/>
                      <w14:textFill>
                        <w14:solidFill>
                          <w14:schemeClr w14:val="tx1"/>
                        </w14:solidFill>
                      </w14:textFill>
                    </w:rPr>
                    <w:t>固定顶罐，玻璃钢材质</w:t>
                  </w:r>
                </w:p>
              </w:tc>
              <w:tc>
                <w:tcPr>
                  <w:tcW w:w="508"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台</w:t>
                  </w:r>
                </w:p>
              </w:tc>
              <w:tc>
                <w:tcPr>
                  <w:tcW w:w="42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2</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新增，一用一备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2</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自引罐</w:t>
                  </w:r>
                </w:p>
              </w:tc>
              <w:tc>
                <w:tcPr>
                  <w:tcW w:w="1788"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DN800*H1200  FPR 10mm+PVC 5mm</w:t>
                  </w:r>
                </w:p>
              </w:tc>
              <w:tc>
                <w:tcPr>
                  <w:tcW w:w="508"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台</w:t>
                  </w:r>
                </w:p>
              </w:tc>
              <w:tc>
                <w:tcPr>
                  <w:tcW w:w="42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2</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3</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卸酸泵</w:t>
                  </w:r>
                </w:p>
              </w:tc>
              <w:tc>
                <w:tcPr>
                  <w:tcW w:w="1788"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扬程20m</w:t>
                  </w:r>
                  <w:r>
                    <w:rPr>
                      <w:rFonts w:hint="eastAsia"/>
                      <w:color w:val="000000" w:themeColor="text1"/>
                      <w:szCs w:val="21"/>
                      <w:lang w:bidi="ar"/>
                      <w14:textFill>
                        <w14:solidFill>
                          <w14:schemeClr w14:val="tx1"/>
                        </w14:solidFill>
                      </w14:textFill>
                    </w:rPr>
                    <w:t>，</w:t>
                  </w:r>
                  <w:r>
                    <w:rPr>
                      <w:color w:val="000000" w:themeColor="text1"/>
                      <w:szCs w:val="21"/>
                      <w:lang w:bidi="ar"/>
                      <w14:textFill>
                        <w14:solidFill>
                          <w14:schemeClr w14:val="tx1"/>
                        </w14:solidFill>
                      </w14:textFill>
                    </w:rPr>
                    <w:t>流量15m³/h</w:t>
                  </w:r>
                </w:p>
              </w:tc>
              <w:tc>
                <w:tcPr>
                  <w:tcW w:w="508"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台</w:t>
                  </w:r>
                </w:p>
              </w:tc>
              <w:tc>
                <w:tcPr>
                  <w:tcW w:w="42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2</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4</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开关切断球阀</w:t>
                  </w:r>
                </w:p>
              </w:tc>
              <w:tc>
                <w:tcPr>
                  <w:tcW w:w="1788"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KCK510Q/DN40</w:t>
                  </w:r>
                </w:p>
              </w:tc>
              <w:tc>
                <w:tcPr>
                  <w:tcW w:w="508" w:type="pct"/>
                  <w:vAlign w:val="center"/>
                </w:tcPr>
                <w:p>
                  <w:pPr>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台</w:t>
                  </w:r>
                </w:p>
              </w:tc>
              <w:tc>
                <w:tcPr>
                  <w:tcW w:w="42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1</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5</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进出料管线</w:t>
                  </w:r>
                </w:p>
              </w:tc>
              <w:tc>
                <w:tcPr>
                  <w:tcW w:w="1788"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DN40，PN16 材质：PVDF 4mm</w:t>
                  </w:r>
                </w:p>
              </w:tc>
              <w:tc>
                <w:tcPr>
                  <w:tcW w:w="508" w:type="pct"/>
                  <w:vAlign w:val="center"/>
                </w:tcPr>
                <w:p>
                  <w:pPr>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米</w:t>
                  </w:r>
                </w:p>
              </w:tc>
              <w:tc>
                <w:tcPr>
                  <w:tcW w:w="422" w:type="pct"/>
                  <w:vAlign w:val="center"/>
                </w:tcPr>
                <w:p>
                  <w:pPr>
                    <w:widowControl/>
                    <w:spacing w:line="360" w:lineRule="exact"/>
                    <w:jc w:val="center"/>
                    <w:textAlignment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350</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6</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磁翻板液位计</w:t>
                  </w:r>
                </w:p>
              </w:tc>
              <w:tc>
                <w:tcPr>
                  <w:tcW w:w="1788"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w:t>
                  </w:r>
                </w:p>
              </w:tc>
              <w:tc>
                <w:tcPr>
                  <w:tcW w:w="508" w:type="pct"/>
                  <w:vAlign w:val="center"/>
                </w:tcPr>
                <w:p>
                  <w:pPr>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台</w:t>
                  </w:r>
                </w:p>
              </w:tc>
              <w:tc>
                <w:tcPr>
                  <w:tcW w:w="422" w:type="pct"/>
                  <w:vAlign w:val="center"/>
                </w:tcPr>
                <w:p>
                  <w:pPr>
                    <w:widowControl/>
                    <w:spacing w:line="360" w:lineRule="exact"/>
                    <w:jc w:val="center"/>
                    <w:textAlignment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2</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7</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压差液位计</w:t>
                  </w:r>
                </w:p>
              </w:tc>
              <w:tc>
                <w:tcPr>
                  <w:tcW w:w="1788"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 xml:space="preserve">DN50，PN16 </w:t>
                  </w:r>
                </w:p>
              </w:tc>
              <w:tc>
                <w:tcPr>
                  <w:tcW w:w="508" w:type="pct"/>
                  <w:vAlign w:val="center"/>
                </w:tcPr>
                <w:p>
                  <w:pPr>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台</w:t>
                  </w:r>
                </w:p>
              </w:tc>
              <w:tc>
                <w:tcPr>
                  <w:tcW w:w="422" w:type="pct"/>
                  <w:vAlign w:val="center"/>
                </w:tcPr>
                <w:p>
                  <w:pPr>
                    <w:widowControl/>
                    <w:spacing w:line="360" w:lineRule="exact"/>
                    <w:jc w:val="center"/>
                    <w:textAlignment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2</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8</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衬氟球阀</w:t>
                  </w:r>
                </w:p>
              </w:tc>
              <w:tc>
                <w:tcPr>
                  <w:tcW w:w="1788"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DN40，PN16</w:t>
                  </w:r>
                </w:p>
              </w:tc>
              <w:tc>
                <w:tcPr>
                  <w:tcW w:w="508" w:type="pct"/>
                  <w:vAlign w:val="center"/>
                </w:tcPr>
                <w:p>
                  <w:pPr>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台</w:t>
                  </w:r>
                </w:p>
              </w:tc>
              <w:tc>
                <w:tcPr>
                  <w:tcW w:w="422" w:type="pct"/>
                  <w:vAlign w:val="center"/>
                </w:tcPr>
                <w:p>
                  <w:pPr>
                    <w:widowControl/>
                    <w:spacing w:line="360" w:lineRule="exact"/>
                    <w:jc w:val="center"/>
                    <w:textAlignment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10</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383"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9</w:t>
                  </w:r>
                </w:p>
              </w:tc>
              <w:tc>
                <w:tcPr>
                  <w:tcW w:w="1015"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衬氟球阀</w:t>
                  </w:r>
                </w:p>
              </w:tc>
              <w:tc>
                <w:tcPr>
                  <w:tcW w:w="1788"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DN50，PN16</w:t>
                  </w:r>
                </w:p>
              </w:tc>
              <w:tc>
                <w:tcPr>
                  <w:tcW w:w="508" w:type="pct"/>
                  <w:vAlign w:val="center"/>
                </w:tcPr>
                <w:p>
                  <w:pPr>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台</w:t>
                  </w:r>
                </w:p>
              </w:tc>
              <w:tc>
                <w:tcPr>
                  <w:tcW w:w="422" w:type="pct"/>
                  <w:vAlign w:val="center"/>
                </w:tcPr>
                <w:p>
                  <w:pPr>
                    <w:widowControl/>
                    <w:spacing w:line="360" w:lineRule="exact"/>
                    <w:jc w:val="center"/>
                    <w:textAlignment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10</w:t>
                  </w:r>
                </w:p>
              </w:tc>
              <w:tc>
                <w:tcPr>
                  <w:tcW w:w="882"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rFonts w:hint="eastAsia"/>
                      <w:bCs/>
                      <w:snapToGrid w:val="0"/>
                      <w:color w:val="000000" w:themeColor="text1"/>
                      <w:szCs w:val="21"/>
                      <w14:textFill>
                        <w14:solidFill>
                          <w14:schemeClr w14:val="tx1"/>
                        </w14:solidFill>
                      </w14:textFill>
                    </w:rPr>
                    <w:t>新增</w:t>
                  </w:r>
                </w:p>
              </w:tc>
            </w:tr>
          </w:tbl>
          <w:p>
            <w:pPr>
              <w:spacing w:line="440" w:lineRule="exact"/>
              <w:ind w:firstLine="482" w:firstLineChars="200"/>
              <w:outlineLvl w:val="2"/>
              <w:rPr>
                <w:rFonts w:hint="default" w:eastAsia="宋体"/>
                <w:b/>
                <w:bCs/>
                <w:color w:val="000000" w:themeColor="text1"/>
                <w:sz w:val="24"/>
                <w:szCs w:val="22"/>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注：本项目完成后现有3座50m</w:t>
            </w:r>
            <w:r>
              <w:rPr>
                <w:rFonts w:hint="default" w:ascii="Times New Roman" w:hAnsi="Times New Roman" w:eastAsia="宋体" w:cs="Times New Roman"/>
                <w:b/>
                <w:bCs/>
                <w:color w:val="000000" w:themeColor="text1"/>
                <w:sz w:val="24"/>
                <w:szCs w:val="24"/>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sz w:val="24"/>
                <w:szCs w:val="24"/>
                <w:vertAlign w:val="baseline"/>
                <w:lang w:val="en-US" w:eastAsia="zh-CN"/>
                <w14:textFill>
                  <w14:solidFill>
                    <w14:schemeClr w14:val="tx1"/>
                  </w14:solidFill>
                </w14:textFill>
              </w:rPr>
              <w:t>硫酸</w:t>
            </w: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储罐备用。</w:t>
            </w:r>
          </w:p>
          <w:p>
            <w:pPr>
              <w:spacing w:line="440" w:lineRule="exact"/>
              <w:ind w:firstLine="482" w:firstLineChars="200"/>
              <w:outlineLvl w:val="2"/>
              <w:rPr>
                <w:rFonts w:hint="eastAsia"/>
                <w:b/>
                <w:bCs/>
                <w:color w:val="000000" w:themeColor="text1"/>
                <w:sz w:val="24"/>
                <w:szCs w:val="22"/>
                <w:lang w:val="en-US" w:eastAsia="zh-CN"/>
                <w14:textFill>
                  <w14:solidFill>
                    <w14:schemeClr w14:val="tx1"/>
                  </w14:solidFill>
                </w14:textFill>
              </w:rPr>
            </w:pPr>
            <w:r>
              <w:rPr>
                <w:b/>
                <w:bCs/>
                <w:color w:val="000000" w:themeColor="text1"/>
                <w:sz w:val="24"/>
                <w:szCs w:val="22"/>
                <w14:textFill>
                  <w14:solidFill>
                    <w14:schemeClr w14:val="tx1"/>
                  </w14:solidFill>
                </w14:textFill>
              </w:rPr>
              <w:t>1</w:t>
            </w:r>
            <w:r>
              <w:rPr>
                <w:rFonts w:hint="eastAsia"/>
                <w:b/>
                <w:bCs/>
                <w:color w:val="000000" w:themeColor="text1"/>
                <w:sz w:val="24"/>
                <w:szCs w:val="22"/>
                <w14:textFill>
                  <w14:solidFill>
                    <w14:schemeClr w14:val="tx1"/>
                  </w14:solidFill>
                </w14:textFill>
              </w:rPr>
              <w:t>1</w:t>
            </w:r>
            <w:r>
              <w:rPr>
                <w:rFonts w:hint="eastAsia"/>
                <w:b/>
                <w:bCs/>
                <w:color w:val="000000" w:themeColor="text1"/>
                <w:sz w:val="24"/>
                <w:szCs w:val="22"/>
                <w:lang w:eastAsia="zh-CN"/>
                <w14:textFill>
                  <w14:solidFill>
                    <w14:schemeClr w14:val="tx1"/>
                  </w14:solidFill>
                </w14:textFill>
              </w:rPr>
              <w:t>、</w:t>
            </w:r>
            <w:r>
              <w:rPr>
                <w:rFonts w:hint="eastAsia"/>
                <w:b/>
                <w:bCs/>
                <w:color w:val="000000" w:themeColor="text1"/>
                <w:sz w:val="24"/>
                <w:szCs w:val="22"/>
                <w:lang w:val="en-US" w:eastAsia="zh-CN"/>
                <w14:textFill>
                  <w14:solidFill>
                    <w14:schemeClr w14:val="tx1"/>
                  </w14:solidFill>
                </w14:textFill>
              </w:rPr>
              <w:t>主要建构筑物</w:t>
            </w:r>
          </w:p>
          <w:p>
            <w:pPr>
              <w:spacing w:line="440" w:lineRule="exact"/>
              <w:ind w:firstLine="480" w:firstLineChars="200"/>
              <w:outlineLvl w:val="2"/>
              <w:rPr>
                <w:rFonts w:hint="default" w:eastAsia="宋体"/>
                <w:b w:val="0"/>
                <w:bCs w:val="0"/>
                <w:snapToGrid w:val="0"/>
                <w:color w:val="000000" w:themeColor="text1"/>
                <w:sz w:val="24"/>
                <w:lang w:val="en-US" w:eastAsia="zh-CN"/>
                <w14:textFill>
                  <w14:solidFill>
                    <w14:schemeClr w14:val="tx1"/>
                  </w14:solidFill>
                </w14:textFill>
              </w:rPr>
            </w:pPr>
            <w:r>
              <w:rPr>
                <w:rFonts w:hint="eastAsia"/>
                <w:b w:val="0"/>
                <w:bCs w:val="0"/>
                <w:snapToGrid w:val="0"/>
                <w:color w:val="000000" w:themeColor="text1"/>
                <w:sz w:val="24"/>
                <w:lang w:val="en-US" w:eastAsia="zh-CN"/>
                <w14:textFill>
                  <w14:solidFill>
                    <w14:schemeClr w14:val="tx1"/>
                  </w14:solidFill>
                </w14:textFill>
              </w:rPr>
              <w:t>项目涉及主要建构筑物见下表。</w:t>
            </w:r>
          </w:p>
          <w:p>
            <w:pPr>
              <w:spacing w:line="440" w:lineRule="exact"/>
              <w:ind w:firstLine="482" w:firstLineChars="200"/>
              <w:outlineLvl w:val="2"/>
              <w:rPr>
                <w:b/>
                <w:bCs/>
                <w:snapToGrid w:val="0"/>
                <w:color w:val="000000" w:themeColor="text1"/>
                <w:sz w:val="24"/>
                <w14:textFill>
                  <w14:solidFill>
                    <w14:schemeClr w14:val="tx1"/>
                  </w14:solidFill>
                </w14:textFill>
              </w:rPr>
            </w:pPr>
            <w:r>
              <w:rPr>
                <w:b/>
                <w:bCs/>
                <w:snapToGrid w:val="0"/>
                <w:color w:val="000000" w:themeColor="text1"/>
                <w:sz w:val="24"/>
                <w14:textFill>
                  <w14:solidFill>
                    <w14:schemeClr w14:val="tx1"/>
                  </w14:solidFill>
                </w14:textFill>
              </w:rPr>
              <w:t>表</w:t>
            </w:r>
            <w:r>
              <w:rPr>
                <w:rFonts w:hint="eastAsia"/>
                <w:b/>
                <w:bCs/>
                <w:snapToGrid w:val="0"/>
                <w:color w:val="000000" w:themeColor="text1"/>
                <w:sz w:val="24"/>
                <w:lang w:val="en-US" w:eastAsia="zh-CN"/>
                <w14:textFill>
                  <w14:solidFill>
                    <w14:schemeClr w14:val="tx1"/>
                  </w14:solidFill>
                </w14:textFill>
              </w:rPr>
              <w:t>7</w:t>
            </w:r>
            <w:r>
              <w:rPr>
                <w:b/>
                <w:bCs/>
                <w:snapToGrid w:val="0"/>
                <w:color w:val="000000" w:themeColor="text1"/>
                <w:sz w:val="24"/>
                <w14:textFill>
                  <w14:solidFill>
                    <w14:schemeClr w14:val="tx1"/>
                  </w14:solidFill>
                </w14:textFill>
              </w:rPr>
              <w:t xml:space="preserve">  </w:t>
            </w:r>
            <w:r>
              <w:rPr>
                <w:rFonts w:hint="eastAsia"/>
                <w:b/>
                <w:bCs/>
                <w:snapToGrid w:val="0"/>
                <w:color w:val="000000" w:themeColor="text1"/>
                <w:sz w:val="24"/>
                <w14:textFill>
                  <w14:solidFill>
                    <w14:schemeClr w14:val="tx1"/>
                  </w14:solidFill>
                </w14:textFill>
              </w:rPr>
              <w:t xml:space="preserve"> </w:t>
            </w:r>
            <w:r>
              <w:rPr>
                <w:b/>
                <w:bCs/>
                <w:snapToGrid w:val="0"/>
                <w:color w:val="000000" w:themeColor="text1"/>
                <w:sz w:val="24"/>
                <w14:textFill>
                  <w14:solidFill>
                    <w14:schemeClr w14:val="tx1"/>
                  </w14:solidFill>
                </w14:textFill>
              </w:rPr>
              <w:t xml:space="preserve"> </w:t>
            </w:r>
            <w:r>
              <w:rPr>
                <w:rFonts w:hint="eastAsia"/>
                <w:b/>
                <w:bCs/>
                <w:snapToGrid w:val="0"/>
                <w:color w:val="000000" w:themeColor="text1"/>
                <w:sz w:val="24"/>
                <w14:textFill>
                  <w14:solidFill>
                    <w14:schemeClr w14:val="tx1"/>
                  </w14:solidFill>
                </w14:textFill>
              </w:rPr>
              <w:t>本项目</w:t>
            </w:r>
            <w:r>
              <w:rPr>
                <w:rFonts w:hint="eastAsia"/>
                <w:b/>
                <w:bCs/>
                <w:snapToGrid w:val="0"/>
                <w:color w:val="000000" w:themeColor="text1"/>
                <w:sz w:val="24"/>
                <w:lang w:val="en-US" w:eastAsia="zh-CN"/>
                <w14:textFill>
                  <w14:solidFill>
                    <w14:schemeClr w14:val="tx1"/>
                  </w14:solidFill>
                </w14:textFill>
              </w:rPr>
              <w:t>涉及相关建构筑物</w:t>
            </w:r>
            <w:r>
              <w:rPr>
                <w:b/>
                <w:bCs/>
                <w:snapToGrid w:val="0"/>
                <w:color w:val="000000" w:themeColor="text1"/>
                <w:sz w:val="24"/>
                <w14:textFill>
                  <w14:solidFill>
                    <w14:schemeClr w14:val="tx1"/>
                  </w14:solidFill>
                </w14:textFill>
              </w:rPr>
              <w:t>一览表</w:t>
            </w:r>
          </w:p>
          <w:tbl>
            <w:tblPr>
              <w:tblStyle w:val="7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5"/>
              <w:gridCol w:w="1850"/>
              <w:gridCol w:w="3350"/>
              <w:gridCol w:w="23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tblHeader/>
                <w:jc w:val="center"/>
              </w:trPr>
              <w:tc>
                <w:tcPr>
                  <w:tcW w:w="516"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序号</w:t>
                  </w:r>
                </w:p>
              </w:tc>
              <w:tc>
                <w:tcPr>
                  <w:tcW w:w="1104"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名称</w:t>
                  </w:r>
                </w:p>
              </w:tc>
              <w:tc>
                <w:tcPr>
                  <w:tcW w:w="2000" w:type="pct"/>
                  <w:vAlign w:val="center"/>
                </w:tcPr>
                <w:p>
                  <w:pPr>
                    <w:adjustRightInd w:val="0"/>
                    <w:snapToGrid w:val="0"/>
                    <w:spacing w:line="360" w:lineRule="exact"/>
                    <w:jc w:val="center"/>
                    <w:rPr>
                      <w:rFonts w:hint="eastAsia" w:eastAsia="宋体"/>
                      <w:bCs/>
                      <w:snapToGrid w:val="0"/>
                      <w:color w:val="000000" w:themeColor="text1"/>
                      <w:szCs w:val="21"/>
                      <w:lang w:eastAsia="zh-CN"/>
                      <w14:textFill>
                        <w14:solidFill>
                          <w14:schemeClr w14:val="tx1"/>
                        </w14:solidFill>
                      </w14:textFill>
                    </w:rPr>
                  </w:pPr>
                  <w:r>
                    <w:rPr>
                      <w:rFonts w:hint="eastAsia"/>
                      <w:bCs/>
                      <w:snapToGrid w:val="0"/>
                      <w:color w:val="000000" w:themeColor="text1"/>
                      <w:szCs w:val="21"/>
                      <w:highlight w:val="none"/>
                      <w:lang w:val="en-US" w:eastAsia="zh-CN"/>
                      <w14:textFill>
                        <w14:solidFill>
                          <w14:schemeClr w14:val="tx1"/>
                        </w14:solidFill>
                      </w14:textFill>
                    </w:rPr>
                    <w:t>规格尺寸</w:t>
                  </w:r>
                </w:p>
              </w:tc>
              <w:tc>
                <w:tcPr>
                  <w:tcW w:w="1378" w:type="pct"/>
                  <w:vAlign w:val="center"/>
                </w:tcPr>
                <w:p>
                  <w:pPr>
                    <w:adjustRightInd w:val="0"/>
                    <w:snapToGrid w:val="0"/>
                    <w:spacing w:line="360" w:lineRule="exact"/>
                    <w:jc w:val="center"/>
                    <w:rPr>
                      <w:bCs/>
                      <w:snapToGrid w:val="0"/>
                      <w:color w:val="000000" w:themeColor="text1"/>
                      <w:szCs w:val="21"/>
                      <w14:textFill>
                        <w14:solidFill>
                          <w14:schemeClr w14:val="tx1"/>
                        </w14:solidFill>
                      </w14:textFill>
                    </w:rPr>
                  </w:pPr>
                  <w:r>
                    <w:rPr>
                      <w:bCs/>
                      <w:snapToGrid w:val="0"/>
                      <w:color w:val="000000" w:themeColor="text1"/>
                      <w:szCs w:val="21"/>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atLeast"/>
                <w:jc w:val="center"/>
              </w:trPr>
              <w:tc>
                <w:tcPr>
                  <w:tcW w:w="516" w:type="pct"/>
                  <w:vAlign w:val="center"/>
                </w:tcPr>
                <w:p>
                  <w:pPr>
                    <w:adjustRightInd w:val="0"/>
                    <w:snapToGrid w:val="0"/>
                    <w:spacing w:line="360" w:lineRule="exact"/>
                    <w:jc w:val="center"/>
                    <w:rPr>
                      <w:rFonts w:hint="eastAsia" w:eastAsia="宋体"/>
                      <w:bCs/>
                      <w:snapToGrid w:val="0"/>
                      <w:color w:val="000000" w:themeColor="text1"/>
                      <w:szCs w:val="21"/>
                      <w:lang w:eastAsia="zh-CN"/>
                      <w14:textFill>
                        <w14:solidFill>
                          <w14:schemeClr w14:val="tx1"/>
                        </w14:solidFill>
                      </w14:textFill>
                    </w:rPr>
                  </w:pPr>
                  <w:r>
                    <w:rPr>
                      <w:rFonts w:hint="eastAsia"/>
                      <w:bCs/>
                      <w:snapToGrid w:val="0"/>
                      <w:color w:val="000000" w:themeColor="text1"/>
                      <w:szCs w:val="21"/>
                      <w:lang w:val="en-US" w:eastAsia="zh-CN"/>
                      <w14:textFill>
                        <w14:solidFill>
                          <w14:schemeClr w14:val="tx1"/>
                        </w14:solidFill>
                      </w14:textFill>
                    </w:rPr>
                    <w:t>1</w:t>
                  </w:r>
                </w:p>
              </w:tc>
              <w:tc>
                <w:tcPr>
                  <w:tcW w:w="1104" w:type="pct"/>
                  <w:vAlign w:val="center"/>
                </w:tcPr>
                <w:p>
                  <w:pPr>
                    <w:widowControl/>
                    <w:spacing w:line="360" w:lineRule="exact"/>
                    <w:jc w:val="center"/>
                    <w:textAlignment w:val="center"/>
                    <w:rPr>
                      <w:rFonts w:hint="default" w:eastAsia="宋体"/>
                      <w:color w:val="000000" w:themeColor="text1"/>
                      <w:szCs w:val="21"/>
                      <w:lang w:val="en-US" w:eastAsia="zh-CN" w:bidi="ar"/>
                      <w14:textFill>
                        <w14:solidFill>
                          <w14:schemeClr w14:val="tx1"/>
                        </w14:solidFill>
                      </w14:textFill>
                    </w:rPr>
                  </w:pPr>
                  <w:r>
                    <w:rPr>
                      <w:rFonts w:hint="eastAsia"/>
                      <w:color w:val="000000" w:themeColor="text1"/>
                      <w:szCs w:val="21"/>
                      <w:lang w:val="en-US" w:eastAsia="zh-CN" w:bidi="ar"/>
                      <w14:textFill>
                        <w14:solidFill>
                          <w14:schemeClr w14:val="tx1"/>
                        </w14:solidFill>
                      </w14:textFill>
                    </w:rPr>
                    <w:t>新建硫酸罐区</w:t>
                  </w:r>
                </w:p>
              </w:tc>
              <w:tc>
                <w:tcPr>
                  <w:tcW w:w="2000" w:type="pct"/>
                  <w:vAlign w:val="center"/>
                </w:tcPr>
                <w:p>
                  <w:pPr>
                    <w:widowControl/>
                    <w:spacing w:line="360" w:lineRule="exact"/>
                    <w:jc w:val="center"/>
                    <w:textAlignment w:val="center"/>
                    <w:rPr>
                      <w:color w:val="000000" w:themeColor="text1"/>
                      <w:szCs w:val="21"/>
                      <w:lang w:bidi="ar"/>
                      <w14:textFill>
                        <w14:solidFill>
                          <w14:schemeClr w14:val="tx1"/>
                        </w14:solidFill>
                      </w14:textFill>
                    </w:rPr>
                  </w:pPr>
                  <w:r>
                    <w:rPr>
                      <w:rFonts w:hint="eastAsia"/>
                      <w:color w:val="000000" w:themeColor="text1"/>
                      <w:szCs w:val="21"/>
                      <w:lang w:val="en-US" w:eastAsia="zh-CN" w:bidi="ar"/>
                      <w14:textFill>
                        <w14:solidFill>
                          <w14:schemeClr w14:val="tx1"/>
                        </w14:solidFill>
                      </w14:textFill>
                    </w:rPr>
                    <w:t>8m×14m×1m</w:t>
                  </w:r>
                </w:p>
              </w:tc>
              <w:tc>
                <w:tcPr>
                  <w:tcW w:w="1378" w:type="pct"/>
                  <w:vAlign w:val="center"/>
                </w:tcPr>
                <w:p>
                  <w:pPr>
                    <w:adjustRightInd w:val="0"/>
                    <w:snapToGrid w:val="0"/>
                    <w:spacing w:line="360" w:lineRule="exact"/>
                    <w:jc w:val="center"/>
                    <w:rPr>
                      <w:rFonts w:hint="eastAsia" w:eastAsia="宋体"/>
                      <w:bCs/>
                      <w:snapToGrid w:val="0"/>
                      <w:color w:val="000000" w:themeColor="text1"/>
                      <w:szCs w:val="21"/>
                      <w:lang w:val="en-US" w:eastAsia="zh-CN"/>
                      <w14:textFill>
                        <w14:solidFill>
                          <w14:schemeClr w14:val="tx1"/>
                        </w14:solidFill>
                      </w14:textFill>
                    </w:rPr>
                  </w:pPr>
                  <w:r>
                    <w:rPr>
                      <w:rFonts w:hint="eastAsia"/>
                      <w:bCs/>
                      <w:snapToGrid w:val="0"/>
                      <w:color w:val="000000" w:themeColor="text1"/>
                      <w:szCs w:val="21"/>
                      <w:lang w:val="en-US" w:eastAsia="zh-CN"/>
                      <w14:textFill>
                        <w14:solidFill>
                          <w14:schemeClr w14:val="tx1"/>
                        </w14:solidFill>
                      </w14:textFill>
                    </w:rPr>
                    <w:t>新建</w:t>
                  </w:r>
                </w:p>
              </w:tc>
            </w:tr>
          </w:tbl>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1</w:t>
            </w:r>
            <w:r>
              <w:rPr>
                <w:rFonts w:hint="eastAsia"/>
                <w:b/>
                <w:bCs/>
                <w:color w:val="000000" w:themeColor="text1"/>
                <w:sz w:val="24"/>
                <w:szCs w:val="22"/>
                <w:lang w:val="en-US" w:eastAsia="zh-CN"/>
                <w14:textFill>
                  <w14:solidFill>
                    <w14:schemeClr w14:val="tx1"/>
                  </w14:solidFill>
                </w14:textFill>
              </w:rPr>
              <w:t>2</w:t>
            </w:r>
            <w:r>
              <w:rPr>
                <w:b/>
                <w:bCs/>
                <w:color w:val="000000" w:themeColor="text1"/>
                <w:sz w:val="24"/>
                <w:szCs w:val="22"/>
                <w14:textFill>
                  <w14:solidFill>
                    <w14:schemeClr w14:val="tx1"/>
                  </w14:solidFill>
                </w14:textFill>
              </w:rPr>
              <w:t>、公用工程</w:t>
            </w:r>
          </w:p>
          <w:p>
            <w:pPr>
              <w:spacing w:line="420" w:lineRule="exact"/>
              <w:ind w:firstLine="480" w:firstLineChars="200"/>
              <w:rPr>
                <w:color w:val="000000" w:themeColor="text1"/>
                <w:sz w:val="24"/>
                <w:szCs w:val="22"/>
                <w14:textFill>
                  <w14:solidFill>
                    <w14:schemeClr w14:val="tx1"/>
                  </w14:solidFill>
                </w14:textFill>
              </w:rPr>
            </w:pPr>
            <w:r>
              <w:rPr>
                <w:color w:val="000000" w:themeColor="text1"/>
                <w:sz w:val="24"/>
                <w:szCs w:val="22"/>
                <w14:textFill>
                  <w14:solidFill>
                    <w14:schemeClr w14:val="tx1"/>
                  </w14:solidFill>
                </w14:textFill>
              </w:rPr>
              <w:t>（</w:t>
            </w:r>
            <w:r>
              <w:rPr>
                <w:rFonts w:hint="eastAsia"/>
                <w:color w:val="000000" w:themeColor="text1"/>
                <w:sz w:val="24"/>
                <w:szCs w:val="22"/>
                <w14:textFill>
                  <w14:solidFill>
                    <w14:schemeClr w14:val="tx1"/>
                  </w14:solidFill>
                </w14:textFill>
              </w:rPr>
              <w:t>1</w:t>
            </w:r>
            <w:r>
              <w:rPr>
                <w:color w:val="000000" w:themeColor="text1"/>
                <w:sz w:val="24"/>
                <w:szCs w:val="22"/>
                <w14:textFill>
                  <w14:solidFill>
                    <w14:schemeClr w14:val="tx1"/>
                  </w14:solidFill>
                </w14:textFill>
              </w:rPr>
              <w:t>）供电</w:t>
            </w:r>
          </w:p>
          <w:p>
            <w:pPr>
              <w:spacing w:line="420" w:lineRule="exact"/>
              <w:ind w:firstLine="480" w:firstLineChars="200"/>
              <w:rPr>
                <w:color w:val="000000" w:themeColor="text1"/>
                <w:sz w:val="24"/>
                <w:szCs w:val="20"/>
                <w14:textFill>
                  <w14:solidFill>
                    <w14:schemeClr w14:val="tx1"/>
                  </w14:solidFill>
                </w14:textFill>
              </w:rPr>
            </w:pPr>
            <w:r>
              <w:rPr>
                <w:color w:val="000000" w:themeColor="text1"/>
                <w:sz w:val="24"/>
                <w:szCs w:val="20"/>
                <w14:textFill>
                  <w14:solidFill>
                    <w14:schemeClr w14:val="tx1"/>
                  </w14:solidFill>
                </w14:textFill>
              </w:rPr>
              <w:t>项目用电依托现有供电设施提供，年新增用电量</w:t>
            </w:r>
            <w:r>
              <w:rPr>
                <w:rFonts w:hint="eastAsia"/>
                <w:color w:val="000000" w:themeColor="text1"/>
                <w:sz w:val="24"/>
                <w:szCs w:val="20"/>
                <w14:textFill>
                  <w14:solidFill>
                    <w14:schemeClr w14:val="tx1"/>
                  </w14:solidFill>
                </w14:textFill>
              </w:rPr>
              <w:t>0.5万</w:t>
            </w:r>
            <w:r>
              <w:rPr>
                <w:color w:val="000000" w:themeColor="text1"/>
                <w:sz w:val="24"/>
                <w:szCs w:val="20"/>
                <w14:textFill>
                  <w14:solidFill>
                    <w14:schemeClr w14:val="tx1"/>
                  </w14:solidFill>
                </w14:textFill>
              </w:rPr>
              <w:t>kW·h。</w:t>
            </w:r>
          </w:p>
          <w:p>
            <w:pPr>
              <w:spacing w:line="420" w:lineRule="exact"/>
              <w:ind w:firstLine="480" w:firstLineChars="200"/>
              <w:rPr>
                <w:color w:val="000000" w:themeColor="text1"/>
                <w:sz w:val="24"/>
                <w:szCs w:val="22"/>
                <w14:textFill>
                  <w14:solidFill>
                    <w14:schemeClr w14:val="tx1"/>
                  </w14:solidFill>
                </w14:textFill>
              </w:rPr>
            </w:pPr>
            <w:r>
              <w:rPr>
                <w:color w:val="000000" w:themeColor="text1"/>
                <w:sz w:val="24"/>
                <w:szCs w:val="22"/>
                <w14:textFill>
                  <w14:solidFill>
                    <w14:schemeClr w14:val="tx1"/>
                  </w14:solidFill>
                </w14:textFill>
              </w:rPr>
              <w:t>（</w:t>
            </w:r>
            <w:r>
              <w:rPr>
                <w:rFonts w:hint="eastAsia"/>
                <w:color w:val="000000" w:themeColor="text1"/>
                <w:sz w:val="24"/>
                <w:szCs w:val="22"/>
                <w14:textFill>
                  <w14:solidFill>
                    <w14:schemeClr w14:val="tx1"/>
                  </w14:solidFill>
                </w14:textFill>
              </w:rPr>
              <w:t>2</w:t>
            </w:r>
            <w:r>
              <w:rPr>
                <w:color w:val="000000" w:themeColor="text1"/>
                <w:sz w:val="24"/>
                <w:szCs w:val="22"/>
                <w14:textFill>
                  <w14:solidFill>
                    <w14:schemeClr w14:val="tx1"/>
                  </w14:solidFill>
                </w14:textFill>
              </w:rPr>
              <w:t>）给排水</w:t>
            </w:r>
          </w:p>
          <w:p>
            <w:pPr>
              <w:spacing w:line="420" w:lineRule="exact"/>
              <w:ind w:firstLine="480" w:firstLineChars="200"/>
              <w:rPr>
                <w:color w:val="000000" w:themeColor="text1"/>
                <w:sz w:val="24"/>
                <w14:textFill>
                  <w14:solidFill>
                    <w14:schemeClr w14:val="tx1"/>
                  </w14:solidFill>
                </w14:textFill>
              </w:rPr>
            </w:pPr>
            <w:r>
              <w:rPr>
                <w:rFonts w:ascii="宋体" w:hAnsi="宋体"/>
                <w:color w:val="000000" w:themeColor="text1"/>
                <w:sz w:val="24"/>
                <w14:textFill>
                  <w14:solidFill>
                    <w14:schemeClr w14:val="tx1"/>
                  </w14:solidFill>
                </w14:textFill>
              </w:rPr>
              <w:fldChar w:fldCharType="begin"/>
            </w:r>
            <w:r>
              <w:rPr>
                <w:rFonts w:ascii="宋体" w:hAnsi="宋体"/>
                <w:color w:val="000000" w:themeColor="text1"/>
                <w:sz w:val="24"/>
                <w14:textFill>
                  <w14:solidFill>
                    <w14:schemeClr w14:val="tx1"/>
                  </w14:solidFill>
                </w14:textFill>
              </w:rPr>
              <w:instrText xml:space="preserve">= 1 \* GB3</w:instrText>
            </w:r>
            <w:r>
              <w:rPr>
                <w:rFonts w:ascii="宋体" w:hAnsi="宋体"/>
                <w:color w:val="000000" w:themeColor="text1"/>
                <w:sz w:val="24"/>
                <w14:textFill>
                  <w14:solidFill>
                    <w14:schemeClr w14:val="tx1"/>
                  </w14:solidFill>
                </w14:textFill>
              </w:rPr>
              <w:fldChar w:fldCharType="separate"/>
            </w:r>
            <w:r>
              <w:rPr>
                <w:rFonts w:ascii="宋体" w:hAnsi="宋体"/>
                <w:color w:val="000000" w:themeColor="text1"/>
                <w:sz w:val="24"/>
                <w14:textFill>
                  <w14:solidFill>
                    <w14:schemeClr w14:val="tx1"/>
                  </w14:solidFill>
                </w14:textFill>
              </w:rPr>
              <w:t>①</w:t>
            </w:r>
            <w:r>
              <w:rPr>
                <w:rFonts w:ascii="宋体" w:hAnsi="宋体"/>
                <w:color w:val="000000" w:themeColor="text1"/>
                <w:sz w:val="24"/>
                <w14:textFill>
                  <w14:solidFill>
                    <w14:schemeClr w14:val="tx1"/>
                  </w14:solidFill>
                </w14:textFill>
              </w:rPr>
              <w:fldChar w:fldCharType="end"/>
            </w:r>
            <w:r>
              <w:rPr>
                <w:color w:val="000000" w:themeColor="text1"/>
                <w:sz w:val="24"/>
                <w14:textFill>
                  <w14:solidFill>
                    <w14:schemeClr w14:val="tx1"/>
                  </w14:solidFill>
                </w14:textFill>
              </w:rPr>
              <w:t>给水</w:t>
            </w:r>
          </w:p>
          <w:p>
            <w:pPr>
              <w:spacing w:line="420" w:lineRule="exact"/>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项目用水主要为稀酸配制用水，由厂区自备水井提供。现有工程使用93%硫酸400t/a配置成13%稀硫酸，用水量为11.7</w:t>
            </w:r>
            <w:r>
              <w:rPr>
                <w:bCs/>
                <w:color w:val="000000" w:themeColor="text1"/>
                <w:sz w:val="24"/>
                <w:lang w:val="en-GB"/>
                <w14:textFill>
                  <w14:solidFill>
                    <w14:schemeClr w14:val="tx1"/>
                  </w14:solidFill>
                </w14:textFill>
              </w:rPr>
              <w:t>m</w:t>
            </w:r>
            <w:r>
              <w:rPr>
                <w:bCs/>
                <w:color w:val="000000" w:themeColor="text1"/>
                <w:sz w:val="24"/>
                <w:vertAlign w:val="superscript"/>
                <w:lang w:val="en-GB"/>
                <w14:textFill>
                  <w14:solidFill>
                    <w14:schemeClr w14:val="tx1"/>
                  </w14:solidFill>
                </w14:textFill>
              </w:rPr>
              <w:t>3</w:t>
            </w:r>
            <w:r>
              <w:rPr>
                <w:bCs/>
                <w:color w:val="000000" w:themeColor="text1"/>
                <w:sz w:val="24"/>
                <w:lang w:val="en-GB"/>
                <w14:textFill>
                  <w14:solidFill>
                    <w14:schemeClr w14:val="tx1"/>
                  </w14:solidFill>
                </w14:textFill>
              </w:rPr>
              <w:t>/d</w:t>
            </w:r>
            <w:r>
              <w:rPr>
                <w:rFonts w:hint="eastAsia"/>
                <w:bCs/>
                <w:color w:val="000000" w:themeColor="text1"/>
                <w:sz w:val="24"/>
                <w:lang w:val="en-GB"/>
                <w14:textFill>
                  <w14:solidFill>
                    <w14:schemeClr w14:val="tx1"/>
                  </w14:solidFill>
                </w14:textFill>
              </w:rPr>
              <w:t>，</w:t>
            </w:r>
            <w:r>
              <w:rPr>
                <w:rFonts w:hint="eastAsia"/>
                <w:bCs/>
                <w:color w:val="000000" w:themeColor="text1"/>
                <w:sz w:val="24"/>
                <w14:textFill>
                  <w14:solidFill>
                    <w14:schemeClr w14:val="tx1"/>
                  </w14:solidFill>
                </w14:textFill>
              </w:rPr>
              <w:t>本项目完成后使用76%硫酸490t/a配置成13%稀硫酸，用水量为11.4</w:t>
            </w:r>
            <w:r>
              <w:rPr>
                <w:bCs/>
                <w:color w:val="000000" w:themeColor="text1"/>
                <w:sz w:val="24"/>
                <w:lang w:val="en-GB"/>
                <w14:textFill>
                  <w14:solidFill>
                    <w14:schemeClr w14:val="tx1"/>
                  </w14:solidFill>
                </w14:textFill>
              </w:rPr>
              <w:t>m</w:t>
            </w:r>
            <w:r>
              <w:rPr>
                <w:bCs/>
                <w:color w:val="000000" w:themeColor="text1"/>
                <w:sz w:val="24"/>
                <w:vertAlign w:val="superscript"/>
                <w:lang w:val="en-GB"/>
                <w14:textFill>
                  <w14:solidFill>
                    <w14:schemeClr w14:val="tx1"/>
                  </w14:solidFill>
                </w14:textFill>
              </w:rPr>
              <w:t>3</w:t>
            </w:r>
            <w:r>
              <w:rPr>
                <w:bCs/>
                <w:color w:val="000000" w:themeColor="text1"/>
                <w:sz w:val="24"/>
                <w:lang w:val="en-GB"/>
                <w14:textFill>
                  <w14:solidFill>
                    <w14:schemeClr w14:val="tx1"/>
                  </w14:solidFill>
                </w14:textFill>
              </w:rPr>
              <w:t>/d</w:t>
            </w:r>
            <w:r>
              <w:rPr>
                <w:rFonts w:hint="eastAsia"/>
                <w:bCs/>
                <w:color w:val="000000" w:themeColor="text1"/>
                <w:sz w:val="24"/>
                <w:lang w:val="en-GB"/>
                <w14:textFill>
                  <w14:solidFill>
                    <w14:schemeClr w14:val="tx1"/>
                  </w14:solidFill>
                </w14:textFill>
              </w:rPr>
              <w:t>，</w:t>
            </w:r>
            <w:r>
              <w:rPr>
                <w:rFonts w:hint="eastAsia"/>
                <w:bCs/>
                <w:color w:val="000000" w:themeColor="text1"/>
                <w:sz w:val="24"/>
                <w14:textFill>
                  <w14:solidFill>
                    <w14:schemeClr w14:val="tx1"/>
                  </w14:solidFill>
                </w14:textFill>
              </w:rPr>
              <w:t>用水量减少0.3</w:t>
            </w:r>
            <w:r>
              <w:rPr>
                <w:bCs/>
                <w:color w:val="000000" w:themeColor="text1"/>
                <w:sz w:val="24"/>
                <w:lang w:val="en-GB"/>
                <w14:textFill>
                  <w14:solidFill>
                    <w14:schemeClr w14:val="tx1"/>
                  </w14:solidFill>
                </w14:textFill>
              </w:rPr>
              <w:t>m</w:t>
            </w:r>
            <w:r>
              <w:rPr>
                <w:bCs/>
                <w:color w:val="000000" w:themeColor="text1"/>
                <w:sz w:val="24"/>
                <w:vertAlign w:val="superscript"/>
                <w:lang w:val="en-GB"/>
                <w14:textFill>
                  <w14:solidFill>
                    <w14:schemeClr w14:val="tx1"/>
                  </w14:solidFill>
                </w14:textFill>
              </w:rPr>
              <w:t>3</w:t>
            </w:r>
            <w:r>
              <w:rPr>
                <w:bCs/>
                <w:color w:val="000000" w:themeColor="text1"/>
                <w:sz w:val="24"/>
                <w:lang w:val="en-GB"/>
                <w14:textFill>
                  <w14:solidFill>
                    <w14:schemeClr w14:val="tx1"/>
                  </w14:solidFill>
                </w14:textFill>
              </w:rPr>
              <w:t>/d</w:t>
            </w:r>
            <w:r>
              <w:rPr>
                <w:rFonts w:hint="eastAsia"/>
                <w:bCs/>
                <w:color w:val="000000" w:themeColor="text1"/>
                <w:sz w:val="24"/>
                <w:lang w:val="en-GB"/>
                <w14:textFill>
                  <w14:solidFill>
                    <w14:schemeClr w14:val="tx1"/>
                  </w14:solidFill>
                </w14:textFill>
              </w:rPr>
              <w:t>。</w:t>
            </w:r>
          </w:p>
          <w:p>
            <w:pPr>
              <w:spacing w:line="420" w:lineRule="exact"/>
              <w:ind w:firstLine="480" w:firstLineChars="200"/>
              <w:rPr>
                <w:bCs/>
                <w:color w:val="000000" w:themeColor="text1"/>
                <w:sz w:val="24"/>
                <w:lang w:val="en-GB"/>
                <w14:textFill>
                  <w14:solidFill>
                    <w14:schemeClr w14:val="tx1"/>
                  </w14:solidFill>
                </w14:textFill>
              </w:rPr>
            </w:pPr>
            <w:r>
              <w:rPr>
                <w:rFonts w:hint="eastAsia"/>
                <w:bCs/>
                <w:color w:val="000000" w:themeColor="text1"/>
                <w:sz w:val="24"/>
                <w:lang w:val="en-GB"/>
                <w14:textFill>
                  <w14:solidFill>
                    <w14:schemeClr w14:val="tx1"/>
                  </w14:solidFill>
                </w14:textFill>
              </w:rPr>
              <w:t>项目职工由厂内调剂，不新增生活用水量。</w:t>
            </w:r>
          </w:p>
          <w:p>
            <w:pPr>
              <w:spacing w:line="420" w:lineRule="exact"/>
              <w:ind w:firstLine="480" w:firstLineChars="200"/>
              <w:rPr>
                <w:bCs/>
                <w:color w:val="000000" w:themeColor="text1"/>
                <w:sz w:val="24"/>
                <w:szCs w:val="22"/>
                <w:lang w:val="en-GB"/>
                <w14:textFill>
                  <w14:solidFill>
                    <w14:schemeClr w14:val="tx1"/>
                  </w14:solidFill>
                </w14:textFill>
              </w:rPr>
            </w:pPr>
            <w:r>
              <w:rPr>
                <w:rFonts w:ascii="宋体" w:hAnsi="宋体"/>
                <w:bCs/>
                <w:color w:val="000000" w:themeColor="text1"/>
                <w:sz w:val="24"/>
                <w:szCs w:val="22"/>
                <w:lang w:val="en-GB"/>
                <w14:textFill>
                  <w14:solidFill>
                    <w14:schemeClr w14:val="tx1"/>
                  </w14:solidFill>
                </w14:textFill>
              </w:rPr>
              <w:t>②</w:t>
            </w:r>
            <w:r>
              <w:rPr>
                <w:bCs/>
                <w:color w:val="000000" w:themeColor="text1"/>
                <w:sz w:val="24"/>
                <w:szCs w:val="22"/>
                <w:lang w:val="en-GB"/>
                <w14:textFill>
                  <w14:solidFill>
                    <w14:schemeClr w14:val="tx1"/>
                  </w14:solidFill>
                </w14:textFill>
              </w:rPr>
              <w:t>排水</w:t>
            </w:r>
          </w:p>
          <w:p>
            <w:pPr>
              <w:spacing w:line="420" w:lineRule="exact"/>
              <w:ind w:firstLine="480" w:firstLineChars="200"/>
              <w:rPr>
                <w:bCs/>
                <w:color w:val="000000" w:themeColor="text1"/>
                <w:sz w:val="24"/>
                <w:szCs w:val="22"/>
                <w14:textFill>
                  <w14:solidFill>
                    <w14:schemeClr w14:val="tx1"/>
                  </w14:solidFill>
                </w14:textFill>
              </w:rPr>
            </w:pPr>
            <w:r>
              <w:rPr>
                <w:rFonts w:hint="eastAsia"/>
                <w:bCs/>
                <w:color w:val="000000" w:themeColor="text1"/>
                <w:sz w:val="24"/>
                <w:szCs w:val="22"/>
                <w14:textFill>
                  <w14:solidFill>
                    <w14:schemeClr w14:val="tx1"/>
                  </w14:solidFill>
                </w14:textFill>
              </w:rPr>
              <w:t>本项目无废水产生。</w:t>
            </w:r>
          </w:p>
          <w:p>
            <w:pPr>
              <w:spacing w:line="400" w:lineRule="exact"/>
              <w:ind w:firstLine="480" w:firstLineChars="200"/>
              <w:rPr>
                <w:color w:val="000000" w:themeColor="text1"/>
                <w:sz w:val="24"/>
                <w:szCs w:val="22"/>
                <w14:textFill>
                  <w14:solidFill>
                    <w14:schemeClr w14:val="tx1"/>
                  </w14:solidFill>
                </w14:textFill>
              </w:rPr>
            </w:pPr>
            <w:r>
              <w:rPr>
                <w:color w:val="000000" w:themeColor="text1"/>
                <w:sz w:val="24"/>
                <w:szCs w:val="22"/>
                <w14:textFill>
                  <w14:solidFill>
                    <w14:schemeClr w14:val="tx1"/>
                  </w14:solidFill>
                </w14:textFill>
              </w:rPr>
              <w:t>项目给排水平衡表见表</w:t>
            </w:r>
            <w:r>
              <w:rPr>
                <w:rFonts w:hint="eastAsia"/>
                <w:color w:val="000000" w:themeColor="text1"/>
                <w:sz w:val="24"/>
                <w:szCs w:val="22"/>
                <w:lang w:val="en-US" w:eastAsia="zh-CN"/>
                <w14:textFill>
                  <w14:solidFill>
                    <w14:schemeClr w14:val="tx1"/>
                  </w14:solidFill>
                </w14:textFill>
              </w:rPr>
              <w:t>7</w:t>
            </w:r>
            <w:r>
              <w:rPr>
                <w:color w:val="000000" w:themeColor="text1"/>
                <w:sz w:val="24"/>
                <w:szCs w:val="22"/>
                <w14:textFill>
                  <w14:solidFill>
                    <w14:schemeClr w14:val="tx1"/>
                  </w14:solidFill>
                </w14:textFill>
              </w:rPr>
              <w:t>，水平衡图见图2。</w:t>
            </w:r>
          </w:p>
          <w:p>
            <w:pPr>
              <w:adjustRightInd w:val="0"/>
              <w:snapToGrid w:val="0"/>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lang w:val="en-US" w:eastAsia="zh-CN"/>
                <w14:textFill>
                  <w14:solidFill>
                    <w14:schemeClr w14:val="tx1"/>
                  </w14:solidFill>
                </w14:textFill>
              </w:rPr>
              <w:t>8</w:t>
            </w:r>
            <w:r>
              <w:rPr>
                <w:b/>
                <w:color w:val="000000" w:themeColor="text1"/>
                <w:sz w:val="24"/>
                <w14:textFill>
                  <w14:solidFill>
                    <w14:schemeClr w14:val="tx1"/>
                  </w14:solidFill>
                </w14:textFill>
              </w:rPr>
              <w:t xml:space="preserve">    项目给排水水量平衡一览表                        </w:t>
            </w:r>
            <w:r>
              <w:rPr>
                <w:rFonts w:hint="eastAsia"/>
                <w:b/>
                <w:color w:val="000000" w:themeColor="text1"/>
                <w:sz w:val="24"/>
                <w14:textFill>
                  <w14:solidFill>
                    <w14:schemeClr w14:val="tx1"/>
                  </w14:solidFill>
                </w14:textFill>
              </w:rPr>
              <w:t xml:space="preserve">  </w:t>
            </w:r>
            <w:r>
              <w:rPr>
                <w:b/>
                <w:color w:val="000000" w:themeColor="text1"/>
                <w:sz w:val="24"/>
                <w14:textFill>
                  <w14:solidFill>
                    <w14:schemeClr w14:val="tx1"/>
                  </w14:solidFill>
                </w14:textFill>
              </w:rPr>
              <w:t xml:space="preserve">   m</w:t>
            </w:r>
            <w:r>
              <w:rPr>
                <w:b/>
                <w:color w:val="000000" w:themeColor="text1"/>
                <w:sz w:val="24"/>
                <w:vertAlign w:val="superscript"/>
                <w14:textFill>
                  <w14:solidFill>
                    <w14:schemeClr w14:val="tx1"/>
                  </w14:solidFill>
                </w14:textFill>
              </w:rPr>
              <w:t>3</w:t>
            </w:r>
            <w:r>
              <w:rPr>
                <w:b/>
                <w:color w:val="000000" w:themeColor="text1"/>
                <w:sz w:val="24"/>
                <w14:textFill>
                  <w14:solidFill>
                    <w14:schemeClr w14:val="tx1"/>
                  </w14:solidFill>
                </w14:textFill>
              </w:rPr>
              <w:t>/d</w:t>
            </w:r>
          </w:p>
          <w:tbl>
            <w:tblPr>
              <w:tblStyle w:val="7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628"/>
              <w:gridCol w:w="1850"/>
              <w:gridCol w:w="1511"/>
              <w:gridCol w:w="1260"/>
              <w:gridCol w:w="1121"/>
              <w:gridCol w:w="1121"/>
              <w:gridCol w:w="8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jc w:val="center"/>
              </w:trPr>
              <w:tc>
                <w:tcPr>
                  <w:tcW w:w="375"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04"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用水点</w:t>
                  </w:r>
                </w:p>
              </w:tc>
              <w:tc>
                <w:tcPr>
                  <w:tcW w:w="902"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总用水量</w:t>
                  </w:r>
                </w:p>
              </w:tc>
              <w:tc>
                <w:tcPr>
                  <w:tcW w:w="752"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新</w:t>
                  </w:r>
                  <w:r>
                    <w:rPr>
                      <w:rFonts w:hint="eastAsia"/>
                      <w:color w:val="000000" w:themeColor="text1"/>
                      <w:szCs w:val="21"/>
                      <w14:textFill>
                        <w14:solidFill>
                          <w14:schemeClr w14:val="tx1"/>
                        </w14:solidFill>
                      </w14:textFill>
                    </w:rPr>
                    <w:t>鲜</w:t>
                  </w:r>
                  <w:r>
                    <w:rPr>
                      <w:color w:val="000000" w:themeColor="text1"/>
                      <w:szCs w:val="21"/>
                      <w14:textFill>
                        <w14:solidFill>
                          <w14:schemeClr w14:val="tx1"/>
                        </w14:solidFill>
                      </w14:textFill>
                    </w:rPr>
                    <w:t>水</w:t>
                  </w:r>
                </w:p>
              </w:tc>
              <w:tc>
                <w:tcPr>
                  <w:tcW w:w="669"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循环水量</w:t>
                  </w:r>
                </w:p>
              </w:tc>
              <w:tc>
                <w:tcPr>
                  <w:tcW w:w="669"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去往下级</w:t>
                  </w:r>
                </w:p>
              </w:tc>
              <w:tc>
                <w:tcPr>
                  <w:tcW w:w="526"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排放</w:t>
                  </w:r>
                  <w:r>
                    <w:rPr>
                      <w:color w:val="000000" w:themeColor="text1"/>
                      <w:szCs w:val="21"/>
                      <w14:textFill>
                        <w14:solidFill>
                          <w14:schemeClr w14:val="tx1"/>
                        </w14:solidFill>
                      </w14:textFill>
                    </w:rPr>
                    <w:t>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201" w:hRule="atLeast"/>
                <w:jc w:val="center"/>
              </w:trPr>
              <w:tc>
                <w:tcPr>
                  <w:tcW w:w="375"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1104"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稀酸配制</w:t>
                  </w:r>
                </w:p>
              </w:tc>
              <w:tc>
                <w:tcPr>
                  <w:tcW w:w="902" w:type="pct"/>
                  <w:vAlign w:val="center"/>
                </w:tcPr>
                <w:p>
                  <w:pPr>
                    <w:widowControl/>
                    <w:spacing w:line="360" w:lineRule="exact"/>
                    <w:jc w:val="center"/>
                    <w:textAlignment w:val="bottom"/>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11.4</w:t>
                  </w:r>
                </w:p>
              </w:tc>
              <w:tc>
                <w:tcPr>
                  <w:tcW w:w="752" w:type="pct"/>
                  <w:vAlign w:val="center"/>
                </w:tcPr>
                <w:p>
                  <w:pPr>
                    <w:widowControl/>
                    <w:spacing w:line="360" w:lineRule="exact"/>
                    <w:jc w:val="center"/>
                    <w:textAlignment w:val="bottom"/>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11.4</w:t>
                  </w:r>
                </w:p>
              </w:tc>
              <w:tc>
                <w:tcPr>
                  <w:tcW w:w="669" w:type="pct"/>
                  <w:vAlign w:val="center"/>
                </w:tcPr>
                <w:p>
                  <w:pPr>
                    <w:widowControl/>
                    <w:spacing w:line="360" w:lineRule="exact"/>
                    <w:jc w:val="center"/>
                    <w:textAlignment w:val="bottom"/>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669" w:type="pct"/>
                  <w:vAlign w:val="center"/>
                </w:tcPr>
                <w:p>
                  <w:pPr>
                    <w:widowControl/>
                    <w:spacing w:line="360" w:lineRule="exact"/>
                    <w:jc w:val="center"/>
                    <w:textAlignment w:val="bottom"/>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11.4</w:t>
                  </w:r>
                </w:p>
              </w:tc>
              <w:tc>
                <w:tcPr>
                  <w:tcW w:w="526" w:type="pct"/>
                  <w:vAlign w:val="center"/>
                </w:tcPr>
                <w:p>
                  <w:pPr>
                    <w:widowControl/>
                    <w:spacing w:line="360" w:lineRule="exact"/>
                    <w:jc w:val="center"/>
                    <w:textAlignment w:val="bottom"/>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201" w:hRule="atLeast"/>
                <w:jc w:val="center"/>
              </w:trPr>
              <w:tc>
                <w:tcPr>
                  <w:tcW w:w="375"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w:t>
                  </w:r>
                </w:p>
              </w:tc>
              <w:tc>
                <w:tcPr>
                  <w:tcW w:w="1104" w:type="pct"/>
                  <w:vAlign w:val="center"/>
                </w:tcPr>
                <w:p>
                  <w:pPr>
                    <w:spacing w:line="360" w:lineRule="exact"/>
                    <w:ind w:left="42" w:leftChars="20" w:right="42" w:rightChars="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合计</w:t>
                  </w:r>
                </w:p>
              </w:tc>
              <w:tc>
                <w:tcPr>
                  <w:tcW w:w="902" w:type="pct"/>
                  <w:vAlign w:val="center"/>
                </w:tcPr>
                <w:p>
                  <w:pPr>
                    <w:widowControl/>
                    <w:spacing w:line="360" w:lineRule="exact"/>
                    <w:jc w:val="center"/>
                    <w:textAlignment w:val="bottom"/>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11.4</w:t>
                  </w:r>
                </w:p>
              </w:tc>
              <w:tc>
                <w:tcPr>
                  <w:tcW w:w="752" w:type="pct"/>
                  <w:vAlign w:val="center"/>
                </w:tcPr>
                <w:p>
                  <w:pPr>
                    <w:widowControl/>
                    <w:spacing w:line="360" w:lineRule="exact"/>
                    <w:jc w:val="center"/>
                    <w:textAlignment w:val="bottom"/>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11.4</w:t>
                  </w:r>
                </w:p>
              </w:tc>
              <w:tc>
                <w:tcPr>
                  <w:tcW w:w="669" w:type="pct"/>
                  <w:vAlign w:val="center"/>
                </w:tcPr>
                <w:p>
                  <w:pPr>
                    <w:widowControl/>
                    <w:spacing w:line="360" w:lineRule="exact"/>
                    <w:jc w:val="center"/>
                    <w:textAlignment w:val="bottom"/>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669" w:type="pct"/>
                  <w:vAlign w:val="center"/>
                </w:tcPr>
                <w:p>
                  <w:pPr>
                    <w:widowControl/>
                    <w:spacing w:line="360" w:lineRule="exact"/>
                    <w:jc w:val="center"/>
                    <w:textAlignment w:val="bottom"/>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11.4</w:t>
                  </w:r>
                </w:p>
              </w:tc>
              <w:tc>
                <w:tcPr>
                  <w:tcW w:w="526" w:type="pct"/>
                  <w:vAlign w:val="center"/>
                </w:tcPr>
                <w:p>
                  <w:pPr>
                    <w:widowControl/>
                    <w:spacing w:line="360" w:lineRule="exact"/>
                    <w:jc w:val="center"/>
                    <w:textAlignment w:val="bottom"/>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r>
          </w:tbl>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rFonts w:hint="eastAsia"/>
                <w:color w:val="000000" w:themeColor="text1"/>
                <w14:textFill>
                  <w14:solidFill>
                    <w14:schemeClr w14:val="tx1"/>
                  </w14:solidFill>
                </w14:textFill>
              </w:rPr>
              <mc:AlternateContent>
                <mc:Choice Requires="wps">
                  <w:drawing>
                    <wp:anchor distT="0" distB="0" distL="114300" distR="114300" simplePos="0" relativeHeight="251702272" behindDoc="0" locked="0" layoutInCell="1" allowOverlap="1">
                      <wp:simplePos x="0" y="0"/>
                      <wp:positionH relativeFrom="column">
                        <wp:posOffset>2319655</wp:posOffset>
                      </wp:positionH>
                      <wp:positionV relativeFrom="paragraph">
                        <wp:posOffset>250190</wp:posOffset>
                      </wp:positionV>
                      <wp:extent cx="518795" cy="272415"/>
                      <wp:effectExtent l="0" t="0" r="0" b="0"/>
                      <wp:wrapNone/>
                      <wp:docPr id="9" name="文本框 9"/>
                      <wp:cNvGraphicFramePr/>
                      <a:graphic xmlns:a="http://schemas.openxmlformats.org/drawingml/2006/main">
                        <a:graphicData uri="http://schemas.microsoft.com/office/word/2010/wordprocessingShape">
                          <wps:wsp>
                            <wps:cNvSpPr txBox="1"/>
                            <wps:spPr>
                              <a:xfrm>
                                <a:off x="0" y="0"/>
                                <a:ext cx="518795" cy="272415"/>
                              </a:xfrm>
                              <a:prstGeom prst="rect">
                                <a:avLst/>
                              </a:prstGeom>
                              <a:noFill/>
                              <a:ln w="6350">
                                <a:noFill/>
                              </a:ln>
                            </wps:spPr>
                            <wps:txbx>
                              <w:txbxContent>
                                <w:p>
                                  <w:r>
                                    <w:rPr>
                                      <w:rFonts w:hint="eastAsia"/>
                                    </w:rPr>
                                    <w:t>11.4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2.65pt;margin-top:19.7pt;height:21.45pt;width:40.85pt;z-index:251702272;mso-width-relative:page;mso-height-relative:page;" filled="f" stroked="f" coordsize="21600,21600" o:gfxdata="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XzWRh2wAAAAkBAAAPAAAAAAAAAAEAIAAAACIAAABk&#10;cnMvZG93bnJldi54bWxQSwECFAAUAAAACACHTuJABQ0pnjwCAABlBAAADgAAAAAAAAABACAAAAAq&#10;AQAAZHJzL2Uyb0RvYy54bWxQSwUGAAAAAAYABgBZAQAA2AUAAAAA&#10;">
                      <v:fill on="f" focussize="0,0"/>
                      <v:stroke on="f" weight="0.5pt"/>
                      <v:imagedata o:title=""/>
                      <o:lock v:ext="edit" aspectratio="f"/>
                      <v:textbox>
                        <w:txbxContent>
                          <w:p>
                            <w:r>
                              <w:rPr>
                                <w:rFonts w:hint="eastAsia"/>
                              </w:rPr>
                              <w:t>11.4</w:t>
                            </w:r>
                          </w:p>
                        </w:txbxContent>
                      </v:textbox>
                    </v:shape>
                  </w:pict>
                </mc:Fallback>
              </mc:AlternateContent>
            </w:r>
            <w:r>
              <w:rPr>
                <w:rFonts w:hint="eastAsia"/>
                <w:color w:val="000000" w:themeColor="text1"/>
                <w14:textFill>
                  <w14:solidFill>
                    <w14:schemeClr w14:val="tx1"/>
                  </w14:solidFill>
                </w14:textFill>
              </w:rPr>
              <mc:AlternateContent>
                <mc:Choice Requires="wps">
                  <w:drawing>
                    <wp:anchor distT="0" distB="0" distL="114300" distR="114300" simplePos="0" relativeHeight="251698176" behindDoc="0" locked="0" layoutInCell="1" allowOverlap="1">
                      <wp:simplePos x="0" y="0"/>
                      <wp:positionH relativeFrom="column">
                        <wp:posOffset>1281430</wp:posOffset>
                      </wp:positionH>
                      <wp:positionV relativeFrom="paragraph">
                        <wp:posOffset>273685</wp:posOffset>
                      </wp:positionV>
                      <wp:extent cx="518795" cy="272415"/>
                      <wp:effectExtent l="0" t="0" r="0" b="0"/>
                      <wp:wrapNone/>
                      <wp:docPr id="307" name="文本框 307"/>
                      <wp:cNvGraphicFramePr/>
                      <a:graphic xmlns:a="http://schemas.openxmlformats.org/drawingml/2006/main">
                        <a:graphicData uri="http://schemas.microsoft.com/office/word/2010/wordprocessingShape">
                          <wps:wsp>
                            <wps:cNvSpPr txBox="1"/>
                            <wps:spPr>
                              <a:xfrm>
                                <a:off x="0" y="0"/>
                                <a:ext cx="518795" cy="272415"/>
                              </a:xfrm>
                              <a:prstGeom prst="rect">
                                <a:avLst/>
                              </a:prstGeom>
                              <a:noFill/>
                              <a:ln w="6350">
                                <a:noFill/>
                              </a:ln>
                            </wps:spPr>
                            <wps:txbx>
                              <w:txbxContent>
                                <w:p>
                                  <w:r>
                                    <w:rPr>
                                      <w:rFonts w:hint="eastAsia"/>
                                    </w:rPr>
                                    <w:t>11.4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0.9pt;margin-top:21.55pt;height:21.45pt;width:40.85pt;z-index:251698176;mso-width-relative:page;mso-height-relative:page;" filled="f" stroked="f" coordsize="21600,21600" o:gfxdata="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cU9E7doAAAAJAQAADwAAAAAAAAABACAAAAAiAAAA&#10;ZHJzL2Rvd25yZXYueG1sUEsBAhQAFAAAAAgAh07iQPiQ1Fs+AgAAaQQAAA4AAAAAAAAAAQAgAAAA&#10;KQEAAGRycy9lMm9Eb2MueG1sUEsFBgAAAAAGAAYAWQEAANkFAAAAAA==&#10;">
                      <v:fill on="f" focussize="0,0"/>
                      <v:stroke on="f" weight="0.5pt"/>
                      <v:imagedata o:title=""/>
                      <o:lock v:ext="edit" aspectratio="f"/>
                      <v:textbox>
                        <w:txbxContent>
                          <w:p>
                            <w:r>
                              <w:rPr>
                                <w:rFonts w:hint="eastAsia"/>
                              </w:rPr>
                              <w:t>11.4</w:t>
                            </w:r>
                          </w:p>
                        </w:txbxContent>
                      </v:textbox>
                    </v:shap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3296" behindDoc="0" locked="0" layoutInCell="1" allowOverlap="1">
                      <wp:simplePos x="0" y="0"/>
                      <wp:positionH relativeFrom="column">
                        <wp:posOffset>2790190</wp:posOffset>
                      </wp:positionH>
                      <wp:positionV relativeFrom="paragraph">
                        <wp:posOffset>59055</wp:posOffset>
                      </wp:positionV>
                      <wp:extent cx="1286510" cy="273050"/>
                      <wp:effectExtent l="4445" t="4445" r="23495" b="8255"/>
                      <wp:wrapNone/>
                      <wp:docPr id="18" name="文本框 18"/>
                      <wp:cNvGraphicFramePr/>
                      <a:graphic xmlns:a="http://schemas.openxmlformats.org/drawingml/2006/main">
                        <a:graphicData uri="http://schemas.microsoft.com/office/word/2010/wordprocessingShape">
                          <wps:wsp>
                            <wps:cNvSpPr txBox="1"/>
                            <wps:spPr>
                              <a:xfrm>
                                <a:off x="0" y="0"/>
                                <a:ext cx="1286510" cy="273050"/>
                              </a:xfrm>
                              <a:prstGeom prst="rect">
                                <a:avLst/>
                              </a:prstGeom>
                              <a:solidFill>
                                <a:schemeClr val="lt1"/>
                              </a:solidFill>
                              <a:ln w="6350">
                                <a:solidFill>
                                  <a:prstClr val="black"/>
                                </a:solidFill>
                              </a:ln>
                            </wps:spPr>
                            <wps:txbx>
                              <w:txbxContent>
                                <w:p>
                                  <w:r>
                                    <w:rPr>
                                      <w:rFonts w:hint="eastAsia"/>
                                    </w:rPr>
                                    <w:t>卤水酸化（-11.4）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19.7pt;margin-top:4.65pt;height:21.5pt;width:101.3pt;z-index:251703296;mso-width-relative:page;mso-height-relative:page;" fillcolor="#FFFFFF [3201]" filled="t" stroked="t" coordsize="21600,21600" o:gfxdata="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NjKh4rWAAAA&#10;CAEAAA8AAAAAAAAAAQAgAAAAIgAAAGRycy9kb3ducmV2LnhtbFBLAQIUABQAAAAIAIdO4kAbRX+X&#10;WAIAALkEAAAOAAAAAAAAAAEAIAAAACUBAABkcnMvZTJvRG9jLnhtbFBLBQYAAAAABgAGAFkBAADv&#10;BQAAAAA=&#10;">
                      <v:fill on="t" focussize="0,0"/>
                      <v:stroke weight="0.5pt" color="#000000" joinstyle="round"/>
                      <v:imagedata o:title=""/>
                      <o:lock v:ext="edit" aspectratio="f"/>
                      <v:textbox>
                        <w:txbxContent>
                          <w:p>
                            <w:r>
                              <w:rPr>
                                <w:rFonts w:hint="eastAsia"/>
                              </w:rPr>
                              <w:t>卤水酸化（-11.4）</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1248" behindDoc="0" locked="0" layoutInCell="1" allowOverlap="1">
                      <wp:simplePos x="0" y="0"/>
                      <wp:positionH relativeFrom="column">
                        <wp:posOffset>2353310</wp:posOffset>
                      </wp:positionH>
                      <wp:positionV relativeFrom="paragraph">
                        <wp:posOffset>193675</wp:posOffset>
                      </wp:positionV>
                      <wp:extent cx="438785" cy="6350"/>
                      <wp:effectExtent l="0" t="36830" r="18415" b="33020"/>
                      <wp:wrapNone/>
                      <wp:docPr id="8" name="直接箭头连接符 8"/>
                      <wp:cNvGraphicFramePr/>
                      <a:graphic xmlns:a="http://schemas.openxmlformats.org/drawingml/2006/main">
                        <a:graphicData uri="http://schemas.microsoft.com/office/word/2010/wordprocessingShape">
                          <wps:wsp>
                            <wps:cNvCnPr/>
                            <wps:spPr>
                              <a:xfrm flipV="1">
                                <a:off x="0" y="0"/>
                                <a:ext cx="438785" cy="63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185.3pt;margin-top:15.25pt;height:0.5pt;width:34.55pt;z-index:251701248;mso-width-relative:page;mso-height-relative:page;" filled="f" stroked="t" coordsize="21600,21600" o:gfxdata="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Abl8s9kAAAAJAQAADwAAAAAAAAABACAA&#10;AAAiAAAAZHJzL2Rvd25yZXYueG1sUEsBAhQAFAAAAAgAh07iQAk7yxAMAgAA7QMAAA4AAAAAAAAA&#10;AQAgAAAAKAEAAGRycy9lMm9Eb2MueG1sUEsFBgAAAAAGAAYAWQEAAKYFAAAAAA==&#10;">
                      <v:fill on="f" focussize="0,0"/>
                      <v:stroke weight="0.5pt" color="#000000 [32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9984" behindDoc="0" locked="0" layoutInCell="1" allowOverlap="1">
                      <wp:simplePos x="0" y="0"/>
                      <wp:positionH relativeFrom="column">
                        <wp:posOffset>1829435</wp:posOffset>
                      </wp:positionH>
                      <wp:positionV relativeFrom="paragraph">
                        <wp:posOffset>64770</wp:posOffset>
                      </wp:positionV>
                      <wp:extent cx="495300" cy="271145"/>
                      <wp:effectExtent l="4445" t="4445" r="14605" b="10160"/>
                      <wp:wrapNone/>
                      <wp:docPr id="291" name="文本框 291"/>
                      <wp:cNvGraphicFramePr/>
                      <a:graphic xmlns:a="http://schemas.openxmlformats.org/drawingml/2006/main">
                        <a:graphicData uri="http://schemas.microsoft.com/office/word/2010/wordprocessingShape">
                          <wps:wsp>
                            <wps:cNvSpPr txBox="1"/>
                            <wps:spPr>
                              <a:xfrm>
                                <a:off x="0" y="0"/>
                                <a:ext cx="495300" cy="271145"/>
                              </a:xfrm>
                              <a:prstGeom prst="rect">
                                <a:avLst/>
                              </a:prstGeom>
                              <a:solidFill>
                                <a:schemeClr val="lt1"/>
                              </a:solidFill>
                              <a:ln w="6350">
                                <a:solidFill>
                                  <a:prstClr val="black"/>
                                </a:solidFill>
                              </a:ln>
                            </wps:spPr>
                            <wps:txbx>
                              <w:txbxContent>
                                <w:p>
                                  <w:r>
                                    <w:rPr>
                                      <w:rFonts w:hint="eastAsia"/>
                                    </w:rPr>
                                    <w:t>配酸</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4.05pt;margin-top:5.1pt;height:21.35pt;width:39pt;z-index:251689984;mso-width-relative:page;mso-height-relative:page;" fillcolor="#FFFFFF [3201]" filled="t" stroked="t" coordsize="21600,21600" o:gfxdata="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Avp1S7VAAAA&#10;CQEAAA8AAAAAAAAAAQAgAAAAIgAAAGRycy9kb3ducmV2LnhtbFBLAQIUABQAAAAIAIdO4kAW1uXU&#10;WQIAALoEAAAOAAAAAAAAAAEAIAAAACQBAABkcnMvZTJvRG9jLnhtbFBLBQYAAAAABgAGAFkBAADv&#10;BQAAAAA=&#10;">
                      <v:fill on="t" focussize="0,0"/>
                      <v:stroke weight="0.5pt" color="#000000" joinstyle="round"/>
                      <v:imagedata o:title=""/>
                      <o:lock v:ext="edit" aspectratio="f"/>
                      <v:textbox>
                        <w:txbxContent>
                          <w:p>
                            <w:r>
                              <w:rPr>
                                <w:rFonts w:hint="eastAsia"/>
                              </w:rPr>
                              <w:t>配酸</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7152" behindDoc="0" locked="0" layoutInCell="1" allowOverlap="1">
                      <wp:simplePos x="0" y="0"/>
                      <wp:positionH relativeFrom="column">
                        <wp:posOffset>1292225</wp:posOffset>
                      </wp:positionH>
                      <wp:positionV relativeFrom="paragraph">
                        <wp:posOffset>201930</wp:posOffset>
                      </wp:positionV>
                      <wp:extent cx="525780" cy="0"/>
                      <wp:effectExtent l="0" t="38100" r="7620" b="38100"/>
                      <wp:wrapNone/>
                      <wp:docPr id="346" name="直接箭头连接符 346"/>
                      <wp:cNvGraphicFramePr/>
                      <a:graphic xmlns:a="http://schemas.openxmlformats.org/drawingml/2006/main">
                        <a:graphicData uri="http://schemas.microsoft.com/office/word/2010/wordprocessingShape">
                          <wps:wsp>
                            <wps:cNvCnPr/>
                            <wps:spPr>
                              <a:xfrm>
                                <a:off x="0" y="0"/>
                                <a:ext cx="52578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101.75pt;margin-top:15.9pt;height:0pt;width:41.4pt;z-index:251697152;mso-width-relative:page;mso-height-relative:page;" filled="f" stroked="t" coordsize="21600,21600" o:gfxdata="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mqZe+1QAAAAkBAAAPAAAAAAAAAAEAIAAAACIAAABkcnMv&#10;ZG93bnJldi54bWxQSwECFAAUAAAACACHTuJA2H/udQYCAADkAwAADgAAAAAAAAABACAAAAAkAQAA&#10;ZHJzL2Uyb0RvYy54bWxQSwUGAAAAAAYABgBZAQAAnAUAAAAA&#10;">
                      <v:fill on="f" focussize="0,0"/>
                      <v:stroke weight="0.5pt" color="#000000 [32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6912" behindDoc="0" locked="0" layoutInCell="1" allowOverlap="1">
                      <wp:simplePos x="0" y="0"/>
                      <wp:positionH relativeFrom="column">
                        <wp:posOffset>760730</wp:posOffset>
                      </wp:positionH>
                      <wp:positionV relativeFrom="paragraph">
                        <wp:posOffset>67310</wp:posOffset>
                      </wp:positionV>
                      <wp:extent cx="628650" cy="280035"/>
                      <wp:effectExtent l="0" t="0" r="0" b="0"/>
                      <wp:wrapNone/>
                      <wp:docPr id="299" name="文本框 149"/>
                      <wp:cNvGraphicFramePr/>
                      <a:graphic xmlns:a="http://schemas.openxmlformats.org/drawingml/2006/main">
                        <a:graphicData uri="http://schemas.microsoft.com/office/word/2010/wordprocessingShape">
                          <wps:wsp>
                            <wps:cNvSpPr txBox="1">
                              <a:spLocks noChangeArrowheads="1"/>
                            </wps:cNvSpPr>
                            <wps:spPr bwMode="auto">
                              <a:xfrm>
                                <a:off x="0" y="0"/>
                                <a:ext cx="628650" cy="280035"/>
                              </a:xfrm>
                              <a:prstGeom prst="rect">
                                <a:avLst/>
                              </a:prstGeom>
                              <a:noFill/>
                              <a:ln>
                                <a:noFill/>
                              </a:ln>
                            </wps:spPr>
                            <wps:txbx>
                              <w:txbxContent>
                                <w:p>
                                  <w:r>
                                    <w:rPr>
                                      <w:rFonts w:hint="eastAsia"/>
                                    </w:rPr>
                                    <w:t>新鲜水</w:t>
                                  </w:r>
                                </w:p>
                              </w:txbxContent>
                            </wps:txbx>
                            <wps:bodyPr rot="0" vert="horz" wrap="square" lIns="91440" tIns="45720" rIns="91440" bIns="45720" anchor="t" anchorCtr="0" upright="1">
                              <a:noAutofit/>
                            </wps:bodyPr>
                          </wps:wsp>
                        </a:graphicData>
                      </a:graphic>
                    </wp:anchor>
                  </w:drawing>
                </mc:Choice>
                <mc:Fallback>
                  <w:pict>
                    <v:shape id="文本框 149" o:spid="_x0000_s1026" o:spt="202" type="#_x0000_t202" style="position:absolute;left:0pt;margin-left:59.9pt;margin-top:5.3pt;height:22.05pt;width:49.5pt;z-index:251686912;mso-width-relative:page;mso-height-relative:page;" filled="f" stroked="f" coordsize="21600,21600" o:gfxdata="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Lfbya1gAAAAkBAAAP&#10;AAAAAAAAAAEAIAAAACIAAABkcnMvZG93bnJldi54bWxQSwECFAAUAAAACACHTuJAZUOrGBoCAAAY&#10;BAAADgAAAAAAAAABACAAAAAlAQAAZHJzL2Uyb0RvYy54bWxQSwUGAAAAAAYABgBZAQAAsQUAAAAA&#10;">
                      <v:fill on="f" focussize="0,0"/>
                      <v:stroke on="f"/>
                      <v:imagedata o:title=""/>
                      <o:lock v:ext="edit" aspectratio="f"/>
                      <v:textbox>
                        <w:txbxContent>
                          <w:p>
                            <w:r>
                              <w:rPr>
                                <w:rFonts w:hint="eastAsia"/>
                              </w:rPr>
                              <w:t>新鲜水</w:t>
                            </w:r>
                          </w:p>
                        </w:txbxContent>
                      </v:textbox>
                    </v:shape>
                  </w:pict>
                </mc:Fallback>
              </mc:AlternateContent>
            </w:r>
          </w:p>
          <w:p>
            <w:pPr>
              <w:spacing w:line="440" w:lineRule="exact"/>
              <w:jc w:val="center"/>
              <w:rPr>
                <w:b/>
                <w:color w:val="000000" w:themeColor="text1"/>
                <w:sz w:val="24"/>
                <w14:textFill>
                  <w14:solidFill>
                    <w14:schemeClr w14:val="tx1"/>
                  </w14:solidFill>
                </w14:textFill>
              </w:rPr>
            </w:pPr>
          </w:p>
          <w:p>
            <w:pPr>
              <w:spacing w:line="440" w:lineRule="exact"/>
              <w:jc w:val="center"/>
              <w:rPr>
                <w:b/>
                <w:color w:val="000000" w:themeColor="text1"/>
                <w:sz w:val="24"/>
                <w14:textFill>
                  <w14:solidFill>
                    <w14:schemeClr w14:val="tx1"/>
                  </w14:solidFill>
                </w14:textFill>
              </w:rPr>
            </w:pPr>
            <w:r>
              <w:rPr>
                <w:b/>
                <w:color w:val="000000" w:themeColor="text1"/>
                <w:sz w:val="24"/>
                <w14:textFill>
                  <w14:solidFill>
                    <w14:schemeClr w14:val="tx1"/>
                  </w14:solidFill>
                </w14:textFill>
              </w:rPr>
              <w:t>图</w:t>
            </w:r>
            <w:r>
              <w:rPr>
                <w:rFonts w:hint="eastAsia"/>
                <w:b/>
                <w:color w:val="000000" w:themeColor="text1"/>
                <w:sz w:val="24"/>
                <w14:textFill>
                  <w14:solidFill>
                    <w14:schemeClr w14:val="tx1"/>
                  </w14:solidFill>
                </w14:textFill>
              </w:rPr>
              <w:t>2</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本</w:t>
            </w:r>
            <w:r>
              <w:rPr>
                <w:b/>
                <w:color w:val="000000" w:themeColor="text1"/>
                <w:sz w:val="24"/>
                <w14:textFill>
                  <w14:solidFill>
                    <w14:schemeClr w14:val="tx1"/>
                  </w14:solidFill>
                </w14:textFill>
              </w:rPr>
              <w:t xml:space="preserve">项目给排水平衡图        </w:t>
            </w:r>
            <w:r>
              <w:rPr>
                <w:rFonts w:hint="eastAsia"/>
                <w:b/>
                <w:color w:val="000000" w:themeColor="text1"/>
                <w:sz w:val="24"/>
                <w14:textFill>
                  <w14:solidFill>
                    <w14:schemeClr w14:val="tx1"/>
                  </w14:solidFill>
                </w14:textFill>
              </w:rPr>
              <w:t xml:space="preserve">单位 </w:t>
            </w:r>
            <w:r>
              <w:rPr>
                <w:b/>
                <w:color w:val="000000" w:themeColor="text1"/>
                <w:sz w:val="24"/>
                <w14:textFill>
                  <w14:solidFill>
                    <w14:schemeClr w14:val="tx1"/>
                  </w14:solidFill>
                </w14:textFill>
              </w:rPr>
              <w:t>m</w:t>
            </w:r>
            <w:r>
              <w:rPr>
                <w:b/>
                <w:color w:val="000000" w:themeColor="text1"/>
                <w:sz w:val="24"/>
                <w:vertAlign w:val="superscript"/>
                <w14:textFill>
                  <w14:solidFill>
                    <w14:schemeClr w14:val="tx1"/>
                  </w14:solidFill>
                </w14:textFill>
              </w:rPr>
              <w:t>3</w:t>
            </w:r>
            <w:r>
              <w:rPr>
                <w:b/>
                <w:color w:val="000000" w:themeColor="text1"/>
                <w:sz w:val="24"/>
                <w14:textFill>
                  <w14:solidFill>
                    <w14:schemeClr w14:val="tx1"/>
                  </w14:solidFill>
                </w14:textFill>
              </w:rPr>
              <w:t>/d</w: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4320" behindDoc="0" locked="0" layoutInCell="1" allowOverlap="1">
                      <wp:simplePos x="0" y="0"/>
                      <wp:positionH relativeFrom="column">
                        <wp:posOffset>224155</wp:posOffset>
                      </wp:positionH>
                      <wp:positionV relativeFrom="paragraph">
                        <wp:posOffset>114935</wp:posOffset>
                      </wp:positionV>
                      <wp:extent cx="1026160" cy="280035"/>
                      <wp:effectExtent l="0" t="0" r="0" b="0"/>
                      <wp:wrapNone/>
                      <wp:docPr id="19" name="文本框 149"/>
                      <wp:cNvGraphicFramePr/>
                      <a:graphic xmlns:a="http://schemas.openxmlformats.org/drawingml/2006/main">
                        <a:graphicData uri="http://schemas.microsoft.com/office/word/2010/wordprocessingShape">
                          <wps:wsp>
                            <wps:cNvSpPr txBox="1">
                              <a:spLocks noChangeArrowheads="1"/>
                            </wps:cNvSpPr>
                            <wps:spPr bwMode="auto">
                              <a:xfrm>
                                <a:off x="0" y="0"/>
                                <a:ext cx="1026160" cy="280035"/>
                              </a:xfrm>
                              <a:prstGeom prst="rect">
                                <a:avLst/>
                              </a:prstGeom>
                              <a:noFill/>
                              <a:ln>
                                <a:noFill/>
                              </a:ln>
                            </wps:spPr>
                            <wps:txbx>
                              <w:txbxContent>
                                <w:p>
                                  <w:r>
                                    <w:rPr>
                                      <w:rFonts w:hint="eastAsia"/>
                                    </w:rPr>
                                    <w:t>新鲜水286.56</w:t>
                                  </w:r>
                                </w:p>
                              </w:txbxContent>
                            </wps:txbx>
                            <wps:bodyPr rot="0" vert="horz" wrap="square" lIns="91440" tIns="45720" rIns="91440" bIns="45720" anchor="t" anchorCtr="0" upright="1">
                              <a:noAutofit/>
                            </wps:bodyPr>
                          </wps:wsp>
                        </a:graphicData>
                      </a:graphic>
                    </wp:anchor>
                  </w:drawing>
                </mc:Choice>
                <mc:Fallback>
                  <w:pict>
                    <v:shape id="文本框 149" o:spid="_x0000_s1026" o:spt="202" type="#_x0000_t202" style="position:absolute;left:0pt;margin-left:17.65pt;margin-top:9.05pt;height:22.05pt;width:80.8pt;z-index:251704320;mso-width-relative:page;mso-height-relative:page;" filled="f" stroked="f" coordsize="21600,21600" o:gfxdata="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TVlZw9YAAAAIAQAADwAA&#10;AAAAAAABACAAAAAiAAAAZHJzL2Rvd25yZXYueG1sUEsBAhQAFAAAAAgAh07iQBn4c68YAgAAGAQA&#10;AA4AAAAAAAAAAQAgAAAAJQEAAGRycy9lMm9Eb2MueG1sUEsFBgAAAAAGAAYAWQEAAK8FAAAAAA==&#10;">
                      <v:fill on="f" focussize="0,0"/>
                      <v:stroke on="f"/>
                      <v:imagedata o:title=""/>
                      <o:lock v:ext="edit" aspectratio="f"/>
                      <v:textbox>
                        <w:txbxContent>
                          <w:p>
                            <w:r>
                              <w:rPr>
                                <w:rFonts w:hint="eastAsia"/>
                              </w:rPr>
                              <w:t>新鲜水286.56</w:t>
                            </w:r>
                          </w:p>
                        </w:txbxContent>
                      </v:textbox>
                    </v:shap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7632" behindDoc="0" locked="0" layoutInCell="1" allowOverlap="1">
                      <wp:simplePos x="0" y="0"/>
                      <wp:positionH relativeFrom="column">
                        <wp:posOffset>1375410</wp:posOffset>
                      </wp:positionH>
                      <wp:positionV relativeFrom="paragraph">
                        <wp:posOffset>155575</wp:posOffset>
                      </wp:positionV>
                      <wp:extent cx="851535" cy="481330"/>
                      <wp:effectExtent l="0" t="0" r="0" b="0"/>
                      <wp:wrapNone/>
                      <wp:docPr id="89" name="文本框 149"/>
                      <wp:cNvGraphicFramePr/>
                      <a:graphic xmlns:a="http://schemas.openxmlformats.org/drawingml/2006/main">
                        <a:graphicData uri="http://schemas.microsoft.com/office/word/2010/wordprocessingShape">
                          <wps:wsp>
                            <wps:cNvSpPr txBox="1">
                              <a:spLocks noChangeArrowheads="1"/>
                            </wps:cNvSpPr>
                            <wps:spPr bwMode="auto">
                              <a:xfrm>
                                <a:off x="0" y="0"/>
                                <a:ext cx="851535" cy="481330"/>
                              </a:xfrm>
                              <a:prstGeom prst="rect">
                                <a:avLst/>
                              </a:prstGeom>
                              <a:noFill/>
                              <a:ln>
                                <a:noFill/>
                              </a:ln>
                            </wps:spPr>
                            <wps:txbx>
                              <w:txbxContent>
                                <w:p>
                                  <w:r>
                                    <w:rPr>
                                      <w:rFonts w:hint="eastAsia"/>
                                    </w:rPr>
                                    <w:t>反应生成水1.504</w:t>
                                  </w:r>
                                </w:p>
                              </w:txbxContent>
                            </wps:txbx>
                            <wps:bodyPr rot="0" vert="horz" wrap="square" lIns="91440" tIns="45720" rIns="91440" bIns="45720" anchor="t" anchorCtr="0" upright="1">
                              <a:noAutofit/>
                            </wps:bodyPr>
                          </wps:wsp>
                        </a:graphicData>
                      </a:graphic>
                    </wp:anchor>
                  </w:drawing>
                </mc:Choice>
                <mc:Fallback>
                  <w:pict>
                    <v:shape id="文本框 149" o:spid="_x0000_s1026" o:spt="202" type="#_x0000_t202" style="position:absolute;left:0pt;margin-left:108.3pt;margin-top:12.25pt;height:37.9pt;width:67.05pt;z-index:251717632;mso-width-relative:page;mso-height-relative:page;" filled="f" stroked="f" coordsize="21600,21600" o:gfxdata="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FYjUttcAAAAKAQAA&#10;DwAAAAAAAAABACAAAAAiAAAAZHJzL2Rvd25yZXYueG1sUEsBAhQAFAAAAAgAh07iQExbaBgaAgAA&#10;FwQAAA4AAAAAAAAAAQAgAAAAJgEAAGRycy9lMm9Eb2MueG1sUEsFBgAAAAAGAAYAWQEAALIFAAAA&#10;AA==&#10;">
                      <v:fill on="f" focussize="0,0"/>
                      <v:stroke on="f"/>
                      <v:imagedata o:title=""/>
                      <o:lock v:ext="edit" aspectratio="f"/>
                      <v:textbox>
                        <w:txbxContent>
                          <w:p>
                            <w:r>
                              <w:rPr>
                                <w:rFonts w:hint="eastAsia"/>
                              </w:rPr>
                              <w:t>反应生成水1.504</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6608" behindDoc="0" locked="0" layoutInCell="1" allowOverlap="1">
                      <wp:simplePos x="0" y="0"/>
                      <wp:positionH relativeFrom="column">
                        <wp:posOffset>758190</wp:posOffset>
                      </wp:positionH>
                      <wp:positionV relativeFrom="paragraph">
                        <wp:posOffset>153670</wp:posOffset>
                      </wp:positionV>
                      <wp:extent cx="793750" cy="481330"/>
                      <wp:effectExtent l="0" t="0" r="0" b="0"/>
                      <wp:wrapNone/>
                      <wp:docPr id="88" name="文本框 149"/>
                      <wp:cNvGraphicFramePr/>
                      <a:graphic xmlns:a="http://schemas.openxmlformats.org/drawingml/2006/main">
                        <a:graphicData uri="http://schemas.microsoft.com/office/word/2010/wordprocessingShape">
                          <wps:wsp>
                            <wps:cNvSpPr txBox="1">
                              <a:spLocks noChangeArrowheads="1"/>
                            </wps:cNvSpPr>
                            <wps:spPr bwMode="auto">
                              <a:xfrm>
                                <a:off x="0" y="0"/>
                                <a:ext cx="793750" cy="481330"/>
                              </a:xfrm>
                              <a:prstGeom prst="rect">
                                <a:avLst/>
                              </a:prstGeom>
                              <a:noFill/>
                              <a:ln>
                                <a:noFill/>
                              </a:ln>
                            </wps:spPr>
                            <wps:txbx>
                              <w:txbxContent>
                                <w:p>
                                  <w:r>
                                    <w:rPr>
                                      <w:rFonts w:hint="eastAsia"/>
                                    </w:rPr>
                                    <w:t>原料带入</w:t>
                                  </w:r>
                                </w:p>
                                <w:p>
                                  <w:r>
                                    <w:rPr>
                                      <w:rFonts w:hint="eastAsia"/>
                                    </w:rPr>
                                    <w:t>30.258</w:t>
                                  </w:r>
                                </w:p>
                              </w:txbxContent>
                            </wps:txbx>
                            <wps:bodyPr rot="0" vert="horz" wrap="square" lIns="91440" tIns="45720" rIns="91440" bIns="45720" anchor="t" anchorCtr="0" upright="1">
                              <a:noAutofit/>
                            </wps:bodyPr>
                          </wps:wsp>
                        </a:graphicData>
                      </a:graphic>
                    </wp:anchor>
                  </w:drawing>
                </mc:Choice>
                <mc:Fallback>
                  <w:pict>
                    <v:shape id="文本框 149" o:spid="_x0000_s1026" o:spt="202" type="#_x0000_t202" style="position:absolute;left:0pt;margin-left:59.7pt;margin-top:12.1pt;height:37.9pt;width:62.5pt;z-index:251716608;mso-width-relative:page;mso-height-relative:page;" filled="f" stroked="f" coordsize="21600,21600" o:gfxdata="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FN+q3DVAAAACgEAAA8A&#10;AAAAAAAAAQAgAAAAIgAAAGRycy9kb3ducmV2LnhtbFBLAQIUABQAAAAIAIdO4kAVyBqtGgIAABcE&#10;AAAOAAAAAAAAAAEAIAAAACQBAABkcnMvZTJvRG9jLnhtbFBLBQYAAAAABgAGAFkBAACwBQAAAAA=&#10;">
                      <v:fill on="f" focussize="0,0"/>
                      <v:stroke on="f"/>
                      <v:imagedata o:title=""/>
                      <o:lock v:ext="edit" aspectratio="f"/>
                      <v:textbox>
                        <w:txbxContent>
                          <w:p>
                            <w:r>
                              <w:rPr>
                                <w:rFonts w:hint="eastAsia"/>
                              </w:rPr>
                              <w:t>原料带入</w:t>
                            </w:r>
                          </w:p>
                          <w:p>
                            <w:r>
                              <w:rPr>
                                <w:rFonts w:hint="eastAsia"/>
                              </w:rPr>
                              <w:t>30.258</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1008" behindDoc="0" locked="0" layoutInCell="1" allowOverlap="1">
                      <wp:simplePos x="0" y="0"/>
                      <wp:positionH relativeFrom="column">
                        <wp:posOffset>661670</wp:posOffset>
                      </wp:positionH>
                      <wp:positionV relativeFrom="paragraph">
                        <wp:posOffset>96520</wp:posOffset>
                      </wp:positionV>
                      <wp:extent cx="11430" cy="4062095"/>
                      <wp:effectExtent l="4445" t="0" r="22225" b="14605"/>
                      <wp:wrapNone/>
                      <wp:docPr id="14" name="直接连接符 14"/>
                      <wp:cNvGraphicFramePr/>
                      <a:graphic xmlns:a="http://schemas.openxmlformats.org/drawingml/2006/main">
                        <a:graphicData uri="http://schemas.microsoft.com/office/word/2010/wordprocessingShape">
                          <wps:wsp>
                            <wps:cNvCnPr/>
                            <wps:spPr>
                              <a:xfrm>
                                <a:off x="0" y="0"/>
                                <a:ext cx="11430" cy="40620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52.1pt;margin-top:7.6pt;height:319.85pt;width:0.9pt;z-index:251691008;mso-width-relative:page;mso-height-relative:page;" filled="f" stroked="t" coordsize="21600,21600" o:gfxdata="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fmvGltcA&#10;AAAKAQAADwAAAAAAAAABACAAAAAiAAAAZHJzL2Rvd25yZXYueG1sUEsBAhQAFAAAAAgAh07iQCz5&#10;Vt3nAQAAtwMAAA4AAAAAAAAAAQAgAAAAJgEAAGRycy9lMm9Eb2MueG1sUEsFBgAAAAAGAAYAWQEA&#10;AH8FAAAAAA==&#10;">
                      <v:fill on="f" focussize="0,0"/>
                      <v:stroke weight="0.5pt" color="#000000 [3200]" miterlimit="8" joinstyle="miter"/>
                      <v:imagedata o:title=""/>
                      <o:lock v:ext="edit" aspectratio="f"/>
                    </v:lin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23776" behindDoc="0" locked="0" layoutInCell="1" allowOverlap="1">
                      <wp:simplePos x="0" y="0"/>
                      <wp:positionH relativeFrom="column">
                        <wp:posOffset>1766570</wp:posOffset>
                      </wp:positionH>
                      <wp:positionV relativeFrom="paragraph">
                        <wp:posOffset>318770</wp:posOffset>
                      </wp:positionV>
                      <wp:extent cx="186690" cy="3175"/>
                      <wp:effectExtent l="38100" t="635" r="34925" b="3175"/>
                      <wp:wrapNone/>
                      <wp:docPr id="95" name="自选图形 23"/>
                      <wp:cNvGraphicFramePr/>
                      <a:graphic xmlns:a="http://schemas.openxmlformats.org/drawingml/2006/main">
                        <a:graphicData uri="http://schemas.microsoft.com/office/word/2010/wordprocessingShape">
                          <wps:wsp>
                            <wps:cNvCnPr>
                              <a:cxnSpLocks noChangeShapeType="1"/>
                            </wps:cNvCnPr>
                            <wps:spPr bwMode="auto">
                              <a:xfrm rot="5400000" flipV="1">
                                <a:off x="0" y="0"/>
                                <a:ext cx="186690" cy="3175"/>
                              </a:xfrm>
                              <a:prstGeom prst="bentConnector2">
                                <a:avLst/>
                              </a:prstGeom>
                              <a:noFill/>
                              <a:ln w="6350">
                                <a:solidFill>
                                  <a:srgbClr val="000000"/>
                                </a:solidFill>
                                <a:miter lim="800000"/>
                                <a:tailEnd type="triangle" w="med" len="med"/>
                              </a:ln>
                              <a:effectLst/>
                            </wps:spPr>
                            <wps:bodyPr/>
                          </wps:wsp>
                        </a:graphicData>
                      </a:graphic>
                    </wp:anchor>
                  </w:drawing>
                </mc:Choice>
                <mc:Fallback>
                  <w:pict>
                    <v:shape id="自选图形 23" o:spid="_x0000_s1026" o:spt="33" type="#_x0000_t33" style="position:absolute;left:0pt;flip:y;margin-left:139.1pt;margin-top:25.1pt;height:0.25pt;width:14.7pt;rotation:-5898240f;z-index:251723776;mso-width-relative:page;mso-height-relative:page;" filled="f" stroked="t" coordsize="21600,21600" o:gfxdata="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D&#10;0tqe2gAAAAkBAAAPAAAAAAAAAAEAIAAAACIAAABkcnMvZG93bnJldi54bWxQSwECFAAUAAAACACH&#10;TuJAF77CLyICAAAWBAAADgAAAAAAAAABACAAAAApAQAAZHJzL2Uyb0RvYy54bWxQSwUGAAAAAAYA&#10;BgBZAQAAvQUAAAAA&#10;">
                      <v:fill on="f" focussize="0,0"/>
                      <v:stroke weight="0.5pt" color="#0000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2752" behindDoc="0" locked="0" layoutInCell="1" allowOverlap="1">
                      <wp:simplePos x="0" y="0"/>
                      <wp:positionH relativeFrom="column">
                        <wp:posOffset>1510030</wp:posOffset>
                      </wp:positionH>
                      <wp:positionV relativeFrom="paragraph">
                        <wp:posOffset>323850</wp:posOffset>
                      </wp:positionV>
                      <wp:extent cx="186690" cy="3175"/>
                      <wp:effectExtent l="38100" t="635" r="34925" b="3175"/>
                      <wp:wrapNone/>
                      <wp:docPr id="94" name="自选图形 23"/>
                      <wp:cNvGraphicFramePr/>
                      <a:graphic xmlns:a="http://schemas.openxmlformats.org/drawingml/2006/main">
                        <a:graphicData uri="http://schemas.microsoft.com/office/word/2010/wordprocessingShape">
                          <wps:wsp>
                            <wps:cNvCnPr>
                              <a:cxnSpLocks noChangeShapeType="1"/>
                            </wps:cNvCnPr>
                            <wps:spPr bwMode="auto">
                              <a:xfrm rot="5400000" flipV="1">
                                <a:off x="0" y="0"/>
                                <a:ext cx="186690" cy="3175"/>
                              </a:xfrm>
                              <a:prstGeom prst="bentConnector2">
                                <a:avLst/>
                              </a:prstGeom>
                              <a:noFill/>
                              <a:ln w="6350">
                                <a:solidFill>
                                  <a:srgbClr val="000000"/>
                                </a:solidFill>
                                <a:miter lim="800000"/>
                                <a:tailEnd type="triangle" w="med" len="med"/>
                              </a:ln>
                              <a:effectLst/>
                            </wps:spPr>
                            <wps:bodyPr/>
                          </wps:wsp>
                        </a:graphicData>
                      </a:graphic>
                    </wp:anchor>
                  </w:drawing>
                </mc:Choice>
                <mc:Fallback>
                  <w:pict>
                    <v:shape id="自选图形 23" o:spid="_x0000_s1026" o:spt="33" type="#_x0000_t33" style="position:absolute;left:0pt;flip:y;margin-left:118.9pt;margin-top:25.5pt;height:0.25pt;width:14.7pt;rotation:-5898240f;z-index:251722752;mso-width-relative:page;mso-height-relative:page;" filled="f" stroked="t" coordsize="21600,21600" o:gfxdata="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N&#10;VvgI2QAAAAkBAAAPAAAAAAAAAAEAIAAAACIAAABkcnMvZG93bnJldi54bWxQSwECFAAUAAAACACH&#10;TuJAtvpO6CMCAAAWBAAADgAAAAAAAAABACAAAAAoAQAAZHJzL2Uyb0RvYy54bWxQSwUGAAAAAAYA&#10;BgBZAQAAvQUAAAAA&#10;">
                      <v:fill on="f" focussize="0,0"/>
                      <v:stroke weight="0.5pt" color="#0000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5584" behindDoc="0" locked="0" layoutInCell="1" allowOverlap="1">
                      <wp:simplePos x="0" y="0"/>
                      <wp:positionH relativeFrom="column">
                        <wp:posOffset>1026795</wp:posOffset>
                      </wp:positionH>
                      <wp:positionV relativeFrom="paragraph">
                        <wp:posOffset>323850</wp:posOffset>
                      </wp:positionV>
                      <wp:extent cx="186690" cy="3175"/>
                      <wp:effectExtent l="38100" t="635" r="34925" b="3175"/>
                      <wp:wrapNone/>
                      <wp:docPr id="85" name="自选图形 23"/>
                      <wp:cNvGraphicFramePr/>
                      <a:graphic xmlns:a="http://schemas.openxmlformats.org/drawingml/2006/main">
                        <a:graphicData uri="http://schemas.microsoft.com/office/word/2010/wordprocessingShape">
                          <wps:wsp>
                            <wps:cNvCnPr>
                              <a:cxnSpLocks noChangeShapeType="1"/>
                            </wps:cNvCnPr>
                            <wps:spPr bwMode="auto">
                              <a:xfrm rot="5400000" flipV="1">
                                <a:off x="0" y="0"/>
                                <a:ext cx="186690" cy="3175"/>
                              </a:xfrm>
                              <a:prstGeom prst="bentConnector2">
                                <a:avLst/>
                              </a:prstGeom>
                              <a:noFill/>
                              <a:ln w="6350">
                                <a:solidFill>
                                  <a:srgbClr val="000000"/>
                                </a:solidFill>
                                <a:miter lim="800000"/>
                                <a:tailEnd type="triangle" w="med" len="med"/>
                              </a:ln>
                              <a:effectLst/>
                            </wps:spPr>
                            <wps:bodyPr/>
                          </wps:wsp>
                        </a:graphicData>
                      </a:graphic>
                    </wp:anchor>
                  </w:drawing>
                </mc:Choice>
                <mc:Fallback>
                  <w:pict>
                    <v:shape id="自选图形 23" o:spid="_x0000_s1026" o:spt="33" type="#_x0000_t33" style="position:absolute;left:0pt;flip:y;margin-left:80.85pt;margin-top:25.5pt;height:0.25pt;width:14.7pt;rotation:-5898240f;z-index:251715584;mso-width-relative:page;mso-height-relative:page;" filled="f" stroked="t" coordsize="21600,21600" o:gfxdata="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j46Bl&#10;2AAAAAkBAAAPAAAAAAAAAAEAIAAAACIAAABkcnMvZG93bnJldi54bWxQSwECFAAUAAAACACHTuJA&#10;LaHUjiECAAAWBAAADgAAAAAAAAABACAAAAAnAQAAZHJzL2Uyb0RvYy54bWxQSwUGAAAAAAYABgBZ&#10;AQAAugUAAAAA&#10;">
                      <v:fill on="f" focussize="0,0"/>
                      <v:stroke weight="0.5pt" color="#0000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4080" behindDoc="0" locked="0" layoutInCell="1" allowOverlap="1">
                      <wp:simplePos x="0" y="0"/>
                      <wp:positionH relativeFrom="column">
                        <wp:posOffset>2110105</wp:posOffset>
                      </wp:positionH>
                      <wp:positionV relativeFrom="paragraph">
                        <wp:posOffset>166370</wp:posOffset>
                      </wp:positionV>
                      <wp:extent cx="678180" cy="250190"/>
                      <wp:effectExtent l="0" t="0" r="0" b="0"/>
                      <wp:wrapNone/>
                      <wp:docPr id="303"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292.635</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166.15pt;margin-top:13.1pt;height:19.7pt;width:53.4pt;z-index:251694080;mso-width-relative:page;mso-height-relative:page;" filled="f" stroked="f" coordsize="21600,21600" o:gfxdata="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vxEQb2gAAAAkBAAAPAAAA&#10;AAAAAAEAIAAAACIAAABkcnMvZG93bnJldi54bWxQSwECFAAUAAAACACHTuJA1yazQxMCAAAYBAAA&#10;DgAAAAAAAAABACAAAAApAQAAZHJzL2Uyb0RvYy54bWxQSwUGAAAAAAYABgBZAQAArgUAAAAA&#10;">
                      <v:fill on="f" focussize="0,0"/>
                      <v:stroke on="f"/>
                      <v:imagedata o:title=""/>
                      <o:lock v:ext="edit" aspectratio="f"/>
                      <v:textbox>
                        <w:txbxContent>
                          <w:p>
                            <w:pPr>
                              <w:rPr>
                                <w:color w:val="000000"/>
                                <w:szCs w:val="21"/>
                              </w:rPr>
                            </w:pPr>
                            <w:r>
                              <w:rPr>
                                <w:rFonts w:hint="eastAsia"/>
                                <w:color w:val="000000"/>
                                <w:szCs w:val="21"/>
                              </w:rPr>
                              <w:t>292.635</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4560" behindDoc="0" locked="0" layoutInCell="1" allowOverlap="1">
                      <wp:simplePos x="0" y="0"/>
                      <wp:positionH relativeFrom="column">
                        <wp:posOffset>1855470</wp:posOffset>
                      </wp:positionH>
                      <wp:positionV relativeFrom="paragraph">
                        <wp:posOffset>218440</wp:posOffset>
                      </wp:positionV>
                      <wp:extent cx="1057910" cy="4445"/>
                      <wp:effectExtent l="0" t="0" r="0" b="0"/>
                      <wp:wrapNone/>
                      <wp:docPr id="79" name="直接连接符 79"/>
                      <wp:cNvGraphicFramePr/>
                      <a:graphic xmlns:a="http://schemas.openxmlformats.org/drawingml/2006/main">
                        <a:graphicData uri="http://schemas.microsoft.com/office/word/2010/wordprocessingShape">
                          <wps:wsp>
                            <wps:cNvCnPr/>
                            <wps:spPr>
                              <a:xfrm flipV="1">
                                <a:off x="0" y="0"/>
                                <a:ext cx="1057910" cy="444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146.1pt;margin-top:17.2pt;height:0.35pt;width:83.3pt;z-index:251714560;mso-width-relative:page;mso-height-relative:page;" filled="f" stroked="t" coordsize="21600,21600" o:gfxdata="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MIsFpPXAAAACQEAAA8AAAAAAAAAAQAgAAAAIgAAAGRycy9kb3ducmV2LnhtbFBLAQIUABQAAAAI&#10;AIdO4kB6V2If7gEAAMADAAAOAAAAAAAAAAEAIAAAACYBAABkcnMvZTJvRG9jLnhtbFBLBQYAAAAA&#10;BgAGAFkBAACGBQ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3536" behindDoc="0" locked="0" layoutInCell="1" allowOverlap="1">
                      <wp:simplePos x="0" y="0"/>
                      <wp:positionH relativeFrom="column">
                        <wp:posOffset>2908300</wp:posOffset>
                      </wp:positionH>
                      <wp:positionV relativeFrom="paragraph">
                        <wp:posOffset>222250</wp:posOffset>
                      </wp:positionV>
                      <wp:extent cx="3175" cy="231775"/>
                      <wp:effectExtent l="4445" t="0" r="11430" b="15875"/>
                      <wp:wrapNone/>
                      <wp:docPr id="74" name="直接连接符 74"/>
                      <wp:cNvGraphicFramePr/>
                      <a:graphic xmlns:a="http://schemas.openxmlformats.org/drawingml/2006/main">
                        <a:graphicData uri="http://schemas.microsoft.com/office/word/2010/wordprocessingShape">
                          <wps:wsp>
                            <wps:cNvCnPr/>
                            <wps:spPr>
                              <a:xfrm flipV="1">
                                <a:off x="0" y="0"/>
                                <a:ext cx="3175" cy="2317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29pt;margin-top:17.5pt;height:18.25pt;width:0.25pt;z-index:251713536;mso-width-relative:page;mso-height-relative:page;" filled="f" stroked="t" coordsize="21600,21600" o:gfxdata="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2&#10;1fBH1wAAAAkBAAAPAAAAAAAAAAEAIAAAACIAAABkcnMvZG93bnJldi54bWxQSwECFAAUAAAACACH&#10;TuJAMM0RAewBAAC/AwAADgAAAAAAAAABACAAAAAmAQAAZHJzL2Uyb0RvYy54bWxQSwUGAAAAAAYA&#10;BgBZAQAAhAUAAAAA&#10;">
                      <v:fill on="f" focussize="0,0"/>
                      <v:stroke weight="0.5pt" color="#000000 [3200]" miterlimit="8" joinstyle="miter"/>
                      <v:imagedata o:title=""/>
                      <o:lock v:ext="edit" aspectratio="f"/>
                    </v:lin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6128" behindDoc="0" locked="0" layoutInCell="1" allowOverlap="1">
                      <wp:simplePos x="0" y="0"/>
                      <wp:positionH relativeFrom="column">
                        <wp:posOffset>3285490</wp:posOffset>
                      </wp:positionH>
                      <wp:positionV relativeFrom="paragraph">
                        <wp:posOffset>299720</wp:posOffset>
                      </wp:positionV>
                      <wp:extent cx="3810" cy="1014095"/>
                      <wp:effectExtent l="34290" t="0" r="38100" b="14605"/>
                      <wp:wrapNone/>
                      <wp:docPr id="341" name="直接箭头连接符 341"/>
                      <wp:cNvGraphicFramePr/>
                      <a:graphic xmlns:a="http://schemas.openxmlformats.org/drawingml/2006/main">
                        <a:graphicData uri="http://schemas.microsoft.com/office/word/2010/wordprocessingShape">
                          <wps:wsp>
                            <wps:cNvCnPr/>
                            <wps:spPr>
                              <a:xfrm>
                                <a:off x="0" y="0"/>
                                <a:ext cx="3810" cy="101409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58.7pt;margin-top:23.6pt;height:79.85pt;width:0.3pt;z-index:251696128;mso-width-relative:page;mso-height-relative:page;" filled="f" stroked="t" coordsize="21600,21600" o:gfxdata="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YZk/E9gAAAAKAQAADwAAAAAAAAABACAAAAAi&#10;AAAAZHJzL2Rvd25yZXYueG1sUEsBAhQAFAAAAAgAh07iQKy5MvMKAgAA6AMAAA4AAAAAAAAAAQAg&#10;AAAAJwEAAGRycy9lMm9Eb2MueG1sUEsFBgAAAAAGAAYAWQEAAKMFAAAAAA==&#10;">
                      <v:fill on="f" focussize="0,0"/>
                      <v:stroke weight="0.5pt" color="#000000 [32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2512" behindDoc="0" locked="0" layoutInCell="1" allowOverlap="1">
                      <wp:simplePos x="0" y="0"/>
                      <wp:positionH relativeFrom="column">
                        <wp:posOffset>2578100</wp:posOffset>
                      </wp:positionH>
                      <wp:positionV relativeFrom="paragraph">
                        <wp:posOffset>143510</wp:posOffset>
                      </wp:positionV>
                      <wp:extent cx="333375" cy="3175"/>
                      <wp:effectExtent l="0" t="0" r="0" b="0"/>
                      <wp:wrapNone/>
                      <wp:docPr id="73" name="直接连接符 73"/>
                      <wp:cNvGraphicFramePr/>
                      <a:graphic xmlns:a="http://schemas.openxmlformats.org/drawingml/2006/main">
                        <a:graphicData uri="http://schemas.microsoft.com/office/word/2010/wordprocessingShape">
                          <wps:wsp>
                            <wps:cNvCnPr/>
                            <wps:spPr>
                              <a:xfrm>
                                <a:off x="0" y="0"/>
                                <a:ext cx="33337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203pt;margin-top:11.3pt;height:0.25pt;width:26.25pt;z-index:251712512;mso-width-relative:page;mso-height-relative:page;" filled="f" stroked="t" coordsize="21600,21600" o:gfxdata="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ZfBoX2AAA&#10;AAkBAAAPAAAAAAAAAAEAIAAAACIAAABkcnMvZG93bnJldi54bWxQSwECFAAUAAAACACHTuJAY71c&#10;X+UBAAC1AwAADgAAAAAAAAABACAAAAAnAQAAZHJzL2Uyb0RvYy54bWxQSwUGAAAAAAYABgBZAQAA&#10;fgU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6368" behindDoc="0" locked="0" layoutInCell="1" allowOverlap="1">
                      <wp:simplePos x="0" y="0"/>
                      <wp:positionH relativeFrom="column">
                        <wp:posOffset>1038860</wp:posOffset>
                      </wp:positionH>
                      <wp:positionV relativeFrom="paragraph">
                        <wp:posOffset>110490</wp:posOffset>
                      </wp:positionV>
                      <wp:extent cx="1534160" cy="317500"/>
                      <wp:effectExtent l="4445" t="4445" r="23495" b="20955"/>
                      <wp:wrapNone/>
                      <wp:docPr id="42" name="矩形 27"/>
                      <wp:cNvGraphicFramePr/>
                      <a:graphic xmlns:a="http://schemas.openxmlformats.org/drawingml/2006/main">
                        <a:graphicData uri="http://schemas.microsoft.com/office/word/2010/wordprocessingShape">
                          <wps:wsp>
                            <wps:cNvSpPr>
                              <a:spLocks noChangeArrowheads="1"/>
                            </wps:cNvSpPr>
                            <wps:spPr bwMode="auto">
                              <a:xfrm>
                                <a:off x="0" y="0"/>
                                <a:ext cx="1534160" cy="317500"/>
                              </a:xfrm>
                              <a:prstGeom prst="rect">
                                <a:avLst/>
                              </a:prstGeom>
                              <a:solidFill>
                                <a:srgbClr val="FFFFFF"/>
                              </a:solidFill>
                              <a:ln w="9525">
                                <a:solidFill>
                                  <a:srgbClr val="000000"/>
                                </a:solidFill>
                                <a:miter lim="800000"/>
                              </a:ln>
                              <a:effectLst/>
                            </wps:spPr>
                            <wps:txbx>
                              <w:txbxContent>
                                <w:p>
                                  <w:pPr>
                                    <w:rPr>
                                      <w:szCs w:val="21"/>
                                    </w:rPr>
                                  </w:pPr>
                                  <w:r>
                                    <w:rPr>
                                      <w:rFonts w:hint="eastAsia"/>
                                      <w:szCs w:val="21"/>
                                    </w:rPr>
                                    <w:t>氧化镁生产（-10.364）</w:t>
                                  </w:r>
                                </w:p>
                              </w:txbxContent>
                            </wps:txbx>
                            <wps:bodyPr rot="0" vert="horz" wrap="square" lIns="91440" tIns="45720" rIns="91440" bIns="45720" anchor="t" anchorCtr="0" upright="1">
                              <a:noAutofit/>
                            </wps:bodyPr>
                          </wps:wsp>
                        </a:graphicData>
                      </a:graphic>
                    </wp:anchor>
                  </w:drawing>
                </mc:Choice>
                <mc:Fallback>
                  <w:pict>
                    <v:rect id="矩形 27" o:spid="_x0000_s1026" o:spt="1" style="position:absolute;left:0pt;margin-left:81.8pt;margin-top:8.7pt;height:25pt;width:120.8pt;z-index:251706368;mso-width-relative:page;mso-height-relative:page;" fillcolor="#FFFFFF" filled="t" stroked="t" coordsize="21600,21600" o:gfxdata="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AxOgW9cAAAAJAQAADwAAAAAAAAABACAAAAAiAAAA&#10;ZHJzL2Rvd25yZXYueG1sUEsBAhQAFAAAAAgAh07iQDgblVdBAgAAigQAAA4AAAAAAAAAAQAgAAAA&#10;JgEAAGRycy9lMm9Eb2MueG1sUEsFBgAAAAAGAAYAWQEAANkFAAAAAA==&#10;">
                      <v:fill on="t" focussize="0,0"/>
                      <v:stroke color="#000000" miterlimit="8" joinstyle="miter"/>
                      <v:imagedata o:title=""/>
                      <o:lock v:ext="edit" aspectratio="f"/>
                      <v:textbox>
                        <w:txbxContent>
                          <w:p>
                            <w:pPr>
                              <w:rPr>
                                <w:szCs w:val="21"/>
                              </w:rPr>
                            </w:pPr>
                            <w:r>
                              <w:rPr>
                                <w:rFonts w:hint="eastAsia"/>
                                <w:szCs w:val="21"/>
                              </w:rPr>
                              <w:t>氧化镁生产（-10.364）</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1488" behindDoc="0" locked="0" layoutInCell="1" allowOverlap="1">
                      <wp:simplePos x="0" y="0"/>
                      <wp:positionH relativeFrom="column">
                        <wp:posOffset>2672715</wp:posOffset>
                      </wp:positionH>
                      <wp:positionV relativeFrom="paragraph">
                        <wp:posOffset>100330</wp:posOffset>
                      </wp:positionV>
                      <wp:extent cx="643890" cy="250190"/>
                      <wp:effectExtent l="0" t="0" r="0" b="0"/>
                      <wp:wrapNone/>
                      <wp:docPr id="71" name="矩形 26"/>
                      <wp:cNvGraphicFramePr/>
                      <a:graphic xmlns:a="http://schemas.openxmlformats.org/drawingml/2006/main">
                        <a:graphicData uri="http://schemas.microsoft.com/office/word/2010/wordprocessingShape">
                          <wps:wsp>
                            <wps:cNvSpPr>
                              <a:spLocks noChangeArrowheads="1"/>
                            </wps:cNvSpPr>
                            <wps:spPr bwMode="auto">
                              <a:xfrm>
                                <a:off x="0" y="0"/>
                                <a:ext cx="643890" cy="250190"/>
                              </a:xfrm>
                              <a:prstGeom prst="rect">
                                <a:avLst/>
                              </a:prstGeom>
                              <a:noFill/>
                              <a:ln>
                                <a:noFill/>
                              </a:ln>
                              <a:effectLst/>
                            </wps:spPr>
                            <wps:txbx>
                              <w:txbxContent>
                                <w:p>
                                  <w:pPr>
                                    <w:rPr>
                                      <w:szCs w:val="21"/>
                                    </w:rPr>
                                  </w:pPr>
                                  <w:r>
                                    <w:rPr>
                                      <w:rFonts w:hint="eastAsia"/>
                                      <w:szCs w:val="21"/>
                                    </w:rPr>
                                    <w:t>119.327</w:t>
                                  </w:r>
                                </w:p>
                              </w:txbxContent>
                            </wps:txbx>
                            <wps:bodyPr rot="0" vert="horz" wrap="square" lIns="91440" tIns="45720" rIns="91440" bIns="45720" anchor="t" anchorCtr="0" upright="1">
                              <a:noAutofit/>
                            </wps:bodyPr>
                          </wps:wsp>
                        </a:graphicData>
                      </a:graphic>
                    </wp:anchor>
                  </w:drawing>
                </mc:Choice>
                <mc:Fallback>
                  <w:pict>
                    <v:rect id="矩形 26" o:spid="_x0000_s1026" o:spt="1" style="position:absolute;left:0pt;margin-left:210.45pt;margin-top:7.9pt;height:19.7pt;width:50.7pt;z-index:251711488;mso-width-relative:page;mso-height-relative:page;" filled="f" stroked="f" coordsize="21600,21600" o:gfxdata="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CjHb2rZAAAACQEAAA8AAAAAAAAA&#10;AQAgAAAAIgAAAGRycy9kb3ducmV2LnhtbFBLAQIUABQAAAAIAIdO4kCCRu0cEAIAABcEAAAOAAAA&#10;AAAAAAEAIAAAACgBAABkcnMvZTJvRG9jLnhtbFBLBQYAAAAABgAGAFkBAACqBQAAAAA=&#10;">
                      <v:fill on="f" focussize="0,0"/>
                      <v:stroke on="f"/>
                      <v:imagedata o:title=""/>
                      <o:lock v:ext="edit" aspectratio="f"/>
                      <v:textbox>
                        <w:txbxContent>
                          <w:p>
                            <w:pPr>
                              <w:rPr>
                                <w:szCs w:val="21"/>
                              </w:rPr>
                            </w:pPr>
                            <w:r>
                              <w:rPr>
                                <w:rFonts w:hint="eastAsia"/>
                                <w:szCs w:val="21"/>
                              </w:rPr>
                              <w:t>119.327</w:t>
                            </w:r>
                          </w:p>
                        </w:txbxContent>
                      </v:textbox>
                    </v:rect>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18656" behindDoc="0" locked="0" layoutInCell="1" allowOverlap="1">
                      <wp:simplePos x="0" y="0"/>
                      <wp:positionH relativeFrom="column">
                        <wp:posOffset>1199515</wp:posOffset>
                      </wp:positionH>
                      <wp:positionV relativeFrom="paragraph">
                        <wp:posOffset>193675</wp:posOffset>
                      </wp:positionV>
                      <wp:extent cx="644525" cy="250190"/>
                      <wp:effectExtent l="0" t="0" r="0" b="0"/>
                      <wp:wrapNone/>
                      <wp:docPr id="90" name="矩形 22"/>
                      <wp:cNvGraphicFramePr/>
                      <a:graphic xmlns:a="http://schemas.openxmlformats.org/drawingml/2006/main">
                        <a:graphicData uri="http://schemas.microsoft.com/office/word/2010/wordprocessingShape">
                          <wps:wsp>
                            <wps:cNvSpPr>
                              <a:spLocks noChangeArrowheads="1"/>
                            </wps:cNvSpPr>
                            <wps:spPr bwMode="auto">
                              <a:xfrm>
                                <a:off x="0" y="0"/>
                                <a:ext cx="644525" cy="250190"/>
                              </a:xfrm>
                              <a:prstGeom prst="rect">
                                <a:avLst/>
                              </a:prstGeom>
                              <a:noFill/>
                              <a:ln>
                                <a:noFill/>
                              </a:ln>
                              <a:effectLst/>
                            </wps:spPr>
                            <wps:txbx>
                              <w:txbxContent>
                                <w:p>
                                  <w:pPr>
                                    <w:rPr>
                                      <w:color w:val="000000"/>
                                      <w:szCs w:val="21"/>
                                    </w:rPr>
                                  </w:pPr>
                                  <w:r>
                                    <w:rPr>
                                      <w:rFonts w:hint="eastAsia"/>
                                      <w:color w:val="000000"/>
                                      <w:szCs w:val="21"/>
                                    </w:rPr>
                                    <w:t>97.945</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94.45pt;margin-top:15.25pt;height:19.7pt;width:50.75pt;z-index:251718656;mso-width-relative:page;mso-height-relative:page;" filled="f" stroked="f" coordsize="21600,21600" o:gfxdata="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RPjEjZAAAACQEAAA8AAAAAAAAA&#10;AQAgAAAAIgAAAGRycy9kb3ducmV2LnhtbFBLAQIUABQAAAAIAIdO4kDJrqdoEAIAABcEAAAOAAAA&#10;AAAAAAEAIAAAACgBAABkcnMvZTJvRG9jLnhtbFBLBQYAAAAABgAGAFkBAACqBQAAAAA=&#10;">
                      <v:fill on="f" focussize="0,0"/>
                      <v:stroke on="f"/>
                      <v:imagedata o:title=""/>
                      <o:lock v:ext="edit" aspectratio="f"/>
                      <v:textbox>
                        <w:txbxContent>
                          <w:p>
                            <w:pPr>
                              <w:rPr>
                                <w:color w:val="000000"/>
                                <w:szCs w:val="21"/>
                              </w:rPr>
                            </w:pPr>
                            <w:r>
                              <w:rPr>
                                <w:rFonts w:hint="eastAsia"/>
                                <w:color w:val="000000"/>
                                <w:szCs w:val="21"/>
                              </w:rPr>
                              <w:t>97.945</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0464" behindDoc="0" locked="0" layoutInCell="1" allowOverlap="1">
                      <wp:simplePos x="0" y="0"/>
                      <wp:positionH relativeFrom="column">
                        <wp:posOffset>2567305</wp:posOffset>
                      </wp:positionH>
                      <wp:positionV relativeFrom="paragraph">
                        <wp:posOffset>0</wp:posOffset>
                      </wp:positionV>
                      <wp:extent cx="720090" cy="6985"/>
                      <wp:effectExtent l="0" t="37465" r="3810" b="31750"/>
                      <wp:wrapNone/>
                      <wp:docPr id="68" name="直接箭头连接符 68"/>
                      <wp:cNvGraphicFramePr/>
                      <a:graphic xmlns:a="http://schemas.openxmlformats.org/drawingml/2006/main">
                        <a:graphicData uri="http://schemas.microsoft.com/office/word/2010/wordprocessingShape">
                          <wps:wsp>
                            <wps:cNvCnPr/>
                            <wps:spPr>
                              <a:xfrm flipV="1">
                                <a:off x="0" y="0"/>
                                <a:ext cx="720090" cy="698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202.15pt;margin-top:0pt;height:0.55pt;width:56.7pt;z-index:251710464;mso-width-relative:page;mso-height-relative:page;" filled="f" stroked="t" coordsize="21600,21600" o:gfxdata="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5CY1x1gAAAAYBAAAPAAAAAAAAAAEAIAAA&#10;ACIAAABkcnMvZG93bnJldi54bWxQSwECFAAUAAAACACHTuJAwVj75w4CAADvAwAADgAAAAAAAAAB&#10;ACAAAAAlAQAAZHJzL2Uyb0RvYy54bWxQSwUGAAAAAAYABgBZAQAApQUAAAAA&#10;">
                      <v:fill on="f" focussize="0,0"/>
                      <v:stroke weight="0.5pt" color="#000000 [32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9440" behindDoc="0" locked="0" layoutInCell="1" allowOverlap="1">
                      <wp:simplePos x="0" y="0"/>
                      <wp:positionH relativeFrom="column">
                        <wp:posOffset>2263775</wp:posOffset>
                      </wp:positionH>
                      <wp:positionV relativeFrom="paragraph">
                        <wp:posOffset>146685</wp:posOffset>
                      </wp:positionV>
                      <wp:extent cx="1286510" cy="250190"/>
                      <wp:effectExtent l="0" t="0" r="0" b="0"/>
                      <wp:wrapNone/>
                      <wp:docPr id="66" name="矩形 26"/>
                      <wp:cNvGraphicFramePr/>
                      <a:graphic xmlns:a="http://schemas.openxmlformats.org/drawingml/2006/main">
                        <a:graphicData uri="http://schemas.microsoft.com/office/word/2010/wordprocessingShape">
                          <wps:wsp>
                            <wps:cNvSpPr>
                              <a:spLocks noChangeArrowheads="1"/>
                            </wps:cNvSpPr>
                            <wps:spPr bwMode="auto">
                              <a:xfrm>
                                <a:off x="0" y="0"/>
                                <a:ext cx="1286510" cy="250190"/>
                              </a:xfrm>
                              <a:prstGeom prst="rect">
                                <a:avLst/>
                              </a:prstGeom>
                              <a:noFill/>
                              <a:ln>
                                <a:noFill/>
                              </a:ln>
                              <a:effectLst/>
                            </wps:spPr>
                            <wps:txbx>
                              <w:txbxContent>
                                <w:p>
                                  <w:pPr>
                                    <w:rPr>
                                      <w:szCs w:val="21"/>
                                    </w:rPr>
                                  </w:pPr>
                                  <w:r>
                                    <w:rPr>
                                      <w:rFonts w:hint="eastAsia"/>
                                      <w:szCs w:val="21"/>
                                    </w:rPr>
                                    <w:t>进入产品0.016</w:t>
                                  </w:r>
                                </w:p>
                              </w:txbxContent>
                            </wps:txbx>
                            <wps:bodyPr rot="0" vert="horz" wrap="square" lIns="91440" tIns="45720" rIns="91440" bIns="45720" anchor="t" anchorCtr="0" upright="1">
                              <a:noAutofit/>
                            </wps:bodyPr>
                          </wps:wsp>
                        </a:graphicData>
                      </a:graphic>
                    </wp:anchor>
                  </w:drawing>
                </mc:Choice>
                <mc:Fallback>
                  <w:pict>
                    <v:rect id="矩形 26" o:spid="_x0000_s1026" o:spt="1" style="position:absolute;left:0pt;margin-left:178.25pt;margin-top:11.55pt;height:19.7pt;width:101.3pt;z-index:251709440;mso-width-relative:page;mso-height-relative:page;" filled="f" stroked="f" coordsize="21600,21600" o:gfxdata="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M6I67raAAAACQEAAA8AAAAA&#10;AAAAAQAgAAAAIgAAAGRycy9kb3ducmV2LnhtbFBLAQIUABQAAAAIAIdO4kDX8SwyEgIAABgEAAAO&#10;AAAAAAAAAAEAIAAAACkBAABkcnMvZTJvRG9jLnhtbFBLBQYAAAAABgAGAFkBAACtBQAAAAA=&#10;">
                      <v:fill on="f" focussize="0,0"/>
                      <v:stroke on="f"/>
                      <v:imagedata o:title=""/>
                      <o:lock v:ext="edit" aspectratio="f"/>
                      <v:textbox>
                        <w:txbxContent>
                          <w:p>
                            <w:pPr>
                              <w:rPr>
                                <w:szCs w:val="21"/>
                              </w:rPr>
                            </w:pPr>
                            <w:r>
                              <w:rPr>
                                <w:rFonts w:hint="eastAsia"/>
                                <w:szCs w:val="21"/>
                              </w:rPr>
                              <w:t>进入产品0.016</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7392" behindDoc="0" locked="0" layoutInCell="1" allowOverlap="1">
                      <wp:simplePos x="0" y="0"/>
                      <wp:positionH relativeFrom="column">
                        <wp:posOffset>1912620</wp:posOffset>
                      </wp:positionH>
                      <wp:positionV relativeFrom="paragraph">
                        <wp:posOffset>294640</wp:posOffset>
                      </wp:positionV>
                      <wp:extent cx="469265" cy="6985"/>
                      <wp:effectExtent l="0" t="36830" r="6985" b="32385"/>
                      <wp:wrapNone/>
                      <wp:docPr id="49" name="直接箭头连接符 49"/>
                      <wp:cNvGraphicFramePr/>
                      <a:graphic xmlns:a="http://schemas.openxmlformats.org/drawingml/2006/main">
                        <a:graphicData uri="http://schemas.microsoft.com/office/word/2010/wordprocessingShape">
                          <wps:wsp>
                            <wps:cNvCnPr/>
                            <wps:spPr>
                              <a:xfrm flipV="1">
                                <a:off x="0" y="0"/>
                                <a:ext cx="469265" cy="698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150.6pt;margin-top:23.2pt;height:0.55pt;width:36.95pt;z-index:251707392;mso-width-relative:page;mso-height-relative:page;" filled="f" stroked="t" coordsize="21600,21600" o:gfxdata="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tyBJPZAAAACQEAAA8AAAAAAAAA&#10;AQAgAAAAIgAAAGRycy9kb3ducmV2LnhtbFBLAQIUABQAAAAIAIdO4kCJA46JEAIAAO8DAAAOAAAA&#10;AAAAAAEAIAAAACgBAABkcnMvZTJvRG9jLnhtbFBLBQYAAAAABgAGAFkBAACqBQAAAAA=&#10;">
                      <v:fill on="f" focussize="0,0"/>
                      <v:stroke weight="0.5pt" color="#000000 [32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8416" behindDoc="0" locked="0" layoutInCell="1" allowOverlap="1">
                      <wp:simplePos x="0" y="0"/>
                      <wp:positionH relativeFrom="column">
                        <wp:posOffset>1907540</wp:posOffset>
                      </wp:positionH>
                      <wp:positionV relativeFrom="paragraph">
                        <wp:posOffset>134620</wp:posOffset>
                      </wp:positionV>
                      <wp:extent cx="1905" cy="172085"/>
                      <wp:effectExtent l="4445" t="0" r="12700" b="18415"/>
                      <wp:wrapNone/>
                      <wp:docPr id="65" name="直接连接符 65"/>
                      <wp:cNvGraphicFramePr/>
                      <a:graphic xmlns:a="http://schemas.openxmlformats.org/drawingml/2006/main">
                        <a:graphicData uri="http://schemas.microsoft.com/office/word/2010/wordprocessingShape">
                          <wps:wsp>
                            <wps:cNvCnPr/>
                            <wps:spPr>
                              <a:xfrm flipV="1">
                                <a:off x="0" y="0"/>
                                <a:ext cx="1905" cy="17208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150.2pt;margin-top:10.6pt;height:13.55pt;width:0.15pt;z-index:251708416;mso-width-relative:page;mso-height-relative:page;" filled="f" stroked="t" coordsize="21600,21600" o:gfxdata="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CgM/zDXAAAACQEAAA8AAAAAAAAAAQAgAAAAIgAAAGRycy9kb3ducmV2LnhtbFBLAQIUABQAAAAI&#10;AIdO4kCyn2YI7gEAAL8DAAAOAAAAAAAAAAEAIAAAACYBAABkcnMvZTJvRG9jLnhtbFBLBQYAAAAA&#10;BgAGAFkBAACGBQ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3056" behindDoc="0" locked="0" layoutInCell="1" allowOverlap="1">
                      <wp:simplePos x="0" y="0"/>
                      <wp:positionH relativeFrom="column">
                        <wp:posOffset>1478915</wp:posOffset>
                      </wp:positionH>
                      <wp:positionV relativeFrom="paragraph">
                        <wp:posOffset>298450</wp:posOffset>
                      </wp:positionV>
                      <wp:extent cx="379095" cy="3175"/>
                      <wp:effectExtent l="38100" t="0" r="34925" b="1905"/>
                      <wp:wrapNone/>
                      <wp:docPr id="297" name="自选图形 23"/>
                      <wp:cNvGraphicFramePr/>
                      <a:graphic xmlns:a="http://schemas.openxmlformats.org/drawingml/2006/main">
                        <a:graphicData uri="http://schemas.microsoft.com/office/word/2010/wordprocessingShape">
                          <wps:wsp>
                            <wps:cNvCnPr>
                              <a:cxnSpLocks noChangeShapeType="1"/>
                            </wps:cNvCnPr>
                            <wps:spPr bwMode="auto">
                              <a:xfrm rot="16200000">
                                <a:off x="0" y="0"/>
                                <a:ext cx="379095" cy="3175"/>
                              </a:xfrm>
                              <a:prstGeom prst="bentConnector2">
                                <a:avLst/>
                              </a:prstGeom>
                              <a:noFill/>
                              <a:ln w="6350">
                                <a:solidFill>
                                  <a:srgbClr val="000000"/>
                                </a:solidFill>
                                <a:miter lim="800000"/>
                                <a:tailEnd type="triangle" w="med" len="med"/>
                              </a:ln>
                              <a:effectLst/>
                            </wps:spPr>
                            <wps:bodyPr/>
                          </wps:wsp>
                        </a:graphicData>
                      </a:graphic>
                    </wp:anchor>
                  </w:drawing>
                </mc:Choice>
                <mc:Fallback>
                  <w:pict>
                    <v:shape id="自选图形 23" o:spid="_x0000_s1026" o:spt="33" type="#_x0000_t33" style="position:absolute;left:0pt;margin-left:116.45pt;margin-top:23.5pt;height:0.25pt;width:29.85pt;rotation:-5898240f;z-index:251693056;mso-width-relative:page;mso-height-relative:page;" filled="f" stroked="t" coordsize="21600,21600" o:gfxdata="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KZyFdnXAAAA&#10;CQEAAA8AAAAAAAAAAQAgAAAAIgAAAGRycy9kb3ducmV2LnhtbFBLAQIUABQAAAAIAIdO4kAI529U&#10;HgIAAA4EAAAOAAAAAAAAAAEAIAAAACYBAABkcnMvZTJvRG9jLnhtbFBLBQYAAAAABgAGAFkBAAC2&#10;BQAAAAA=&#10;">
                      <v:fill on="f" focussize="0,0"/>
                      <v:stroke weight="0.5pt" color="#000000" miterlimit="8" joinstyle="miter" endarrow="block"/>
                      <v:imagedata o:title=""/>
                      <o:lock v:ext="edit" aspectratio="f"/>
                    </v:shap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05344" behindDoc="0" locked="0" layoutInCell="1" allowOverlap="1">
                      <wp:simplePos x="0" y="0"/>
                      <wp:positionH relativeFrom="column">
                        <wp:posOffset>676910</wp:posOffset>
                      </wp:positionH>
                      <wp:positionV relativeFrom="paragraph">
                        <wp:posOffset>89535</wp:posOffset>
                      </wp:positionV>
                      <wp:extent cx="678180" cy="250190"/>
                      <wp:effectExtent l="0" t="0" r="0" b="0"/>
                      <wp:wrapNone/>
                      <wp:docPr id="24"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108.828</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53.3pt;margin-top:7.05pt;height:19.7pt;width:53.4pt;z-index:251705344;mso-width-relative:page;mso-height-relative:page;" filled="f" stroked="f" coordsize="21600,21600" o:gfxdata="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HlwZydkAAAAJAQAADwAAAAAA&#10;AAABACAAAAAiAAAAZHJzL2Rvd25yZXYueG1sUEsBAhQAFAAAAAgAh07iQKqpTJkSAgAAFwQAAA4A&#10;AAAAAAAAAQAgAAAAKAEAAGRycy9lMm9Eb2MueG1sUEsFBgAAAAAGAAYAWQEAAKwFAAAAAA==&#10;">
                      <v:fill on="f" focussize="0,0"/>
                      <v:stroke on="f"/>
                      <v:imagedata o:title=""/>
                      <o:lock v:ext="edit" aspectratio="f"/>
                      <v:textbox>
                        <w:txbxContent>
                          <w:p>
                            <w:pPr>
                              <w:rPr>
                                <w:color w:val="000000"/>
                                <w:szCs w:val="21"/>
                              </w:rPr>
                            </w:pPr>
                            <w:r>
                              <w:rPr>
                                <w:rFonts w:hint="eastAsia"/>
                                <w:color w:val="000000"/>
                                <w:szCs w:val="21"/>
                              </w:rPr>
                              <w:t>108.828</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5104" behindDoc="0" locked="0" layoutInCell="1" allowOverlap="1">
                      <wp:simplePos x="0" y="0"/>
                      <wp:positionH relativeFrom="column">
                        <wp:posOffset>2324100</wp:posOffset>
                      </wp:positionH>
                      <wp:positionV relativeFrom="paragraph">
                        <wp:posOffset>73025</wp:posOffset>
                      </wp:positionV>
                      <wp:extent cx="643890" cy="250190"/>
                      <wp:effectExtent l="0" t="0" r="0" b="0"/>
                      <wp:wrapNone/>
                      <wp:docPr id="302" name="矩形 26"/>
                      <wp:cNvGraphicFramePr/>
                      <a:graphic xmlns:a="http://schemas.openxmlformats.org/drawingml/2006/main">
                        <a:graphicData uri="http://schemas.microsoft.com/office/word/2010/wordprocessingShape">
                          <wps:wsp>
                            <wps:cNvSpPr>
                              <a:spLocks noChangeArrowheads="1"/>
                            </wps:cNvSpPr>
                            <wps:spPr bwMode="auto">
                              <a:xfrm>
                                <a:off x="0" y="0"/>
                                <a:ext cx="643890" cy="250190"/>
                              </a:xfrm>
                              <a:prstGeom prst="rect">
                                <a:avLst/>
                              </a:prstGeom>
                              <a:noFill/>
                              <a:ln>
                                <a:noFill/>
                              </a:ln>
                              <a:effectLst/>
                            </wps:spPr>
                            <wps:txbx>
                              <w:txbxContent>
                                <w:p>
                                  <w:pPr>
                                    <w:rPr>
                                      <w:szCs w:val="21"/>
                                    </w:rPr>
                                  </w:pPr>
                                  <w:r>
                                    <w:rPr>
                                      <w:rFonts w:hint="eastAsia"/>
                                      <w:szCs w:val="21"/>
                                    </w:rPr>
                                    <w:t>10.883</w:t>
                                  </w:r>
                                </w:p>
                              </w:txbxContent>
                            </wps:txbx>
                            <wps:bodyPr rot="0" vert="horz" wrap="square" lIns="91440" tIns="45720" rIns="91440" bIns="45720" anchor="t" anchorCtr="0" upright="1">
                              <a:noAutofit/>
                            </wps:bodyPr>
                          </wps:wsp>
                        </a:graphicData>
                      </a:graphic>
                    </wp:anchor>
                  </w:drawing>
                </mc:Choice>
                <mc:Fallback>
                  <w:pict>
                    <v:rect id="矩形 26" o:spid="_x0000_s1026" o:spt="1" style="position:absolute;left:0pt;margin-left:183pt;margin-top:5.75pt;height:19.7pt;width:50.7pt;z-index:251695104;mso-width-relative:page;mso-height-relative:page;" filled="f" stroked="f" coordsize="21600,21600" o:gfxdata="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0He/2NoAAAAJAQAADwAAAAAA&#10;AAABACAAAAAiAAAAZHJzL2Rvd25yZXYueG1sUEsBAhQAFAAAAAgAh07iQE9CIUURAgAAGAQAAA4A&#10;AAAAAAAAAQAgAAAAKQEAAGRycy9lMm9Eb2MueG1sUEsFBgAAAAAGAAYAWQEAAKwFAAAAAA==&#10;">
                      <v:fill on="f" focussize="0,0"/>
                      <v:stroke on="f"/>
                      <v:imagedata o:title=""/>
                      <o:lock v:ext="edit" aspectratio="f"/>
                      <v:textbox>
                        <w:txbxContent>
                          <w:p>
                            <w:pPr>
                              <w:rPr>
                                <w:szCs w:val="21"/>
                              </w:rPr>
                            </w:pPr>
                            <w:r>
                              <w:rPr>
                                <w:rFonts w:hint="eastAsia"/>
                                <w:szCs w:val="21"/>
                              </w:rPr>
                              <w:t>10.883</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92032" behindDoc="0" locked="0" layoutInCell="1" allowOverlap="1">
                      <wp:simplePos x="0" y="0"/>
                      <wp:positionH relativeFrom="column">
                        <wp:posOffset>2081530</wp:posOffset>
                      </wp:positionH>
                      <wp:positionV relativeFrom="paragraph">
                        <wp:posOffset>289560</wp:posOffset>
                      </wp:positionV>
                      <wp:extent cx="1210945" cy="6350"/>
                      <wp:effectExtent l="0" t="37465" r="8255" b="32385"/>
                      <wp:wrapNone/>
                      <wp:docPr id="296" name="自选图形 18"/>
                      <wp:cNvGraphicFramePr/>
                      <a:graphic xmlns:a="http://schemas.openxmlformats.org/drawingml/2006/main">
                        <a:graphicData uri="http://schemas.microsoft.com/office/word/2010/wordprocessingShape">
                          <wps:wsp>
                            <wps:cNvCnPr>
                              <a:cxnSpLocks noChangeShapeType="1"/>
                            </wps:cNvCnPr>
                            <wps:spPr bwMode="auto">
                              <a:xfrm flipV="1">
                                <a:off x="0" y="0"/>
                                <a:ext cx="1210945" cy="6350"/>
                              </a:xfrm>
                              <a:prstGeom prst="straightConnector1">
                                <a:avLst/>
                              </a:prstGeom>
                              <a:noFill/>
                              <a:ln w="9525">
                                <a:solidFill>
                                  <a:srgbClr val="000000"/>
                                </a:solidFill>
                                <a:round/>
                                <a:tailEnd type="triangle" w="med" len="med"/>
                              </a:ln>
                              <a:effectLst/>
                            </wps:spPr>
                            <wps:bodyPr/>
                          </wps:wsp>
                        </a:graphicData>
                      </a:graphic>
                    </wp:anchor>
                  </w:drawing>
                </mc:Choice>
                <mc:Fallback>
                  <w:pict>
                    <v:shape id="自选图形 18" o:spid="_x0000_s1026" o:spt="32" type="#_x0000_t32" style="position:absolute;left:0pt;flip:y;margin-left:163.9pt;margin-top:22.8pt;height:0.5pt;width:95.35pt;z-index:251692032;mso-width-relative:page;mso-height-relative:page;" filled="f" stroked="t" coordsize="21600,21600" o:gfxdata="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LxH7Z2AAAAAkBAAAP&#10;AAAAAAAAAAEAIAAAACIAAABkcnMvZG93bnJldi54bWxQSwECFAAUAAAACACHTuJAzBaOvxgCAAAB&#10;BAAADgAAAAAAAAABACAAAAAnAQAAZHJzL2Uyb0RvYy54bWxQSwUGAAAAAAYABgBZAQAAsQUAAAAA&#10;">
                      <v:fill on="f" focussize="0,0"/>
                      <v:stroke color="#000000" joinstyle="round"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00224" behindDoc="0" locked="0" layoutInCell="1" allowOverlap="1">
                      <wp:simplePos x="0" y="0"/>
                      <wp:positionH relativeFrom="column">
                        <wp:posOffset>1315720</wp:posOffset>
                      </wp:positionH>
                      <wp:positionV relativeFrom="paragraph">
                        <wp:posOffset>182245</wp:posOffset>
                      </wp:positionV>
                      <wp:extent cx="750570" cy="259080"/>
                      <wp:effectExtent l="4445" t="4445" r="6985" b="22225"/>
                      <wp:wrapNone/>
                      <wp:docPr id="902" name="文本框 902"/>
                      <wp:cNvGraphicFramePr/>
                      <a:graphic xmlns:a="http://schemas.openxmlformats.org/drawingml/2006/main">
                        <a:graphicData uri="http://schemas.microsoft.com/office/word/2010/wordprocessingShape">
                          <wps:wsp>
                            <wps:cNvSpPr txBox="1"/>
                            <wps:spPr>
                              <a:xfrm>
                                <a:off x="0" y="0"/>
                                <a:ext cx="750570" cy="258896"/>
                              </a:xfrm>
                              <a:prstGeom prst="rect">
                                <a:avLst/>
                              </a:prstGeom>
                              <a:solidFill>
                                <a:schemeClr val="lt1"/>
                              </a:solidFill>
                              <a:ln w="6350">
                                <a:solidFill>
                                  <a:prstClr val="black"/>
                                </a:solidFill>
                              </a:ln>
                            </wps:spPr>
                            <wps:txbx>
                              <w:txbxContent>
                                <w:p>
                                  <w:r>
                                    <w:rPr>
                                      <w:rFonts w:hint="eastAsia"/>
                                    </w:rPr>
                                    <w:t>纯水制备</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3.6pt;margin-top:14.35pt;height:20.4pt;width:59.1pt;z-index:251700224;mso-width-relative:page;mso-height-relative:page;" fillcolor="#FFFFFF [3201]" filled="t" stroked="t" coordsize="21600,21600" o:gfxdata="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Y8hTF9cA&#10;AAAJAQAADwAAAAAAAAABACAAAAAiAAAAZHJzL2Rvd25yZXYueG1sUEsBAhQAFAAAAAgAh07iQJg4&#10;OM1ZAgAAugQAAA4AAAAAAAAAAQAgAAAAJgEAAGRycy9lMm9Eb2MueG1sUEsFBgAAAAAGAAYAWQEA&#10;APEFAAAAAA==&#10;">
                      <v:fill on="t" focussize="0,0"/>
                      <v:stroke weight="0.5pt" color="#000000" joinstyle="round"/>
                      <v:imagedata o:title=""/>
                      <o:lock v:ext="edit" aspectratio="f"/>
                      <v:textbox>
                        <w:txbxContent>
                          <w:p>
                            <w:r>
                              <w:rPr>
                                <w:rFonts w:hint="eastAsia"/>
                              </w:rPr>
                              <w:t>纯水制备</w:t>
                            </w:r>
                          </w:p>
                        </w:txbxContent>
                      </v:textbox>
                    </v:shap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99200" behindDoc="0" locked="0" layoutInCell="1" allowOverlap="1">
                      <wp:simplePos x="0" y="0"/>
                      <wp:positionH relativeFrom="column">
                        <wp:posOffset>675005</wp:posOffset>
                      </wp:positionH>
                      <wp:positionV relativeFrom="paragraph">
                        <wp:posOffset>7620</wp:posOffset>
                      </wp:positionV>
                      <wp:extent cx="641985" cy="0"/>
                      <wp:effectExtent l="0" t="38100" r="5715" b="38100"/>
                      <wp:wrapNone/>
                      <wp:docPr id="901" name="直接箭头连接符 901"/>
                      <wp:cNvGraphicFramePr/>
                      <a:graphic xmlns:a="http://schemas.openxmlformats.org/drawingml/2006/main">
                        <a:graphicData uri="http://schemas.microsoft.com/office/word/2010/wordprocessingShape">
                          <wps:wsp>
                            <wps:cNvCnPr/>
                            <wps:spPr>
                              <a:xfrm>
                                <a:off x="0" y="0"/>
                                <a:ext cx="64224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53.15pt;margin-top:0.6pt;height:0pt;width:50.55pt;z-index:251699200;mso-width-relative:page;mso-height-relative:page;" filled="f" stroked="t" coordsize="21600,21600" o:gfxdata="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49SLhtIAAAAHAQAADwAAAAAAAAABACAAAAAiAAAAZHJzL2Rv&#10;d25yZXYueG1sUEsBAhQAFAAAAAgAh07iQIXv68QHAgAA5AMAAA4AAAAAAAAAAQAgAAAAIQEAAGRy&#10;cy9lMm9Eb2MueG1sUEsFBgAAAAAGAAYAWQEAAJoFAAAAAA==&#10;">
                      <v:fill on="f" focussize="0,0"/>
                      <v:stroke weight="0.5pt" color="#000000 [3200]" miterlimit="8" joinstyle="miter" endarrow="block"/>
                      <v:imagedata o:title=""/>
                      <o:lock v:ext="edit" aspectratio="f"/>
                    </v:shap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58592" behindDoc="0" locked="0" layoutInCell="1" allowOverlap="1">
                      <wp:simplePos x="0" y="0"/>
                      <wp:positionH relativeFrom="column">
                        <wp:posOffset>720090</wp:posOffset>
                      </wp:positionH>
                      <wp:positionV relativeFrom="paragraph">
                        <wp:posOffset>253365</wp:posOffset>
                      </wp:positionV>
                      <wp:extent cx="2635250" cy="539750"/>
                      <wp:effectExtent l="6350" t="6350" r="6350" b="6350"/>
                      <wp:wrapNone/>
                      <wp:docPr id="15" name="矩形 15"/>
                      <wp:cNvGraphicFramePr/>
                      <a:graphic xmlns:a="http://schemas.openxmlformats.org/drawingml/2006/main">
                        <a:graphicData uri="http://schemas.microsoft.com/office/word/2010/wordprocessingShape">
                          <wps:wsp>
                            <wps:cNvSpPr/>
                            <wps:spPr>
                              <a:xfrm>
                                <a:off x="1981835" y="3416300"/>
                                <a:ext cx="2635250" cy="539750"/>
                              </a:xfrm>
                              <a:prstGeom prst="rect">
                                <a:avLst/>
                              </a:prstGeom>
                              <a:noFill/>
                              <a:ln>
                                <a:solidFill>
                                  <a:srgbClr val="FF0000"/>
                                </a:solidFill>
                                <a:prstDash val="dash"/>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6.7pt;margin-top:19.95pt;height:42.5pt;width:207.5pt;z-index:251758592;v-text-anchor:middle;mso-width-relative:page;mso-height-relative:page;" filled="f" stroked="t" coordsize="21600,21600" o:gfxdata="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OFv70tkAAAAKAQAADwAAAAAAAAABACAAAAAiAAAA&#10;ZHJzL2Rvd25yZXYueG1sUEsBAhQAFAAAAAgAh07iQMFzZNx4AgAA2AQAAA4AAAAAAAAAAQAgAAAA&#10;KAEAAGRycy9lMm9Eb2MueG1sUEsFBgAAAAAGAAYAWQEAABIGAAAAAA==&#10;">
                      <v:fill on="f" focussize="0,0"/>
                      <v:stroke weight="1pt" color="#FF0000 [2404]" miterlimit="8" joinstyle="miter" dashstyle="dash"/>
                      <v:imagedata o:title=""/>
                      <o:lock v:ext="edit" aspectratio="f"/>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7936" behindDoc="0" locked="0" layoutInCell="1" allowOverlap="1">
                      <wp:simplePos x="0" y="0"/>
                      <wp:positionH relativeFrom="column">
                        <wp:posOffset>1979930</wp:posOffset>
                      </wp:positionH>
                      <wp:positionV relativeFrom="paragraph">
                        <wp:posOffset>239395</wp:posOffset>
                      </wp:positionV>
                      <wp:extent cx="706755" cy="276225"/>
                      <wp:effectExtent l="0" t="0" r="0" b="0"/>
                      <wp:wrapNone/>
                      <wp:docPr id="298" name="文本框 115"/>
                      <wp:cNvGraphicFramePr/>
                      <a:graphic xmlns:a="http://schemas.openxmlformats.org/drawingml/2006/main">
                        <a:graphicData uri="http://schemas.microsoft.com/office/word/2010/wordprocessingShape">
                          <wps:wsp>
                            <wps:cNvSpPr txBox="1">
                              <a:spLocks noChangeArrowheads="1"/>
                            </wps:cNvSpPr>
                            <wps:spPr bwMode="auto">
                              <a:xfrm>
                                <a:off x="0" y="0"/>
                                <a:ext cx="706755" cy="276225"/>
                              </a:xfrm>
                              <a:prstGeom prst="rect">
                                <a:avLst/>
                              </a:prstGeom>
                              <a:noFill/>
                              <a:ln>
                                <a:noFill/>
                              </a:ln>
                            </wps:spPr>
                            <wps:txbx>
                              <w:txbxContent>
                                <w:p>
                                  <w:r>
                                    <w:rPr>
                                      <w:rFonts w:hint="eastAsia"/>
                                    </w:rPr>
                                    <w:t>86.4</w:t>
                                  </w:r>
                                </w:p>
                              </w:txbxContent>
                            </wps:txbx>
                            <wps:bodyPr rot="0" vert="horz" wrap="square" lIns="91440" tIns="45720" rIns="91440" bIns="45720" anchor="t" anchorCtr="0" upright="1">
                              <a:noAutofit/>
                            </wps:bodyPr>
                          </wps:wsp>
                        </a:graphicData>
                      </a:graphic>
                    </wp:anchor>
                  </w:drawing>
                </mc:Choice>
                <mc:Fallback>
                  <w:pict>
                    <v:shape id="文本框 115" o:spid="_x0000_s1026" o:spt="202" type="#_x0000_t202" style="position:absolute;left:0pt;margin-left:155.9pt;margin-top:18.85pt;height:21.75pt;width:55.65pt;z-index:251687936;mso-width-relative:page;mso-height-relative:page;" filled="f" stroked="f" coordsize="21600,21600" o:gfxdata="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R6puB9cAAAAJAQAA&#10;DwAAAAAAAAABACAAAAAiAAAAZHJzL2Rvd25yZXYueG1sUEsBAhQAFAAAAAgAh07iQDxEy44aAgAA&#10;GAQAAA4AAAAAAAAAAQAgAAAAJgEAAGRycy9lMm9Eb2MueG1sUEsFBgAAAAAGAAYAWQEAALIFAAAA&#10;AA==&#10;">
                      <v:fill on="f" focussize="0,0"/>
                      <v:stroke on="f"/>
                      <v:imagedata o:title=""/>
                      <o:lock v:ext="edit" aspectratio="f"/>
                      <v:textbox>
                        <w:txbxContent>
                          <w:p>
                            <w:r>
                              <w:rPr>
                                <w:rFonts w:hint="eastAsia"/>
                              </w:rPr>
                              <w:t>86.4</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9920" behindDoc="0" locked="0" layoutInCell="1" allowOverlap="1">
                      <wp:simplePos x="0" y="0"/>
                      <wp:positionH relativeFrom="column">
                        <wp:posOffset>1583055</wp:posOffset>
                      </wp:positionH>
                      <wp:positionV relativeFrom="paragraph">
                        <wp:posOffset>382905</wp:posOffset>
                      </wp:positionV>
                      <wp:extent cx="186690" cy="3175"/>
                      <wp:effectExtent l="38100" t="635" r="34925" b="3175"/>
                      <wp:wrapNone/>
                      <wp:docPr id="128" name="自选图形 23"/>
                      <wp:cNvGraphicFramePr/>
                      <a:graphic xmlns:a="http://schemas.openxmlformats.org/drawingml/2006/main">
                        <a:graphicData uri="http://schemas.microsoft.com/office/word/2010/wordprocessingShape">
                          <wps:wsp>
                            <wps:cNvCnPr>
                              <a:cxnSpLocks noChangeShapeType="1"/>
                            </wps:cNvCnPr>
                            <wps:spPr bwMode="auto">
                              <a:xfrm rot="5400000" flipV="1">
                                <a:off x="0" y="0"/>
                                <a:ext cx="186690" cy="3175"/>
                              </a:xfrm>
                              <a:prstGeom prst="bentConnector2">
                                <a:avLst/>
                              </a:prstGeom>
                              <a:noFill/>
                              <a:ln w="6350">
                                <a:solidFill>
                                  <a:srgbClr val="000000"/>
                                </a:solidFill>
                                <a:miter lim="800000"/>
                                <a:tailEnd type="triangle" w="med" len="med"/>
                              </a:ln>
                              <a:effectLst/>
                            </wps:spPr>
                            <wps:bodyPr/>
                          </wps:wsp>
                        </a:graphicData>
                      </a:graphic>
                    </wp:anchor>
                  </w:drawing>
                </mc:Choice>
                <mc:Fallback>
                  <w:pict>
                    <v:shape id="自选图形 23" o:spid="_x0000_s1026" o:spt="33" type="#_x0000_t33" style="position:absolute;left:0pt;flip:y;margin-left:124.65pt;margin-top:30.15pt;height:0.25pt;width:14.7pt;rotation:-5898240f;z-index:251729920;mso-width-relative:page;mso-height-relative:page;" filled="f" stroked="t" coordsize="21600,21600" o:gfxdata="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I&#10;RAve2gAAAAkBAAAPAAAAAAAAAAEAIAAAACIAAABkcnMvZG93bnJldi54bWxQSwECFAAUAAAACACH&#10;TuJABMqQkSICAAAXBAAADgAAAAAAAAABACAAAAApAQAAZHJzL2Uyb0RvYy54bWxQSwUGAAAAAAYA&#10;BgBZAQAAvQUAAAAA&#10;">
                      <v:fill on="f" focussize="0,0"/>
                      <v:stroke weight="0.5pt" color="#0000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7872" behindDoc="0" locked="0" layoutInCell="1" allowOverlap="1">
                      <wp:simplePos x="0" y="0"/>
                      <wp:positionH relativeFrom="column">
                        <wp:posOffset>2719070</wp:posOffset>
                      </wp:positionH>
                      <wp:positionV relativeFrom="paragraph">
                        <wp:posOffset>292100</wp:posOffset>
                      </wp:positionV>
                      <wp:extent cx="3175" cy="231775"/>
                      <wp:effectExtent l="4445" t="0" r="11430" b="15875"/>
                      <wp:wrapNone/>
                      <wp:docPr id="114" name="直接连接符 114"/>
                      <wp:cNvGraphicFramePr/>
                      <a:graphic xmlns:a="http://schemas.openxmlformats.org/drawingml/2006/main">
                        <a:graphicData uri="http://schemas.microsoft.com/office/word/2010/wordprocessingShape">
                          <wps:wsp>
                            <wps:cNvCnPr/>
                            <wps:spPr>
                              <a:xfrm flipV="1">
                                <a:off x="0" y="0"/>
                                <a:ext cx="3175" cy="2317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14.1pt;margin-top:23pt;height:18.25pt;width:0.25pt;z-index:251727872;mso-width-relative:page;mso-height-relative:page;" filled="f" stroked="t" coordsize="21600,21600" o:gfxdata="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V5WN9cAAAAJAQAADwAAAAAAAAABACAAAAAiAAAAZHJzL2Rvd25yZXYueG1sUEsBAhQAFAAAAAgA&#10;h07iQJjSJhjtAQAAwQMAAA4AAAAAAAAAAQAgAAAAJgEAAGRycy9lMm9Eb2MueG1sUEsFBgAAAAAG&#10;AAYAWQEAAIUFA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8896" behindDoc="0" locked="0" layoutInCell="1" allowOverlap="1">
                      <wp:simplePos x="0" y="0"/>
                      <wp:positionH relativeFrom="column">
                        <wp:posOffset>1666240</wp:posOffset>
                      </wp:positionH>
                      <wp:positionV relativeFrom="paragraph">
                        <wp:posOffset>288290</wp:posOffset>
                      </wp:positionV>
                      <wp:extent cx="1057910" cy="4445"/>
                      <wp:effectExtent l="0" t="0" r="0" b="0"/>
                      <wp:wrapNone/>
                      <wp:docPr id="124" name="直接连接符 124"/>
                      <wp:cNvGraphicFramePr/>
                      <a:graphic xmlns:a="http://schemas.openxmlformats.org/drawingml/2006/main">
                        <a:graphicData uri="http://schemas.microsoft.com/office/word/2010/wordprocessingShape">
                          <wps:wsp>
                            <wps:cNvCnPr/>
                            <wps:spPr>
                              <a:xfrm flipV="1">
                                <a:off x="0" y="0"/>
                                <a:ext cx="1057910" cy="444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131.2pt;margin-top:22.7pt;height:0.35pt;width:83.3pt;z-index:251728896;mso-width-relative:page;mso-height-relative:page;" filled="f" stroked="t" coordsize="21600,21600" o:gfxdata="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nqvLi2AAAAAkBAAAPAAAAAAAAAAEAIAAAACIAAABkcnMvZG93bnJldi54bWxQSwECFAAUAAAA&#10;CACHTuJA5J0PH+4BAADCAwAADgAAAAAAAAABACAAAAAnAQAAZHJzL2Uyb0RvYy54bWxQSwUGAAAA&#10;AAYABgBZAQAAhwU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5824" behindDoc="0" locked="0" layoutInCell="1" allowOverlap="1">
                      <wp:simplePos x="0" y="0"/>
                      <wp:positionH relativeFrom="column">
                        <wp:posOffset>2886710</wp:posOffset>
                      </wp:positionH>
                      <wp:positionV relativeFrom="paragraph">
                        <wp:posOffset>46355</wp:posOffset>
                      </wp:positionV>
                      <wp:extent cx="1286510" cy="250190"/>
                      <wp:effectExtent l="0" t="0" r="0" b="0"/>
                      <wp:wrapNone/>
                      <wp:docPr id="97" name="矩形 26"/>
                      <wp:cNvGraphicFramePr/>
                      <a:graphic xmlns:a="http://schemas.openxmlformats.org/drawingml/2006/main">
                        <a:graphicData uri="http://schemas.microsoft.com/office/word/2010/wordprocessingShape">
                          <wps:wsp>
                            <wps:cNvSpPr>
                              <a:spLocks noChangeArrowheads="1"/>
                            </wps:cNvSpPr>
                            <wps:spPr bwMode="auto">
                              <a:xfrm>
                                <a:off x="0" y="0"/>
                                <a:ext cx="1286510" cy="250190"/>
                              </a:xfrm>
                              <a:prstGeom prst="rect">
                                <a:avLst/>
                              </a:prstGeom>
                              <a:noFill/>
                              <a:ln>
                                <a:noFill/>
                              </a:ln>
                              <a:effectLst/>
                            </wps:spPr>
                            <wps:txbx>
                              <w:txbxContent>
                                <w:p>
                                  <w:pPr>
                                    <w:rPr>
                                      <w:szCs w:val="21"/>
                                    </w:rPr>
                                  </w:pPr>
                                  <w:r>
                                    <w:rPr>
                                      <w:rFonts w:hint="eastAsia"/>
                                      <w:szCs w:val="21"/>
                                    </w:rPr>
                                    <w:t>去盐田晒盐</w:t>
                                  </w:r>
                                </w:p>
                              </w:txbxContent>
                            </wps:txbx>
                            <wps:bodyPr rot="0" vert="horz" wrap="square" lIns="91440" tIns="45720" rIns="91440" bIns="45720" anchor="t" anchorCtr="0" upright="1">
                              <a:noAutofit/>
                            </wps:bodyPr>
                          </wps:wsp>
                        </a:graphicData>
                      </a:graphic>
                    </wp:anchor>
                  </w:drawing>
                </mc:Choice>
                <mc:Fallback>
                  <w:pict>
                    <v:rect id="矩形 26" o:spid="_x0000_s1026" o:spt="1" style="position:absolute;left:0pt;margin-left:227.3pt;margin-top:3.65pt;height:19.7pt;width:101.3pt;z-index:251725824;mso-width-relative:page;mso-height-relative:page;" filled="f" stroked="f" coordsize="21600,21600" o:gfxdata="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Kwe9NfZAAAACAEAAA8AAAAA&#10;AAAAAQAgAAAAIgAAAGRycy9kb3ducmV2LnhtbFBLAQIUABQAAAAIAIdO4kAp6FlcEwIAABgEAAAO&#10;AAAAAAAAAAEAIAAAACgBAABkcnMvZTJvRG9jLnhtbFBLBQYAAAAABgAGAFkBAACtBQAAAAA=&#10;">
                      <v:fill on="f" focussize="0,0"/>
                      <v:stroke on="f"/>
                      <v:imagedata o:title=""/>
                      <o:lock v:ext="edit" aspectratio="f"/>
                      <v:textbox>
                        <w:txbxContent>
                          <w:p>
                            <w:pPr>
                              <w:rPr>
                                <w:szCs w:val="21"/>
                              </w:rPr>
                            </w:pPr>
                            <w:r>
                              <w:rPr>
                                <w:rFonts w:hint="eastAsia"/>
                                <w:szCs w:val="21"/>
                              </w:rPr>
                              <w:t>去盐田晒盐</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4800" behindDoc="0" locked="0" layoutInCell="1" allowOverlap="1">
                      <wp:simplePos x="0" y="0"/>
                      <wp:positionH relativeFrom="column">
                        <wp:posOffset>3089275</wp:posOffset>
                      </wp:positionH>
                      <wp:positionV relativeFrom="paragraph">
                        <wp:posOffset>454660</wp:posOffset>
                      </wp:positionV>
                      <wp:extent cx="379095" cy="3175"/>
                      <wp:effectExtent l="38100" t="0" r="34925" b="1905"/>
                      <wp:wrapNone/>
                      <wp:docPr id="96" name="自选图形 23"/>
                      <wp:cNvGraphicFramePr/>
                      <a:graphic xmlns:a="http://schemas.openxmlformats.org/drawingml/2006/main">
                        <a:graphicData uri="http://schemas.microsoft.com/office/word/2010/wordprocessingShape">
                          <wps:wsp>
                            <wps:cNvCnPr>
                              <a:cxnSpLocks noChangeShapeType="1"/>
                            </wps:cNvCnPr>
                            <wps:spPr bwMode="auto">
                              <a:xfrm rot="16200000">
                                <a:off x="0" y="0"/>
                                <a:ext cx="379095" cy="3175"/>
                              </a:xfrm>
                              <a:prstGeom prst="bentConnector2">
                                <a:avLst/>
                              </a:prstGeom>
                              <a:noFill/>
                              <a:ln w="6350">
                                <a:solidFill>
                                  <a:srgbClr val="000000"/>
                                </a:solidFill>
                                <a:miter lim="800000"/>
                                <a:tailEnd type="triangle" w="med" len="med"/>
                              </a:ln>
                              <a:effectLst/>
                            </wps:spPr>
                            <wps:bodyPr/>
                          </wps:wsp>
                        </a:graphicData>
                      </a:graphic>
                    </wp:anchor>
                  </w:drawing>
                </mc:Choice>
                <mc:Fallback>
                  <w:pict>
                    <v:shape id="自选图形 23" o:spid="_x0000_s1026" o:spt="33" type="#_x0000_t33" style="position:absolute;left:0pt;margin-left:243.25pt;margin-top:35.8pt;height:0.25pt;width:29.85pt;rotation:-5898240f;z-index:251724800;mso-width-relative:page;mso-height-relative:page;" filled="f" stroked="t" coordsize="21600,21600" o:gfxdata="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JyLKvdcAAAAJ&#10;AQAADwAAAAAAAAABACAAAAAiAAAAZHJzL2Rvd25yZXYueG1sUEsBAhQAFAAAAAgAh07iQGz5eVEd&#10;AgAADQQAAA4AAAAAAAAAAQAgAAAAJgEAAGRycy9lMm9Eb2MueG1sUEsFBgAAAAAGAAYAWQEAALUF&#10;AAAAAA==&#10;">
                      <v:fill on="f" focussize="0,0"/>
                      <v:stroke weight="0.5pt" color="#000000" miterlimit="8" joinstyle="miter" endarrow="block"/>
                      <v:imagedata o:title=""/>
                      <o:lock v:ext="edit" aspectratio="f"/>
                    </v:shap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30944" behindDoc="0" locked="0" layoutInCell="1" allowOverlap="1">
                      <wp:simplePos x="0" y="0"/>
                      <wp:positionH relativeFrom="column">
                        <wp:posOffset>2701925</wp:posOffset>
                      </wp:positionH>
                      <wp:positionV relativeFrom="paragraph">
                        <wp:posOffset>133350</wp:posOffset>
                      </wp:positionV>
                      <wp:extent cx="678180" cy="250190"/>
                      <wp:effectExtent l="0" t="0" r="0" b="0"/>
                      <wp:wrapNone/>
                      <wp:docPr id="132"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116.88</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212.75pt;margin-top:10.5pt;height:19.7pt;width:53.4pt;z-index:251730944;mso-width-relative:page;mso-height-relative:page;" filled="f" stroked="f" coordsize="21600,21600" o:gfxdata="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zB/b12gAAAAkBAAAPAAAA&#10;AAAAAAEAIAAAACIAAABkcnMvZG93bnJldi54bWxQSwECFAAUAAAACACHTuJALowR+BMCAAAYBAAA&#10;DgAAAAAAAAABACAAAAApAQAAZHJzL2Uyb0RvYy54bWxQSwUGAAAAAAYABgBZAQAArgUAAAAA&#10;">
                      <v:fill on="f" focussize="0,0"/>
                      <v:stroke on="f"/>
                      <v:imagedata o:title=""/>
                      <o:lock v:ext="edit" aspectratio="f"/>
                      <v:textbox>
                        <w:txbxContent>
                          <w:p>
                            <w:pPr>
                              <w:rPr>
                                <w:color w:val="000000"/>
                                <w:szCs w:val="21"/>
                              </w:rPr>
                            </w:pPr>
                            <w:r>
                              <w:rPr>
                                <w:rFonts w:hint="eastAsia"/>
                                <w:color w:val="000000"/>
                                <w:szCs w:val="21"/>
                              </w:rPr>
                              <w:t>116.88</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6848" behindDoc="0" locked="0" layoutInCell="1" allowOverlap="1">
                      <wp:simplePos x="0" y="0"/>
                      <wp:positionH relativeFrom="column">
                        <wp:posOffset>2388870</wp:posOffset>
                      </wp:positionH>
                      <wp:positionV relativeFrom="paragraph">
                        <wp:posOffset>228600</wp:posOffset>
                      </wp:positionV>
                      <wp:extent cx="333375" cy="3175"/>
                      <wp:effectExtent l="0" t="0" r="0" b="0"/>
                      <wp:wrapNone/>
                      <wp:docPr id="98" name="直接连接符 98"/>
                      <wp:cNvGraphicFramePr/>
                      <a:graphic xmlns:a="http://schemas.openxmlformats.org/drawingml/2006/main">
                        <a:graphicData uri="http://schemas.microsoft.com/office/word/2010/wordprocessingShape">
                          <wps:wsp>
                            <wps:cNvCnPr/>
                            <wps:spPr>
                              <a:xfrm>
                                <a:off x="0" y="0"/>
                                <a:ext cx="33337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88.1pt;margin-top:18pt;height:0.25pt;width:26.25pt;z-index:251726848;mso-width-relative:page;mso-height-relative:page;" filled="f" stroked="t" coordsize="21600,21600" o:gfxdata="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iwwR61gAAAAkB&#10;AAAPAAAAAAAAAAEAIAAAACIAAABkcnMvZG93bnJldi54bWxQSwECFAAUAAAACACHTuJA/Dr18OQB&#10;AAC1AwAADgAAAAAAAAABACAAAAAlAQAAZHJzL2Uyb0RvYy54bWxQSwUGAAAAAAYABgBZAQAAewUA&#10;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19680" behindDoc="0" locked="0" layoutInCell="1" allowOverlap="1">
                      <wp:simplePos x="0" y="0"/>
                      <wp:positionH relativeFrom="column">
                        <wp:posOffset>1249680</wp:posOffset>
                      </wp:positionH>
                      <wp:positionV relativeFrom="paragraph">
                        <wp:posOffset>152400</wp:posOffset>
                      </wp:positionV>
                      <wp:extent cx="1136015" cy="259080"/>
                      <wp:effectExtent l="4445" t="4445" r="21590" b="22225"/>
                      <wp:wrapNone/>
                      <wp:docPr id="91" name="文本框 91"/>
                      <wp:cNvGraphicFramePr/>
                      <a:graphic xmlns:a="http://schemas.openxmlformats.org/drawingml/2006/main">
                        <a:graphicData uri="http://schemas.microsoft.com/office/word/2010/wordprocessingShape">
                          <wps:wsp>
                            <wps:cNvSpPr txBox="1"/>
                            <wps:spPr>
                              <a:xfrm>
                                <a:off x="0" y="0"/>
                                <a:ext cx="1136015" cy="259080"/>
                              </a:xfrm>
                              <a:prstGeom prst="rect">
                                <a:avLst/>
                              </a:prstGeom>
                              <a:solidFill>
                                <a:schemeClr val="lt1"/>
                              </a:solidFill>
                              <a:ln w="6350">
                                <a:solidFill>
                                  <a:prstClr val="black"/>
                                </a:solidFill>
                              </a:ln>
                            </wps:spPr>
                            <wps:txbx>
                              <w:txbxContent>
                                <w:p>
                                  <w:r>
                                    <w:rPr>
                                      <w:rFonts w:hint="eastAsia"/>
                                    </w:rPr>
                                    <w:t>溴素车间（-7.62）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8.4pt;margin-top:12pt;height:20.4pt;width:89.45pt;z-index:251719680;mso-width-relative:page;mso-height-relative:page;" fillcolor="#FFFFFF [3201]" filled="t" stroked="t" coordsize="21600,21600" o:gfxdata="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Q24sO&#10;1gAAAAkBAAAPAAAAAAAAAAEAIAAAACIAAABkcnMvZG93bnJldi54bWxQSwECFAAUAAAACACHTuJA&#10;rsF4jVwCAAC5BAAADgAAAAAAAAABACAAAAAlAQAAZHJzL2Uyb0RvYy54bWxQSwUGAAAAAAYABgBZ&#10;AQAA8wUAAAAA&#10;">
                      <v:fill on="t" focussize="0,0"/>
                      <v:stroke weight="0.5pt" color="#000000" joinstyle="round"/>
                      <v:imagedata o:title=""/>
                      <o:lock v:ext="edit" aspectratio="f"/>
                      <v:textbox>
                        <w:txbxContent>
                          <w:p>
                            <w:r>
                              <w:rPr>
                                <w:rFonts w:hint="eastAsia"/>
                              </w:rPr>
                              <w:t>溴素车间（-7.62）</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0704" behindDoc="0" locked="0" layoutInCell="1" allowOverlap="1">
                      <wp:simplePos x="0" y="0"/>
                      <wp:positionH relativeFrom="column">
                        <wp:posOffset>722630</wp:posOffset>
                      </wp:positionH>
                      <wp:positionV relativeFrom="paragraph">
                        <wp:posOffset>60325</wp:posOffset>
                      </wp:positionV>
                      <wp:extent cx="678180" cy="250190"/>
                      <wp:effectExtent l="0" t="0" r="0" b="0"/>
                      <wp:wrapNone/>
                      <wp:docPr id="92"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124.5</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56.9pt;margin-top:4.75pt;height:19.7pt;width:53.4pt;z-index:251720704;mso-width-relative:page;mso-height-relative:page;" filled="f" stroked="f" coordsize="21600,21600" o:gfxdata="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lwbg79kAAAAIAQAADwAAAAAA&#10;AAABACAAAAAiAAAAZHJzL2Rvd25yZXYueG1sUEsBAhQAFAAAAAgAh07iQC/ThvoSAgAAFwQAAA4A&#10;AAAAAAAAAQAgAAAAKAEAAGRycy9lMm9Eb2MueG1sUEsFBgAAAAAGAAYAWQEAAKwFAAAAAA==&#10;">
                      <v:fill on="f" focussize="0,0"/>
                      <v:stroke on="f"/>
                      <v:imagedata o:title=""/>
                      <o:lock v:ext="edit" aspectratio="f"/>
                      <v:textbox>
                        <w:txbxContent>
                          <w:p>
                            <w:pPr>
                              <w:rPr>
                                <w:color w:val="000000"/>
                                <w:szCs w:val="21"/>
                              </w:rPr>
                            </w:pPr>
                            <w:r>
                              <w:rPr>
                                <w:rFonts w:hint="eastAsia"/>
                                <w:color w:val="000000"/>
                                <w:szCs w:val="21"/>
                              </w:rPr>
                              <w:t>124.5</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4864" behindDoc="0" locked="0" layoutInCell="1" allowOverlap="1">
                      <wp:simplePos x="0" y="0"/>
                      <wp:positionH relativeFrom="column">
                        <wp:posOffset>659765</wp:posOffset>
                      </wp:positionH>
                      <wp:positionV relativeFrom="paragraph">
                        <wp:posOffset>283210</wp:posOffset>
                      </wp:positionV>
                      <wp:extent cx="575310" cy="3810"/>
                      <wp:effectExtent l="0" t="37465" r="15240" b="34925"/>
                      <wp:wrapNone/>
                      <wp:docPr id="16" name="直接箭头连接符 16"/>
                      <wp:cNvGraphicFramePr/>
                      <a:graphic xmlns:a="http://schemas.openxmlformats.org/drawingml/2006/main">
                        <a:graphicData uri="http://schemas.microsoft.com/office/word/2010/wordprocessingShape">
                          <wps:wsp>
                            <wps:cNvCnPr/>
                            <wps:spPr>
                              <a:xfrm flipV="1">
                                <a:off x="0" y="0"/>
                                <a:ext cx="575310" cy="381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51.95pt;margin-top:22.3pt;height:0.3pt;width:45.3pt;z-index:251684864;mso-width-relative:page;mso-height-relative:page;" filled="f" stroked="t" coordsize="21600,21600" o:gfxdata="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H+AmqXYAAAACQEAAA8AAAAAAAAAAQAg&#10;AAAAIgAAAGRycy9kb3ducmV2LnhtbFBLAQIUABQAAAAIAIdO4kC37RSUDgIAAO8DAAAOAAAAAAAA&#10;AAEAIAAAACcBAABkcnMvZTJvRG9jLnhtbFBLBQYAAAAABgAGAFkBAACnBQAAAAA=&#10;">
                      <v:fill on="f" focussize="0,0"/>
                      <v:stroke weight="0.5pt" color="#000000 [3200]" miterlimit="8" joinstyle="miter" endarrow="block"/>
                      <v:imagedata o:title=""/>
                      <o:lock v:ext="edit" aspectratio="f"/>
                    </v:shap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1184" behindDoc="0" locked="0" layoutInCell="1" allowOverlap="1">
                      <wp:simplePos x="0" y="0"/>
                      <wp:positionH relativeFrom="column">
                        <wp:posOffset>3787775</wp:posOffset>
                      </wp:positionH>
                      <wp:positionV relativeFrom="paragraph">
                        <wp:posOffset>171450</wp:posOffset>
                      </wp:positionV>
                      <wp:extent cx="678180" cy="250190"/>
                      <wp:effectExtent l="0" t="0" r="0" b="0"/>
                      <wp:wrapNone/>
                      <wp:docPr id="147"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0.24</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298.25pt;margin-top:13.5pt;height:19.7pt;width:53.4pt;z-index:251741184;mso-width-relative:page;mso-height-relative:page;" filled="f" stroked="f" coordsize="21600,21600" o:gfxdata="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WL0th9sAAAAJAQAADwAA&#10;AAAAAAABACAAAAAiAAAAZHJzL2Rvd25yZXYueG1sUEsBAhQAFAAAAAgAh07iQL+BHowTAgAAGAQA&#10;AA4AAAAAAAAAAQAgAAAAKgEAAGRycy9lMm9Eb2MueG1sUEsFBgAAAAAGAAYAWQEAAK8FAAAAAA==&#10;">
                      <v:fill on="f" focussize="0,0"/>
                      <v:stroke on="f"/>
                      <v:imagedata o:title=""/>
                      <o:lock v:ext="edit" aspectratio="f"/>
                      <v:textbox>
                        <w:txbxContent>
                          <w:p>
                            <w:pPr>
                              <w:rPr>
                                <w:color w:val="000000"/>
                                <w:szCs w:val="21"/>
                              </w:rPr>
                            </w:pPr>
                            <w:r>
                              <w:rPr>
                                <w:rFonts w:hint="eastAsia"/>
                                <w:color w:val="000000"/>
                                <w:szCs w:val="21"/>
                              </w:rPr>
                              <w:t>0.24</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2992" behindDoc="0" locked="0" layoutInCell="1" allowOverlap="1">
                      <wp:simplePos x="0" y="0"/>
                      <wp:positionH relativeFrom="column">
                        <wp:posOffset>688975</wp:posOffset>
                      </wp:positionH>
                      <wp:positionV relativeFrom="paragraph">
                        <wp:posOffset>190500</wp:posOffset>
                      </wp:positionV>
                      <wp:extent cx="678180" cy="250190"/>
                      <wp:effectExtent l="0" t="0" r="0" b="0"/>
                      <wp:wrapNone/>
                      <wp:docPr id="134"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48.24</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54.25pt;margin-top:15pt;height:19.7pt;width:53.4pt;z-index:251732992;mso-width-relative:page;mso-height-relative:page;" filled="f" stroked="f" coordsize="21600,21600" o:gfxdata="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XLdLD2gAAAAkBAAAPAAAA&#10;AAAAAAEAIAAAACIAAABkcnMvZG93bnJldi54bWxQSwECFAAUAAAACACHTuJAMMKHiBMCAAAYBAAA&#10;DgAAAAAAAAABACAAAAApAQAAZHJzL2Uyb0RvYy54bWxQSwUGAAAAAAYABgBZAQAArgUAAAAA&#10;">
                      <v:fill on="f" focussize="0,0"/>
                      <v:stroke on="f"/>
                      <v:imagedata o:title=""/>
                      <o:lock v:ext="edit" aspectratio="f"/>
                      <v:textbox>
                        <w:txbxContent>
                          <w:p>
                            <w:pPr>
                              <w:rPr>
                                <w:color w:val="000000"/>
                                <w:szCs w:val="21"/>
                              </w:rPr>
                            </w:pPr>
                            <w:r>
                              <w:rPr>
                                <w:rFonts w:hint="eastAsia"/>
                                <w:color w:val="000000"/>
                                <w:szCs w:val="21"/>
                              </w:rPr>
                              <w:t>48.24</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5040" behindDoc="0" locked="0" layoutInCell="1" allowOverlap="1">
                      <wp:simplePos x="0" y="0"/>
                      <wp:positionH relativeFrom="column">
                        <wp:posOffset>2637155</wp:posOffset>
                      </wp:positionH>
                      <wp:positionV relativeFrom="paragraph">
                        <wp:posOffset>272415</wp:posOffset>
                      </wp:positionV>
                      <wp:extent cx="1102360" cy="259080"/>
                      <wp:effectExtent l="4445" t="5080" r="17145" b="21590"/>
                      <wp:wrapNone/>
                      <wp:docPr id="138" name="文本框 138"/>
                      <wp:cNvGraphicFramePr/>
                      <a:graphic xmlns:a="http://schemas.openxmlformats.org/drawingml/2006/main">
                        <a:graphicData uri="http://schemas.microsoft.com/office/word/2010/wordprocessingShape">
                          <wps:wsp>
                            <wps:cNvSpPr txBox="1"/>
                            <wps:spPr>
                              <a:xfrm>
                                <a:off x="0" y="0"/>
                                <a:ext cx="1102360" cy="259080"/>
                              </a:xfrm>
                              <a:prstGeom prst="rect">
                                <a:avLst/>
                              </a:prstGeom>
                              <a:solidFill>
                                <a:schemeClr val="lt1"/>
                              </a:solidFill>
                              <a:ln w="6350">
                                <a:solidFill>
                                  <a:prstClr val="black"/>
                                </a:solidFill>
                              </a:ln>
                            </wps:spPr>
                            <wps:txbx>
                              <w:txbxContent>
                                <w:p>
                                  <w:r>
                                    <w:rPr>
                                      <w:rFonts w:hint="eastAsia"/>
                                    </w:rPr>
                                    <w:t>锅炉系统（-36）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7.65pt;margin-top:21.45pt;height:20.4pt;width:86.8pt;z-index:251735040;mso-width-relative:page;mso-height-relative:page;" fillcolor="#FFFFFF [3201]" filled="t" stroked="t" coordsize="21600,21600" o:gfxdata="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OMTcoDW&#10;AAAACQEAAA8AAAAAAAAAAQAgAAAAIgAAAGRycy9kb3ducmV2LnhtbFBLAQIUABQAAAAIAIdO4kCm&#10;AiZ5WwIAALsEAAAOAAAAAAAAAAEAIAAAACUBAABkcnMvZTJvRG9jLnhtbFBLBQYAAAAABgAGAFkB&#10;AADyBQAAAAA=&#10;">
                      <v:fill on="t" focussize="0,0"/>
                      <v:stroke weight="0.5pt" color="#000000" joinstyle="round"/>
                      <v:imagedata o:title=""/>
                      <o:lock v:ext="edit" aspectratio="f"/>
                      <v:textbox>
                        <w:txbxContent>
                          <w:p>
                            <w:r>
                              <w:rPr>
                                <w:rFonts w:hint="eastAsia"/>
                              </w:rPr>
                              <w:t>锅炉系统（-36）</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4016" behindDoc="0" locked="0" layoutInCell="1" allowOverlap="1">
                      <wp:simplePos x="0" y="0"/>
                      <wp:positionH relativeFrom="column">
                        <wp:posOffset>2016125</wp:posOffset>
                      </wp:positionH>
                      <wp:positionV relativeFrom="paragraph">
                        <wp:posOffset>190500</wp:posOffset>
                      </wp:positionV>
                      <wp:extent cx="678180" cy="250190"/>
                      <wp:effectExtent l="0" t="0" r="0" b="0"/>
                      <wp:wrapNone/>
                      <wp:docPr id="136"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36.24</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158.75pt;margin-top:15pt;height:19.7pt;width:53.4pt;z-index:251734016;mso-width-relative:page;mso-height-relative:page;" filled="f" stroked="f" coordsize="21600,21600" o:gfxdata="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Dvjwg9sAAAAJAQAADwAA&#10;AAAAAAABACAAAAAiAAAAZHJzL2Rvd25yZXYueG1sUEsBAhQAFAAAAAgAh07iQAX62hETAgAAGAQA&#10;AA4AAAAAAAAAAQAgAAAAKgEAAGRycy9lMm9Eb2MueG1sUEsFBgAAAAAGAAYAWQEAAK8FAAAAAA==&#10;">
                      <v:fill on="f" focussize="0,0"/>
                      <v:stroke on="f"/>
                      <v:imagedata o:title=""/>
                      <o:lock v:ext="edit" aspectratio="f"/>
                      <v:textbox>
                        <w:txbxContent>
                          <w:p>
                            <w:pPr>
                              <w:rPr>
                                <w:color w:val="000000"/>
                                <w:szCs w:val="21"/>
                              </w:rPr>
                            </w:pPr>
                            <w:r>
                              <w:rPr>
                                <w:rFonts w:hint="eastAsia"/>
                                <w:color w:val="000000"/>
                                <w:szCs w:val="21"/>
                              </w:rPr>
                              <w:t>36.24</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1968" behindDoc="0" locked="0" layoutInCell="1" allowOverlap="1">
                      <wp:simplePos x="0" y="0"/>
                      <wp:positionH relativeFrom="column">
                        <wp:posOffset>1233805</wp:posOffset>
                      </wp:positionH>
                      <wp:positionV relativeFrom="paragraph">
                        <wp:posOffset>278765</wp:posOffset>
                      </wp:positionV>
                      <wp:extent cx="785495" cy="259080"/>
                      <wp:effectExtent l="4445" t="4445" r="10160" b="22225"/>
                      <wp:wrapNone/>
                      <wp:docPr id="133" name="文本框 133"/>
                      <wp:cNvGraphicFramePr/>
                      <a:graphic xmlns:a="http://schemas.openxmlformats.org/drawingml/2006/main">
                        <a:graphicData uri="http://schemas.microsoft.com/office/word/2010/wordprocessingShape">
                          <wps:wsp>
                            <wps:cNvSpPr txBox="1"/>
                            <wps:spPr>
                              <a:xfrm>
                                <a:off x="0" y="0"/>
                                <a:ext cx="785495" cy="259080"/>
                              </a:xfrm>
                              <a:prstGeom prst="rect">
                                <a:avLst/>
                              </a:prstGeom>
                              <a:solidFill>
                                <a:schemeClr val="lt1"/>
                              </a:solidFill>
                              <a:ln w="6350">
                                <a:solidFill>
                                  <a:prstClr val="black"/>
                                </a:solidFill>
                              </a:ln>
                            </wps:spPr>
                            <wps:txbx>
                              <w:txbxContent>
                                <w:p>
                                  <w:r>
                                    <w:rPr>
                                      <w:rFonts w:hint="eastAsia"/>
                                    </w:rPr>
                                    <w:t>软水制备</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7.15pt;margin-top:21.95pt;height:20.4pt;width:61.85pt;z-index:251731968;mso-width-relative:page;mso-height-relative:page;" fillcolor="#FFFFFF [3201]" filled="t" stroked="t" coordsize="21600,21600" o:gfxdata="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04YX1&#10;1gAAAAkBAAAPAAAAAAAAAAEAIAAAACIAAABkcnMvZG93bnJldi54bWxQSwECFAAUAAAACACHTuJA&#10;T1GKr1wCAAC6BAAADgAAAAAAAAABACAAAAAlAQAAZHJzL2Uyb0RvYy54bWxQSwUGAAAAAAYABgBZ&#10;AQAA8wUAAAAA&#10;">
                      <v:fill on="t" focussize="0,0"/>
                      <v:stroke weight="0.5pt" color="#000000" joinstyle="round"/>
                      <v:imagedata o:title=""/>
                      <o:lock v:ext="edit" aspectratio="f"/>
                      <v:textbox>
                        <w:txbxContent>
                          <w:p>
                            <w:r>
                              <w:rPr>
                                <w:rFonts w:hint="eastAsia"/>
                              </w:rPr>
                              <w:t>软水制备</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21728" behindDoc="0" locked="0" layoutInCell="1" allowOverlap="1">
                      <wp:simplePos x="0" y="0"/>
                      <wp:positionH relativeFrom="column">
                        <wp:posOffset>2382520</wp:posOffset>
                      </wp:positionH>
                      <wp:positionV relativeFrom="paragraph">
                        <wp:posOffset>29210</wp:posOffset>
                      </wp:positionV>
                      <wp:extent cx="900430" cy="1905"/>
                      <wp:effectExtent l="0" t="0" r="0" b="0"/>
                      <wp:wrapNone/>
                      <wp:docPr id="93" name="直接连接符 93"/>
                      <wp:cNvGraphicFramePr/>
                      <a:graphic xmlns:a="http://schemas.openxmlformats.org/drawingml/2006/main">
                        <a:graphicData uri="http://schemas.microsoft.com/office/word/2010/wordprocessingShape">
                          <wps:wsp>
                            <wps:cNvCnPr/>
                            <wps:spPr>
                              <a:xfrm>
                                <a:off x="0" y="0"/>
                                <a:ext cx="900430" cy="190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87.6pt;margin-top:2.3pt;height:0.15pt;width:70.9pt;z-index:251721728;mso-width-relative:page;mso-height-relative:page;" filled="f" stroked="t" coordsize="21600,21600" o:gfxdata="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PnSBDvWAAAA&#10;BwEAAA8AAAAAAAAAAQAgAAAAIgAAAGRycy9kb3ducmV2LnhtbFBLAQIUABQAAAAIAIdO4kCjoNR2&#10;5gEAALUDAAAOAAAAAAAAAAEAIAAAACUBAABkcnMvZTJvRG9jLnhtbFBLBQYAAAAABgAGAFkBAAB9&#10;BQAAAAA=&#10;">
                      <v:fill on="f" focussize="0,0"/>
                      <v:stroke weight="0.5pt" color="#000000 [3200]" miterlimit="8" joinstyle="miter"/>
                      <v:imagedata o:title=""/>
                      <o:lock v:ext="edit" aspectratio="f"/>
                    </v:line>
                  </w:pict>
                </mc:Fallback>
              </mc:AlternateContent>
            </w:r>
          </w:p>
          <w:p>
            <w:pPr>
              <w:autoSpaceDE w:val="0"/>
              <w:autoSpaceDN w:val="0"/>
              <w:adjustRightInd w:val="0"/>
              <w:snapToGrid w:val="0"/>
              <w:spacing w:line="480" w:lineRule="exact"/>
              <w:ind w:firstLine="420" w:firstLineChars="200"/>
              <w:rPr>
                <w:color w:val="000000" w:themeColor="text1"/>
                <w:lang w:val="zh-CN"/>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40160" behindDoc="0" locked="0" layoutInCell="1" allowOverlap="1">
                      <wp:simplePos x="0" y="0"/>
                      <wp:positionH relativeFrom="column">
                        <wp:posOffset>1527175</wp:posOffset>
                      </wp:positionH>
                      <wp:positionV relativeFrom="paragraph">
                        <wp:posOffset>215900</wp:posOffset>
                      </wp:positionV>
                      <wp:extent cx="678180" cy="250190"/>
                      <wp:effectExtent l="0" t="0" r="0" b="0"/>
                      <wp:wrapNone/>
                      <wp:docPr id="145"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12</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120.25pt;margin-top:17pt;height:19.7pt;width:53.4pt;z-index:251740160;mso-width-relative:page;mso-height-relative:page;" filled="f" stroked="f" coordsize="21600,21600" o:gfxdata="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K3hbt2gAAAAkBAAAPAAAA&#10;AAAAAAEAIAAAACIAAABkcnMvZG93bnJldi54bWxQSwECFAAUAAAACACHTuJAirlDFRMCAAAYBAAA&#10;DgAAAAAAAAABACAAAAApAQAAZHJzL2Uyb0RvYy54bWxQSwUGAAAAAAYABgBZAQAArgUAAAAA&#10;">
                      <v:fill on="f" focussize="0,0"/>
                      <v:stroke on="f"/>
                      <v:imagedata o:title=""/>
                      <o:lock v:ext="edit" aspectratio="f"/>
                      <v:textbox>
                        <w:txbxContent>
                          <w:p>
                            <w:pPr>
                              <w:rPr>
                                <w:color w:val="000000"/>
                                <w:szCs w:val="21"/>
                              </w:rPr>
                            </w:pPr>
                            <w:r>
                              <w:rPr>
                                <w:rFonts w:hint="eastAsia"/>
                                <w:color w:val="000000"/>
                                <w:szCs w:val="21"/>
                              </w:rPr>
                              <w:t>12</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6064" behindDoc="0" locked="0" layoutInCell="1" allowOverlap="1">
                      <wp:simplePos x="0" y="0"/>
                      <wp:positionH relativeFrom="column">
                        <wp:posOffset>4375785</wp:posOffset>
                      </wp:positionH>
                      <wp:positionV relativeFrom="paragraph">
                        <wp:posOffset>113030</wp:posOffset>
                      </wp:positionV>
                      <wp:extent cx="5715" cy="1169035"/>
                      <wp:effectExtent l="33020" t="0" r="37465" b="12065"/>
                      <wp:wrapNone/>
                      <wp:docPr id="139" name="自选图形 18"/>
                      <wp:cNvGraphicFramePr/>
                      <a:graphic xmlns:a="http://schemas.openxmlformats.org/drawingml/2006/main">
                        <a:graphicData uri="http://schemas.microsoft.com/office/word/2010/wordprocessingShape">
                          <wps:wsp>
                            <wps:cNvCnPr>
                              <a:cxnSpLocks noChangeShapeType="1"/>
                            </wps:cNvCnPr>
                            <wps:spPr bwMode="auto">
                              <a:xfrm>
                                <a:off x="0" y="0"/>
                                <a:ext cx="5715" cy="1169035"/>
                              </a:xfrm>
                              <a:prstGeom prst="straightConnector1">
                                <a:avLst/>
                              </a:prstGeom>
                              <a:noFill/>
                              <a:ln w="9525">
                                <a:solidFill>
                                  <a:srgbClr val="000000"/>
                                </a:solidFill>
                                <a:round/>
                                <a:tailEnd type="triangle" w="med" len="med"/>
                              </a:ln>
                              <a:effectLst/>
                            </wps:spPr>
                            <wps:bodyPr/>
                          </wps:wsp>
                        </a:graphicData>
                      </a:graphic>
                    </wp:anchor>
                  </w:drawing>
                </mc:Choice>
                <mc:Fallback>
                  <w:pict>
                    <v:shape id="自选图形 18" o:spid="_x0000_s1026" o:spt="32" type="#_x0000_t32" style="position:absolute;left:0pt;margin-left:344.55pt;margin-top:8.9pt;height:92.05pt;width:0.45pt;z-index:251736064;mso-width-relative:page;mso-height-relative:page;" filled="f" stroked="t" coordsize="21600,21600" o:gfxdata="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EGf5F2QAAAAoBAAAPAAAAAAAA&#10;AAEAIAAAACIAAABkcnMvZG93bnJldi54bWxQSwECFAAUAAAACACHTuJApjnHtxECAAD3AwAADgAA&#10;AAAAAAABACAAAAAoAQAAZHJzL2Uyb0RvYy54bWxQSwUGAAAAAAYABgBZAQAAqwUAAAAA&#10;">
                      <v:fill on="f" focussize="0,0"/>
                      <v:stroke color="#000000" joinstyle="round"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9136" behindDoc="0" locked="0" layoutInCell="1" allowOverlap="1">
                      <wp:simplePos x="0" y="0"/>
                      <wp:positionH relativeFrom="column">
                        <wp:posOffset>3734435</wp:posOffset>
                      </wp:positionH>
                      <wp:positionV relativeFrom="paragraph">
                        <wp:posOffset>100330</wp:posOffset>
                      </wp:positionV>
                      <wp:extent cx="648970" cy="5715"/>
                      <wp:effectExtent l="0" t="0" r="0" b="0"/>
                      <wp:wrapNone/>
                      <wp:docPr id="144" name="直接连接符 144"/>
                      <wp:cNvGraphicFramePr/>
                      <a:graphic xmlns:a="http://schemas.openxmlformats.org/drawingml/2006/main">
                        <a:graphicData uri="http://schemas.microsoft.com/office/word/2010/wordprocessingShape">
                          <wps:wsp>
                            <wps:cNvCnPr/>
                            <wps:spPr>
                              <a:xfrm flipH="1" flipV="1">
                                <a:off x="0" y="0"/>
                                <a:ext cx="648970" cy="571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x y;margin-left:294.05pt;margin-top:7.9pt;height:0.45pt;width:51.1pt;z-index:251739136;mso-width-relative:page;mso-height-relative:page;" filled="f" stroked="t" coordsize="21600,21600" o:gfxdata="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j4t4ndgAAAAJAQAADwAAAAAAAAABACAAAAAiAAAAZHJzL2Rvd25yZXYueG1sUEsBAhQA&#10;FAAAAAgAh07iQB8D16DyAQAAywMAAA4AAAAAAAAAAQAgAAAAJwEAAGRycy9lMm9Eb2MueG1sUEsF&#10;BgAAAAAGAAYAWQEAAIsFA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7088" behindDoc="0" locked="0" layoutInCell="1" allowOverlap="1">
                      <wp:simplePos x="0" y="0"/>
                      <wp:positionH relativeFrom="column">
                        <wp:posOffset>1606550</wp:posOffset>
                      </wp:positionH>
                      <wp:positionV relativeFrom="paragraph">
                        <wp:posOffset>242570</wp:posOffset>
                      </wp:positionV>
                      <wp:extent cx="4445" cy="252095"/>
                      <wp:effectExtent l="4445" t="0" r="10160" b="14605"/>
                      <wp:wrapNone/>
                      <wp:docPr id="140" name="直接连接符 140"/>
                      <wp:cNvGraphicFramePr/>
                      <a:graphic xmlns:a="http://schemas.openxmlformats.org/drawingml/2006/main">
                        <a:graphicData uri="http://schemas.microsoft.com/office/word/2010/wordprocessingShape">
                          <wps:wsp>
                            <wps:cNvCnPr/>
                            <wps:spPr>
                              <a:xfrm flipV="1">
                                <a:off x="0" y="0"/>
                                <a:ext cx="4445" cy="2520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126.5pt;margin-top:19.1pt;height:19.85pt;width:0.35pt;z-index:251737088;mso-width-relative:page;mso-height-relative:page;" filled="f" stroked="t" coordsize="21600,21600" o:gfxdata="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hmu402AAAAAkBAAAPAAAAAAAAAAEAIAAAACIAAABkcnMvZG93bnJldi54bWxQSwECFAAUAAAA&#10;CACHTuJA0aBjqu4BAADBAwAADgAAAAAAAAABACAAAAAnAQAAZHJzL2Uyb0RvYy54bWxQSwUGAAAA&#10;AAYABgBZAQAAhwU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5888" behindDoc="0" locked="0" layoutInCell="1" allowOverlap="1">
                      <wp:simplePos x="0" y="0"/>
                      <wp:positionH relativeFrom="column">
                        <wp:posOffset>2020570</wp:posOffset>
                      </wp:positionH>
                      <wp:positionV relativeFrom="paragraph">
                        <wp:posOffset>94615</wp:posOffset>
                      </wp:positionV>
                      <wp:extent cx="621030" cy="4445"/>
                      <wp:effectExtent l="0" t="37465" r="7620" b="34290"/>
                      <wp:wrapNone/>
                      <wp:docPr id="20" name="直接箭头连接符 20"/>
                      <wp:cNvGraphicFramePr/>
                      <a:graphic xmlns:a="http://schemas.openxmlformats.org/drawingml/2006/main">
                        <a:graphicData uri="http://schemas.microsoft.com/office/word/2010/wordprocessingShape">
                          <wps:wsp>
                            <wps:cNvCnPr/>
                            <wps:spPr>
                              <a:xfrm flipV="1">
                                <a:off x="0" y="0"/>
                                <a:ext cx="621030" cy="4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flip:y;margin-left:159.1pt;margin-top:7.45pt;height:0.35pt;width:48.9pt;z-index:251685888;mso-width-relative:page;mso-height-relative:page;" filled="f" stroked="t" coordsize="21600,21600" o:gfxdata="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H6XPi7YAAAACQEAAA8AAAAAAAAAAQAg&#10;AAAAIgAAAGRycy9kb3ducmV2LnhtbFBLAQIUABQAAAAIAIdO4kAIVF2lDgIAAO8DAAAOAAAAAAAA&#10;AAEAIAAAACcBAABkcnMvZTJvRG9jLnhtbFBLBQYAAAAABgAGAFkBAACnBQAAAAA=&#10;">
                      <v:fill on="f" focussize="0,0"/>
                      <v:stroke weight="0.5pt" color="#000000 [32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88960" behindDoc="0" locked="0" layoutInCell="1" allowOverlap="1">
                      <wp:simplePos x="0" y="0"/>
                      <wp:positionH relativeFrom="column">
                        <wp:posOffset>685800</wp:posOffset>
                      </wp:positionH>
                      <wp:positionV relativeFrom="paragraph">
                        <wp:posOffset>98425</wp:posOffset>
                      </wp:positionV>
                      <wp:extent cx="539750" cy="635"/>
                      <wp:effectExtent l="0" t="37465" r="12700" b="38100"/>
                      <wp:wrapNone/>
                      <wp:docPr id="22" name="直接箭头连接符 22"/>
                      <wp:cNvGraphicFramePr/>
                      <a:graphic xmlns:a="http://schemas.openxmlformats.org/drawingml/2006/main">
                        <a:graphicData uri="http://schemas.microsoft.com/office/word/2010/wordprocessingShape">
                          <wps:wsp>
                            <wps:cNvCnPr/>
                            <wps:spPr>
                              <a:xfrm>
                                <a:off x="0" y="0"/>
                                <a:ext cx="539750" cy="63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54pt;margin-top:7.75pt;height:0.05pt;width:42.5pt;z-index:251688960;mso-width-relative:page;mso-height-relative:page;" filled="f" stroked="t" coordsize="21600,21600" o:gfxdata="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j8A560wAAAAkBAAAPAAAAAAAAAAEAIAAAACIAAABkcnMvZG93&#10;bnJldi54bWxQSwECFAAUAAAACACHTuJAjTfV6AUCAADkAwAADgAAAAAAAAABACAAAAAiAQAAZHJz&#10;L2Uyb0RvYy54bWxQSwUGAAAAAAYABgBZAQAAmQUAAAAA&#10;">
                      <v:fill on="f" focussize="0,0"/>
                      <v:stroke weight="0.5pt" color="#000000 [3200]" miterlimit="8" joinstyle="miter" endarrow="block"/>
                      <v:imagedata o:title=""/>
                      <o:lock v:ext="edit" aspectratio="f"/>
                    </v:shape>
                  </w:pict>
                </mc:Fallback>
              </mc:AlternateContent>
            </w:r>
          </w:p>
          <w:p>
            <w:pPr>
              <w:pStyle w:val="54"/>
              <w:rPr>
                <w:rFonts w:hint="default"/>
                <w:color w:val="000000" w:themeColor="text1"/>
                <w:lang w:val="zh-CN"/>
                <w14:textFill>
                  <w14:solidFill>
                    <w14:schemeClr w14:val="tx1"/>
                  </w14:solidFill>
                </w14:textFill>
              </w:rPr>
            </w:pPr>
          </w:p>
          <w:p>
            <w:pPr>
              <w:pStyle w:val="55"/>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60640" behindDoc="0" locked="0" layoutInCell="1" allowOverlap="1">
                      <wp:simplePos x="0" y="0"/>
                      <wp:positionH relativeFrom="column">
                        <wp:posOffset>4756150</wp:posOffset>
                      </wp:positionH>
                      <wp:positionV relativeFrom="paragraph">
                        <wp:posOffset>114300</wp:posOffset>
                      </wp:positionV>
                      <wp:extent cx="638175" cy="280035"/>
                      <wp:effectExtent l="0" t="0" r="0" b="0"/>
                      <wp:wrapNone/>
                      <wp:docPr id="17" name="文本框 149"/>
                      <wp:cNvGraphicFramePr/>
                      <a:graphic xmlns:a="http://schemas.openxmlformats.org/drawingml/2006/main">
                        <a:graphicData uri="http://schemas.microsoft.com/office/word/2010/wordprocessingShape">
                          <wps:wsp>
                            <wps:cNvSpPr txBox="1">
                              <a:spLocks noChangeArrowheads="1"/>
                            </wps:cNvSpPr>
                            <wps:spPr bwMode="auto">
                              <a:xfrm>
                                <a:off x="0" y="0"/>
                                <a:ext cx="638175" cy="280035"/>
                              </a:xfrm>
                              <a:prstGeom prst="rect">
                                <a:avLst/>
                              </a:prstGeom>
                              <a:noFill/>
                              <a:ln>
                                <a:noFill/>
                              </a:ln>
                            </wps:spPr>
                            <wps:txbx>
                              <w:txbxContent>
                                <w:p>
                                  <w:pPr>
                                    <w:rPr>
                                      <w:rFonts w:hint="eastAsia" w:eastAsia="宋体"/>
                                      <w:b/>
                                      <w:bCs/>
                                      <w:lang w:val="en-US" w:eastAsia="zh-CN"/>
                                    </w:rPr>
                                  </w:pPr>
                                  <w:r>
                                    <w:rPr>
                                      <w:rFonts w:hint="eastAsia"/>
                                      <w:b/>
                                      <w:bCs/>
                                      <w:lang w:val="en-US" w:eastAsia="zh-CN"/>
                                    </w:rPr>
                                    <w:t>图例</w:t>
                                  </w:r>
                                </w:p>
                              </w:txbxContent>
                            </wps:txbx>
                            <wps:bodyPr rot="0" vert="horz" wrap="square" lIns="91440" tIns="45720" rIns="91440" bIns="45720" anchor="t" anchorCtr="0" upright="1">
                              <a:noAutofit/>
                            </wps:bodyPr>
                          </wps:wsp>
                        </a:graphicData>
                      </a:graphic>
                    </wp:anchor>
                  </w:drawing>
                </mc:Choice>
                <mc:Fallback>
                  <w:pict>
                    <v:shape id="文本框 149" o:spid="_x0000_s1026" o:spt="202" type="#_x0000_t202" style="position:absolute;left:0pt;margin-left:374.5pt;margin-top:9pt;height:22.05pt;width:50.25pt;z-index:251760640;mso-width-relative:page;mso-height-relative:page;" filled="f" stroked="f" coordsize="21600,21600" o:gfxdata="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SwDWKNcAAAAJAQAA&#10;DwAAAAAAAAABACAAAAAiAAAAZHJzL2Rvd25yZXYueG1sUEsBAhQAFAAAAAgAh07iQJajT2IaAgAA&#10;FwQAAA4AAAAAAAAAAQAgAAAAJgEAAGRycy9lMm9Eb2MueG1sUEsFBgAAAAAGAAYAWQEAALIFAAAA&#10;AA==&#10;">
                      <v:fill on="f" focussize="0,0"/>
                      <v:stroke on="f"/>
                      <v:imagedata o:title=""/>
                      <o:lock v:ext="edit" aspectratio="f"/>
                      <v:textbox>
                        <w:txbxContent>
                          <w:p>
                            <w:pPr>
                              <w:rPr>
                                <w:rFonts w:hint="eastAsia" w:eastAsia="宋体"/>
                                <w:b/>
                                <w:bCs/>
                                <w:lang w:val="en-US" w:eastAsia="zh-CN"/>
                              </w:rPr>
                            </w:pPr>
                            <w:r>
                              <w:rPr>
                                <w:rFonts w:hint="eastAsia"/>
                                <w:b/>
                                <w:bCs/>
                                <w:lang w:val="en-US" w:eastAsia="zh-CN"/>
                              </w:rPr>
                              <w:t>图例</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7568" behindDoc="0" locked="0" layoutInCell="1" allowOverlap="1">
                      <wp:simplePos x="0" y="0"/>
                      <wp:positionH relativeFrom="column">
                        <wp:posOffset>432435</wp:posOffset>
                      </wp:positionH>
                      <wp:positionV relativeFrom="paragraph">
                        <wp:posOffset>1220470</wp:posOffset>
                      </wp:positionV>
                      <wp:extent cx="4337050" cy="447040"/>
                      <wp:effectExtent l="0" t="0" r="0" b="0"/>
                      <wp:wrapNone/>
                      <wp:docPr id="167" name="文本框 167"/>
                      <wp:cNvGraphicFramePr/>
                      <a:graphic xmlns:a="http://schemas.openxmlformats.org/drawingml/2006/main">
                        <a:graphicData uri="http://schemas.microsoft.com/office/word/2010/wordprocessingShape">
                          <wps:wsp>
                            <wps:cNvSpPr txBox="1"/>
                            <wps:spPr>
                              <a:xfrm>
                                <a:off x="2047875" y="7070725"/>
                                <a:ext cx="4337050" cy="4470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pacing w:line="440" w:lineRule="exact"/>
                                    <w:jc w:val="center"/>
                                  </w:pPr>
                                  <w:r>
                                    <w:rPr>
                                      <w:b/>
                                      <w:color w:val="000000" w:themeColor="text1"/>
                                      <w:sz w:val="24"/>
                                      <w14:textFill>
                                        <w14:solidFill>
                                          <w14:schemeClr w14:val="tx1"/>
                                        </w14:solidFill>
                                      </w14:textFill>
                                    </w:rPr>
                                    <w:t>图</w:t>
                                  </w:r>
                                  <w:r>
                                    <w:rPr>
                                      <w:rFonts w:hint="eastAsia"/>
                                      <w:b/>
                                      <w:color w:val="000000" w:themeColor="text1"/>
                                      <w:sz w:val="24"/>
                                      <w14:textFill>
                                        <w14:solidFill>
                                          <w14:schemeClr w14:val="tx1"/>
                                        </w14:solidFill>
                                      </w14:textFill>
                                    </w:rPr>
                                    <w:t>3</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本</w:t>
                                  </w:r>
                                  <w:r>
                                    <w:rPr>
                                      <w:b/>
                                      <w:color w:val="000000" w:themeColor="text1"/>
                                      <w:sz w:val="24"/>
                                      <w14:textFill>
                                        <w14:solidFill>
                                          <w14:schemeClr w14:val="tx1"/>
                                        </w14:solidFill>
                                      </w14:textFill>
                                    </w:rPr>
                                    <w:t>项目</w:t>
                                  </w:r>
                                  <w:r>
                                    <w:rPr>
                                      <w:rFonts w:hint="eastAsia"/>
                                      <w:b/>
                                      <w:color w:val="000000" w:themeColor="text1"/>
                                      <w:sz w:val="24"/>
                                      <w14:textFill>
                                        <w14:solidFill>
                                          <w14:schemeClr w14:val="tx1"/>
                                        </w14:solidFill>
                                      </w14:textFill>
                                    </w:rPr>
                                    <w:t>完成后全厂水</w:t>
                                  </w:r>
                                  <w:r>
                                    <w:rPr>
                                      <w:b/>
                                      <w:color w:val="000000" w:themeColor="text1"/>
                                      <w:sz w:val="24"/>
                                      <w14:textFill>
                                        <w14:solidFill>
                                          <w14:schemeClr w14:val="tx1"/>
                                        </w14:solidFill>
                                      </w14:textFill>
                                    </w:rPr>
                                    <w:t xml:space="preserve">平衡图        </w:t>
                                  </w:r>
                                  <w:r>
                                    <w:rPr>
                                      <w:rFonts w:hint="eastAsia"/>
                                      <w:b/>
                                      <w:color w:val="000000" w:themeColor="text1"/>
                                      <w:sz w:val="24"/>
                                      <w14:textFill>
                                        <w14:solidFill>
                                          <w14:schemeClr w14:val="tx1"/>
                                        </w14:solidFill>
                                      </w14:textFill>
                                    </w:rPr>
                                    <w:t xml:space="preserve">单位 </w:t>
                                  </w:r>
                                  <w:r>
                                    <w:rPr>
                                      <w:b/>
                                      <w:color w:val="000000" w:themeColor="text1"/>
                                      <w:sz w:val="24"/>
                                      <w14:textFill>
                                        <w14:solidFill>
                                          <w14:schemeClr w14:val="tx1"/>
                                        </w14:solidFill>
                                      </w14:textFill>
                                    </w:rPr>
                                    <w:t>m</w:t>
                                  </w:r>
                                  <w:r>
                                    <w:rPr>
                                      <w:b/>
                                      <w:color w:val="000000" w:themeColor="text1"/>
                                      <w:sz w:val="24"/>
                                      <w:vertAlign w:val="superscript"/>
                                      <w14:textFill>
                                        <w14:solidFill>
                                          <w14:schemeClr w14:val="tx1"/>
                                        </w14:solidFill>
                                      </w14:textFill>
                                    </w:rPr>
                                    <w:t>3</w:t>
                                  </w:r>
                                  <w:r>
                                    <w:rPr>
                                      <w:b/>
                                      <w:color w:val="000000" w:themeColor="text1"/>
                                      <w:sz w:val="24"/>
                                      <w14:textFill>
                                        <w14:solidFill>
                                          <w14:schemeClr w14:val="tx1"/>
                                        </w14:solidFill>
                                      </w14:textFill>
                                    </w:rPr>
                                    <w:t>/d</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05pt;margin-top:96.1pt;height:35.2pt;width:341.5pt;z-index:251757568;mso-width-relative:page;mso-height-relative:page;" filled="f" stroked="f" coordsize="21600,21600" o:gfxdata="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A0IS1o2gAAAAoBAAAPAAAAAAAA&#10;AAEAIAAAACIAAABkcnMvZG93bnJldi54bWxQSwECFAAUAAAACACHTuJAucwhqUkCAAB2BAAADgAA&#10;AAAAAAABACAAAAApAQAAZHJzL2Uyb0RvYy54bWxQSwUGAAAAAAYABgBZAQAA5AUAAAAA&#10;">
                      <v:fill on="f" focussize="0,0"/>
                      <v:stroke on="f" weight="0.5pt"/>
                      <v:imagedata o:title=""/>
                      <o:lock v:ext="edit" aspectratio="f"/>
                      <v:textbox>
                        <w:txbxContent>
                          <w:p>
                            <w:pPr>
                              <w:spacing w:line="440" w:lineRule="exact"/>
                              <w:jc w:val="center"/>
                            </w:pPr>
                            <w:r>
                              <w:rPr>
                                <w:b/>
                                <w:color w:val="000000" w:themeColor="text1"/>
                                <w:sz w:val="24"/>
                                <w14:textFill>
                                  <w14:solidFill>
                                    <w14:schemeClr w14:val="tx1"/>
                                  </w14:solidFill>
                                </w14:textFill>
                              </w:rPr>
                              <w:t>图</w:t>
                            </w:r>
                            <w:r>
                              <w:rPr>
                                <w:rFonts w:hint="eastAsia"/>
                                <w:b/>
                                <w:color w:val="000000" w:themeColor="text1"/>
                                <w:sz w:val="24"/>
                                <w14:textFill>
                                  <w14:solidFill>
                                    <w14:schemeClr w14:val="tx1"/>
                                  </w14:solidFill>
                                </w14:textFill>
                              </w:rPr>
                              <w:t>3</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本</w:t>
                            </w:r>
                            <w:r>
                              <w:rPr>
                                <w:b/>
                                <w:color w:val="000000" w:themeColor="text1"/>
                                <w:sz w:val="24"/>
                                <w14:textFill>
                                  <w14:solidFill>
                                    <w14:schemeClr w14:val="tx1"/>
                                  </w14:solidFill>
                                </w14:textFill>
                              </w:rPr>
                              <w:t>项目</w:t>
                            </w:r>
                            <w:r>
                              <w:rPr>
                                <w:rFonts w:hint="eastAsia"/>
                                <w:b/>
                                <w:color w:val="000000" w:themeColor="text1"/>
                                <w:sz w:val="24"/>
                                <w14:textFill>
                                  <w14:solidFill>
                                    <w14:schemeClr w14:val="tx1"/>
                                  </w14:solidFill>
                                </w14:textFill>
                              </w:rPr>
                              <w:t>完成后全厂水</w:t>
                            </w:r>
                            <w:r>
                              <w:rPr>
                                <w:b/>
                                <w:color w:val="000000" w:themeColor="text1"/>
                                <w:sz w:val="24"/>
                                <w14:textFill>
                                  <w14:solidFill>
                                    <w14:schemeClr w14:val="tx1"/>
                                  </w14:solidFill>
                                </w14:textFill>
                              </w:rPr>
                              <w:t xml:space="preserve">平衡图        </w:t>
                            </w:r>
                            <w:r>
                              <w:rPr>
                                <w:rFonts w:hint="eastAsia"/>
                                <w:b/>
                                <w:color w:val="000000" w:themeColor="text1"/>
                                <w:sz w:val="24"/>
                                <w14:textFill>
                                  <w14:solidFill>
                                    <w14:schemeClr w14:val="tx1"/>
                                  </w14:solidFill>
                                </w14:textFill>
                              </w:rPr>
                              <w:t xml:space="preserve">单位 </w:t>
                            </w:r>
                            <w:r>
                              <w:rPr>
                                <w:b/>
                                <w:color w:val="000000" w:themeColor="text1"/>
                                <w:sz w:val="24"/>
                                <w14:textFill>
                                  <w14:solidFill>
                                    <w14:schemeClr w14:val="tx1"/>
                                  </w14:solidFill>
                                </w14:textFill>
                              </w:rPr>
                              <w:t>m</w:t>
                            </w:r>
                            <w:r>
                              <w:rPr>
                                <w:b/>
                                <w:color w:val="000000" w:themeColor="text1"/>
                                <w:sz w:val="24"/>
                                <w:vertAlign w:val="superscript"/>
                                <w14:textFill>
                                  <w14:solidFill>
                                    <w14:schemeClr w14:val="tx1"/>
                                  </w14:solidFill>
                                </w14:textFill>
                              </w:rPr>
                              <w:t>3</w:t>
                            </w:r>
                            <w:r>
                              <w:rPr>
                                <w:b/>
                                <w:color w:val="000000" w:themeColor="text1"/>
                                <w:sz w:val="24"/>
                                <w14:textFill>
                                  <w14:solidFill>
                                    <w14:schemeClr w14:val="tx1"/>
                                  </w14:solidFill>
                                </w14:textFill>
                              </w:rPr>
                              <w:t>/d</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6544" behindDoc="0" locked="0" layoutInCell="1" allowOverlap="1">
                      <wp:simplePos x="0" y="0"/>
                      <wp:positionH relativeFrom="column">
                        <wp:posOffset>4004310</wp:posOffset>
                      </wp:positionH>
                      <wp:positionV relativeFrom="paragraph">
                        <wp:posOffset>791845</wp:posOffset>
                      </wp:positionV>
                      <wp:extent cx="835660" cy="250190"/>
                      <wp:effectExtent l="0" t="0" r="0" b="0"/>
                      <wp:wrapNone/>
                      <wp:docPr id="166" name="矩形 26"/>
                      <wp:cNvGraphicFramePr/>
                      <a:graphic xmlns:a="http://schemas.openxmlformats.org/drawingml/2006/main">
                        <a:graphicData uri="http://schemas.microsoft.com/office/word/2010/wordprocessingShape">
                          <wps:wsp>
                            <wps:cNvSpPr>
                              <a:spLocks noChangeArrowheads="1"/>
                            </wps:cNvSpPr>
                            <wps:spPr bwMode="auto">
                              <a:xfrm>
                                <a:off x="0" y="0"/>
                                <a:ext cx="835660" cy="250190"/>
                              </a:xfrm>
                              <a:prstGeom prst="rect">
                                <a:avLst/>
                              </a:prstGeom>
                              <a:noFill/>
                              <a:ln>
                                <a:noFill/>
                              </a:ln>
                              <a:effectLst/>
                            </wps:spPr>
                            <wps:txbx>
                              <w:txbxContent>
                                <w:p>
                                  <w:pPr>
                                    <w:rPr>
                                      <w:szCs w:val="21"/>
                                    </w:rPr>
                                  </w:pPr>
                                  <w:r>
                                    <w:rPr>
                                      <w:rFonts w:hint="eastAsia"/>
                                      <w:szCs w:val="21"/>
                                    </w:rPr>
                                    <w:t>泼洒抑尘</w:t>
                                  </w:r>
                                </w:p>
                              </w:txbxContent>
                            </wps:txbx>
                            <wps:bodyPr rot="0" vert="horz" wrap="square" lIns="91440" tIns="45720" rIns="91440" bIns="45720" anchor="t" anchorCtr="0" upright="1">
                              <a:noAutofit/>
                            </wps:bodyPr>
                          </wps:wsp>
                        </a:graphicData>
                      </a:graphic>
                    </wp:anchor>
                  </w:drawing>
                </mc:Choice>
                <mc:Fallback>
                  <w:pict>
                    <v:rect id="矩形 26" o:spid="_x0000_s1026" o:spt="1" style="position:absolute;left:0pt;margin-left:315.3pt;margin-top:62.35pt;height:19.7pt;width:65.8pt;z-index:251756544;mso-width-relative:page;mso-height-relative:page;" filled="f" stroked="f" coordsize="21600,21600" o:gfxdata="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a0XjkNsAAAALAQAADwAA&#10;AAAAAAABACAAAAAiAAAAZHJzL2Rvd25yZXYueG1sUEsBAhQAFAAAAAgAh07iQMMGf84TAgAAGAQA&#10;AA4AAAAAAAAAAQAgAAAAKgEAAGRycy9lMm9Eb2MueG1sUEsFBgAAAAAGAAYAWQEAAK8FAAAAAA==&#10;">
                      <v:fill on="f" focussize="0,0"/>
                      <v:stroke on="f"/>
                      <v:imagedata o:title=""/>
                      <o:lock v:ext="edit" aspectratio="f"/>
                      <v:textbox>
                        <w:txbxContent>
                          <w:p>
                            <w:pPr>
                              <w:rPr>
                                <w:szCs w:val="21"/>
                              </w:rPr>
                            </w:pPr>
                            <w:r>
                              <w:rPr>
                                <w:rFonts w:hint="eastAsia"/>
                                <w:szCs w:val="21"/>
                              </w:rPr>
                              <w:t>泼洒抑尘</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5520" behindDoc="0" locked="0" layoutInCell="1" allowOverlap="1">
                      <wp:simplePos x="0" y="0"/>
                      <wp:positionH relativeFrom="column">
                        <wp:posOffset>2439035</wp:posOffset>
                      </wp:positionH>
                      <wp:positionV relativeFrom="paragraph">
                        <wp:posOffset>929005</wp:posOffset>
                      </wp:positionV>
                      <wp:extent cx="1567815" cy="5715"/>
                      <wp:effectExtent l="0" t="38100" r="13335" b="32385"/>
                      <wp:wrapNone/>
                      <wp:docPr id="165" name="自选图形 18"/>
                      <wp:cNvGraphicFramePr/>
                      <a:graphic xmlns:a="http://schemas.openxmlformats.org/drawingml/2006/main">
                        <a:graphicData uri="http://schemas.microsoft.com/office/word/2010/wordprocessingShape">
                          <wps:wsp>
                            <wps:cNvCnPr>
                              <a:cxnSpLocks noChangeShapeType="1"/>
                            </wps:cNvCnPr>
                            <wps:spPr bwMode="auto">
                              <a:xfrm flipV="1">
                                <a:off x="0" y="0"/>
                                <a:ext cx="1567815" cy="5715"/>
                              </a:xfrm>
                              <a:prstGeom prst="straightConnector1">
                                <a:avLst/>
                              </a:prstGeom>
                              <a:noFill/>
                              <a:ln w="9525">
                                <a:solidFill>
                                  <a:srgbClr val="000000"/>
                                </a:solidFill>
                                <a:round/>
                                <a:tailEnd type="triangle" w="med" len="med"/>
                              </a:ln>
                              <a:effectLst/>
                            </wps:spPr>
                            <wps:bodyPr/>
                          </wps:wsp>
                        </a:graphicData>
                      </a:graphic>
                    </wp:anchor>
                  </w:drawing>
                </mc:Choice>
                <mc:Fallback>
                  <w:pict>
                    <v:shape id="自选图形 18" o:spid="_x0000_s1026" o:spt="32" type="#_x0000_t32" style="position:absolute;left:0pt;flip:y;margin-left:192.05pt;margin-top:73.15pt;height:0.45pt;width:123.45pt;z-index:251755520;mso-width-relative:page;mso-height-relative:page;" filled="f" stroked="t" coordsize="21600,21600" o:gfxdata="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kFjIn2gAAAAsBAAAP&#10;AAAAAAAAAAEAIAAAACIAAABkcnMvZG93bnJldi54bWxQSwECFAAUAAAACACHTuJAA+9xVxYCAAAB&#10;BAAADgAAAAAAAAABACAAAAApAQAAZHJzL2Uyb0RvYy54bWxQSwUGAAAAAAYABgBZAQAAsQUAAAAA&#10;">
                      <v:fill on="f" focussize="0,0"/>
                      <v:stroke color="#000000" joinstyle="round"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4496" behindDoc="0" locked="0" layoutInCell="1" allowOverlap="1">
                      <wp:simplePos x="0" y="0"/>
                      <wp:positionH relativeFrom="column">
                        <wp:posOffset>1195705</wp:posOffset>
                      </wp:positionH>
                      <wp:positionV relativeFrom="paragraph">
                        <wp:posOffset>808355</wp:posOffset>
                      </wp:positionV>
                      <wp:extent cx="1236980" cy="259080"/>
                      <wp:effectExtent l="4445" t="4445" r="15875" b="22225"/>
                      <wp:wrapNone/>
                      <wp:docPr id="164" name="文本框 164"/>
                      <wp:cNvGraphicFramePr/>
                      <a:graphic xmlns:a="http://schemas.openxmlformats.org/drawingml/2006/main">
                        <a:graphicData uri="http://schemas.microsoft.com/office/word/2010/wordprocessingShape">
                          <wps:wsp>
                            <wps:cNvSpPr txBox="1"/>
                            <wps:spPr>
                              <a:xfrm>
                                <a:off x="0" y="0"/>
                                <a:ext cx="1236980" cy="259080"/>
                              </a:xfrm>
                              <a:prstGeom prst="rect">
                                <a:avLst/>
                              </a:prstGeom>
                              <a:solidFill>
                                <a:schemeClr val="lt1"/>
                              </a:solidFill>
                              <a:ln w="6350">
                                <a:solidFill>
                                  <a:prstClr val="black"/>
                                </a:solidFill>
                              </a:ln>
                            </wps:spPr>
                            <wps:txbx>
                              <w:txbxContent>
                                <w:p>
                                  <w:r>
                                    <w:rPr>
                                      <w:rFonts w:hint="eastAsia"/>
                                    </w:rPr>
                                    <w:t>办公生活（-0.96）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4.15pt;margin-top:63.65pt;height:20.4pt;width:97.4pt;z-index:251754496;mso-width-relative:page;mso-height-relative:page;" fillcolor="#FFFFFF [3201]" filled="t" stroked="t" coordsize="21600,21600" o:gfxdata="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Dowg7u1gAA&#10;AAsBAAAPAAAAAAAAAAEAIAAAACIAAABkcnMvZG93bnJldi54bWxQSwECFAAUAAAACACHTuJAaH0t&#10;K1kCAAC7BAAADgAAAAAAAAABACAAAAAlAQAAZHJzL2Uyb0RvYy54bWxQSwUGAAAAAAYABgBZAQAA&#10;8AUAAAAA&#10;">
                      <v:fill on="t" focussize="0,0"/>
                      <v:stroke weight="0.5pt" color="#000000" joinstyle="round"/>
                      <v:imagedata o:title=""/>
                      <o:lock v:ext="edit" aspectratio="f"/>
                      <v:textbox>
                        <w:txbxContent>
                          <w:p>
                            <w:r>
                              <w:rPr>
                                <w:rFonts w:hint="eastAsia"/>
                              </w:rPr>
                              <w:t>办公生活（-0.96）</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3472" behindDoc="0" locked="0" layoutInCell="1" allowOverlap="1">
                      <wp:simplePos x="0" y="0"/>
                      <wp:positionH relativeFrom="column">
                        <wp:posOffset>669925</wp:posOffset>
                      </wp:positionH>
                      <wp:positionV relativeFrom="paragraph">
                        <wp:posOffset>720090</wp:posOffset>
                      </wp:positionV>
                      <wp:extent cx="678180" cy="250190"/>
                      <wp:effectExtent l="0" t="0" r="0" b="0"/>
                      <wp:wrapNone/>
                      <wp:docPr id="163"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4.8</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52.75pt;margin-top:56.7pt;height:19.7pt;width:53.4pt;z-index:251753472;mso-width-relative:page;mso-height-relative:page;" filled="f" stroked="f" coordsize="21600,21600" o:gfxdata="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HX7eZNsAAAALAQAADwAA&#10;AAAAAAABACAAAAAiAAAAZHJzL2Rvd25yZXYueG1sUEsBAhQAFAAAAAgAh07iQI9u/zMTAgAAGAQA&#10;AA4AAAAAAAAAAQAgAAAAKgEAAGRycy9lMm9Eb2MueG1sUEsFBgAAAAAGAAYAWQEAAK8FAAAAAA==&#10;">
                      <v:fill on="f" focussize="0,0"/>
                      <v:stroke on="f"/>
                      <v:imagedata o:title=""/>
                      <o:lock v:ext="edit" aspectratio="f"/>
                      <v:textbox>
                        <w:txbxContent>
                          <w:p>
                            <w:pPr>
                              <w:rPr>
                                <w:color w:val="000000"/>
                                <w:szCs w:val="21"/>
                              </w:rPr>
                            </w:pPr>
                            <w:r>
                              <w:rPr>
                                <w:rFonts w:hint="eastAsia"/>
                                <w:color w:val="000000"/>
                                <w:szCs w:val="21"/>
                              </w:rPr>
                              <w:t>4.8</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5280" behindDoc="0" locked="0" layoutInCell="1" allowOverlap="1">
                      <wp:simplePos x="0" y="0"/>
                      <wp:positionH relativeFrom="column">
                        <wp:posOffset>657225</wp:posOffset>
                      </wp:positionH>
                      <wp:positionV relativeFrom="paragraph">
                        <wp:posOffset>224790</wp:posOffset>
                      </wp:positionV>
                      <wp:extent cx="678180" cy="250190"/>
                      <wp:effectExtent l="0" t="0" r="0" b="0"/>
                      <wp:wrapNone/>
                      <wp:docPr id="151" name="矩形 22"/>
                      <wp:cNvGraphicFramePr/>
                      <a:graphic xmlns:a="http://schemas.openxmlformats.org/drawingml/2006/main">
                        <a:graphicData uri="http://schemas.microsoft.com/office/word/2010/wordprocessingShape">
                          <wps:wsp>
                            <wps:cNvSpPr>
                              <a:spLocks noChangeArrowheads="1"/>
                            </wps:cNvSpPr>
                            <wps:spPr bwMode="auto">
                              <a:xfrm>
                                <a:off x="0" y="0"/>
                                <a:ext cx="678180" cy="250190"/>
                              </a:xfrm>
                              <a:prstGeom prst="rect">
                                <a:avLst/>
                              </a:prstGeom>
                              <a:noFill/>
                              <a:ln>
                                <a:noFill/>
                              </a:ln>
                              <a:effectLst/>
                            </wps:spPr>
                            <wps:txbx>
                              <w:txbxContent>
                                <w:p>
                                  <w:pPr>
                                    <w:rPr>
                                      <w:color w:val="000000"/>
                                      <w:szCs w:val="21"/>
                                    </w:rPr>
                                  </w:pPr>
                                  <w:r>
                                    <w:rPr>
                                      <w:rFonts w:hint="eastAsia"/>
                                      <w:color w:val="000000"/>
                                      <w:szCs w:val="21"/>
                                    </w:rPr>
                                    <w:t>0.192</w:t>
                                  </w:r>
                                </w:p>
                              </w:txbxContent>
                            </wps:txbx>
                            <wps:bodyPr rot="0" vert="horz" wrap="square" lIns="91440" tIns="45720" rIns="91440" bIns="45720" anchor="t" anchorCtr="0" upright="1">
                              <a:noAutofit/>
                            </wps:bodyPr>
                          </wps:wsp>
                        </a:graphicData>
                      </a:graphic>
                    </wp:anchor>
                  </w:drawing>
                </mc:Choice>
                <mc:Fallback>
                  <w:pict>
                    <v:rect id="矩形 22" o:spid="_x0000_s1026" o:spt="1" style="position:absolute;left:0pt;margin-left:51.75pt;margin-top:17.7pt;height:19.7pt;width:53.4pt;z-index:251745280;mso-width-relative:page;mso-height-relative:page;" filled="f" stroked="f" coordsize="21600,21600" o:gfxdata="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O+HLPjZAAAACQEAAA8AAAAA&#10;AAAAAQAgAAAAIgAAAGRycy9kb3ducmV2LnhtbFBLAQIUABQAAAAIAIdO4kAMACU6EwIAABgEAAAO&#10;AAAAAAAAAAEAIAAAACgBAABkcnMvZTJvRG9jLnhtbFBLBQYAAAAABgAGAFkBAACtBQAAAAA=&#10;">
                      <v:fill on="f" focussize="0,0"/>
                      <v:stroke on="f"/>
                      <v:imagedata o:title=""/>
                      <o:lock v:ext="edit" aspectratio="f"/>
                      <v:textbox>
                        <w:txbxContent>
                          <w:p>
                            <w:pPr>
                              <w:rPr>
                                <w:color w:val="000000"/>
                                <w:szCs w:val="21"/>
                              </w:rPr>
                            </w:pPr>
                            <w:r>
                              <w:rPr>
                                <w:rFonts w:hint="eastAsia"/>
                                <w:color w:val="000000"/>
                                <w:szCs w:val="21"/>
                              </w:rPr>
                              <w:t>0.192</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2448" behindDoc="0" locked="0" layoutInCell="1" allowOverlap="1">
                      <wp:simplePos x="0" y="0"/>
                      <wp:positionH relativeFrom="column">
                        <wp:posOffset>673735</wp:posOffset>
                      </wp:positionH>
                      <wp:positionV relativeFrom="paragraph">
                        <wp:posOffset>941705</wp:posOffset>
                      </wp:positionV>
                      <wp:extent cx="526415" cy="5715"/>
                      <wp:effectExtent l="0" t="37465" r="6985" b="33020"/>
                      <wp:wrapNone/>
                      <wp:docPr id="162" name="自选图形 18"/>
                      <wp:cNvGraphicFramePr/>
                      <a:graphic xmlns:a="http://schemas.openxmlformats.org/drawingml/2006/main">
                        <a:graphicData uri="http://schemas.microsoft.com/office/word/2010/wordprocessingShape">
                          <wps:wsp>
                            <wps:cNvCnPr>
                              <a:cxnSpLocks noChangeShapeType="1"/>
                            </wps:cNvCnPr>
                            <wps:spPr bwMode="auto">
                              <a:xfrm flipV="1">
                                <a:off x="0" y="0"/>
                                <a:ext cx="526415" cy="5715"/>
                              </a:xfrm>
                              <a:prstGeom prst="straightConnector1">
                                <a:avLst/>
                              </a:prstGeom>
                              <a:noFill/>
                              <a:ln w="9525">
                                <a:solidFill>
                                  <a:srgbClr val="000000"/>
                                </a:solidFill>
                                <a:round/>
                                <a:tailEnd type="triangle" w="med" len="med"/>
                              </a:ln>
                              <a:effectLst/>
                            </wps:spPr>
                            <wps:bodyPr/>
                          </wps:wsp>
                        </a:graphicData>
                      </a:graphic>
                    </wp:anchor>
                  </w:drawing>
                </mc:Choice>
                <mc:Fallback>
                  <w:pict>
                    <v:shape id="自选图形 18" o:spid="_x0000_s1026" o:spt="32" type="#_x0000_t32" style="position:absolute;left:0pt;flip:y;margin-left:53.05pt;margin-top:74.15pt;height:0.45pt;width:41.45pt;z-index:251752448;mso-width-relative:page;mso-height-relative:page;" filled="f" stroked="t" coordsize="21600,21600" o:gfxdata="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W+0KydgAAAALAQAADwAA&#10;AAAAAAABACAAAAAiAAAAZHJzL2Rvd25yZXYueG1sUEsBAhQAFAAAAAgAh07iQB1E7ogWAgAAAAQA&#10;AA4AAAAAAAAAAQAgAAAAJwEAAGRycy9lMm9Eb2MueG1sUEsFBgAAAAAGAAYAWQEAAK8FAAAAAA==&#10;">
                      <v:fill on="f" focussize="0,0"/>
                      <v:stroke color="#000000" joinstyle="round"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1424" behindDoc="0" locked="0" layoutInCell="1" allowOverlap="1">
                      <wp:simplePos x="0" y="0"/>
                      <wp:positionH relativeFrom="column">
                        <wp:posOffset>3510280</wp:posOffset>
                      </wp:positionH>
                      <wp:positionV relativeFrom="paragraph">
                        <wp:posOffset>241935</wp:posOffset>
                      </wp:positionV>
                      <wp:extent cx="515620" cy="231775"/>
                      <wp:effectExtent l="0" t="0" r="0" b="0"/>
                      <wp:wrapNone/>
                      <wp:docPr id="161" name="文本框 115"/>
                      <wp:cNvGraphicFramePr/>
                      <a:graphic xmlns:a="http://schemas.openxmlformats.org/drawingml/2006/main">
                        <a:graphicData uri="http://schemas.microsoft.com/office/word/2010/wordprocessingShape">
                          <wps:wsp>
                            <wps:cNvSpPr txBox="1">
                              <a:spLocks noChangeArrowheads="1"/>
                            </wps:cNvSpPr>
                            <wps:spPr bwMode="auto">
                              <a:xfrm>
                                <a:off x="0" y="0"/>
                                <a:ext cx="515620" cy="231775"/>
                              </a:xfrm>
                              <a:prstGeom prst="rect">
                                <a:avLst/>
                              </a:prstGeom>
                              <a:noFill/>
                              <a:ln>
                                <a:noFill/>
                              </a:ln>
                            </wps:spPr>
                            <wps:txbx>
                              <w:txbxContent>
                                <w:p>
                                  <w:r>
                                    <w:rPr>
                                      <w:rFonts w:hint="eastAsia"/>
                                    </w:rPr>
                                    <w:t>0.048</w:t>
                                  </w:r>
                                </w:p>
                              </w:txbxContent>
                            </wps:txbx>
                            <wps:bodyPr rot="0" vert="horz" wrap="square" lIns="91440" tIns="45720" rIns="91440" bIns="45720" anchor="t" anchorCtr="0" upright="1">
                              <a:noAutofit/>
                            </wps:bodyPr>
                          </wps:wsp>
                        </a:graphicData>
                      </a:graphic>
                    </wp:anchor>
                  </w:drawing>
                </mc:Choice>
                <mc:Fallback>
                  <w:pict>
                    <v:shape id="文本框 115" o:spid="_x0000_s1026" o:spt="202" type="#_x0000_t202" style="position:absolute;left:0pt;margin-left:276.4pt;margin-top:19.05pt;height:18.25pt;width:40.6pt;z-index:251751424;mso-width-relative:page;mso-height-relative:page;" filled="f" stroked="f" coordsize="21600,21600" o:gfxdata="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gXdW7XAAAACQEAAA8A&#10;AAAAAAAAAQAgAAAAIgAAAGRycy9kb3ducmV2LnhtbFBLAQIUABQAAAAIAIdO4kDmRQoHGAIAABgE&#10;AAAOAAAAAAAAAAEAIAAAACYBAABkcnMvZTJvRG9jLnhtbFBLBQYAAAAABgAGAFkBAACwBQAAAAA=&#10;">
                      <v:fill on="f" focussize="0,0"/>
                      <v:stroke on="f"/>
                      <v:imagedata o:title=""/>
                      <o:lock v:ext="edit" aspectratio="f"/>
                      <v:textbox>
                        <w:txbxContent>
                          <w:p>
                            <w:r>
                              <w:rPr>
                                <w:rFonts w:hint="eastAsia"/>
                              </w:rPr>
                              <w:t>0.048</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50400" behindDoc="0" locked="0" layoutInCell="1" allowOverlap="1">
                      <wp:simplePos x="0" y="0"/>
                      <wp:positionH relativeFrom="column">
                        <wp:posOffset>2627630</wp:posOffset>
                      </wp:positionH>
                      <wp:positionV relativeFrom="paragraph">
                        <wp:posOffset>89535</wp:posOffset>
                      </wp:positionV>
                      <wp:extent cx="389255" cy="231775"/>
                      <wp:effectExtent l="0" t="0" r="0" b="0"/>
                      <wp:wrapNone/>
                      <wp:docPr id="159" name="文本框 115"/>
                      <wp:cNvGraphicFramePr/>
                      <a:graphic xmlns:a="http://schemas.openxmlformats.org/drawingml/2006/main">
                        <a:graphicData uri="http://schemas.microsoft.com/office/word/2010/wordprocessingShape">
                          <wps:wsp>
                            <wps:cNvSpPr txBox="1">
                              <a:spLocks noChangeArrowheads="1"/>
                            </wps:cNvSpPr>
                            <wps:spPr bwMode="auto">
                              <a:xfrm>
                                <a:off x="0" y="0"/>
                                <a:ext cx="389255" cy="231775"/>
                              </a:xfrm>
                              <a:prstGeom prst="rect">
                                <a:avLst/>
                              </a:prstGeom>
                              <a:noFill/>
                              <a:ln>
                                <a:noFill/>
                              </a:ln>
                            </wps:spPr>
                            <wps:txbx>
                              <w:txbxContent>
                                <w:p>
                                  <w:r>
                                    <w:rPr>
                                      <w:rFonts w:hint="eastAsia"/>
                                    </w:rPr>
                                    <w:t>9.6</w:t>
                                  </w:r>
                                </w:p>
                              </w:txbxContent>
                            </wps:txbx>
                            <wps:bodyPr rot="0" vert="horz" wrap="square" lIns="91440" tIns="45720" rIns="91440" bIns="45720" anchor="t" anchorCtr="0" upright="1">
                              <a:noAutofit/>
                            </wps:bodyPr>
                          </wps:wsp>
                        </a:graphicData>
                      </a:graphic>
                    </wp:anchor>
                  </w:drawing>
                </mc:Choice>
                <mc:Fallback>
                  <w:pict>
                    <v:shape id="文本框 115" o:spid="_x0000_s1026" o:spt="202" type="#_x0000_t202" style="position:absolute;left:0pt;margin-left:206.9pt;margin-top:7.05pt;height:18.25pt;width:30.65pt;z-index:251750400;mso-width-relative:page;mso-height-relative:page;" filled="f" stroked="f" coordsize="21600,21600" o:gfxdata="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x8ucY1gAAAAkBAAAP&#10;AAAAAAAAAAEAIAAAACIAAABkcnMvZG93bnJldi54bWxQSwECFAAUAAAACACHTuJAOmtxxBoCAAAY&#10;BAAADgAAAAAAAAABACAAAAAlAQAAZHJzL2Uyb0RvYy54bWxQSwUGAAAAAAYABgBZAQAAsQUAAAAA&#10;">
                      <v:fill on="f" focussize="0,0"/>
                      <v:stroke on="f"/>
                      <v:imagedata o:title=""/>
                      <o:lock v:ext="edit" aspectratio="f"/>
                      <v:textbox>
                        <w:txbxContent>
                          <w:p>
                            <w:r>
                              <w:rPr>
                                <w:rFonts w:hint="eastAsia"/>
                              </w:rPr>
                              <w:t>9.6</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9376" behindDoc="0" locked="0" layoutInCell="1" allowOverlap="1">
                      <wp:simplePos x="0" y="0"/>
                      <wp:positionH relativeFrom="column">
                        <wp:posOffset>2205355</wp:posOffset>
                      </wp:positionH>
                      <wp:positionV relativeFrom="paragraph">
                        <wp:posOffset>226695</wp:posOffset>
                      </wp:positionV>
                      <wp:extent cx="186690" cy="3175"/>
                      <wp:effectExtent l="38100" t="635" r="34925" b="3175"/>
                      <wp:wrapNone/>
                      <wp:docPr id="158" name="自选图形 23"/>
                      <wp:cNvGraphicFramePr/>
                      <a:graphic xmlns:a="http://schemas.openxmlformats.org/drawingml/2006/main">
                        <a:graphicData uri="http://schemas.microsoft.com/office/word/2010/wordprocessingShape">
                          <wps:wsp>
                            <wps:cNvCnPr>
                              <a:cxnSpLocks noChangeShapeType="1"/>
                            </wps:cNvCnPr>
                            <wps:spPr bwMode="auto">
                              <a:xfrm rot="5400000" flipV="1">
                                <a:off x="0" y="0"/>
                                <a:ext cx="186690" cy="3175"/>
                              </a:xfrm>
                              <a:prstGeom prst="bentConnector2">
                                <a:avLst/>
                              </a:prstGeom>
                              <a:noFill/>
                              <a:ln w="6350">
                                <a:solidFill>
                                  <a:srgbClr val="000000"/>
                                </a:solidFill>
                                <a:miter lim="800000"/>
                                <a:tailEnd type="triangle" w="med" len="med"/>
                              </a:ln>
                              <a:effectLst/>
                            </wps:spPr>
                            <wps:bodyPr/>
                          </wps:wsp>
                        </a:graphicData>
                      </a:graphic>
                    </wp:anchor>
                  </w:drawing>
                </mc:Choice>
                <mc:Fallback>
                  <w:pict>
                    <v:shape id="自选图形 23" o:spid="_x0000_s1026" o:spt="33" type="#_x0000_t33" style="position:absolute;left:0pt;flip:y;margin-left:173.65pt;margin-top:17.85pt;height:0.25pt;width:14.7pt;rotation:-5898240f;z-index:251749376;mso-width-relative:page;mso-height-relative:page;" filled="f" stroked="t" coordsize="21600,21600" o:gfxdata="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FT+&#10;r5TZAAAACQEAAA8AAAAAAAAAAQAgAAAAIgAAAGRycy9kb3ducmV2LnhtbFBLAQIUABQAAAAIAIdO&#10;4kAgmxBAIgIAABcEAAAOAAAAAAAAAAEAIAAAACgBAABkcnMvZTJvRG9jLnhtbFBLBQYAAAAABgAG&#10;AFkBAAC8BQAAAAA=&#10;">
                      <v:fill on="f" focussize="0,0"/>
                      <v:stroke weight="0.5pt" color="#0000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8352" behindDoc="0" locked="0" layoutInCell="1" allowOverlap="1">
                      <wp:simplePos x="0" y="0"/>
                      <wp:positionH relativeFrom="column">
                        <wp:posOffset>2294890</wp:posOffset>
                      </wp:positionH>
                      <wp:positionV relativeFrom="paragraph">
                        <wp:posOffset>132080</wp:posOffset>
                      </wp:positionV>
                      <wp:extent cx="1057910" cy="4445"/>
                      <wp:effectExtent l="0" t="0" r="0" b="0"/>
                      <wp:wrapNone/>
                      <wp:docPr id="157" name="直接连接符 157"/>
                      <wp:cNvGraphicFramePr/>
                      <a:graphic xmlns:a="http://schemas.openxmlformats.org/drawingml/2006/main">
                        <a:graphicData uri="http://schemas.microsoft.com/office/word/2010/wordprocessingShape">
                          <wps:wsp>
                            <wps:cNvCnPr/>
                            <wps:spPr>
                              <a:xfrm flipV="1">
                                <a:off x="0" y="0"/>
                                <a:ext cx="1057910" cy="444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180.7pt;margin-top:10.4pt;height:0.35pt;width:83.3pt;z-index:251748352;mso-width-relative:page;mso-height-relative:page;" filled="f" stroked="t" coordsize="21600,21600" o:gfxdata="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ixwdK1wAAAAkBAAAPAAAAAAAAAAEAIAAAACIAAABkcnMvZG93bnJldi54bWxQSwECFAAUAAAA&#10;CACHTuJAAdzChu8BAADCAwAADgAAAAAAAAABACAAAAAmAQAAZHJzL2Uyb0RvYy54bWxQSwUGAAAA&#10;AAYABgBZAQAAhwU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7328" behindDoc="0" locked="0" layoutInCell="1" allowOverlap="1">
                      <wp:simplePos x="0" y="0"/>
                      <wp:positionH relativeFrom="column">
                        <wp:posOffset>3347720</wp:posOffset>
                      </wp:positionH>
                      <wp:positionV relativeFrom="paragraph">
                        <wp:posOffset>135890</wp:posOffset>
                      </wp:positionV>
                      <wp:extent cx="3175" cy="231775"/>
                      <wp:effectExtent l="4445" t="0" r="11430" b="15875"/>
                      <wp:wrapNone/>
                      <wp:docPr id="154" name="直接连接符 154"/>
                      <wp:cNvGraphicFramePr/>
                      <a:graphic xmlns:a="http://schemas.openxmlformats.org/drawingml/2006/main">
                        <a:graphicData uri="http://schemas.microsoft.com/office/word/2010/wordprocessingShape">
                          <wps:wsp>
                            <wps:cNvCnPr/>
                            <wps:spPr>
                              <a:xfrm flipV="1">
                                <a:off x="0" y="0"/>
                                <a:ext cx="3175" cy="2317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63.6pt;margin-top:10.7pt;height:18.25pt;width:0.25pt;z-index:251747328;mso-width-relative:page;mso-height-relative:page;" filled="f" stroked="t" coordsize="21600,21600" o:gfxdata="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J1YvX9cAAAAJAQAADwAAAAAAAAABACAAAAAiAAAAZHJzL2Rvd25yZXYueG1sUEsBAhQAFAAAAAgA&#10;h07iQC6EzETtAQAAwQMAAA4AAAAAAAAAAQAgAAAAJgEAAGRycy9lMm9Eb2MueG1sUEsFBgAAAAAG&#10;AAYAWQEAAIUFA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6304" behindDoc="0" locked="0" layoutInCell="1" allowOverlap="1">
                      <wp:simplePos x="0" y="0"/>
                      <wp:positionH relativeFrom="column">
                        <wp:posOffset>3017520</wp:posOffset>
                      </wp:positionH>
                      <wp:positionV relativeFrom="paragraph">
                        <wp:posOffset>370840</wp:posOffset>
                      </wp:positionV>
                      <wp:extent cx="333375" cy="3175"/>
                      <wp:effectExtent l="0" t="0" r="0" b="0"/>
                      <wp:wrapNone/>
                      <wp:docPr id="152" name="直接连接符 152"/>
                      <wp:cNvGraphicFramePr/>
                      <a:graphic xmlns:a="http://schemas.openxmlformats.org/drawingml/2006/main">
                        <a:graphicData uri="http://schemas.microsoft.com/office/word/2010/wordprocessingShape">
                          <wps:wsp>
                            <wps:cNvCnPr/>
                            <wps:spPr>
                              <a:xfrm>
                                <a:off x="0" y="0"/>
                                <a:ext cx="33337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237.6pt;margin-top:29.2pt;height:0.25pt;width:26.25pt;z-index:251746304;mso-width-relative:page;mso-height-relative:page;" filled="f" stroked="t" coordsize="21600,21600" o:gfxdata="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N+m/3HXAAAA&#10;CQEAAA8AAAAAAAAAAQAgAAAAIgAAAGRycy9kb3ducmV2LnhtbFBLAQIUABQAAAAIAIdO4kBZdUNt&#10;5QEAALcDAAAOAAAAAAAAAAEAIAAAACYBAABkcnMvZTJvRG9jLnhtbFBLBQYAAAAABgAGAFkBAAB9&#10;BQAAAAA=&#10;">
                      <v:fill on="f" focussize="0,0"/>
                      <v:stroke weight="0.5pt" color="#000000 [3200]" miterlimit="8" joinstyle="miter"/>
                      <v:imagedata o:title=""/>
                      <o:lock v:ext="edit" aspectratio="f"/>
                    </v:lin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2208" behindDoc="0" locked="0" layoutInCell="1" allowOverlap="1">
                      <wp:simplePos x="0" y="0"/>
                      <wp:positionH relativeFrom="column">
                        <wp:posOffset>673735</wp:posOffset>
                      </wp:positionH>
                      <wp:positionV relativeFrom="paragraph">
                        <wp:posOffset>433705</wp:posOffset>
                      </wp:positionV>
                      <wp:extent cx="526415" cy="5715"/>
                      <wp:effectExtent l="0" t="37465" r="6985" b="33020"/>
                      <wp:wrapNone/>
                      <wp:docPr id="148" name="自选图形 18"/>
                      <wp:cNvGraphicFramePr/>
                      <a:graphic xmlns:a="http://schemas.openxmlformats.org/drawingml/2006/main">
                        <a:graphicData uri="http://schemas.microsoft.com/office/word/2010/wordprocessingShape">
                          <wps:wsp>
                            <wps:cNvCnPr>
                              <a:cxnSpLocks noChangeShapeType="1"/>
                            </wps:cNvCnPr>
                            <wps:spPr bwMode="auto">
                              <a:xfrm flipV="1">
                                <a:off x="0" y="0"/>
                                <a:ext cx="526415" cy="5715"/>
                              </a:xfrm>
                              <a:prstGeom prst="straightConnector1">
                                <a:avLst/>
                              </a:prstGeom>
                              <a:noFill/>
                              <a:ln w="9525">
                                <a:solidFill>
                                  <a:srgbClr val="000000"/>
                                </a:solidFill>
                                <a:round/>
                                <a:tailEnd type="triangle" w="med" len="med"/>
                              </a:ln>
                              <a:effectLst/>
                            </wps:spPr>
                            <wps:bodyPr/>
                          </wps:wsp>
                        </a:graphicData>
                      </a:graphic>
                    </wp:anchor>
                  </w:drawing>
                </mc:Choice>
                <mc:Fallback>
                  <w:pict>
                    <v:shape id="自选图形 18" o:spid="_x0000_s1026" o:spt="32" type="#_x0000_t32" style="position:absolute;left:0pt;flip:y;margin-left:53.05pt;margin-top:34.15pt;height:0.45pt;width:41.45pt;z-index:251742208;mso-width-relative:page;mso-height-relative:page;" filled="f" stroked="t" coordsize="21600,21600" o:gfxdata="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AzMfr1wAAAAkBAAAPAAAA&#10;AAAAAAEAIAAAACIAAABkcnMvZG93bnJldi54bWxQSwECFAAUAAAACACHTuJAvjfzQhYCAAAABAAA&#10;DgAAAAAAAAABACAAAAAmAQAAZHJzL2Uyb0RvYy54bWxQSwUGAAAAAAYABgBZAQAArgUAAAAA&#10;">
                      <v:fill on="f" focussize="0,0"/>
                      <v:stroke color="#000000" joinstyle="round"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4256" behindDoc="0" locked="0" layoutInCell="1" allowOverlap="1">
                      <wp:simplePos x="0" y="0"/>
                      <wp:positionH relativeFrom="column">
                        <wp:posOffset>3010535</wp:posOffset>
                      </wp:positionH>
                      <wp:positionV relativeFrom="paragraph">
                        <wp:posOffset>439420</wp:posOffset>
                      </wp:positionV>
                      <wp:extent cx="1339215" cy="6985"/>
                      <wp:effectExtent l="0" t="31750" r="13335" b="37465"/>
                      <wp:wrapNone/>
                      <wp:docPr id="150" name="自选图形 18"/>
                      <wp:cNvGraphicFramePr/>
                      <a:graphic xmlns:a="http://schemas.openxmlformats.org/drawingml/2006/main">
                        <a:graphicData uri="http://schemas.microsoft.com/office/word/2010/wordprocessingShape">
                          <wps:wsp>
                            <wps:cNvCnPr>
                              <a:cxnSpLocks noChangeShapeType="1"/>
                            </wps:cNvCnPr>
                            <wps:spPr bwMode="auto">
                              <a:xfrm>
                                <a:off x="0" y="0"/>
                                <a:ext cx="1339215" cy="6985"/>
                              </a:xfrm>
                              <a:prstGeom prst="straightConnector1">
                                <a:avLst/>
                              </a:prstGeom>
                              <a:noFill/>
                              <a:ln w="9525">
                                <a:solidFill>
                                  <a:srgbClr val="000000"/>
                                </a:solidFill>
                                <a:round/>
                                <a:tailEnd type="triangle" w="med" len="med"/>
                              </a:ln>
                              <a:effectLst/>
                            </wps:spPr>
                            <wps:bodyPr/>
                          </wps:wsp>
                        </a:graphicData>
                      </a:graphic>
                    </wp:anchor>
                  </w:drawing>
                </mc:Choice>
                <mc:Fallback>
                  <w:pict>
                    <v:shape id="自选图形 18" o:spid="_x0000_s1026" o:spt="32" type="#_x0000_t32" style="position:absolute;left:0pt;margin-left:237.05pt;margin-top:34.6pt;height:0.55pt;width:105.45pt;z-index:251744256;mso-width-relative:page;mso-height-relative:page;" filled="f" stroked="t" coordsize="21600,21600" o:gfxdata="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Cmt5zHbAAAACQEAAA8AAAAA&#10;AAAAAQAgAAAAIgAAAGRycy9kb3ducmV2LnhtbFBLAQIUABQAAAAIAIdO4kBmPUR2EQIAAPcDAAAO&#10;AAAAAAAAAAEAIAAAACoBAABkcnMvZTJvRG9jLnhtbFBLBQYAAAAABgAGAFkBAACtBQAAAAA=&#10;">
                      <v:fill on="f" focussize="0,0"/>
                      <v:stroke color="#000000" joinstyle="round" endarrow="block"/>
                      <v:imagedata o:title=""/>
                      <o:lock v:ext="edit" aspectratio="f"/>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43232" behindDoc="0" locked="0" layoutInCell="1" allowOverlap="1">
                      <wp:simplePos x="0" y="0"/>
                      <wp:positionH relativeFrom="column">
                        <wp:posOffset>1208405</wp:posOffset>
                      </wp:positionH>
                      <wp:positionV relativeFrom="paragraph">
                        <wp:posOffset>287655</wp:posOffset>
                      </wp:positionV>
                      <wp:extent cx="1802130" cy="259080"/>
                      <wp:effectExtent l="4445" t="4445" r="22225" b="22225"/>
                      <wp:wrapNone/>
                      <wp:docPr id="149" name="文本框 149"/>
                      <wp:cNvGraphicFramePr/>
                      <a:graphic xmlns:a="http://schemas.openxmlformats.org/drawingml/2006/main">
                        <a:graphicData uri="http://schemas.microsoft.com/office/word/2010/wordprocessingShape">
                          <wps:wsp>
                            <wps:cNvSpPr txBox="1"/>
                            <wps:spPr>
                              <a:xfrm>
                                <a:off x="0" y="0"/>
                                <a:ext cx="1802130" cy="259080"/>
                              </a:xfrm>
                              <a:prstGeom prst="rect">
                                <a:avLst/>
                              </a:prstGeom>
                              <a:solidFill>
                                <a:schemeClr val="lt1"/>
                              </a:solidFill>
                              <a:ln w="6350">
                                <a:solidFill>
                                  <a:prstClr val="black"/>
                                </a:solidFill>
                              </a:ln>
                            </wps:spPr>
                            <wps:txbx>
                              <w:txbxContent>
                                <w:p>
                                  <w:r>
                                    <w:rPr>
                                      <w:rFonts w:hint="eastAsia"/>
                                    </w:rPr>
                                    <w:t>硫磺余热利用系统（-0.144）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5.15pt;margin-top:22.65pt;height:20.4pt;width:141.9pt;z-index:251743232;mso-width-relative:page;mso-height-relative:page;" fillcolor="#FFFFFF [3201]" filled="t" stroked="t" coordsize="21600,21600" o:gfxdata="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hKRk1&#10;1gAAAAkBAAAPAAAAAAAAAAEAIAAAACIAAABkcnMvZG93bnJldi54bWxQSwECFAAUAAAACACHTuJA&#10;4Fk1aFwCAAC7BAAADgAAAAAAAAABACAAAAAlAQAAZHJzL2Uyb0RvYy54bWxQSwUGAAAAAAYABgBZ&#10;AQAA8wUAAAAA&#10;">
                      <v:fill on="t" focussize="0,0"/>
                      <v:stroke weight="0.5pt" color="#000000" joinstyle="round"/>
                      <v:imagedata o:title=""/>
                      <o:lock v:ext="edit" aspectratio="f"/>
                      <v:textbox>
                        <w:txbxContent>
                          <w:p>
                            <w:r>
                              <w:rPr>
                                <w:rFonts w:hint="eastAsia"/>
                              </w:rPr>
                              <w:t>硫磺余热利用系统（-0.144）</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738112" behindDoc="0" locked="0" layoutInCell="1" allowOverlap="1">
                      <wp:simplePos x="0" y="0"/>
                      <wp:positionH relativeFrom="column">
                        <wp:posOffset>1610995</wp:posOffset>
                      </wp:positionH>
                      <wp:positionV relativeFrom="paragraph">
                        <wp:posOffset>27305</wp:posOffset>
                      </wp:positionV>
                      <wp:extent cx="2764155" cy="1905"/>
                      <wp:effectExtent l="0" t="0" r="0" b="0"/>
                      <wp:wrapNone/>
                      <wp:docPr id="142" name="直接连接符 142"/>
                      <wp:cNvGraphicFramePr/>
                      <a:graphic xmlns:a="http://schemas.openxmlformats.org/drawingml/2006/main">
                        <a:graphicData uri="http://schemas.microsoft.com/office/word/2010/wordprocessingShape">
                          <wps:wsp>
                            <wps:cNvCnPr/>
                            <wps:spPr>
                              <a:xfrm flipH="1">
                                <a:off x="0" y="0"/>
                                <a:ext cx="2764155" cy="190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x;margin-left:126.85pt;margin-top:2.15pt;height:0.15pt;width:217.65pt;z-index:251738112;mso-width-relative:page;mso-height-relative:page;" filled="f" stroked="t" coordsize="21600,21600" o:gfxdata="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KkDmI1gAAAAcBAAAPAAAAAAAAAAEAIAAAACIAAABkcnMvZG93bnJldi54bWxQSwECFAAUAAAA&#10;CACHTuJAI+wHN/ABAADCAwAADgAAAAAAAAABACAAAAAlAQAAZHJzL2Uyb0RvYy54bWxQSwUGAAAA&#10;AAYABgBZAQAAhwUAAAAA&#10;">
                      <v:fill on="f" focussize="0,0"/>
                      <v:stroke weight="0.5pt" color="#000000 [3200]" miterlimit="8" joinstyle="miter"/>
                      <v:imagedata o:title=""/>
                      <o:lock v:ext="edit" aspectratio="f"/>
                    </v:line>
                  </w:pict>
                </mc:Fallback>
              </mc:AlternateContent>
            </w:r>
          </w:p>
          <w:p>
            <w:pPr>
              <w:rPr>
                <w:color w:val="000000" w:themeColor="text1"/>
                <w14:textFill>
                  <w14:solidFill>
                    <w14:schemeClr w14:val="tx1"/>
                  </w14:solidFill>
                </w14:textFill>
              </w:rPr>
            </w:pPr>
          </w:p>
          <w:p>
            <w:pPr>
              <w:rPr>
                <w:color w:val="000000" w:themeColor="text1"/>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759616" behindDoc="0" locked="0" layoutInCell="1" allowOverlap="1">
                      <wp:simplePos x="0" y="0"/>
                      <wp:positionH relativeFrom="column">
                        <wp:posOffset>4839970</wp:posOffset>
                      </wp:positionH>
                      <wp:positionV relativeFrom="paragraph">
                        <wp:posOffset>103505</wp:posOffset>
                      </wp:positionV>
                      <wp:extent cx="285750" cy="127000"/>
                      <wp:effectExtent l="6350" t="6350" r="12700" b="19050"/>
                      <wp:wrapNone/>
                      <wp:docPr id="21" name="矩形 21"/>
                      <wp:cNvGraphicFramePr/>
                      <a:graphic xmlns:a="http://schemas.openxmlformats.org/drawingml/2006/main">
                        <a:graphicData uri="http://schemas.microsoft.com/office/word/2010/wordprocessingShape">
                          <wps:wsp>
                            <wps:cNvSpPr/>
                            <wps:spPr>
                              <a:xfrm>
                                <a:off x="0" y="0"/>
                                <a:ext cx="285750" cy="127000"/>
                              </a:xfrm>
                              <a:prstGeom prst="rect">
                                <a:avLst/>
                              </a:prstGeom>
                              <a:noFill/>
                              <a:ln>
                                <a:solidFill>
                                  <a:srgbClr val="FF0000"/>
                                </a:solidFill>
                                <a:prstDash val="dash"/>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81.1pt;margin-top:8.15pt;height:10pt;width:22.5pt;z-index:251759616;v-text-anchor:middle;mso-width-relative:page;mso-height-relative:page;" filled="f" stroked="t" coordsize="21600,21600" o:gfxdata="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Kir0n7YAAAACQEAAA8AAAAAAAAAAQAgAAAAIgAAAGRycy9kb3ducmV2LnhtbFBLAQIU&#10;ABQAAAAIAIdO4kBcIrD/ZQIAAMsEAAAOAAAAAAAAAAEAIAAAACcBAABkcnMvZTJvRG9jLnhtbFBL&#10;BQYAAAAABgAGAFkBAAD+BQAAAAA=&#10;">
                      <v:fill on="f" focussize="0,0"/>
                      <v:stroke weight="1pt" color="#FF0000 [2404]" miterlimit="8" joinstyle="miter" dashstyle="dash"/>
                      <v:imagedata o:title=""/>
                      <o:lock v:ext="edit" aspectratio="f"/>
                    </v:rect>
                  </w:pict>
                </mc:Fallback>
              </mc:AlternateContent>
            </w:r>
          </w:p>
          <w:p>
            <w:pPr>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761664" behindDoc="0" locked="0" layoutInCell="1" allowOverlap="1">
                      <wp:simplePos x="0" y="0"/>
                      <wp:positionH relativeFrom="column">
                        <wp:posOffset>4608195</wp:posOffset>
                      </wp:positionH>
                      <wp:positionV relativeFrom="paragraph">
                        <wp:posOffset>116840</wp:posOffset>
                      </wp:positionV>
                      <wp:extent cx="979170" cy="280035"/>
                      <wp:effectExtent l="0" t="0" r="0" b="0"/>
                      <wp:wrapNone/>
                      <wp:docPr id="23" name="文本框 149"/>
                      <wp:cNvGraphicFramePr/>
                      <a:graphic xmlns:a="http://schemas.openxmlformats.org/drawingml/2006/main">
                        <a:graphicData uri="http://schemas.microsoft.com/office/word/2010/wordprocessingShape">
                          <wps:wsp>
                            <wps:cNvSpPr txBox="1">
                              <a:spLocks noChangeArrowheads="1"/>
                            </wps:cNvSpPr>
                            <wps:spPr bwMode="auto">
                              <a:xfrm>
                                <a:off x="0" y="0"/>
                                <a:ext cx="979170" cy="280035"/>
                              </a:xfrm>
                              <a:prstGeom prst="rect">
                                <a:avLst/>
                              </a:prstGeom>
                              <a:noFill/>
                              <a:ln>
                                <a:noFill/>
                              </a:ln>
                            </wps:spPr>
                            <wps:txbx>
                              <w:txbxContent>
                                <w:p>
                                  <w:pPr>
                                    <w:rPr>
                                      <w:rFonts w:hint="default" w:eastAsia="宋体"/>
                                      <w:b w:val="0"/>
                                      <w:bCs w:val="0"/>
                                      <w:lang w:val="en-US" w:eastAsia="zh-CN"/>
                                    </w:rPr>
                                  </w:pPr>
                                  <w:r>
                                    <w:rPr>
                                      <w:rFonts w:hint="eastAsia"/>
                                      <w:b w:val="0"/>
                                      <w:bCs w:val="0"/>
                                      <w:lang w:val="en-US" w:eastAsia="zh-CN"/>
                                    </w:rPr>
                                    <w:t>本项目涉及</w:t>
                                  </w:r>
                                </w:p>
                              </w:txbxContent>
                            </wps:txbx>
                            <wps:bodyPr rot="0" vert="horz" wrap="square" lIns="91440" tIns="45720" rIns="91440" bIns="45720" anchor="t" anchorCtr="0" upright="1">
                              <a:noAutofit/>
                            </wps:bodyPr>
                          </wps:wsp>
                        </a:graphicData>
                      </a:graphic>
                    </wp:anchor>
                  </w:drawing>
                </mc:Choice>
                <mc:Fallback>
                  <w:pict>
                    <v:shape id="文本框 149" o:spid="_x0000_s1026" o:spt="202" type="#_x0000_t202" style="position:absolute;left:0pt;margin-left:362.85pt;margin-top:9.2pt;height:22.05pt;width:77.1pt;z-index:251761664;mso-width-relative:page;mso-height-relative:page;" filled="f" stroked="f" coordsize="21600,21600" o:gfxdata="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MjxQN1wAAAAkBAAAP&#10;AAAAAAAAAAEAIAAAACIAAABkcnMvZG93bnJldi54bWxQSwECFAAUAAAACACHTuJAHNHNBxkCAAAX&#10;BAAADgAAAAAAAAABACAAAAAmAQAAZHJzL2Uyb0RvYy54bWxQSwUGAAAAAAYABgBZAQAAsQUAAAAA&#10;">
                      <v:fill on="f" focussize="0,0"/>
                      <v:stroke on="f"/>
                      <v:imagedata o:title=""/>
                      <o:lock v:ext="edit" aspectratio="f"/>
                      <v:textbox>
                        <w:txbxContent>
                          <w:p>
                            <w:pPr>
                              <w:rPr>
                                <w:rFonts w:hint="default" w:eastAsia="宋体"/>
                                <w:b w:val="0"/>
                                <w:bCs w:val="0"/>
                                <w:lang w:val="en-US" w:eastAsia="zh-CN"/>
                              </w:rPr>
                            </w:pPr>
                            <w:r>
                              <w:rPr>
                                <w:rFonts w:hint="eastAsia"/>
                                <w:b w:val="0"/>
                                <w:bCs w:val="0"/>
                                <w:lang w:val="en-US" w:eastAsia="zh-CN"/>
                              </w:rPr>
                              <w:t>本项目涉及</w:t>
                            </w:r>
                          </w:p>
                        </w:txbxContent>
                      </v:textbox>
                    </v:shape>
                  </w:pict>
                </mc:Fallback>
              </mc:AlternateContent>
            </w: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spacing w:line="420" w:lineRule="exact"/>
              <w:ind w:firstLine="480" w:firstLineChars="200"/>
              <w:rPr>
                <w:bCs/>
                <w:color w:val="000000" w:themeColor="text1"/>
                <w:sz w:val="24"/>
                <w:lang w:val="en-GB"/>
                <w14:textFill>
                  <w14:solidFill>
                    <w14:schemeClr w14:val="tx1"/>
                  </w14:solidFill>
                </w14:textFill>
              </w:rPr>
            </w:pPr>
          </w:p>
          <w:p>
            <w:pPr>
              <w:spacing w:line="440" w:lineRule="exact"/>
              <w:ind w:firstLine="482" w:firstLineChars="200"/>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1</w:t>
            </w:r>
            <w:r>
              <w:rPr>
                <w:rFonts w:hint="eastAsia"/>
                <w:b/>
                <w:bCs/>
                <w:color w:val="000000" w:themeColor="text1"/>
                <w:sz w:val="24"/>
                <w:szCs w:val="22"/>
                <w:lang w:val="en-US" w:eastAsia="zh-CN"/>
                <w14:textFill>
                  <w14:solidFill>
                    <w14:schemeClr w14:val="tx1"/>
                  </w14:solidFill>
                </w14:textFill>
              </w:rPr>
              <w:t>3</w:t>
            </w:r>
            <w:r>
              <w:rPr>
                <w:b/>
                <w:bCs/>
                <w:color w:val="000000" w:themeColor="text1"/>
                <w:sz w:val="24"/>
                <w:szCs w:val="22"/>
                <w14:textFill>
                  <w14:solidFill>
                    <w14:schemeClr w14:val="tx1"/>
                  </w14:solidFill>
                </w14:textFill>
              </w:rPr>
              <w:t>、劳动定员及工作制度</w:t>
            </w:r>
          </w:p>
          <w:p>
            <w:pPr>
              <w:spacing w:line="440" w:lineRule="exact"/>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项目</w:t>
            </w:r>
            <w:r>
              <w:rPr>
                <w:rFonts w:hint="eastAsia"/>
                <w:bCs/>
                <w:color w:val="000000" w:themeColor="text1"/>
                <w:sz w:val="24"/>
                <w14:textFill>
                  <w14:solidFill>
                    <w14:schemeClr w14:val="tx1"/>
                  </w14:solidFill>
                </w14:textFill>
              </w:rPr>
              <w:t>不新增劳动定员，用员为厂内调剂</w:t>
            </w:r>
            <w:r>
              <w:rPr>
                <w:bCs/>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企业实行四班三运转工作制，每班8小时，溴素生产线全年生产期为3月～6月及9月～11月，有效生产天数为210天/年，生产时数为5040小时。</w:t>
            </w:r>
          </w:p>
          <w:p>
            <w:pPr>
              <w:spacing w:line="440" w:lineRule="exact"/>
              <w:ind w:firstLine="482" w:firstLineChars="200"/>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1</w:t>
            </w:r>
            <w:r>
              <w:rPr>
                <w:rFonts w:hint="eastAsia"/>
                <w:b/>
                <w:bCs/>
                <w:color w:val="000000" w:themeColor="text1"/>
                <w:sz w:val="24"/>
                <w:szCs w:val="22"/>
                <w:lang w:val="en-US" w:eastAsia="zh-CN"/>
                <w14:textFill>
                  <w14:solidFill>
                    <w14:schemeClr w14:val="tx1"/>
                  </w14:solidFill>
                </w14:textFill>
              </w:rPr>
              <w:t>4</w:t>
            </w:r>
            <w:r>
              <w:rPr>
                <w:b/>
                <w:bCs/>
                <w:color w:val="000000" w:themeColor="text1"/>
                <w:sz w:val="24"/>
                <w:szCs w:val="22"/>
                <w14:textFill>
                  <w14:solidFill>
                    <w14:schemeClr w14:val="tx1"/>
                  </w14:solidFill>
                </w14:textFill>
              </w:rPr>
              <w:t>、施工进度</w:t>
            </w:r>
          </w:p>
          <w:p>
            <w:pPr>
              <w:spacing w:line="440" w:lineRule="exact"/>
              <w:ind w:firstLine="480" w:firstLineChars="200"/>
              <w:rPr>
                <w:color w:val="000000" w:themeColor="text1"/>
                <w:sz w:val="24"/>
                <w:szCs w:val="22"/>
                <w14:textFill>
                  <w14:solidFill>
                    <w14:schemeClr w14:val="tx1"/>
                  </w14:solidFill>
                </w14:textFill>
              </w:rPr>
            </w:pPr>
            <w:r>
              <w:rPr>
                <w:color w:val="000000" w:themeColor="text1"/>
                <w:sz w:val="24"/>
                <w:szCs w:val="22"/>
                <w14:textFill>
                  <w14:solidFill>
                    <w14:schemeClr w14:val="tx1"/>
                  </w14:solidFill>
                </w14:textFill>
              </w:rPr>
              <w:t>项目预计于202</w:t>
            </w:r>
            <w:r>
              <w:rPr>
                <w:rFonts w:hint="eastAsia"/>
                <w:color w:val="000000" w:themeColor="text1"/>
                <w:sz w:val="24"/>
                <w:szCs w:val="22"/>
                <w:lang w:val="en-US" w:eastAsia="zh-CN"/>
                <w14:textFill>
                  <w14:solidFill>
                    <w14:schemeClr w14:val="tx1"/>
                  </w14:solidFill>
                </w14:textFill>
              </w:rPr>
              <w:t>3</w:t>
            </w:r>
            <w:r>
              <w:rPr>
                <w:color w:val="000000" w:themeColor="text1"/>
                <w:sz w:val="24"/>
                <w:szCs w:val="22"/>
                <w14:textFill>
                  <w14:solidFill>
                    <w14:schemeClr w14:val="tx1"/>
                  </w14:solidFill>
                </w14:textFill>
              </w:rPr>
              <w:t>年</w:t>
            </w:r>
            <w:r>
              <w:rPr>
                <w:rFonts w:hint="eastAsia"/>
                <w:color w:val="000000" w:themeColor="text1"/>
                <w:sz w:val="24"/>
                <w:szCs w:val="22"/>
                <w:lang w:val="en-US" w:eastAsia="zh-CN"/>
                <w14:textFill>
                  <w14:solidFill>
                    <w14:schemeClr w14:val="tx1"/>
                  </w14:solidFill>
                </w14:textFill>
              </w:rPr>
              <w:t>12</w:t>
            </w:r>
            <w:r>
              <w:rPr>
                <w:color w:val="000000" w:themeColor="text1"/>
                <w:sz w:val="24"/>
                <w:szCs w:val="22"/>
                <w14:textFill>
                  <w14:solidFill>
                    <w14:schemeClr w14:val="tx1"/>
                  </w14:solidFill>
                </w14:textFill>
              </w:rPr>
              <w:t>月建成投产。</w:t>
            </w:r>
          </w:p>
          <w:p>
            <w:pPr>
              <w:ind w:firstLine="310"/>
              <w:jc w:val="left"/>
              <w:rPr>
                <w:color w:val="000000" w:themeColor="text1"/>
                <w14:textFill>
                  <w14:solidFill>
                    <w14:schemeClr w14:val="tx1"/>
                  </w14:solidFill>
                </w14:textFill>
              </w:rPr>
            </w:pPr>
          </w:p>
        </w:tc>
      </w:tr>
    </w:tbl>
    <w:p>
      <w:pPr>
        <w:pStyle w:val="71"/>
        <w:adjustRightInd w:val="0"/>
        <w:snapToGrid w:val="0"/>
        <w:spacing w:before="0" w:beforeAutospacing="0" w:after="0" w:afterAutospacing="0"/>
        <w:jc w:val="center"/>
        <w:rPr>
          <w:rFonts w:ascii="Times New Roman" w:hAnsi="Times New Roman"/>
          <w:bCs/>
          <w:color w:val="000000" w:themeColor="text1"/>
          <w:kern w:val="2"/>
          <w:sz w:val="21"/>
          <w:szCs w:val="21"/>
          <w14:textFill>
            <w14:solidFill>
              <w14:schemeClr w14:val="tx1"/>
            </w14:solidFill>
          </w14:textFill>
        </w:rPr>
        <w:sectPr>
          <w:footerReference r:id="rId6" w:type="default"/>
          <w:pgSz w:w="11906" w:h="16838"/>
          <w:pgMar w:top="1701" w:right="1531" w:bottom="1701" w:left="1531" w:header="851" w:footer="851" w:gutter="0"/>
          <w:pgBorders>
            <w:top w:val="none" w:sz="0" w:space="0"/>
            <w:left w:val="none" w:sz="0" w:space="0"/>
            <w:bottom w:val="none" w:sz="0" w:space="0"/>
            <w:right w:val="none" w:sz="0" w:space="0"/>
          </w:pgBorders>
          <w:pgNumType w:start="1"/>
          <w:cols w:space="720" w:num="1"/>
          <w:docGrid w:linePitch="312" w:charSpace="0"/>
        </w:sectPr>
      </w:pPr>
    </w:p>
    <w:tbl>
      <w:tblPr>
        <w:tblStyle w:val="7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6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6" w:type="dxa"/>
            <w:vAlign w:val="center"/>
          </w:tcPr>
          <w:p>
            <w:pPr>
              <w:spacing w:line="440" w:lineRule="exact"/>
              <w:ind w:firstLine="482" w:firstLineChars="200"/>
              <w:rPr>
                <w:b/>
                <w:bCs/>
                <w:color w:val="000000" w:themeColor="text1"/>
                <w:sz w:val="24"/>
                <w:szCs w:val="22"/>
                <w14:textFill>
                  <w14:solidFill>
                    <w14:schemeClr w14:val="tx1"/>
                  </w14:solidFill>
                </w14:textFill>
              </w:rPr>
            </w:pPr>
          </w:p>
          <w:p>
            <w:pPr>
              <w:spacing w:line="440" w:lineRule="exact"/>
              <w:rPr>
                <w:b/>
                <w:bCs/>
                <w:color w:val="000000" w:themeColor="text1"/>
                <w:sz w:val="24"/>
                <w:szCs w:val="22"/>
                <w14:textFill>
                  <w14:solidFill>
                    <w14:schemeClr w14:val="tx1"/>
                  </w14:solidFill>
                </w14:textFill>
              </w:rPr>
            </w:pPr>
            <w:r>
              <w:rPr>
                <w:color w:val="000000" w:themeColor="text1"/>
                <w14:textFill>
                  <w14:solidFill>
                    <w14:schemeClr w14:val="tx1"/>
                  </w14:solidFill>
                </w14:textFill>
              </w:rPr>
              <w:t>工艺流程和产排污环节</w:t>
            </w:r>
          </w:p>
        </w:tc>
        <w:tc>
          <w:tcPr>
            <w:tcW w:w="8634" w:type="dxa"/>
          </w:tcPr>
          <w:p>
            <w:pPr>
              <w:widowControl/>
              <w:spacing w:line="440" w:lineRule="exact"/>
              <w:outlineLvl w:val="1"/>
              <w:rPr>
                <w:b/>
                <w:bCs/>
                <w:color w:val="000000" w:themeColor="text1"/>
                <w:sz w:val="24"/>
                <w:szCs w:val="32"/>
                <w14:textFill>
                  <w14:solidFill>
                    <w14:schemeClr w14:val="tx1"/>
                  </w14:solidFill>
                </w14:textFill>
              </w:rPr>
            </w:pPr>
            <w:r>
              <w:rPr>
                <w:b/>
                <w:bCs/>
                <w:color w:val="000000" w:themeColor="text1"/>
                <w:sz w:val="24"/>
                <w:szCs w:val="32"/>
                <w14:textFill>
                  <w14:solidFill>
                    <w14:schemeClr w14:val="tx1"/>
                  </w14:solidFill>
                </w14:textFill>
              </w:rPr>
              <w:t>工艺流程简述（图示）：</w:t>
            </w:r>
          </w:p>
          <w:p>
            <w:pPr>
              <w:pStyle w:val="231"/>
              <w:spacing w:line="440" w:lineRule="exac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企业</w:t>
            </w:r>
            <w:r>
              <w:rPr>
                <w:rFonts w:hint="eastAsia" w:ascii="Times New Roman" w:hAnsi="Times New Roman"/>
                <w:color w:val="000000" w:themeColor="text1"/>
                <w:lang w:val="en-US" w:eastAsia="zh-CN"/>
                <w14:textFill>
                  <w14:solidFill>
                    <w14:schemeClr w14:val="tx1"/>
                  </w14:solidFill>
                </w14:textFill>
              </w:rPr>
              <w:t>溴素</w:t>
            </w:r>
            <w:r>
              <w:rPr>
                <w:rFonts w:ascii="Times New Roman" w:hAnsi="Times New Roman"/>
                <w:color w:val="000000" w:themeColor="text1"/>
                <w14:textFill>
                  <w14:solidFill>
                    <w14:schemeClr w14:val="tx1"/>
                  </w14:solidFill>
                </w14:textFill>
              </w:rPr>
              <w:t>生产过程中</w:t>
            </w:r>
            <w:r>
              <w:rPr>
                <w:rFonts w:hint="eastAsia" w:ascii="Times New Roman" w:hAnsi="Times New Roman"/>
                <w:color w:val="000000" w:themeColor="text1"/>
                <w:lang w:val="en-US" w:eastAsia="zh-CN"/>
                <w14:textFill>
                  <w14:solidFill>
                    <w14:schemeClr w14:val="tx1"/>
                  </w14:solidFill>
                </w14:textFill>
              </w:rPr>
              <w:t>卤水酸化工序需</w:t>
            </w:r>
            <w:r>
              <w:rPr>
                <w:rFonts w:ascii="Times New Roman" w:hAnsi="Times New Roman"/>
                <w:color w:val="000000" w:themeColor="text1"/>
                <w14:textFill>
                  <w14:solidFill>
                    <w14:schemeClr w14:val="tx1"/>
                  </w14:solidFill>
                </w14:textFill>
              </w:rPr>
              <w:t>使用</w:t>
            </w:r>
            <w:r>
              <w:rPr>
                <w:rFonts w:hint="eastAsia" w:ascii="Times New Roman" w:hAnsi="Times New Roman"/>
                <w:color w:val="000000" w:themeColor="text1"/>
                <w:lang w:val="en-US" w:eastAsia="zh-CN"/>
                <w14:textFill>
                  <w14:solidFill>
                    <w14:schemeClr w14:val="tx1"/>
                  </w14:solidFill>
                </w14:textFill>
              </w:rPr>
              <w:t>30%</w:t>
            </w:r>
            <w:r>
              <w:rPr>
                <w:rFonts w:ascii="Times New Roman" w:hAnsi="Times New Roman"/>
                <w:color w:val="000000" w:themeColor="text1"/>
                <w14:textFill>
                  <w14:solidFill>
                    <w14:schemeClr w14:val="tx1"/>
                  </w14:solidFill>
                </w14:textFill>
              </w:rPr>
              <w:t>硫酸</w:t>
            </w:r>
            <w:r>
              <w:rPr>
                <w:rFonts w:hint="eastAsia"/>
                <w:color w:val="000000" w:themeColor="text1"/>
                <w:sz w:val="24"/>
                <w:lang w:val="en-US" w:eastAsia="zh-CN"/>
                <w14:textFill>
                  <w14:solidFill>
                    <w14:schemeClr w14:val="tx1"/>
                  </w14:solidFill>
                </w14:textFill>
              </w:rPr>
              <w:t>用于调节卤水pH值，</w:t>
            </w:r>
            <w:r>
              <w:rPr>
                <w:rFonts w:hint="eastAsia" w:ascii="Times New Roman" w:hAnsi="Times New Roman"/>
                <w:color w:val="000000" w:themeColor="text1"/>
                <w:lang w:val="en-US" w:eastAsia="zh-CN"/>
                <w14:textFill>
                  <w14:solidFill>
                    <w14:schemeClr w14:val="tx1"/>
                  </w14:solidFill>
                </w14:textFill>
              </w:rPr>
              <w:t>现有工程由外购93%</w:t>
            </w:r>
            <w:r>
              <w:rPr>
                <w:rFonts w:ascii="Times New Roman" w:hAnsi="Times New Roman"/>
                <w:color w:val="000000" w:themeColor="text1"/>
                <w14:textFill>
                  <w14:solidFill>
                    <w14:schemeClr w14:val="tx1"/>
                  </w14:solidFill>
                </w14:textFill>
              </w:rPr>
              <w:t>硫酸</w:t>
            </w:r>
            <w:r>
              <w:rPr>
                <w:rFonts w:hint="eastAsia" w:ascii="Times New Roman" w:hAnsi="Times New Roman"/>
                <w:color w:val="000000" w:themeColor="text1"/>
                <w:lang w:val="en-US" w:eastAsia="zh-CN"/>
                <w14:textFill>
                  <w14:solidFill>
                    <w14:schemeClr w14:val="tx1"/>
                  </w14:solidFill>
                </w14:textFill>
              </w:rPr>
              <w:t>与水</w:t>
            </w:r>
            <w:r>
              <w:rPr>
                <w:rFonts w:hint="eastAsia" w:ascii="Times New Roman" w:hAnsi="Times New Roman"/>
                <w:bCs/>
                <w:color w:val="000000" w:themeColor="text1"/>
                <w:szCs w:val="24"/>
                <w:lang w:val="en-US" w:eastAsia="zh-CN"/>
                <w14:textFill>
                  <w14:solidFill>
                    <w14:schemeClr w14:val="tx1"/>
                  </w14:solidFill>
                </w14:textFill>
              </w:rPr>
              <w:t>在酸液配置器中</w:t>
            </w:r>
            <w:r>
              <w:rPr>
                <w:rFonts w:ascii="Times New Roman" w:hAnsi="Times New Roman"/>
                <w:bCs/>
                <w:color w:val="000000" w:themeColor="text1"/>
                <w:szCs w:val="24"/>
                <w14:textFill>
                  <w14:solidFill>
                    <w14:schemeClr w14:val="tx1"/>
                  </w14:solidFill>
                </w14:textFill>
              </w:rPr>
              <w:t>按一定比例配置</w:t>
            </w:r>
            <w:r>
              <w:rPr>
                <w:rFonts w:hint="eastAsia" w:ascii="Times New Roman" w:hAnsi="Times New Roman"/>
                <w:bCs/>
                <w:color w:val="000000" w:themeColor="text1"/>
                <w:szCs w:val="24"/>
                <w:lang w:val="en-US" w:eastAsia="zh-CN"/>
                <w14:textFill>
                  <w14:solidFill>
                    <w14:schemeClr w14:val="tx1"/>
                  </w14:solidFill>
                </w14:textFill>
              </w:rPr>
              <w:t>得</w:t>
            </w:r>
            <w:r>
              <w:rPr>
                <w:rFonts w:hint="eastAsia" w:ascii="Times New Roman" w:hAnsi="Times New Roman"/>
                <w:color w:val="000000" w:themeColor="text1"/>
                <w:lang w:val="en-US" w:eastAsia="zh-CN"/>
                <w14:textFill>
                  <w14:solidFill>
                    <w14:schemeClr w14:val="tx1"/>
                  </w14:solidFill>
                </w14:textFill>
              </w:rPr>
              <w:t>30%</w:t>
            </w:r>
            <w:r>
              <w:rPr>
                <w:rFonts w:ascii="Times New Roman" w:hAnsi="Times New Roman"/>
                <w:color w:val="000000" w:themeColor="text1"/>
                <w14:textFill>
                  <w14:solidFill>
                    <w14:schemeClr w14:val="tx1"/>
                  </w14:solidFill>
                </w14:textFill>
              </w:rPr>
              <w:t>硫酸</w:t>
            </w:r>
            <w:r>
              <w:rPr>
                <w:rFonts w:hint="eastAsia" w:ascii="Times New Roman" w:hAnsi="Times New Roman"/>
                <w:bCs/>
                <w:color w:val="000000" w:themeColor="text1"/>
                <w:szCs w:val="24"/>
                <w:lang w:val="en-US" w:eastAsia="zh-CN"/>
                <w14:textFill>
                  <w14:solidFill>
                    <w14:schemeClr w14:val="tx1"/>
                  </w14:solidFill>
                </w14:textFill>
              </w:rPr>
              <w:t>。</w:t>
            </w:r>
          </w:p>
          <w:p>
            <w:pPr>
              <w:pStyle w:val="231"/>
              <w:spacing w:line="440" w:lineRule="exact"/>
              <w:rPr>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本项目实施后，利用本次新增设备及管道将外购76%硫酸送至酸液配置器中与水配制成30%硫酸，</w:t>
            </w:r>
            <w:r>
              <w:rPr>
                <w:rFonts w:hint="eastAsia" w:ascii="Times New Roman" w:hAnsi="Times New Roman"/>
                <w:color w:val="000000" w:themeColor="text1"/>
                <w:lang w:val="en-US" w:eastAsia="zh-CN"/>
                <w14:textFill>
                  <w14:solidFill>
                    <w14:schemeClr w14:val="tx1"/>
                  </w14:solidFill>
                </w14:textFill>
              </w:rPr>
              <w:t>用</w:t>
            </w:r>
            <w:r>
              <w:rPr>
                <w:rFonts w:ascii="Times New Roman" w:hAnsi="Times New Roman"/>
                <w:color w:val="000000" w:themeColor="text1"/>
                <w14:textFill>
                  <w14:solidFill>
                    <w14:schemeClr w14:val="tx1"/>
                  </w14:solidFill>
                </w14:textFill>
              </w:rPr>
              <w:t>于</w:t>
            </w:r>
            <w:r>
              <w:rPr>
                <w:rFonts w:hint="eastAsia" w:ascii="Times New Roman" w:hAnsi="Times New Roman"/>
                <w:color w:val="000000" w:themeColor="text1"/>
                <w:lang w:val="en-US" w:eastAsia="zh-CN"/>
                <w14:textFill>
                  <w14:solidFill>
                    <w14:schemeClr w14:val="tx1"/>
                  </w14:solidFill>
                </w14:textFill>
              </w:rPr>
              <w:t>溴素</w:t>
            </w:r>
            <w:r>
              <w:rPr>
                <w:rFonts w:ascii="Times New Roman" w:hAnsi="Times New Roman"/>
                <w:color w:val="000000" w:themeColor="text1"/>
                <w14:textFill>
                  <w14:solidFill>
                    <w14:schemeClr w14:val="tx1"/>
                  </w14:solidFill>
                </w14:textFill>
              </w:rPr>
              <w:t>生产过程中</w:t>
            </w:r>
            <w:r>
              <w:rPr>
                <w:rFonts w:hint="eastAsia" w:ascii="Times New Roman" w:hAnsi="Times New Roman"/>
                <w:color w:val="000000" w:themeColor="text1"/>
                <w:lang w:val="en-US" w:eastAsia="zh-CN"/>
                <w14:textFill>
                  <w14:solidFill>
                    <w14:schemeClr w14:val="tx1"/>
                  </w14:solidFill>
                </w14:textFill>
              </w:rPr>
              <w:t>卤水酸化工序</w:t>
            </w:r>
            <w:r>
              <w:rPr>
                <w:rFonts w:ascii="Times New Roman" w:hAnsi="Times New Roman"/>
                <w:color w:val="000000" w:themeColor="text1"/>
                <w14:textFill>
                  <w14:solidFill>
                    <w14:schemeClr w14:val="tx1"/>
                  </w14:solidFill>
                </w14:textFill>
              </w:rPr>
              <w:t>，其生产工艺不发生变化</w:t>
            </w:r>
            <w:r>
              <w:rPr>
                <w:rFonts w:hint="eastAsia" w:ascii="Times New Roman" w:hAnsi="Times New Roman"/>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不涉及对原有生产工艺进行变更或改进，涉及的工艺操作主要是硫酸的入罐储存和硫酸卸车作业、硫酸稀释操作。</w:t>
            </w:r>
          </w:p>
          <w:p>
            <w:pPr>
              <w:pStyle w:val="231"/>
              <w:spacing w:line="440" w:lineRule="exact"/>
              <w:ind w:firstLine="482"/>
              <w:rPr>
                <w:rFonts w:ascii="Times New Roman" w:hAnsi="Times New Roman"/>
                <w:b/>
                <w:bCs/>
                <w:color w:val="000000" w:themeColor="text1"/>
                <w14:textFill>
                  <w14:solidFill>
                    <w14:schemeClr w14:val="tx1"/>
                  </w14:solidFill>
                </w14:textFill>
              </w:rPr>
            </w:pPr>
            <w:r>
              <w:rPr>
                <w:rFonts w:ascii="Times New Roman" w:hAnsi="Times New Roman"/>
                <w:b/>
                <w:bCs/>
                <w:color w:val="000000" w:themeColor="text1"/>
                <w14:textFill>
                  <w14:solidFill>
                    <w14:schemeClr w14:val="tx1"/>
                  </w14:solidFill>
                </w14:textFill>
              </w:rPr>
              <w:t>（1）硫酸卸车</w:t>
            </w:r>
          </w:p>
          <w:p>
            <w:pPr>
              <w:pStyle w:val="231"/>
              <w:spacing w:line="440" w:lineRule="exact"/>
              <w:rPr>
                <w:rFonts w:ascii="Times New Roman" w:hAnsi="Times New Roman"/>
                <w:bCs/>
                <w:color w:val="000000" w:themeColor="text1"/>
                <w14:textFill>
                  <w14:solidFill>
                    <w14:schemeClr w14:val="tx1"/>
                  </w14:solidFill>
                </w14:textFill>
              </w:rPr>
            </w:pPr>
            <w:r>
              <w:rPr>
                <w:rFonts w:ascii="Times New Roman" w:hAnsi="Times New Roman"/>
                <w:bCs/>
                <w:color w:val="000000" w:themeColor="text1"/>
                <w14:textFill>
                  <w14:solidFill>
                    <w14:schemeClr w14:val="tx1"/>
                  </w14:solidFill>
                </w14:textFill>
              </w:rPr>
              <w:t>76%稀硫酸卸车时利用硫酸输送泵将槽车中的硫酸打入</w:t>
            </w:r>
            <w:r>
              <w:rPr>
                <w:rFonts w:hint="eastAsia" w:ascii="Times New Roman" w:hAnsi="Times New Roman"/>
                <w:bCs/>
                <w:color w:val="000000" w:themeColor="text1"/>
                <w:lang w:val="en-US" w:eastAsia="zh-CN"/>
                <w14:textFill>
                  <w14:solidFill>
                    <w14:schemeClr w14:val="tx1"/>
                  </w14:solidFill>
                </w14:textFill>
              </w:rPr>
              <w:t>硫酸</w:t>
            </w:r>
            <w:r>
              <w:rPr>
                <w:rFonts w:ascii="Times New Roman" w:hAnsi="Times New Roman"/>
                <w:bCs/>
                <w:color w:val="000000" w:themeColor="text1"/>
                <w14:textFill>
                  <w14:solidFill>
                    <w14:schemeClr w14:val="tx1"/>
                  </w14:solidFill>
                </w14:textFill>
              </w:rPr>
              <w:t>储罐中。储罐设置高液位联锁，硫酸输送泵后管道设快速切断阀，当硫酸储罐内液位达到高限时，自动停泵，防止冒罐。</w:t>
            </w:r>
          </w:p>
          <w:p>
            <w:pPr>
              <w:pStyle w:val="231"/>
              <w:spacing w:line="440" w:lineRule="exact"/>
              <w:ind w:firstLine="482"/>
              <w:rPr>
                <w:rFonts w:ascii="Times New Roman" w:hAnsi="Times New Roman"/>
                <w:b/>
                <w:bCs/>
                <w:color w:val="000000" w:themeColor="text1"/>
                <w14:textFill>
                  <w14:solidFill>
                    <w14:schemeClr w14:val="tx1"/>
                  </w14:solidFill>
                </w14:textFill>
              </w:rPr>
            </w:pPr>
            <w:r>
              <w:rPr>
                <w:rFonts w:ascii="Times New Roman" w:hAnsi="Times New Roman"/>
                <w:b/>
                <w:bCs/>
                <w:color w:val="000000" w:themeColor="text1"/>
                <w14:textFill>
                  <w14:solidFill>
                    <w14:schemeClr w14:val="tx1"/>
                  </w14:solidFill>
                </w14:textFill>
              </w:rPr>
              <w:t>本工序主要污染源为硫酸卸车过程产生的无组织废气G，设备运行产生的噪声N。</w:t>
            </w:r>
          </w:p>
          <w:p>
            <w:pPr>
              <w:pStyle w:val="231"/>
              <w:spacing w:line="440" w:lineRule="exact"/>
              <w:ind w:firstLine="482"/>
              <w:rPr>
                <w:rFonts w:ascii="Times New Roman" w:hAnsi="Times New Roman"/>
                <w:b/>
                <w:bCs/>
                <w:color w:val="000000" w:themeColor="text1"/>
                <w14:textFill>
                  <w14:solidFill>
                    <w14:schemeClr w14:val="tx1"/>
                  </w14:solidFill>
                </w14:textFill>
              </w:rPr>
            </w:pPr>
            <w:r>
              <w:rPr>
                <w:rFonts w:ascii="Times New Roman" w:hAnsi="Times New Roman"/>
                <w:b/>
                <w:bCs/>
                <w:color w:val="000000" w:themeColor="text1"/>
                <w14:textFill>
                  <w14:solidFill>
                    <w14:schemeClr w14:val="tx1"/>
                  </w14:solidFill>
                </w14:textFill>
              </w:rPr>
              <w:t>（2）硫酸稀释</w:t>
            </w:r>
          </w:p>
          <w:p>
            <w:pPr>
              <w:pStyle w:val="231"/>
              <w:spacing w:line="440" w:lineRule="exact"/>
              <w:rPr>
                <w:rFonts w:ascii="Times New Roman" w:hAnsi="Times New Roman"/>
                <w:bCs/>
                <w:color w:val="000000" w:themeColor="text1"/>
                <w:szCs w:val="24"/>
                <w14:textFill>
                  <w14:solidFill>
                    <w14:schemeClr w14:val="tx1"/>
                  </w14:solidFill>
                </w14:textFill>
              </w:rPr>
            </w:pPr>
            <w:r>
              <w:rPr>
                <w:rFonts w:ascii="Times New Roman" w:hAnsi="Times New Roman"/>
                <w:bCs/>
                <w:color w:val="000000" w:themeColor="text1"/>
                <w:szCs w:val="24"/>
                <w14:textFill>
                  <w14:solidFill>
                    <w14:schemeClr w14:val="tx1"/>
                  </w14:solidFill>
                </w14:textFill>
              </w:rPr>
              <w:t>76%硫酸自储罐出口阀自流经过单独管线，进入酸液配置器，先开启生产水自动阀门，再缓慢打开硫酸自动阀阀门，</w:t>
            </w:r>
            <w:r>
              <w:rPr>
                <w:rFonts w:hint="eastAsia" w:ascii="Times New Roman" w:hAnsi="Times New Roman"/>
                <w:bCs/>
                <w:color w:val="000000" w:themeColor="text1"/>
                <w:szCs w:val="24"/>
                <w:lang w:val="en-US" w:eastAsia="zh-CN"/>
                <w14:textFill>
                  <w14:solidFill>
                    <w14:schemeClr w14:val="tx1"/>
                  </w14:solidFill>
                </w14:textFill>
              </w:rPr>
              <w:t>在酸液配置器中</w:t>
            </w:r>
            <w:r>
              <w:rPr>
                <w:rFonts w:ascii="Times New Roman" w:hAnsi="Times New Roman"/>
                <w:bCs/>
                <w:color w:val="000000" w:themeColor="text1"/>
                <w:szCs w:val="24"/>
                <w14:textFill>
                  <w14:solidFill>
                    <w14:schemeClr w14:val="tx1"/>
                  </w14:solidFill>
                </w14:textFill>
              </w:rPr>
              <w:t>按一定比例配置后</w:t>
            </w:r>
            <w:r>
              <w:rPr>
                <w:rFonts w:hint="eastAsia" w:ascii="Times New Roman" w:hAnsi="Times New Roman"/>
                <w:bCs/>
                <w:color w:val="000000" w:themeColor="text1"/>
                <w:szCs w:val="24"/>
                <w:lang w:eastAsia="zh-CN"/>
                <w14:textFill>
                  <w14:solidFill>
                    <w14:schemeClr w14:val="tx1"/>
                  </w14:solidFill>
                </w14:textFill>
              </w:rPr>
              <w:t>，</w:t>
            </w:r>
            <w:r>
              <w:rPr>
                <w:rFonts w:ascii="Times New Roman" w:hAnsi="Times New Roman"/>
                <w:bCs/>
                <w:color w:val="000000" w:themeColor="text1"/>
                <w:szCs w:val="24"/>
                <w14:textFill>
                  <w14:solidFill>
                    <w14:schemeClr w14:val="tx1"/>
                  </w14:solidFill>
                </w14:textFill>
              </w:rPr>
              <w:t>进入混合酸池用于生产。</w:t>
            </w:r>
          </w:p>
          <w:p>
            <w:pPr>
              <w:pStyle w:val="231"/>
              <w:spacing w:line="440" w:lineRule="exact"/>
              <w:rPr>
                <w:rFonts w:hint="eastAsia" w:ascii="Times New Roman" w:hAnsi="Times New Roman" w:eastAsia="宋体"/>
                <w:bCs/>
                <w:color w:val="000000" w:themeColor="text1"/>
                <w:lang w:eastAsia="zh-CN"/>
                <w14:textFill>
                  <w14:solidFill>
                    <w14:schemeClr w14:val="tx1"/>
                  </w14:solidFill>
                </w14:textFill>
              </w:rPr>
            </w:pPr>
            <w:r>
              <w:rPr>
                <w:rFonts w:ascii="Times New Roman" w:hAnsi="Times New Roman"/>
                <w:b/>
                <w:bCs/>
                <w:color w:val="000000" w:themeColor="text1"/>
                <w14:textFill>
                  <w14:solidFill>
                    <w14:schemeClr w14:val="tx1"/>
                  </w14:solidFill>
                </w14:textFill>
              </w:rPr>
              <w:t>本工序主要污染源为</w:t>
            </w:r>
            <w:r>
              <w:rPr>
                <w:rFonts w:hint="eastAsia" w:ascii="Times New Roman" w:hAnsi="Times New Roman"/>
                <w:b/>
                <w:bCs/>
                <w:color w:val="000000" w:themeColor="text1"/>
                <w:lang w:val="en-US" w:eastAsia="zh-CN"/>
                <w14:textFill>
                  <w14:solidFill>
                    <w14:schemeClr w14:val="tx1"/>
                  </w14:solidFill>
                </w14:textFill>
              </w:rPr>
              <w:t>稀</w:t>
            </w:r>
            <w:r>
              <w:rPr>
                <w:rFonts w:ascii="Times New Roman" w:hAnsi="Times New Roman"/>
                <w:b/>
                <w:bCs/>
                <w:color w:val="000000" w:themeColor="text1"/>
                <w14:textFill>
                  <w14:solidFill>
                    <w14:schemeClr w14:val="tx1"/>
                  </w14:solidFill>
                </w14:textFill>
              </w:rPr>
              <w:t>硫酸</w:t>
            </w:r>
            <w:r>
              <w:rPr>
                <w:rFonts w:hint="eastAsia" w:ascii="Times New Roman" w:hAnsi="Times New Roman"/>
                <w:b/>
                <w:bCs/>
                <w:color w:val="000000" w:themeColor="text1"/>
                <w:lang w:val="en-US" w:eastAsia="zh-CN"/>
                <w14:textFill>
                  <w14:solidFill>
                    <w14:schemeClr w14:val="tx1"/>
                  </w14:solidFill>
                </w14:textFill>
              </w:rPr>
              <w:t>配置</w:t>
            </w:r>
            <w:r>
              <w:rPr>
                <w:rFonts w:ascii="Times New Roman" w:hAnsi="Times New Roman"/>
                <w:b/>
                <w:bCs/>
                <w:color w:val="000000" w:themeColor="text1"/>
                <w14:textFill>
                  <w14:solidFill>
                    <w14:schemeClr w14:val="tx1"/>
                  </w14:solidFill>
                </w14:textFill>
              </w:rPr>
              <w:t>过程产生的无组织废气G</w:t>
            </w:r>
            <w:r>
              <w:rPr>
                <w:rFonts w:hint="eastAsia" w:ascii="Times New Roman" w:hAnsi="Times New Roman"/>
                <w:b/>
                <w:bCs/>
                <w:color w:val="000000" w:themeColor="text1"/>
                <w:lang w:eastAsia="zh-CN"/>
                <w14:textFill>
                  <w14:solidFill>
                    <w14:schemeClr w14:val="tx1"/>
                  </w14:solidFill>
                </w14:textFill>
              </w:rPr>
              <w:t>。</w:t>
            </w:r>
          </w:p>
          <w:p>
            <w:pPr>
              <w:pStyle w:val="231"/>
              <w:spacing w:line="440" w:lineRule="exact"/>
              <w:rPr>
                <w:rFonts w:ascii="Times New Roman" w:hAnsi="Times New Roman"/>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0768" behindDoc="0" locked="0" layoutInCell="1" allowOverlap="1">
                      <wp:simplePos x="0" y="0"/>
                      <wp:positionH relativeFrom="column">
                        <wp:posOffset>4100195</wp:posOffset>
                      </wp:positionH>
                      <wp:positionV relativeFrom="paragraph">
                        <wp:posOffset>95885</wp:posOffset>
                      </wp:positionV>
                      <wp:extent cx="1049020" cy="273050"/>
                      <wp:effectExtent l="0" t="0" r="17780" b="12700"/>
                      <wp:wrapNone/>
                      <wp:docPr id="137" name="矩形 71"/>
                      <wp:cNvGraphicFramePr/>
                      <a:graphic xmlns:a="http://schemas.openxmlformats.org/drawingml/2006/main">
                        <a:graphicData uri="http://schemas.microsoft.com/office/word/2010/wordprocessingShape">
                          <wps:wsp>
                            <wps:cNvSpPr>
                              <a:spLocks noChangeArrowheads="1"/>
                            </wps:cNvSpPr>
                            <wps:spPr bwMode="auto">
                              <a:xfrm>
                                <a:off x="0" y="0"/>
                                <a:ext cx="1049020" cy="273050"/>
                              </a:xfrm>
                              <a:prstGeom prst="rect">
                                <a:avLst/>
                              </a:prstGeom>
                              <a:solidFill>
                                <a:srgbClr val="FFFFFF"/>
                              </a:solidFill>
                              <a:ln w="9525">
                                <a:noFill/>
                                <a:miter lim="800000"/>
                              </a:ln>
                            </wps:spPr>
                            <wps:txbx>
                              <w:txbxContent>
                                <w:p>
                                  <w:pPr>
                                    <w:jc w:val="center"/>
                                    <w:rPr>
                                      <w:szCs w:val="21"/>
                                    </w:rPr>
                                  </w:pPr>
                                  <w:r>
                                    <w:rPr>
                                      <w:rFonts w:hint="eastAsia"/>
                                      <w:szCs w:val="21"/>
                                    </w:rPr>
                                    <w:t>生产水</w:t>
                                  </w:r>
                                </w:p>
                              </w:txbxContent>
                            </wps:txbx>
                            <wps:bodyPr rot="0" vert="horz" wrap="square" lIns="91440" tIns="45720" rIns="91440" bIns="45720" anchor="t" anchorCtr="0" upright="1">
                              <a:noAutofit/>
                            </wps:bodyPr>
                          </wps:wsp>
                        </a:graphicData>
                      </a:graphic>
                    </wp:anchor>
                  </w:drawing>
                </mc:Choice>
                <mc:Fallback>
                  <w:pict>
                    <v:rect id="矩形 71" o:spid="_x0000_s1026" o:spt="1" style="position:absolute;left:0pt;margin-left:322.85pt;margin-top:7.55pt;height:21.5pt;width:82.6pt;z-index:251680768;mso-width-relative:page;mso-height-relative:page;" fillcolor="#FFFFFF" filled="t" stroked="f" coordsize="21600,21600" o:gfxdata="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B+qraz1wAAAAkBAAAPAAAAAAAAAAEAIAAAACIAAABkcnMvZG93bnJl&#10;di54bWxQSwECFAAUAAAACACHTuJA1G+2TzcCAABUBAAADgAAAAAAAAABACAAAAAmAQAAZHJzL2Uy&#10;b0RvYy54bWxQSwUGAAAAAAYABgBZAQAAzwUAAAAA&#10;">
                      <v:fill on="t" focussize="0,0"/>
                      <v:stroke on="f" miterlimit="8" joinstyle="miter"/>
                      <v:imagedata o:title=""/>
                      <o:lock v:ext="edit" aspectratio="f"/>
                      <v:textbox>
                        <w:txbxContent>
                          <w:p>
                            <w:pPr>
                              <w:jc w:val="center"/>
                              <w:rPr>
                                <w:szCs w:val="21"/>
                              </w:rPr>
                            </w:pPr>
                            <w:r>
                              <w:rPr>
                                <w:rFonts w:hint="eastAsia"/>
                                <w:szCs w:val="21"/>
                              </w:rPr>
                              <w:t>生产水</w:t>
                            </w:r>
                          </w:p>
                        </w:txbxContent>
                      </v:textbox>
                    </v:rect>
                  </w:pict>
                </mc:Fallback>
              </mc:AlternateContent>
            </w:r>
          </w:p>
          <w:p>
            <w:pPr>
              <w:pStyle w:val="231"/>
              <w:spacing w:line="440" w:lineRule="exact"/>
              <w:rPr>
                <w:rFonts w:ascii="Times New Roman" w:hAnsi="Times New Roman"/>
                <w:bCs/>
                <w:color w:val="000000" w:themeColor="text1"/>
                <w14:textFill>
                  <w14:solidFill>
                    <w14:schemeClr w14:val="tx1"/>
                  </w14:solidFill>
                </w14:textFill>
              </w:rPr>
            </w:pPr>
            <w:r>
              <w:rPr>
                <w:rFonts w:ascii="Times New Roman" w:hAnsi="Times New Roman"/>
                <w:bCs/>
                <w:color w:val="000000" w:themeColor="text1"/>
                <w14:textFill>
                  <w14:solidFill>
                    <w14:schemeClr w14:val="tx1"/>
                  </w14:solidFill>
                </w14:textFill>
              </w:rPr>
              <mc:AlternateContent>
                <mc:Choice Requires="wps">
                  <w:drawing>
                    <wp:anchor distT="0" distB="0" distL="114300" distR="114300" simplePos="0" relativeHeight="251674624" behindDoc="0" locked="0" layoutInCell="1" allowOverlap="1">
                      <wp:simplePos x="0" y="0"/>
                      <wp:positionH relativeFrom="column">
                        <wp:posOffset>1612900</wp:posOffset>
                      </wp:positionH>
                      <wp:positionV relativeFrom="paragraph">
                        <wp:posOffset>177800</wp:posOffset>
                      </wp:positionV>
                      <wp:extent cx="316865" cy="257175"/>
                      <wp:effectExtent l="0" t="0" r="0" b="0"/>
                      <wp:wrapNone/>
                      <wp:docPr id="67" name="文本框 67"/>
                      <wp:cNvGraphicFramePr/>
                      <a:graphic xmlns:a="http://schemas.openxmlformats.org/drawingml/2006/main">
                        <a:graphicData uri="http://schemas.microsoft.com/office/word/2010/wordprocessingShape">
                          <wps:wsp>
                            <wps:cNvSpPr txBox="1"/>
                            <wps:spPr>
                              <a:xfrm>
                                <a:off x="0" y="0"/>
                                <a:ext cx="316865" cy="257175"/>
                              </a:xfrm>
                              <a:prstGeom prst="rect">
                                <a:avLst/>
                              </a:prstGeom>
                              <a:noFill/>
                              <a:ln w="6350">
                                <a:noFill/>
                              </a:ln>
                            </wps:spPr>
                            <wps:txbx>
                              <w:txbxContent>
                                <w:p>
                                  <w:r>
                                    <w:rPr>
                                      <w:rFonts w:hint="eastAsia"/>
                                    </w:rPr>
                                    <w:t>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7pt;margin-top:14pt;height:20.25pt;width:24.95pt;z-index:251674624;mso-width-relative:page;mso-height-relative:page;" filled="f" stroked="f" coordsize="21600,21600" o:gfxdata="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TO0SMdsAAAAJAQAADwAAAAAAAAABACAAAAAiAAAA&#10;ZHJzL2Rvd25yZXYueG1sUEsBAhQAFAAAAAgAh07iQHJwJbs9AgAAZwQAAA4AAAAAAAAAAQAgAAAA&#10;KgEAAGRycy9lMm9Eb2MueG1sUEsFBgAAAAAGAAYAWQEAANkFAAAAAA==&#10;">
                      <v:fill on="f" focussize="0,0"/>
                      <v:stroke on="f" weight="0.5pt"/>
                      <v:imagedata o:title=""/>
                      <o:lock v:ext="edit" aspectratio="f"/>
                      <v:textbox>
                        <w:txbxContent>
                          <w:p>
                            <w:r>
                              <w:rPr>
                                <w:rFonts w:hint="eastAsia"/>
                              </w:rPr>
                              <w:t>N</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9744" behindDoc="0" locked="0" layoutInCell="1" allowOverlap="1">
                      <wp:simplePos x="0" y="0"/>
                      <wp:positionH relativeFrom="column">
                        <wp:posOffset>4624705</wp:posOffset>
                      </wp:positionH>
                      <wp:positionV relativeFrom="paragraph">
                        <wp:posOffset>49530</wp:posOffset>
                      </wp:positionV>
                      <wp:extent cx="3810" cy="361315"/>
                      <wp:effectExtent l="34925" t="0" r="37465" b="635"/>
                      <wp:wrapNone/>
                      <wp:docPr id="135" name="直接箭头连接符 135"/>
                      <wp:cNvGraphicFramePr/>
                      <a:graphic xmlns:a="http://schemas.openxmlformats.org/drawingml/2006/main">
                        <a:graphicData uri="http://schemas.microsoft.com/office/word/2010/wordprocessingShape">
                          <wps:wsp>
                            <wps:cNvCnPr/>
                            <wps:spPr>
                              <a:xfrm>
                                <a:off x="0" y="0"/>
                                <a:ext cx="3810" cy="3613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64.15pt;margin-top:3.9pt;height:28.45pt;width:0.3pt;z-index:251679744;mso-width-relative:page;mso-height-relative:page;" filled="f" stroked="t" coordsize="21600,21600" o:gfxdata="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&#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tB45N1QAAAAgBAAAPAAAAAAAAAAEAIAAAACIAAABk&#10;cnMvZG93bnJldi54bWxQSwECFAAUAAAACACHTuJAjCLg5QkCAADnAwAADgAAAAAAAAABACAAAAAk&#10;AQAAZHJzL2Uyb0RvYy54bWxQSwUGAAAAAAYABgBZAQAAnwUAAAAA&#10;">
                      <v:fill on="f" focussize="0,0"/>
                      <v:stroke weight="0.5pt" color="#000000 [3200]" miterlimit="8" joinstyle="miter" endarrow="block"/>
                      <v:imagedata o:title=""/>
                      <o:lock v:ext="edit" aspectratio="f"/>
                    </v:shape>
                  </w:pict>
                </mc:Fallback>
              </mc:AlternateContent>
            </w:r>
          </w:p>
          <w:p>
            <w:pPr>
              <w:pStyle w:val="231"/>
              <w:spacing w:line="440" w:lineRule="exact"/>
              <w:rPr>
                <w:rFonts w:ascii="Times New Roman" w:hAnsi="Times New Roman"/>
                <w:bCs/>
                <w:color w:val="000000" w:themeColor="text1"/>
                <w14:textFill>
                  <w14:solidFill>
                    <w14:schemeClr w14:val="tx1"/>
                  </w14:solidFill>
                </w14:textFill>
              </w:rPr>
            </w:pPr>
            <w:r>
              <w:rPr>
                <w:rFonts w:ascii="Times New Roman" w:hAnsi="Times New Roman"/>
                <w:bCs/>
                <w:color w:val="000000" w:themeColor="text1"/>
                <w14:textFill>
                  <w14:solidFill>
                    <w14:schemeClr w14:val="tx1"/>
                  </w14:solidFill>
                </w14:textFill>
              </w:rPr>
              <mc:AlternateContent>
                <mc:Choice Requires="wps">
                  <w:drawing>
                    <wp:anchor distT="0" distB="0" distL="114300" distR="114300" simplePos="0" relativeHeight="251675648" behindDoc="0" locked="0" layoutInCell="1" allowOverlap="1">
                      <wp:simplePos x="0" y="0"/>
                      <wp:positionH relativeFrom="column">
                        <wp:posOffset>2313305</wp:posOffset>
                      </wp:positionH>
                      <wp:positionV relativeFrom="paragraph">
                        <wp:posOffset>25400</wp:posOffset>
                      </wp:positionV>
                      <wp:extent cx="356235" cy="255905"/>
                      <wp:effectExtent l="0" t="0" r="0" b="0"/>
                      <wp:wrapNone/>
                      <wp:docPr id="86" name="文本框 86"/>
                      <wp:cNvGraphicFramePr/>
                      <a:graphic xmlns:a="http://schemas.openxmlformats.org/drawingml/2006/main">
                        <a:graphicData uri="http://schemas.microsoft.com/office/word/2010/wordprocessingShape">
                          <wps:wsp>
                            <wps:cNvSpPr txBox="1"/>
                            <wps:spPr>
                              <a:xfrm>
                                <a:off x="0" y="0"/>
                                <a:ext cx="356461" cy="255722"/>
                              </a:xfrm>
                              <a:prstGeom prst="rect">
                                <a:avLst/>
                              </a:prstGeom>
                              <a:noFill/>
                              <a:ln w="6350">
                                <a:noFill/>
                              </a:ln>
                            </wps:spPr>
                            <wps:txbx>
                              <w:txbxContent>
                                <w:p>
                                  <w:r>
                                    <w:rPr>
                                      <w:rFonts w:hint="eastAsia"/>
                                    </w:rPr>
                                    <w:t>G</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2.15pt;margin-top:2pt;height:20.15pt;width:28.05pt;z-index:251675648;mso-width-relative:page;mso-height-relative:page;" filled="f" stroked="f" coordsize="21600,21600" o:gfxdata="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Btq9112QAAAAgBAAAPAAAAAAAAAAEAIAAAACIAAABkcnMv&#10;ZG93bnJldi54bWxQSwECFAAUAAAACACHTuJAiN6S0TsCAABnBAAADgAAAAAAAAABACAAAAAoAQAA&#10;ZHJzL2Uyb0RvYy54bWxQSwUGAAAAAAYABgBZAQAA1QUAAAAA&#10;">
                      <v:fill on="f" focussize="0,0"/>
                      <v:stroke on="f" weight="0.5pt"/>
                      <v:imagedata o:title=""/>
                      <o:lock v:ext="edit" aspectratio="f"/>
                      <v:textbox>
                        <w:txbxContent>
                          <w:p>
                            <w:r>
                              <w:rPr>
                                <w:rFonts w:hint="eastAsia"/>
                              </w:rPr>
                              <w:t>G</w:t>
                            </w:r>
                          </w:p>
                        </w:txbxContent>
                      </v:textbox>
                    </v:shape>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8720" behindDoc="0" locked="0" layoutInCell="1" allowOverlap="1">
                      <wp:simplePos x="0" y="0"/>
                      <wp:positionH relativeFrom="column">
                        <wp:posOffset>4121150</wp:posOffset>
                      </wp:positionH>
                      <wp:positionV relativeFrom="paragraph">
                        <wp:posOffset>111760</wp:posOffset>
                      </wp:positionV>
                      <wp:extent cx="1049020" cy="273050"/>
                      <wp:effectExtent l="4445" t="4445" r="13335" b="8255"/>
                      <wp:wrapNone/>
                      <wp:docPr id="131" name="矩形 71"/>
                      <wp:cNvGraphicFramePr/>
                      <a:graphic xmlns:a="http://schemas.openxmlformats.org/drawingml/2006/main">
                        <a:graphicData uri="http://schemas.microsoft.com/office/word/2010/wordprocessingShape">
                          <wps:wsp>
                            <wps:cNvSpPr>
                              <a:spLocks noChangeArrowheads="1"/>
                            </wps:cNvSpPr>
                            <wps:spPr bwMode="auto">
                              <a:xfrm>
                                <a:off x="0" y="0"/>
                                <a:ext cx="1049020" cy="273050"/>
                              </a:xfrm>
                              <a:prstGeom prst="rect">
                                <a:avLst/>
                              </a:prstGeom>
                              <a:solidFill>
                                <a:srgbClr val="FFFFFF"/>
                              </a:solidFill>
                              <a:ln w="9525">
                                <a:solidFill>
                                  <a:srgbClr val="000000"/>
                                </a:solidFill>
                                <a:miter lim="800000"/>
                              </a:ln>
                            </wps:spPr>
                            <wps:txbx>
                              <w:txbxContent>
                                <w:p>
                                  <w:pPr>
                                    <w:jc w:val="center"/>
                                    <w:rPr>
                                      <w:szCs w:val="21"/>
                                    </w:rPr>
                                  </w:pPr>
                                  <w:r>
                                    <w:rPr>
                                      <w:rFonts w:hint="eastAsia"/>
                                      <w:szCs w:val="21"/>
                                    </w:rPr>
                                    <w:t>酸液</w:t>
                                  </w:r>
                                  <w:r>
                                    <w:rPr>
                                      <w:rFonts w:hint="eastAsia"/>
                                      <w:szCs w:val="21"/>
                                      <w:lang w:val="en-US" w:eastAsia="zh-CN"/>
                                    </w:rPr>
                                    <w:t>配置</w:t>
                                  </w:r>
                                  <w:r>
                                    <w:rPr>
                                      <w:rFonts w:hint="eastAsia"/>
                                      <w:szCs w:val="21"/>
                                    </w:rPr>
                                    <w:t>器</w:t>
                                  </w:r>
                                </w:p>
                              </w:txbxContent>
                            </wps:txbx>
                            <wps:bodyPr rot="0" vert="horz" wrap="square" lIns="91440" tIns="45720" rIns="91440" bIns="45720" anchor="t" anchorCtr="0" upright="1">
                              <a:noAutofit/>
                            </wps:bodyPr>
                          </wps:wsp>
                        </a:graphicData>
                      </a:graphic>
                    </wp:anchor>
                  </w:drawing>
                </mc:Choice>
                <mc:Fallback>
                  <w:pict>
                    <v:rect id="矩形 71" o:spid="_x0000_s1026" o:spt="1" style="position:absolute;left:0pt;margin-left:324.5pt;margin-top:8.8pt;height:21.5pt;width:82.6pt;z-index:251678720;mso-width-relative:page;mso-height-relative:page;" fillcolor="#FFFFFF" filled="t" stroked="t" coordsize="21600,21600" o:gfxdata="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fD1B0tcAAAAJAQAADwAAAAAAAAABACAAAAAiAAAAZHJzL2Rv&#10;d25yZXYueG1sUEsBAhQAFAAAAAgAh07iQIDpTfU7AgAAfQQAAA4AAAAAAAAAAQAgAAAAJgEAAGRy&#10;cy9lMm9Eb2MueG1sUEsFBgAAAAAGAAYAWQEAANMFAAAAAA==&#10;">
                      <v:fill on="t" focussize="0,0"/>
                      <v:stroke color="#000000" miterlimit="8" joinstyle="miter"/>
                      <v:imagedata o:title=""/>
                      <o:lock v:ext="edit" aspectratio="f"/>
                      <v:textbox>
                        <w:txbxContent>
                          <w:p>
                            <w:pPr>
                              <w:jc w:val="center"/>
                              <w:rPr>
                                <w:szCs w:val="21"/>
                              </w:rPr>
                            </w:pPr>
                            <w:r>
                              <w:rPr>
                                <w:rFonts w:hint="eastAsia"/>
                                <w:szCs w:val="21"/>
                              </w:rPr>
                              <w:t>酸液</w:t>
                            </w:r>
                            <w:r>
                              <w:rPr>
                                <w:rFonts w:hint="eastAsia"/>
                                <w:szCs w:val="21"/>
                                <w:lang w:val="en-US" w:eastAsia="zh-CN"/>
                              </w:rPr>
                              <w:t>配置</w:t>
                            </w:r>
                            <w:r>
                              <w:rPr>
                                <w:rFonts w:hint="eastAsia"/>
                                <w:szCs w:val="21"/>
                              </w:rPr>
                              <w:t>器</w:t>
                            </w:r>
                          </w:p>
                        </w:txbxContent>
                      </v:textbox>
                    </v:rect>
                  </w:pict>
                </mc:Fallback>
              </mc:AlternateContent>
            </w:r>
            <w:r>
              <w:rPr>
                <w:color w:val="000000" w:themeColor="text1"/>
                <w14:textFill>
                  <w14:solidFill>
                    <w14:schemeClr w14:val="tx1"/>
                  </w14:solidFill>
                </w14:textFill>
              </w:rPr>
              <mc:AlternateContent>
                <mc:Choice Requires="wps">
                  <w:drawing>
                    <wp:anchor distT="0" distB="0" distL="114300" distR="114300" simplePos="0" relativeHeight="251677696" behindDoc="0" locked="0" layoutInCell="1" allowOverlap="1">
                      <wp:simplePos x="0" y="0"/>
                      <wp:positionH relativeFrom="column">
                        <wp:posOffset>3598545</wp:posOffset>
                      </wp:positionH>
                      <wp:positionV relativeFrom="paragraph">
                        <wp:posOffset>250190</wp:posOffset>
                      </wp:positionV>
                      <wp:extent cx="515620" cy="8255"/>
                      <wp:effectExtent l="0" t="31115" r="17780" b="36830"/>
                      <wp:wrapNone/>
                      <wp:docPr id="130" name="直接箭头连接符 130"/>
                      <wp:cNvGraphicFramePr/>
                      <a:graphic xmlns:a="http://schemas.openxmlformats.org/drawingml/2006/main">
                        <a:graphicData uri="http://schemas.microsoft.com/office/word/2010/wordprocessingShape">
                          <wps:wsp>
                            <wps:cNvCnPr/>
                            <wps:spPr>
                              <a:xfrm>
                                <a:off x="0" y="0"/>
                                <a:ext cx="515620" cy="825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283.35pt;margin-top:19.7pt;height:0.65pt;width:40.6pt;z-index:251677696;mso-width-relative:page;mso-height-relative:page;" filled="f" stroked="t" coordsize="21600,21600" o:gfxdata="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dahd51wAAAAkBAAAPAAAAAAAAAAEAIAAAACIAAABk&#10;cnMvZG93bnJldi54bWxQSwECFAAUAAAACACHTuJA0XhTpgcCAADnAwAADgAAAAAAAAABACAAAAAm&#10;AQAAZHJzL2Uyb0RvYy54bWxQSwUGAAAAAAYABgBZAQAAnwUAAAAA&#10;">
                      <v:fill on="f" focussize="0,0"/>
                      <v:stroke weight="0.5pt" color="#000000 [3200]" miterlimit="8" joinstyle="miter" endarrow="block"/>
                      <v:imagedata o:title=""/>
                      <o:lock v:ext="edit" aspectratio="f"/>
                    </v:shape>
                  </w:pict>
                </mc:Fallback>
              </mc:AlternateContent>
            </w:r>
            <w:r>
              <w:rPr>
                <w:color w:val="000000" w:themeColor="text1"/>
                <w14:textFill>
                  <w14:solidFill>
                    <w14:schemeClr w14:val="tx1"/>
                  </w14:solidFill>
                </w14:textFill>
              </w:rPr>
              <mc:AlternateContent>
                <mc:Choice Requires="wpg">
                  <w:drawing>
                    <wp:anchor distT="0" distB="0" distL="114300" distR="114300" simplePos="0" relativeHeight="251676672" behindDoc="0" locked="0" layoutInCell="1" allowOverlap="1">
                      <wp:simplePos x="0" y="0"/>
                      <wp:positionH relativeFrom="column">
                        <wp:posOffset>137160</wp:posOffset>
                      </wp:positionH>
                      <wp:positionV relativeFrom="paragraph">
                        <wp:posOffset>106680</wp:posOffset>
                      </wp:positionV>
                      <wp:extent cx="3442970" cy="273050"/>
                      <wp:effectExtent l="4445" t="4445" r="19685" b="8255"/>
                      <wp:wrapNone/>
                      <wp:docPr id="6" name="组合 6"/>
                      <wp:cNvGraphicFramePr/>
                      <a:graphic xmlns:a="http://schemas.openxmlformats.org/drawingml/2006/main">
                        <a:graphicData uri="http://schemas.microsoft.com/office/word/2010/wordprocessingGroup">
                          <wpg:wgp>
                            <wpg:cNvGrpSpPr/>
                            <wpg:grpSpPr>
                              <a:xfrm>
                                <a:off x="0" y="0"/>
                                <a:ext cx="3442970" cy="273050"/>
                                <a:chOff x="4831" y="357277"/>
                                <a:chExt cx="5422" cy="430"/>
                              </a:xfrm>
                            </wpg:grpSpPr>
                            <wps:wsp>
                              <wps:cNvPr id="41" name="矩形 71"/>
                              <wps:cNvSpPr>
                                <a:spLocks noChangeArrowheads="1"/>
                              </wps:cNvSpPr>
                              <wps:spPr bwMode="auto">
                                <a:xfrm>
                                  <a:off x="8915" y="357277"/>
                                  <a:ext cx="1338" cy="430"/>
                                </a:xfrm>
                                <a:prstGeom prst="rect">
                                  <a:avLst/>
                                </a:prstGeom>
                                <a:solidFill>
                                  <a:srgbClr val="FFFFFF"/>
                                </a:solidFill>
                                <a:ln w="9525">
                                  <a:solidFill>
                                    <a:srgbClr val="000000"/>
                                  </a:solidFill>
                                  <a:miter lim="800000"/>
                                </a:ln>
                              </wps:spPr>
                              <wps:txbx>
                                <w:txbxContent>
                                  <w:p>
                                    <w:pPr>
                                      <w:jc w:val="center"/>
                                      <w:rPr>
                                        <w:szCs w:val="21"/>
                                      </w:rPr>
                                    </w:pPr>
                                    <w:r>
                                      <w:rPr>
                                        <w:rFonts w:hint="eastAsia"/>
                                        <w:szCs w:val="21"/>
                                      </w:rPr>
                                      <w:t>硫酸储罐</w:t>
                                    </w:r>
                                  </w:p>
                                </w:txbxContent>
                              </wps:txbx>
                              <wps:bodyPr rot="0" vert="horz" wrap="square" lIns="91440" tIns="45720" rIns="91440" bIns="45720" anchor="t" anchorCtr="0" upright="1">
                                <a:noAutofit/>
                              </wps:bodyPr>
                            </wps:wsp>
                            <wps:wsp>
                              <wps:cNvPr id="64" name="直接箭头连接符 64"/>
                              <wps:cNvCnPr/>
                              <wps:spPr>
                                <a:xfrm>
                                  <a:off x="8133" y="357495"/>
                                  <a:ext cx="812" cy="1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2" name="直接箭头连接符 12"/>
                              <wps:cNvCnPr/>
                              <wps:spPr>
                                <a:xfrm>
                                  <a:off x="6065" y="357448"/>
                                  <a:ext cx="603" cy="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3" name="文本框 13"/>
                              <wps:cNvSpPr txBox="1"/>
                              <wps:spPr>
                                <a:xfrm>
                                  <a:off x="6691" y="357284"/>
                                  <a:ext cx="1428" cy="390"/>
                                </a:xfrm>
                                <a:prstGeom prst="rect">
                                  <a:avLst/>
                                </a:prstGeom>
                                <a:solidFill>
                                  <a:schemeClr val="lt1"/>
                                </a:solidFill>
                                <a:ln w="6350">
                                  <a:solidFill>
                                    <a:prstClr val="black"/>
                                  </a:solidFill>
                                </a:ln>
                              </wps:spPr>
                              <wps:txbx>
                                <w:txbxContent>
                                  <w:p>
                                    <w:r>
                                      <w:rPr>
                                        <w:rFonts w:hint="eastAsia"/>
                                      </w:rPr>
                                      <w:t>硫酸输送泵</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3" name="文本框 43"/>
                              <wps:cNvSpPr txBox="1"/>
                              <wps:spPr>
                                <a:xfrm>
                                  <a:off x="4831" y="357278"/>
                                  <a:ext cx="1209" cy="390"/>
                                </a:xfrm>
                                <a:prstGeom prst="rect">
                                  <a:avLst/>
                                </a:prstGeom>
                                <a:solidFill>
                                  <a:schemeClr val="lt1"/>
                                </a:solidFill>
                                <a:ln w="6350">
                                  <a:solidFill>
                                    <a:prstClr val="black"/>
                                  </a:solidFill>
                                </a:ln>
                              </wps:spPr>
                              <wps:txbx>
                                <w:txbxContent>
                                  <w:p>
                                    <w:r>
                                      <w:rPr>
                                        <w:rFonts w:hint="eastAsia"/>
                                      </w:rPr>
                                      <w:t>硫酸槽车</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0.8pt;margin-top:8.4pt;height:21.5pt;width:271.1pt;z-index:251676672;mso-width-relative:page;mso-height-relative:page;" coordorigin="4831,357277" coordsize="5422,430" o:gfxdata="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">
                      <o:lock v:ext="edit" aspectratio="f"/>
                      <v:rect id="矩形 71" o:spid="_x0000_s1026" o:spt="1" style="position:absolute;left:8915;top:357277;height:430;width:1338;" fillcolor="#FFFFFF" filled="t" stroked="t" coordsize="21600,21600" o:gfxdata="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Y5QXvQAA&#10;ANs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w:txbxContent>
                            <w:p>
                              <w:pPr>
                                <w:jc w:val="center"/>
                                <w:rPr>
                                  <w:szCs w:val="21"/>
                                </w:rPr>
                              </w:pPr>
                              <w:r>
                                <w:rPr>
                                  <w:rFonts w:hint="eastAsia"/>
                                  <w:szCs w:val="21"/>
                                </w:rPr>
                                <w:t>硫酸储罐</w:t>
                              </w:r>
                            </w:p>
                          </w:txbxContent>
                        </v:textbox>
                      </v:rect>
                      <v:shape id="_x0000_s1026" o:spid="_x0000_s1026" o:spt="32" type="#_x0000_t32" style="position:absolute;left:8133;top:357495;height:13;width:812;" filled="f" stroked="t" coordsize="21600,21600" o:gfxdata="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kYVsbsAAADb&#10;AAAADwAAAAAAAAABACAAAAAiAAAAZHJzL2Rvd25yZXYueG1sUEsBAhQAFAAAAAgAh07iQDMvBZ47&#10;AAAAOQAAABAAAAAAAAAAAQAgAAAACgEAAGRycy9zaGFwZXhtbC54bWxQSwUGAAAAAAYABgBbAQAA&#10;tAMAAAAA&#10;">
                        <v:fill on="f" focussize="0,0"/>
                        <v:stroke weight="0.5pt" color="#000000 [3200]" miterlimit="8" joinstyle="miter" endarrow="block"/>
                        <v:imagedata o:title=""/>
                        <o:lock v:ext="edit" aspectratio="f"/>
                      </v:shape>
                      <v:shape id="_x0000_s1026" o:spid="_x0000_s1026" o:spt="32" type="#_x0000_t32" style="position:absolute;left:6065;top:357448;height:5;width:603;" filled="f" stroked="t" coordsize="21600,21600" o:gfxdata="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blWyO5AAAA2wAA&#10;AA8AAAAAAAAAAQAgAAAAIgAAAGRycy9kb3ducmV2LnhtbFBLAQIUABQAAAAIAIdO4kAzLwWeOwAA&#10;ADkAAAAQAAAAAAAAAAEAIAAAAAgBAABkcnMvc2hhcGV4bWwueG1sUEsFBgAAAAAGAAYAWwEAALID&#10;AAAAAA==&#10;">
                        <v:fill on="f" focussize="0,0"/>
                        <v:stroke weight="0.5pt" color="#000000 [3200]" miterlimit="8" joinstyle="miter" endarrow="block"/>
                        <v:imagedata o:title=""/>
                        <o:lock v:ext="edit" aspectratio="f"/>
                      </v:shape>
                      <v:shape id="_x0000_s1026" o:spid="_x0000_s1026" o:spt="202" type="#_x0000_t202" style="position:absolute;left:6691;top:357284;height:390;width:1428;" fillcolor="#FFFFFF [3201]" filled="t" stroked="t" coordsize="21600,21600" o:gfxdata="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MJhxRtAAAANsAAAAPAAAA&#10;AAAAAAEAIAAAACIAAABkcnMvZG93bnJldi54bWxQSwECFAAUAAAACACHTuJAMy8FnjsAAAA5AAAA&#10;EAAAAAAAAAABACAAAAADAQAAZHJzL3NoYXBleG1sLnhtbFBLBQYAAAAABgAGAFsBAACtAwAAAAA=&#10;">
                        <v:fill on="t" focussize="0,0"/>
                        <v:stroke weight="0.5pt" color="#000000" joinstyle="round"/>
                        <v:imagedata o:title=""/>
                        <o:lock v:ext="edit" aspectratio="f"/>
                        <v:textbox>
                          <w:txbxContent>
                            <w:p>
                              <w:r>
                                <w:rPr>
                                  <w:rFonts w:hint="eastAsia"/>
                                </w:rPr>
                                <w:t>硫酸输送泵</w:t>
                              </w:r>
                            </w:p>
                          </w:txbxContent>
                        </v:textbox>
                      </v:shape>
                      <v:shape id="_x0000_s1026" o:spid="_x0000_s1026" o:spt="202" type="#_x0000_t202" style="position:absolute;left:4831;top:357278;height:390;width:1209;" fillcolor="#FFFFFF [3201]" filled="t" stroked="t" coordsize="21600,21600" o:gfxdata="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flTNMtwAAANs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r>
                                <w:rPr>
                                  <w:rFonts w:hint="eastAsia"/>
                                </w:rPr>
                                <w:t>硫酸槽车</w:t>
                              </w:r>
                            </w:p>
                          </w:txbxContent>
                        </v:textbox>
                      </v:shape>
                    </v:group>
                  </w:pict>
                </mc:Fallback>
              </mc:AlternateContent>
            </w:r>
          </w:p>
          <w:p>
            <w:pPr>
              <w:pStyle w:val="231"/>
              <w:spacing w:line="440" w:lineRule="exact"/>
              <w:rPr>
                <w:rFonts w:ascii="Times New Roman" w:hAnsi="Times New Roman"/>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1792" behindDoc="0" locked="0" layoutInCell="1" allowOverlap="1">
                      <wp:simplePos x="0" y="0"/>
                      <wp:positionH relativeFrom="column">
                        <wp:posOffset>4621530</wp:posOffset>
                      </wp:positionH>
                      <wp:positionV relativeFrom="paragraph">
                        <wp:posOffset>102235</wp:posOffset>
                      </wp:positionV>
                      <wp:extent cx="3810" cy="361315"/>
                      <wp:effectExtent l="34925" t="0" r="37465" b="635"/>
                      <wp:wrapNone/>
                      <wp:docPr id="141" name="直接箭头连接符 141"/>
                      <wp:cNvGraphicFramePr/>
                      <a:graphic xmlns:a="http://schemas.openxmlformats.org/drawingml/2006/main">
                        <a:graphicData uri="http://schemas.microsoft.com/office/word/2010/wordprocessingShape">
                          <wps:wsp>
                            <wps:cNvCnPr/>
                            <wps:spPr>
                              <a:xfrm>
                                <a:off x="0" y="0"/>
                                <a:ext cx="3810" cy="3613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_x0000_s1026" o:spid="_x0000_s1026" o:spt="32" type="#_x0000_t32" style="position:absolute;left:0pt;margin-left:363.9pt;margin-top:8.05pt;height:28.45pt;width:0.3pt;z-index:251681792;mso-width-relative:page;mso-height-relative:page;" filled="f" stroked="t" coordsize="21600,21600" o:gfxdata="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CS95AtYAAAAJAQAADwAAAAAAAAABACAAAAAiAAAA&#10;ZHJzL2Rvd25yZXYueG1sUEsBAhQAFAAAAAgAh07iQOEZLd4JAgAA5wMAAA4AAAAAAAAAAQAgAAAA&#10;JQEAAGRycy9lMm9Eb2MueG1sUEsFBgAAAAAGAAYAWQEAAKAFAAAAAA==&#10;">
                      <v:fill on="f" focussize="0,0"/>
                      <v:stroke weight="0.5pt" color="#000000 [3200]" miterlimit="8" joinstyle="miter" endarrow="block"/>
                      <v:imagedata o:title=""/>
                      <o:lock v:ext="edit" aspectratio="f"/>
                    </v:shape>
                  </w:pict>
                </mc:Fallback>
              </mc:AlternateContent>
            </w:r>
          </w:p>
          <w:p>
            <w:pPr>
              <w:pStyle w:val="231"/>
              <w:spacing w:line="440" w:lineRule="exact"/>
              <w:rPr>
                <w:rFonts w:ascii="Times New Roman" w:hAnsi="Times New Roman"/>
                <w:bCs/>
                <w:color w:val="000000" w:themeColor="text1"/>
                <w14:textFill>
                  <w14:solidFill>
                    <w14:schemeClr w14:val="tx1"/>
                  </w14:solidFill>
                </w14:textFill>
              </w:rPr>
            </w:pPr>
            <w:r>
              <w:rPr>
                <w:color w:val="000000" w:themeColor="text1"/>
                <w14:textFill>
                  <w14:solidFill>
                    <w14:schemeClr w14:val="tx1"/>
                  </w14:solidFill>
                </w14:textFill>
              </w:rPr>
              <mc:AlternateContent>
                <mc:Choice Requires="wps">
                  <w:drawing>
                    <wp:anchor distT="0" distB="0" distL="114300" distR="114300" simplePos="0" relativeHeight="251682816" behindDoc="0" locked="0" layoutInCell="1" allowOverlap="1">
                      <wp:simplePos x="0" y="0"/>
                      <wp:positionH relativeFrom="column">
                        <wp:posOffset>4117975</wp:posOffset>
                      </wp:positionH>
                      <wp:positionV relativeFrom="paragraph">
                        <wp:posOffset>172720</wp:posOffset>
                      </wp:positionV>
                      <wp:extent cx="1049020" cy="273050"/>
                      <wp:effectExtent l="4445" t="4445" r="13335" b="8255"/>
                      <wp:wrapNone/>
                      <wp:docPr id="153" name="矩形 71"/>
                      <wp:cNvGraphicFramePr/>
                      <a:graphic xmlns:a="http://schemas.openxmlformats.org/drawingml/2006/main">
                        <a:graphicData uri="http://schemas.microsoft.com/office/word/2010/wordprocessingShape">
                          <wps:wsp>
                            <wps:cNvSpPr>
                              <a:spLocks noChangeArrowheads="1"/>
                            </wps:cNvSpPr>
                            <wps:spPr bwMode="auto">
                              <a:xfrm>
                                <a:off x="0" y="0"/>
                                <a:ext cx="1049020" cy="273050"/>
                              </a:xfrm>
                              <a:prstGeom prst="rect">
                                <a:avLst/>
                              </a:prstGeom>
                              <a:solidFill>
                                <a:srgbClr val="FFFFFF"/>
                              </a:solidFill>
                              <a:ln w="9525">
                                <a:solidFill>
                                  <a:srgbClr val="000000"/>
                                </a:solidFill>
                                <a:miter lim="800000"/>
                              </a:ln>
                            </wps:spPr>
                            <wps:txbx>
                              <w:txbxContent>
                                <w:p>
                                  <w:pPr>
                                    <w:jc w:val="center"/>
                                    <w:rPr>
                                      <w:szCs w:val="21"/>
                                    </w:rPr>
                                  </w:pPr>
                                  <w:r>
                                    <w:rPr>
                                      <w:rFonts w:hint="eastAsia"/>
                                      <w:szCs w:val="21"/>
                                    </w:rPr>
                                    <w:t>混合酸池</w:t>
                                  </w:r>
                                </w:p>
                              </w:txbxContent>
                            </wps:txbx>
                            <wps:bodyPr rot="0" vert="horz" wrap="square" lIns="91440" tIns="45720" rIns="91440" bIns="45720" anchor="t" anchorCtr="0" upright="1">
                              <a:noAutofit/>
                            </wps:bodyPr>
                          </wps:wsp>
                        </a:graphicData>
                      </a:graphic>
                    </wp:anchor>
                  </w:drawing>
                </mc:Choice>
                <mc:Fallback>
                  <w:pict>
                    <v:rect id="矩形 71" o:spid="_x0000_s1026" o:spt="1" style="position:absolute;left:0pt;margin-left:324.25pt;margin-top:13.6pt;height:21.5pt;width:82.6pt;z-index:251682816;mso-width-relative:page;mso-height-relative:page;" fillcolor="#FFFFFF" filled="t" stroked="t" coordsize="21600,21600" o:gfxdata="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AGZkfvYAAAACQEAAA8AAAAAAAAAAQAgAAAAIgAAAGRycy9k&#10;b3ducmV2LnhtbFBLAQIUABQAAAAIAIdO4kCBvl50OwIAAH0EAAAOAAAAAAAAAAEAIAAAACcBAABk&#10;cnMvZTJvRG9jLnhtbFBLBQYAAAAABgAGAFkBAADUBQAAAAA=&#10;">
                      <v:fill on="t" focussize="0,0"/>
                      <v:stroke color="#000000" miterlimit="8" joinstyle="miter"/>
                      <v:imagedata o:title=""/>
                      <o:lock v:ext="edit" aspectratio="f"/>
                      <v:textbox>
                        <w:txbxContent>
                          <w:p>
                            <w:pPr>
                              <w:jc w:val="center"/>
                              <w:rPr>
                                <w:szCs w:val="21"/>
                              </w:rPr>
                            </w:pPr>
                            <w:r>
                              <w:rPr>
                                <w:rFonts w:hint="eastAsia"/>
                                <w:szCs w:val="21"/>
                              </w:rPr>
                              <w:t>混合酸池</w:t>
                            </w:r>
                          </w:p>
                        </w:txbxContent>
                      </v:textbox>
                    </v:rect>
                  </w:pict>
                </mc:Fallback>
              </mc:AlternateContent>
            </w:r>
          </w:p>
          <w:p>
            <w:pPr>
              <w:pStyle w:val="231"/>
              <w:spacing w:line="440" w:lineRule="exact"/>
              <w:rPr>
                <w:rFonts w:ascii="Times New Roman" w:hAnsi="Times New Roman"/>
                <w:bCs/>
                <w:color w:val="000000" w:themeColor="text1"/>
                <w14:textFill>
                  <w14:solidFill>
                    <w14:schemeClr w14:val="tx1"/>
                  </w14:solidFill>
                </w14:textFill>
              </w:rPr>
            </w:pPr>
            <w:r>
              <w:rPr>
                <w:rFonts w:ascii="Times New Roman" w:hAnsi="Times New Roman"/>
                <w:bCs/>
                <w:color w:val="000000" w:themeColor="text1"/>
                <w14:textFill>
                  <w14:solidFill>
                    <w14:schemeClr w14:val="tx1"/>
                  </w14:solidFill>
                </w14:textFill>
              </w:rPr>
              <mc:AlternateContent>
                <mc:Choice Requires="wps">
                  <w:drawing>
                    <wp:anchor distT="0" distB="0" distL="114300" distR="114300" simplePos="0" relativeHeight="251683840" behindDoc="0" locked="0" layoutInCell="1" allowOverlap="1">
                      <wp:simplePos x="0" y="0"/>
                      <wp:positionH relativeFrom="column">
                        <wp:posOffset>400050</wp:posOffset>
                      </wp:positionH>
                      <wp:positionV relativeFrom="paragraph">
                        <wp:posOffset>234950</wp:posOffset>
                      </wp:positionV>
                      <wp:extent cx="3856355" cy="365125"/>
                      <wp:effectExtent l="0" t="0" r="0" b="0"/>
                      <wp:wrapNone/>
                      <wp:docPr id="155" name="文本框 155"/>
                      <wp:cNvGraphicFramePr/>
                      <a:graphic xmlns:a="http://schemas.openxmlformats.org/drawingml/2006/main">
                        <a:graphicData uri="http://schemas.microsoft.com/office/word/2010/wordprocessingShape">
                          <wps:wsp>
                            <wps:cNvSpPr txBox="1"/>
                            <wps:spPr>
                              <a:xfrm>
                                <a:off x="0" y="0"/>
                                <a:ext cx="3856355" cy="365125"/>
                              </a:xfrm>
                              <a:prstGeom prst="rect">
                                <a:avLst/>
                              </a:prstGeom>
                              <a:noFill/>
                              <a:ln w="6350">
                                <a:noFill/>
                              </a:ln>
                            </wps:spPr>
                            <wps:txbx>
                              <w:txbxContent>
                                <w:p>
                                  <w:pPr>
                                    <w:rPr>
                                      <w:b/>
                                      <w:bCs/>
                                      <w:sz w:val="24"/>
                                    </w:rPr>
                                  </w:pPr>
                                  <w:r>
                                    <w:rPr>
                                      <w:rFonts w:hint="eastAsia"/>
                                      <w:b/>
                                      <w:bCs/>
                                      <w:sz w:val="24"/>
                                    </w:rPr>
                                    <w:t>图4</w:t>
                                  </w:r>
                                  <w:r>
                                    <w:rPr>
                                      <w:b/>
                                      <w:bCs/>
                                      <w:sz w:val="24"/>
                                    </w:rPr>
                                    <w:t xml:space="preserve">    </w:t>
                                  </w:r>
                                  <w:r>
                                    <w:rPr>
                                      <w:rFonts w:hint="eastAsia"/>
                                      <w:b/>
                                      <w:bCs/>
                                      <w:sz w:val="24"/>
                                    </w:rPr>
                                    <w:t>硫酸装卸、稀释生产工艺流程及排污节点图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5pt;margin-top:18.5pt;height:28.75pt;width:303.65pt;z-index:251683840;mso-width-relative:page;mso-height-relative:page;" filled="f" stroked="f" coordsize="21600,21600" o:gfxdata="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JnqPL9sAAAAIAQAADwAAAAAAAAABACAAAAAiAAAA&#10;ZHJzL2Rvd25yZXYueG1sUEsBAhQAFAAAAAgAh07iQP5wT8g9AgAAagQAAA4AAAAAAAAAAQAgAAAA&#10;KgEAAGRycy9lMm9Eb2MueG1sUEsFBgAAAAAGAAYAWQEAANkFAAAAAA==&#10;">
                      <v:fill on="f" focussize="0,0"/>
                      <v:stroke on="f" weight="0.5pt"/>
                      <v:imagedata o:title=""/>
                      <o:lock v:ext="edit" aspectratio="f"/>
                      <v:textbox>
                        <w:txbxContent>
                          <w:p>
                            <w:pPr>
                              <w:rPr>
                                <w:b/>
                                <w:bCs/>
                                <w:sz w:val="24"/>
                              </w:rPr>
                            </w:pPr>
                            <w:r>
                              <w:rPr>
                                <w:rFonts w:hint="eastAsia"/>
                                <w:b/>
                                <w:bCs/>
                                <w:sz w:val="24"/>
                              </w:rPr>
                              <w:t>图4</w:t>
                            </w:r>
                            <w:r>
                              <w:rPr>
                                <w:b/>
                                <w:bCs/>
                                <w:sz w:val="24"/>
                              </w:rPr>
                              <w:t xml:space="preserve">    </w:t>
                            </w:r>
                            <w:r>
                              <w:rPr>
                                <w:rFonts w:hint="eastAsia"/>
                                <w:b/>
                                <w:bCs/>
                                <w:sz w:val="24"/>
                              </w:rPr>
                              <w:t>硫酸装卸、稀释生产工艺流程及排污节点图</w:t>
                            </w:r>
                          </w:p>
                        </w:txbxContent>
                      </v:textbox>
                    </v:shape>
                  </w:pict>
                </mc:Fallback>
              </mc:AlternateContent>
            </w:r>
          </w:p>
          <w:p>
            <w:pPr>
              <w:pStyle w:val="231"/>
              <w:spacing w:line="440" w:lineRule="exact"/>
              <w:rPr>
                <w:rFonts w:ascii="Times New Roman" w:hAnsi="Times New Roman"/>
                <w:bCs/>
                <w:color w:val="000000" w:themeColor="text1"/>
                <w14:textFill>
                  <w14:solidFill>
                    <w14:schemeClr w14:val="tx1"/>
                  </w14:solidFill>
                </w14:textFill>
              </w:rPr>
            </w:pPr>
          </w:p>
          <w:p>
            <w:pPr>
              <w:spacing w:line="440" w:lineRule="exact"/>
              <w:ind w:firstLine="480" w:firstLineChars="200"/>
              <w:rPr>
                <w:bCs/>
                <w:color w:val="000000" w:themeColor="text1"/>
                <w:sz w:val="24"/>
                <w:szCs w:val="22"/>
                <w14:textFill>
                  <w14:solidFill>
                    <w14:schemeClr w14:val="tx1"/>
                  </w14:solidFill>
                </w14:textFill>
              </w:rPr>
            </w:pPr>
            <w:r>
              <w:rPr>
                <w:bCs/>
                <w:color w:val="000000" w:themeColor="text1"/>
                <w:sz w:val="24"/>
                <w:szCs w:val="22"/>
                <w14:textFill>
                  <w14:solidFill>
                    <w14:schemeClr w14:val="tx1"/>
                  </w14:solidFill>
                </w14:textFill>
              </w:rPr>
              <w:t>该项目产污环节见下表。</w:t>
            </w:r>
          </w:p>
          <w:p>
            <w:pPr>
              <w:spacing w:line="440" w:lineRule="exact"/>
              <w:ind w:firstLine="482" w:firstLineChars="200"/>
              <w:rPr>
                <w:b/>
                <w:bCs/>
                <w:color w:val="000000" w:themeColor="text1"/>
                <w:sz w:val="24"/>
                <w14:textFill>
                  <w14:solidFill>
                    <w14:schemeClr w14:val="tx1"/>
                  </w14:solidFill>
                </w14:textFill>
              </w:rPr>
            </w:pPr>
          </w:p>
          <w:p>
            <w:pPr>
              <w:spacing w:line="440" w:lineRule="exact"/>
              <w:ind w:firstLine="482" w:firstLineChars="200"/>
              <w:rPr>
                <w:b/>
                <w:bCs/>
                <w:color w:val="000000" w:themeColor="text1"/>
                <w:sz w:val="24"/>
                <w14:textFill>
                  <w14:solidFill>
                    <w14:schemeClr w14:val="tx1"/>
                  </w14:solidFill>
                </w14:textFill>
              </w:rPr>
            </w:pPr>
          </w:p>
          <w:p>
            <w:pPr>
              <w:spacing w:line="440" w:lineRule="exact"/>
              <w:ind w:firstLine="482" w:firstLineChars="200"/>
              <w:rPr>
                <w:b/>
                <w:bCs/>
                <w:color w:val="000000" w:themeColor="text1"/>
                <w:sz w:val="24"/>
                <w14:textFill>
                  <w14:solidFill>
                    <w14:schemeClr w14:val="tx1"/>
                  </w14:solidFill>
                </w14:textFill>
              </w:rPr>
            </w:pPr>
          </w:p>
          <w:p>
            <w:pPr>
              <w:spacing w:line="440" w:lineRule="exact"/>
              <w:ind w:firstLine="482" w:firstLineChars="200"/>
              <w:rPr>
                <w:b/>
                <w:bCs/>
                <w:color w:val="000000" w:themeColor="text1"/>
                <w:sz w:val="24"/>
                <w14:textFill>
                  <w14:solidFill>
                    <w14:schemeClr w14:val="tx1"/>
                  </w14:solidFill>
                </w14:textFill>
              </w:rPr>
            </w:pPr>
          </w:p>
          <w:p>
            <w:pPr>
              <w:spacing w:line="440" w:lineRule="exact"/>
              <w:ind w:firstLine="482" w:firstLineChars="20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表</w:t>
            </w:r>
            <w:r>
              <w:rPr>
                <w:rFonts w:hint="eastAsia"/>
                <w:b/>
                <w:bCs/>
                <w:color w:val="000000" w:themeColor="text1"/>
                <w:sz w:val="24"/>
                <w:lang w:val="en-US" w:eastAsia="zh-CN"/>
                <w14:textFill>
                  <w14:solidFill>
                    <w14:schemeClr w14:val="tx1"/>
                  </w14:solidFill>
                </w14:textFill>
              </w:rPr>
              <w:t>9</w:t>
            </w:r>
            <w:r>
              <w:rPr>
                <w:rFonts w:hint="eastAsia"/>
                <w:b/>
                <w:bCs/>
                <w:color w:val="000000" w:themeColor="text1"/>
                <w:sz w:val="24"/>
                <w14:textFill>
                  <w14:solidFill>
                    <w14:schemeClr w14:val="tx1"/>
                  </w14:solidFill>
                </w14:textFill>
              </w:rPr>
              <w:t xml:space="preserve"> </w:t>
            </w:r>
            <w:r>
              <w:rPr>
                <w:b/>
                <w:bCs/>
                <w:color w:val="000000" w:themeColor="text1"/>
                <w:sz w:val="24"/>
                <w14:textFill>
                  <w14:solidFill>
                    <w14:schemeClr w14:val="tx1"/>
                  </w14:solidFill>
                </w14:textFill>
              </w:rPr>
              <w:t xml:space="preserve">   项目生产排污节点一览表</w:t>
            </w:r>
          </w:p>
          <w:tbl>
            <w:tblPr>
              <w:tblStyle w:val="7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4"/>
              <w:gridCol w:w="515"/>
              <w:gridCol w:w="1174"/>
              <w:gridCol w:w="1134"/>
              <w:gridCol w:w="1240"/>
              <w:gridCol w:w="979"/>
              <w:gridCol w:w="26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7"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类别</w:t>
                  </w:r>
                </w:p>
              </w:tc>
              <w:tc>
                <w:tcPr>
                  <w:tcW w:w="306" w:type="pct"/>
                  <w:tcBorders>
                    <w:top w:val="single" w:color="auto" w:sz="4" w:space="0"/>
                    <w:left w:val="nil"/>
                    <w:bottom w:val="single" w:color="auto" w:sz="4" w:space="0"/>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节点</w:t>
                  </w:r>
                </w:p>
              </w:tc>
              <w:tc>
                <w:tcPr>
                  <w:tcW w:w="1372" w:type="pct"/>
                  <w:gridSpan w:val="2"/>
                  <w:tcBorders>
                    <w:top w:val="single" w:color="auto" w:sz="4" w:space="0"/>
                    <w:left w:val="nil"/>
                    <w:bottom w:val="single" w:color="auto" w:sz="4" w:space="0"/>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排污节点</w:t>
                  </w:r>
                </w:p>
              </w:tc>
              <w:tc>
                <w:tcPr>
                  <w:tcW w:w="737" w:type="pct"/>
                  <w:tcBorders>
                    <w:top w:val="single" w:color="auto" w:sz="4" w:space="0"/>
                    <w:left w:val="nil"/>
                    <w:bottom w:val="single" w:color="auto" w:sz="4" w:space="0"/>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主要污染物</w:t>
                  </w:r>
                </w:p>
              </w:tc>
              <w:tc>
                <w:tcPr>
                  <w:tcW w:w="582" w:type="pct"/>
                  <w:tcBorders>
                    <w:top w:val="single" w:color="auto" w:sz="4" w:space="0"/>
                    <w:left w:val="nil"/>
                    <w:bottom w:val="single" w:color="auto" w:sz="4" w:space="0"/>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排放规律</w:t>
                  </w:r>
                </w:p>
              </w:tc>
              <w:tc>
                <w:tcPr>
                  <w:tcW w:w="1563"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处理措施及排放去向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jc w:val="center"/>
              </w:trPr>
              <w:tc>
                <w:tcPr>
                  <w:tcW w:w="437" w:type="pct"/>
                  <w:vMerge w:val="restart"/>
                  <w:tcBorders>
                    <w:left w:val="single" w:color="auto" w:sz="4" w:space="0"/>
                    <w:right w:val="single" w:color="auto" w:sz="4" w:space="0"/>
                  </w:tcBorders>
                  <w:vAlign w:val="center"/>
                </w:tcPr>
                <w:p>
                  <w:pPr>
                    <w:widowControl/>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废气</w:t>
                  </w:r>
                </w:p>
              </w:tc>
              <w:tc>
                <w:tcPr>
                  <w:tcW w:w="306" w:type="pct"/>
                  <w:vMerge w:val="restart"/>
                  <w:tcBorders>
                    <w:left w:val="nil"/>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G</w:t>
                  </w:r>
                </w:p>
              </w:tc>
              <w:tc>
                <w:tcPr>
                  <w:tcW w:w="698" w:type="pct"/>
                  <w:vMerge w:val="restart"/>
                  <w:tcBorders>
                    <w:left w:val="nil"/>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无组织废气</w:t>
                  </w:r>
                </w:p>
              </w:tc>
              <w:tc>
                <w:tcPr>
                  <w:tcW w:w="674" w:type="pct"/>
                  <w:tcBorders>
                    <w:left w:val="nil"/>
                    <w:right w:val="single" w:color="auto" w:sz="4" w:space="0"/>
                  </w:tcBorders>
                  <w:vAlign w:val="center"/>
                </w:tcPr>
                <w:p>
                  <w:pPr>
                    <w:spacing w:line="360" w:lineRule="exact"/>
                    <w:jc w:val="center"/>
                    <w:rPr>
                      <w:rFonts w:hint="eastAsia" w:eastAsia="宋体"/>
                      <w:color w:val="000000" w:themeColor="text1"/>
                      <w:kern w:val="0"/>
                      <w:szCs w:val="21"/>
                      <w:lang w:eastAsia="zh-CN"/>
                      <w14:textFill>
                        <w14:solidFill>
                          <w14:schemeClr w14:val="tx1"/>
                        </w14:solidFill>
                      </w14:textFill>
                    </w:rPr>
                  </w:pPr>
                  <w:r>
                    <w:rPr>
                      <w:rFonts w:hint="eastAsia"/>
                      <w:color w:val="000000" w:themeColor="text1"/>
                      <w:kern w:val="0"/>
                      <w:szCs w:val="21"/>
                      <w14:textFill>
                        <w14:solidFill>
                          <w14:schemeClr w14:val="tx1"/>
                        </w14:solidFill>
                      </w14:textFill>
                    </w:rPr>
                    <w:t>硫酸装卸废气</w:t>
                  </w:r>
                </w:p>
              </w:tc>
              <w:tc>
                <w:tcPr>
                  <w:tcW w:w="737" w:type="pct"/>
                  <w:vMerge w:val="restart"/>
                  <w:tcBorders>
                    <w:top w:val="single" w:color="auto" w:sz="4" w:space="0"/>
                    <w:left w:val="nil"/>
                    <w:right w:val="single" w:color="auto" w:sz="4" w:space="0"/>
                  </w:tcBorders>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硫酸雾</w:t>
                  </w:r>
                </w:p>
              </w:tc>
              <w:tc>
                <w:tcPr>
                  <w:tcW w:w="582" w:type="pct"/>
                  <w:vMerge w:val="restart"/>
                  <w:tcBorders>
                    <w:top w:val="single" w:color="auto" w:sz="4" w:space="0"/>
                    <w:left w:val="nil"/>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间断</w:t>
                  </w:r>
                </w:p>
              </w:tc>
              <w:tc>
                <w:tcPr>
                  <w:tcW w:w="1563" w:type="pct"/>
                  <w:vMerge w:val="restart"/>
                  <w:tcBorders>
                    <w:left w:val="nil"/>
                    <w:right w:val="single" w:color="auto" w:sz="4" w:space="0"/>
                  </w:tcBorders>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设备密闭、加强操作管理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jc w:val="center"/>
              </w:trPr>
              <w:tc>
                <w:tcPr>
                  <w:tcW w:w="437" w:type="pct"/>
                  <w:vMerge w:val="continue"/>
                  <w:tcBorders>
                    <w:left w:val="single" w:color="auto" w:sz="4" w:space="0"/>
                    <w:right w:val="single" w:color="auto" w:sz="4" w:space="0"/>
                  </w:tcBorders>
                  <w:vAlign w:val="center"/>
                </w:tcPr>
                <w:p>
                  <w:pPr>
                    <w:spacing w:line="360" w:lineRule="exact"/>
                    <w:jc w:val="center"/>
                    <w:rPr>
                      <w:color w:val="000000" w:themeColor="text1"/>
                      <w14:textFill>
                        <w14:solidFill>
                          <w14:schemeClr w14:val="tx1"/>
                        </w14:solidFill>
                      </w14:textFill>
                    </w:rPr>
                  </w:pPr>
                </w:p>
              </w:tc>
              <w:tc>
                <w:tcPr>
                  <w:tcW w:w="306" w:type="pct"/>
                  <w:vMerge w:val="continue"/>
                  <w:tcBorders>
                    <w:left w:val="nil"/>
                    <w:right w:val="single" w:color="auto" w:sz="4" w:space="0"/>
                  </w:tcBorders>
                  <w:tcMar>
                    <w:top w:w="0" w:type="dxa"/>
                    <w:left w:w="0" w:type="dxa"/>
                    <w:bottom w:w="0" w:type="dxa"/>
                    <w:right w:w="0" w:type="dxa"/>
                  </w:tcMar>
                  <w:vAlign w:val="center"/>
                </w:tcPr>
                <w:p>
                  <w:pPr>
                    <w:spacing w:line="360" w:lineRule="exact"/>
                    <w:jc w:val="center"/>
                    <w:rPr>
                      <w:color w:val="000000" w:themeColor="text1"/>
                      <w14:textFill>
                        <w14:solidFill>
                          <w14:schemeClr w14:val="tx1"/>
                        </w14:solidFill>
                      </w14:textFill>
                    </w:rPr>
                  </w:pPr>
                </w:p>
              </w:tc>
              <w:tc>
                <w:tcPr>
                  <w:tcW w:w="698" w:type="pct"/>
                  <w:vMerge w:val="continue"/>
                  <w:tcBorders>
                    <w:left w:val="nil"/>
                    <w:right w:val="single" w:color="auto" w:sz="4" w:space="0"/>
                  </w:tcBorders>
                  <w:tcMar>
                    <w:top w:w="0" w:type="dxa"/>
                    <w:left w:w="0" w:type="dxa"/>
                    <w:bottom w:w="0" w:type="dxa"/>
                    <w:right w:w="0" w:type="dxa"/>
                  </w:tcMar>
                  <w:vAlign w:val="center"/>
                </w:tcPr>
                <w:p>
                  <w:pPr>
                    <w:spacing w:line="360" w:lineRule="exact"/>
                    <w:jc w:val="center"/>
                    <w:rPr>
                      <w:color w:val="000000" w:themeColor="text1"/>
                      <w14:textFill>
                        <w14:solidFill>
                          <w14:schemeClr w14:val="tx1"/>
                        </w14:solidFill>
                      </w14:textFill>
                    </w:rPr>
                  </w:pPr>
                </w:p>
              </w:tc>
              <w:tc>
                <w:tcPr>
                  <w:tcW w:w="674" w:type="pct"/>
                  <w:tcBorders>
                    <w:left w:val="nil"/>
                    <w:right w:val="single" w:color="auto" w:sz="4" w:space="0"/>
                  </w:tcBorders>
                  <w:vAlign w:val="center"/>
                </w:tcPr>
                <w:p>
                  <w:pPr>
                    <w:spacing w:line="360" w:lineRule="exact"/>
                    <w:jc w:val="center"/>
                    <w:rPr>
                      <w:rFonts w:hint="default" w:eastAsia="宋体"/>
                      <w:color w:val="000000" w:themeColor="text1"/>
                      <w:kern w:val="0"/>
                      <w:szCs w:val="21"/>
                      <w:lang w:val="en-US" w:eastAsia="zh-CN"/>
                      <w14:textFill>
                        <w14:solidFill>
                          <w14:schemeClr w14:val="tx1"/>
                        </w14:solidFill>
                      </w14:textFill>
                    </w:rPr>
                  </w:pPr>
                  <w:r>
                    <w:rPr>
                      <w:rFonts w:hint="eastAsia"/>
                      <w:color w:val="000000" w:themeColor="text1"/>
                      <w:kern w:val="0"/>
                      <w:szCs w:val="21"/>
                      <w:lang w:val="en-US" w:eastAsia="zh-CN"/>
                      <w14:textFill>
                        <w14:solidFill>
                          <w14:schemeClr w14:val="tx1"/>
                        </w14:solidFill>
                      </w14:textFill>
                    </w:rPr>
                    <w:t>稀硫酸配置废气</w:t>
                  </w:r>
                </w:p>
              </w:tc>
              <w:tc>
                <w:tcPr>
                  <w:tcW w:w="737" w:type="pct"/>
                  <w:vMerge w:val="continue"/>
                  <w:tcBorders>
                    <w:left w:val="nil"/>
                    <w:right w:val="single" w:color="auto" w:sz="4" w:space="0"/>
                  </w:tcBorders>
                  <w:vAlign w:val="center"/>
                </w:tcPr>
                <w:p>
                  <w:pPr>
                    <w:spacing w:line="360" w:lineRule="exact"/>
                    <w:jc w:val="center"/>
                    <w:rPr>
                      <w:rFonts w:hint="eastAsia"/>
                      <w:color w:val="000000" w:themeColor="text1"/>
                      <w:kern w:val="0"/>
                      <w:szCs w:val="21"/>
                      <w14:textFill>
                        <w14:solidFill>
                          <w14:schemeClr w14:val="tx1"/>
                        </w14:solidFill>
                      </w14:textFill>
                    </w:rPr>
                  </w:pPr>
                </w:p>
              </w:tc>
              <w:tc>
                <w:tcPr>
                  <w:tcW w:w="582" w:type="pct"/>
                  <w:vMerge w:val="continue"/>
                  <w:tcBorders>
                    <w:left w:val="nil"/>
                    <w:right w:val="single" w:color="auto" w:sz="4" w:space="0"/>
                  </w:tcBorders>
                  <w:tcMar>
                    <w:top w:w="0" w:type="dxa"/>
                    <w:left w:w="0" w:type="dxa"/>
                    <w:bottom w:w="0" w:type="dxa"/>
                    <w:right w:w="0" w:type="dxa"/>
                  </w:tcMar>
                  <w:vAlign w:val="center"/>
                </w:tcPr>
                <w:p>
                  <w:pPr>
                    <w:spacing w:line="360" w:lineRule="exact"/>
                    <w:jc w:val="center"/>
                    <w:rPr>
                      <w:rFonts w:hint="eastAsia"/>
                      <w:color w:val="000000" w:themeColor="text1"/>
                      <w:kern w:val="0"/>
                      <w:szCs w:val="21"/>
                      <w14:textFill>
                        <w14:solidFill>
                          <w14:schemeClr w14:val="tx1"/>
                        </w14:solidFill>
                      </w14:textFill>
                    </w:rPr>
                  </w:pPr>
                </w:p>
              </w:tc>
              <w:tc>
                <w:tcPr>
                  <w:tcW w:w="1563" w:type="pct"/>
                  <w:vMerge w:val="continue"/>
                  <w:tcBorders>
                    <w:left w:val="nil"/>
                    <w:right w:val="single" w:color="auto" w:sz="4" w:space="0"/>
                  </w:tcBorders>
                  <w:vAlign w:val="center"/>
                </w:tcPr>
                <w:p>
                  <w:pPr>
                    <w:spacing w:line="360" w:lineRule="exact"/>
                    <w:jc w:val="center"/>
                    <w:rPr>
                      <w:rFonts w:hint="eastAsia"/>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 w:hRule="atLeast"/>
                <w:jc w:val="center"/>
              </w:trPr>
              <w:tc>
                <w:tcPr>
                  <w:tcW w:w="437"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噪声</w:t>
                  </w:r>
                </w:p>
              </w:tc>
              <w:tc>
                <w:tcPr>
                  <w:tcW w:w="306" w:type="pct"/>
                  <w:tcBorders>
                    <w:top w:val="single" w:color="auto" w:sz="4" w:space="0"/>
                    <w:left w:val="nil"/>
                    <w:bottom w:val="single" w:color="auto" w:sz="4" w:space="0"/>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N</w:t>
                  </w:r>
                </w:p>
              </w:tc>
              <w:tc>
                <w:tcPr>
                  <w:tcW w:w="1372" w:type="pct"/>
                  <w:gridSpan w:val="2"/>
                  <w:tcBorders>
                    <w:top w:val="single" w:color="auto" w:sz="4" w:space="0"/>
                    <w:left w:val="nil"/>
                    <w:bottom w:val="single" w:color="auto" w:sz="4" w:space="0"/>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生产设备</w:t>
                  </w:r>
                </w:p>
              </w:tc>
              <w:tc>
                <w:tcPr>
                  <w:tcW w:w="737" w:type="pct"/>
                  <w:tcBorders>
                    <w:top w:val="single" w:color="auto" w:sz="4" w:space="0"/>
                    <w:left w:val="nil"/>
                    <w:bottom w:val="single" w:color="auto" w:sz="4" w:space="0"/>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噪声</w:t>
                  </w:r>
                </w:p>
              </w:tc>
              <w:tc>
                <w:tcPr>
                  <w:tcW w:w="582" w:type="pct"/>
                  <w:tcBorders>
                    <w:top w:val="single" w:color="auto" w:sz="4" w:space="0"/>
                    <w:left w:val="nil"/>
                    <w:bottom w:val="single" w:color="auto" w:sz="4" w:space="0"/>
                    <w:right w:val="single" w:color="auto" w:sz="4" w:space="0"/>
                  </w:tcBorders>
                  <w:tcMar>
                    <w:top w:w="0" w:type="dxa"/>
                    <w:left w:w="0" w:type="dxa"/>
                    <w:bottom w:w="0" w:type="dxa"/>
                    <w:right w:w="0" w:type="dxa"/>
                  </w:tcMar>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连续</w:t>
                  </w:r>
                </w:p>
              </w:tc>
              <w:tc>
                <w:tcPr>
                  <w:tcW w:w="1563"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选用低噪设备、基础</w:t>
                  </w:r>
                  <w:r>
                    <w:rPr>
                      <w:rFonts w:hint="eastAsia"/>
                      <w:color w:val="000000" w:themeColor="text1"/>
                      <w:kern w:val="0"/>
                      <w:szCs w:val="21"/>
                      <w14:textFill>
                        <w14:solidFill>
                          <w14:schemeClr w14:val="tx1"/>
                        </w14:solidFill>
                      </w14:textFill>
                    </w:rPr>
                    <w:t>减</w:t>
                  </w:r>
                  <w:r>
                    <w:rPr>
                      <w:color w:val="000000" w:themeColor="text1"/>
                      <w:kern w:val="0"/>
                      <w:szCs w:val="21"/>
                      <w14:textFill>
                        <w14:solidFill>
                          <w14:schemeClr w14:val="tx1"/>
                        </w14:solidFill>
                      </w14:textFill>
                    </w:rPr>
                    <w:t>振</w:t>
                  </w:r>
                </w:p>
              </w:tc>
            </w:tr>
          </w:tbl>
          <w:p>
            <w:pPr>
              <w:rPr>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vAlign w:val="center"/>
          </w:tcPr>
          <w:p>
            <w:pPr>
              <w:spacing w:line="440" w:lineRule="exact"/>
              <w:ind w:firstLine="482" w:firstLineChars="200"/>
              <w:rPr>
                <w:b/>
                <w:bCs/>
                <w:color w:val="000000" w:themeColor="text1"/>
                <w:sz w:val="24"/>
                <w:szCs w:val="22"/>
                <w14:textFill>
                  <w14:solidFill>
                    <w14:schemeClr w14:val="tx1"/>
                  </w14:solidFill>
                </w14:textFill>
              </w:rPr>
            </w:pPr>
          </w:p>
        </w:tc>
        <w:tc>
          <w:tcPr>
            <w:tcW w:w="8634" w:type="dxa"/>
          </w:tcPr>
          <w:p>
            <w:pPr>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2011年唐山三友盐化有限公司及河北长芦大清河盐化集团有限公司共同合资</w:t>
            </w:r>
            <w:r>
              <w:rPr>
                <w:rFonts w:hint="eastAsia"/>
                <w:color w:val="000000" w:themeColor="text1"/>
                <w:sz w:val="24"/>
                <w:lang w:val="en-US" w:eastAsia="zh-CN"/>
                <w14:textFill>
                  <w14:solidFill>
                    <w14:schemeClr w14:val="tx1"/>
                  </w14:solidFill>
                </w14:textFill>
              </w:rPr>
              <w:t>成立</w:t>
            </w:r>
            <w:r>
              <w:rPr>
                <w:rFonts w:hint="eastAsia"/>
                <w:color w:val="000000" w:themeColor="text1"/>
                <w:sz w:val="24"/>
                <w14:textFill>
                  <w14:solidFill>
                    <w14:schemeClr w14:val="tx1"/>
                  </w14:solidFill>
                </w14:textFill>
              </w:rPr>
              <w:t>乐亭旭宁化工有限公司，为唐山海港旭宁化工有限公司</w:t>
            </w:r>
            <w:r>
              <w:rPr>
                <w:rFonts w:hint="eastAsia"/>
                <w:color w:val="000000" w:themeColor="text1"/>
                <w:sz w:val="24"/>
                <w:lang w:val="en-US" w:eastAsia="zh-CN"/>
                <w14:textFill>
                  <w14:solidFill>
                    <w14:schemeClr w14:val="tx1"/>
                  </w14:solidFill>
                </w14:textFill>
              </w:rPr>
              <w:t>前身，</w:t>
            </w:r>
            <w:r>
              <w:rPr>
                <w:rFonts w:hint="eastAsia"/>
                <w:color w:val="000000" w:themeColor="text1"/>
                <w:sz w:val="24"/>
                <w14:textFill>
                  <w14:solidFill>
                    <w14:schemeClr w14:val="tx1"/>
                  </w14:solidFill>
                </w14:textFill>
              </w:rPr>
              <w:t>2022年6月23日</w:t>
            </w:r>
            <w:r>
              <w:rPr>
                <w:rFonts w:hint="eastAsia"/>
                <w:color w:val="000000" w:themeColor="text1"/>
                <w:sz w:val="24"/>
                <w:lang w:val="en-US" w:eastAsia="zh-CN"/>
                <w14:textFill>
                  <w14:solidFill>
                    <w14:schemeClr w14:val="tx1"/>
                  </w14:solidFill>
                </w14:textFill>
              </w:rPr>
              <w:t>该公司</w:t>
            </w:r>
            <w:r>
              <w:rPr>
                <w:rFonts w:hint="eastAsia"/>
                <w:color w:val="000000" w:themeColor="text1"/>
                <w:sz w:val="24"/>
                <w14:textFill>
                  <w14:solidFill>
                    <w14:schemeClr w14:val="tx1"/>
                  </w14:solidFill>
                </w14:textFill>
              </w:rPr>
              <w:t>进行了名称变更</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改名为</w:t>
            </w:r>
            <w:r>
              <w:rPr>
                <w:rFonts w:hint="eastAsia"/>
                <w:color w:val="000000" w:themeColor="text1"/>
                <w:sz w:val="24"/>
                <w14:textFill>
                  <w14:solidFill>
                    <w14:schemeClr w14:val="tx1"/>
                  </w14:solidFill>
                </w14:textFill>
              </w:rPr>
              <w:t>唐山三友新材料股份有限公司（以下简称三友新材料）</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三友新材料厂区占地14400.72m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，现有职工人数156人</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目前，三友新材料通过审批及验收的项目有制盐废液综合利用改扩建项目、卤水综合利用吹溴改扩建项目、新增4吨燃气锅炉建设项目、增加溴素储罐项目、溴素车间增加溴素吹吸塔组项目及溴素生产设施节能改造项目、新建研发楼项目。</w:t>
            </w:r>
            <w:r>
              <w:rPr>
                <w:rFonts w:hint="eastAsia"/>
                <w:color w:val="000000" w:themeColor="text1"/>
                <w:sz w:val="24"/>
                <w:lang w:val="en-US" w:eastAsia="zh-CN"/>
                <w14:textFill>
                  <w14:solidFill>
                    <w14:schemeClr w14:val="tx1"/>
                  </w14:solidFill>
                </w14:textFill>
              </w:rPr>
              <w:t>现有工程排污许可填报工作已于2023年2月16日完成并取得排污许可证。</w:t>
            </w:r>
            <w:r>
              <w:rPr>
                <w:rFonts w:hint="eastAsia"/>
                <w:color w:val="000000" w:themeColor="text1"/>
                <w:sz w:val="24"/>
                <w14:textFill>
                  <w14:solidFill>
                    <w14:schemeClr w14:val="tx1"/>
                  </w14:solidFill>
                </w14:textFill>
              </w:rPr>
              <w:t>2022年企业拟建设《海水苦卤制备碱式碳酸镁新产品项目》，于唐山海港经济开发区行政审批局进行了备案，同年编制了该项目环评报告书并取得了唐山市行政审批局审批，建设过程中企业考虑产品附加值及工艺链的连续性，拟新增回转窑及破碎系统，将产品由碱式碳酸镁改为活性氧化镁，原碱式碳酸镁不再生产。企业对《海水苦卤制备碱式碳酸镁新产品项目》进行重新备案，项目备案产品方案为年产1000吨活性氧化镁，对该项目重新进行环境影响评价，该项目已取得了环评批复，</w:t>
            </w:r>
            <w:r>
              <w:rPr>
                <w:rFonts w:hint="eastAsia"/>
                <w:color w:val="000000" w:themeColor="text1"/>
                <w:sz w:val="24"/>
                <w:lang w:val="en-US" w:eastAsia="zh-CN"/>
                <w14:textFill>
                  <w14:solidFill>
                    <w14:schemeClr w14:val="tx1"/>
                  </w14:solidFill>
                </w14:textFill>
              </w:rPr>
              <w:t>正在进行排污许可填报工作，尚未进行验收</w:t>
            </w:r>
            <w:r>
              <w:rPr>
                <w:rFonts w:hint="eastAsia"/>
                <w:color w:val="000000" w:themeColor="text1"/>
                <w:sz w:val="24"/>
                <w14:textFill>
                  <w14:solidFill>
                    <w14:schemeClr w14:val="tx1"/>
                  </w14:solidFill>
                </w14:textFill>
              </w:rPr>
              <w:t>。</w:t>
            </w:r>
          </w:p>
          <w:p>
            <w:pPr>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三友新材料现有工程以三友盐业苦卤水为原料，产品主要为氯化钾、氯化镁及溴素，其中氯化钾、氯化镁生产线</w:t>
            </w:r>
            <w:r>
              <w:rPr>
                <w:rFonts w:hint="eastAsia"/>
                <w:color w:val="000000" w:themeColor="text1"/>
                <w:sz w:val="24"/>
                <w:lang w:val="en-US" w:eastAsia="zh-CN"/>
                <w14:textFill>
                  <w14:solidFill>
                    <w14:schemeClr w14:val="tx1"/>
                  </w14:solidFill>
                </w14:textFill>
              </w:rPr>
              <w:t>于2015年</w:t>
            </w:r>
            <w:r>
              <w:rPr>
                <w:rFonts w:hint="eastAsia"/>
                <w:color w:val="000000" w:themeColor="text1"/>
                <w:sz w:val="24"/>
                <w14:textFill>
                  <w14:solidFill>
                    <w14:schemeClr w14:val="tx1"/>
                  </w14:solidFill>
                </w14:textFill>
              </w:rPr>
              <w:t>停产，不再复产，生产设备及车间已拆除。现有工程生产过程中产生卤水泵回三友盐化公司盐田晒盐，本项目原料及生产过程中产生的卤水均依托三友盐化。</w:t>
            </w:r>
          </w:p>
          <w:p>
            <w:pPr>
              <w:adjustRightInd w:val="0"/>
              <w:snapToGrid w:val="0"/>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三友新材料环保手续履行情况如下表：</w:t>
            </w:r>
          </w:p>
          <w:p>
            <w:pPr>
              <w:adjustRightInd w:val="0"/>
              <w:snapToGrid w:val="0"/>
              <w:spacing w:line="440" w:lineRule="exact"/>
              <w:ind w:firstLine="482" w:firstLineChars="200"/>
              <w:rPr>
                <w:b/>
                <w:bCs/>
                <w:color w:val="000000" w:themeColor="text1"/>
                <w:sz w:val="24"/>
                <w14:textFill>
                  <w14:solidFill>
                    <w14:schemeClr w14:val="tx1"/>
                  </w14:solidFill>
                </w14:textFill>
              </w:rPr>
            </w:pPr>
          </w:p>
          <w:p>
            <w:pPr>
              <w:adjustRightInd w:val="0"/>
              <w:snapToGrid w:val="0"/>
              <w:spacing w:line="440" w:lineRule="exact"/>
              <w:ind w:firstLine="482" w:firstLineChars="200"/>
              <w:rPr>
                <w:b/>
                <w:bCs/>
                <w:color w:val="000000" w:themeColor="text1"/>
                <w:sz w:val="24"/>
                <w14:textFill>
                  <w14:solidFill>
                    <w14:schemeClr w14:val="tx1"/>
                  </w14:solidFill>
                </w14:textFill>
              </w:rPr>
            </w:pPr>
          </w:p>
          <w:p>
            <w:pPr>
              <w:adjustRightInd w:val="0"/>
              <w:snapToGrid w:val="0"/>
              <w:spacing w:line="440" w:lineRule="exact"/>
              <w:ind w:firstLine="482" w:firstLineChars="200"/>
              <w:rPr>
                <w:b/>
                <w:bCs/>
                <w:color w:val="000000" w:themeColor="text1"/>
                <w:sz w:val="24"/>
                <w14:textFill>
                  <w14:solidFill>
                    <w14:schemeClr w14:val="tx1"/>
                  </w14:solidFill>
                </w14:textFill>
              </w:rPr>
            </w:pPr>
          </w:p>
          <w:p>
            <w:pPr>
              <w:adjustRightInd w:val="0"/>
              <w:snapToGrid w:val="0"/>
              <w:spacing w:line="440" w:lineRule="exact"/>
              <w:ind w:firstLine="482" w:firstLineChars="200"/>
              <w:rPr>
                <w:b/>
                <w:bCs/>
                <w:color w:val="000000" w:themeColor="text1"/>
                <w:sz w:val="24"/>
                <w14:textFill>
                  <w14:solidFill>
                    <w14:schemeClr w14:val="tx1"/>
                  </w14:solidFill>
                </w14:textFill>
              </w:rPr>
            </w:pPr>
          </w:p>
          <w:p>
            <w:pPr>
              <w:adjustRightInd w:val="0"/>
              <w:snapToGrid w:val="0"/>
              <w:spacing w:line="440" w:lineRule="exact"/>
              <w:ind w:firstLine="482" w:firstLineChars="20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表</w:t>
            </w:r>
            <w:r>
              <w:rPr>
                <w:rFonts w:hint="eastAsia"/>
                <w:b/>
                <w:bCs/>
                <w:color w:val="000000" w:themeColor="text1"/>
                <w:sz w:val="24"/>
                <w:lang w:val="en-US" w:eastAsia="zh-CN"/>
                <w14:textFill>
                  <w14:solidFill>
                    <w14:schemeClr w14:val="tx1"/>
                  </w14:solidFill>
                </w14:textFill>
              </w:rPr>
              <w:t>10</w:t>
            </w:r>
            <w:r>
              <w:rPr>
                <w:b/>
                <w:bCs/>
                <w:color w:val="000000" w:themeColor="text1"/>
                <w:sz w:val="24"/>
                <w14:textFill>
                  <w14:solidFill>
                    <w14:schemeClr w14:val="tx1"/>
                  </w14:solidFill>
                </w14:textFill>
              </w:rPr>
              <w:t xml:space="preserve">    </w:t>
            </w:r>
            <w:r>
              <w:rPr>
                <w:rFonts w:hint="eastAsia"/>
                <w:b/>
                <w:bCs/>
                <w:color w:val="000000" w:themeColor="text1"/>
                <w:sz w:val="24"/>
                <w14:textFill>
                  <w14:solidFill>
                    <w14:schemeClr w14:val="tx1"/>
                  </w14:solidFill>
                </w14:textFill>
              </w:rPr>
              <w:t>三友新材料</w:t>
            </w:r>
            <w:r>
              <w:rPr>
                <w:b/>
                <w:bCs/>
                <w:color w:val="000000" w:themeColor="text1"/>
                <w:sz w:val="24"/>
                <w14:textFill>
                  <w14:solidFill>
                    <w14:schemeClr w14:val="tx1"/>
                  </w14:solidFill>
                </w14:textFill>
              </w:rPr>
              <w:t>环保手续一览表</w:t>
            </w:r>
          </w:p>
          <w:tbl>
            <w:tblPr>
              <w:tblStyle w:val="7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443"/>
              <w:gridCol w:w="1278"/>
              <w:gridCol w:w="2136"/>
              <w:gridCol w:w="2136"/>
              <w:gridCol w:w="24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Header/>
                <w:jc w:val="center"/>
              </w:trPr>
              <w:tc>
                <w:tcPr>
                  <w:tcW w:w="264"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76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color w:val="000000" w:themeColor="text1"/>
                      <w14:textFill>
                        <w14:solidFill>
                          <w14:schemeClr w14:val="tx1"/>
                        </w14:solidFill>
                      </w14:textFill>
                    </w:rPr>
                    <w:t>项目名称</w:t>
                  </w:r>
                </w:p>
              </w:tc>
              <w:tc>
                <w:tcPr>
                  <w:tcW w:w="1270" w:type="pct"/>
                  <w:vAlign w:val="center"/>
                </w:tcPr>
                <w:p>
                  <w:pPr>
                    <w:widowControl/>
                    <w:tabs>
                      <w:tab w:val="center" w:pos="4363"/>
                    </w:tabs>
                    <w:wordWrap w:val="0"/>
                    <w:spacing w:line="360" w:lineRule="atLeast"/>
                    <w:jc w:val="center"/>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产品方案</w:t>
                  </w:r>
                </w:p>
              </w:tc>
              <w:tc>
                <w:tcPr>
                  <w:tcW w:w="127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color w:val="000000" w:themeColor="text1"/>
                      <w14:textFill>
                        <w14:solidFill>
                          <w14:schemeClr w14:val="tx1"/>
                        </w14:solidFill>
                      </w14:textFill>
                    </w:rPr>
                    <w:t>环评批复情况</w:t>
                  </w:r>
                </w:p>
              </w:tc>
              <w:tc>
                <w:tcPr>
                  <w:tcW w:w="1433"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color w:val="000000" w:themeColor="text1"/>
                      <w14:textFill>
                        <w14:solidFill>
                          <w14:schemeClr w14:val="tx1"/>
                        </w14:solidFill>
                      </w14:textFill>
                    </w:rPr>
                    <w:t>验收情况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16" w:hRule="atLeast"/>
                <w:jc w:val="center"/>
              </w:trPr>
              <w:tc>
                <w:tcPr>
                  <w:tcW w:w="264" w:type="pct"/>
                  <w:vMerge w:val="restar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1</w:t>
                  </w:r>
                </w:p>
              </w:tc>
              <w:tc>
                <w:tcPr>
                  <w:tcW w:w="760" w:type="pct"/>
                  <w:vMerge w:val="restart"/>
                  <w:vAlign w:val="center"/>
                </w:tcPr>
                <w:p>
                  <w:pPr>
                    <w:widowControl/>
                    <w:tabs>
                      <w:tab w:val="center" w:pos="4363"/>
                    </w:tabs>
                    <w:wordWrap w:val="0"/>
                    <w:spacing w:line="360" w:lineRule="atLeast"/>
                    <w:jc w:val="center"/>
                    <w:rPr>
                      <w:rFonts w:hint="eastAsia" w:eastAsia="宋体"/>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制盐废液综合利用改扩建项目</w:t>
                  </w:r>
                </w:p>
              </w:tc>
              <w:tc>
                <w:tcPr>
                  <w:tcW w:w="1270" w:type="pct"/>
                  <w:vAlign w:val="center"/>
                </w:tcPr>
                <w:p>
                  <w:pPr>
                    <w:widowControl/>
                    <w:tabs>
                      <w:tab w:val="center" w:pos="4363"/>
                    </w:tabs>
                    <w:wordWrap w:val="0"/>
                    <w:spacing w:line="360" w:lineRule="atLeast"/>
                    <w:jc w:val="center"/>
                    <w:rPr>
                      <w:rFonts w:hint="eastAsia" w:eastAsia="宋体"/>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氯化钾</w:t>
                  </w:r>
                  <w:r>
                    <w:rPr>
                      <w:rFonts w:hint="eastAsia"/>
                      <w:color w:val="000000" w:themeColor="text1"/>
                      <w:szCs w:val="21"/>
                      <w14:textFill>
                        <w14:solidFill>
                          <w14:schemeClr w14:val="tx1"/>
                        </w14:solidFill>
                      </w14:textFill>
                    </w:rPr>
                    <w:t>5000t/a</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已停产，设备已拆除</w:t>
                  </w:r>
                  <w:r>
                    <w:rPr>
                      <w:rFonts w:hint="eastAsia"/>
                      <w:color w:val="000000" w:themeColor="text1"/>
                      <w:szCs w:val="21"/>
                      <w:lang w:eastAsia="zh-CN"/>
                      <w14:textFill>
                        <w14:solidFill>
                          <w14:schemeClr w14:val="tx1"/>
                        </w14:solidFill>
                      </w14:textFill>
                    </w:rPr>
                    <w:t>）</w:t>
                  </w:r>
                </w:p>
              </w:tc>
              <w:tc>
                <w:tcPr>
                  <w:tcW w:w="1270" w:type="pct"/>
                  <w:vMerge w:val="restar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乐亭县环境保护局（乐环书[2012]4号）</w:t>
                  </w:r>
                </w:p>
              </w:tc>
              <w:tc>
                <w:tcPr>
                  <w:tcW w:w="1433" w:type="pct"/>
                  <w:vMerge w:val="restar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2015年1月28日，通过河北唐山海港经济开发区环境保护局对该项目的建成部分（硫酸镁、工业盐生产线未建）组织的阶段性环保验收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16" w:hRule="atLeast"/>
                <w:jc w:val="center"/>
              </w:trPr>
              <w:tc>
                <w:tcPr>
                  <w:tcW w:w="264" w:type="pct"/>
                  <w:vMerge w:val="continue"/>
                  <w:vAlign w:val="center"/>
                </w:tcPr>
                <w:p>
                  <w:pPr>
                    <w:widowControl/>
                    <w:tabs>
                      <w:tab w:val="center" w:pos="4363"/>
                    </w:tabs>
                    <w:wordWrap w:val="0"/>
                    <w:spacing w:line="360" w:lineRule="atLeast"/>
                    <w:jc w:val="center"/>
                    <w:rPr>
                      <w:color w:val="000000" w:themeColor="text1"/>
                      <w14:textFill>
                        <w14:solidFill>
                          <w14:schemeClr w14:val="tx1"/>
                        </w14:solidFill>
                      </w14:textFill>
                    </w:rPr>
                  </w:pPr>
                </w:p>
              </w:tc>
              <w:tc>
                <w:tcPr>
                  <w:tcW w:w="760" w:type="pct"/>
                  <w:vMerge w:val="continue"/>
                  <w:vAlign w:val="center"/>
                </w:tcPr>
                <w:p>
                  <w:pPr>
                    <w:widowControl/>
                    <w:tabs>
                      <w:tab w:val="center" w:pos="4363"/>
                    </w:tabs>
                    <w:wordWrap w:val="0"/>
                    <w:spacing w:line="360" w:lineRule="atLeast"/>
                    <w:jc w:val="center"/>
                    <w:rPr>
                      <w:color w:val="000000" w:themeColor="text1"/>
                      <w14:textFill>
                        <w14:solidFill>
                          <w14:schemeClr w14:val="tx1"/>
                        </w14:solidFill>
                      </w14:textFill>
                    </w:rPr>
                  </w:pPr>
                </w:p>
              </w:tc>
              <w:tc>
                <w:tcPr>
                  <w:tcW w:w="1270" w:type="pct"/>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氯化</w:t>
                  </w:r>
                  <w:r>
                    <w:rPr>
                      <w:rFonts w:hint="eastAsia"/>
                      <w:color w:val="000000" w:themeColor="text1"/>
                      <w:lang w:val="en-US" w:eastAsia="zh-CN"/>
                      <w14:textFill>
                        <w14:solidFill>
                          <w14:schemeClr w14:val="tx1"/>
                        </w14:solidFill>
                      </w14:textFill>
                    </w:rPr>
                    <w:t>镁</w:t>
                  </w:r>
                  <w:r>
                    <w:rPr>
                      <w:rFonts w:hint="eastAsia"/>
                      <w:color w:val="000000" w:themeColor="text1"/>
                      <w:szCs w:val="21"/>
                      <w14:textFill>
                        <w14:solidFill>
                          <w14:schemeClr w14:val="tx1"/>
                        </w14:solidFill>
                      </w14:textFill>
                    </w:rPr>
                    <w:t>500</w:t>
                  </w:r>
                  <w:r>
                    <w:rPr>
                      <w:rFonts w:hint="eastAsia"/>
                      <w:color w:val="000000" w:themeColor="text1"/>
                      <w:szCs w:val="21"/>
                      <w:lang w:val="en-US" w:eastAsia="zh-CN"/>
                      <w14:textFill>
                        <w14:solidFill>
                          <w14:schemeClr w14:val="tx1"/>
                        </w14:solidFill>
                      </w14:textFill>
                    </w:rPr>
                    <w:t>0</w:t>
                  </w:r>
                  <w:r>
                    <w:rPr>
                      <w:rFonts w:hint="eastAsia"/>
                      <w:color w:val="000000" w:themeColor="text1"/>
                      <w:szCs w:val="21"/>
                      <w14:textFill>
                        <w14:solidFill>
                          <w14:schemeClr w14:val="tx1"/>
                        </w14:solidFill>
                      </w14:textFill>
                    </w:rPr>
                    <w:t>0t/a</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已停产，设备已拆除</w:t>
                  </w:r>
                  <w:r>
                    <w:rPr>
                      <w:rFonts w:hint="eastAsia"/>
                      <w:color w:val="000000" w:themeColor="text1"/>
                      <w:szCs w:val="21"/>
                      <w:lang w:eastAsia="zh-CN"/>
                      <w14:textFill>
                        <w14:solidFill>
                          <w14:schemeClr w14:val="tx1"/>
                        </w14:solidFill>
                      </w14:textFill>
                    </w:rPr>
                    <w:t>）</w:t>
                  </w:r>
                </w:p>
              </w:tc>
              <w:tc>
                <w:tcPr>
                  <w:tcW w:w="1270" w:type="pct"/>
                  <w:vMerge w:val="continue"/>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p>
              </w:tc>
              <w:tc>
                <w:tcPr>
                  <w:tcW w:w="1433" w:type="pct"/>
                  <w:vMerge w:val="continue"/>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16" w:hRule="atLeast"/>
                <w:jc w:val="center"/>
              </w:trPr>
              <w:tc>
                <w:tcPr>
                  <w:tcW w:w="264" w:type="pct"/>
                  <w:vMerge w:val="continue"/>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p>
              </w:tc>
              <w:tc>
                <w:tcPr>
                  <w:tcW w:w="760" w:type="pct"/>
                  <w:vMerge w:val="continue"/>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p>
              </w:tc>
              <w:tc>
                <w:tcPr>
                  <w:tcW w:w="1270" w:type="pct"/>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r>
                    <w:rPr>
                      <w:rFonts w:hint="eastAsia"/>
                      <w:color w:val="000000" w:themeColor="text1"/>
                      <w:szCs w:val="21"/>
                      <w14:textFill>
                        <w14:solidFill>
                          <w14:schemeClr w14:val="tx1"/>
                        </w14:solidFill>
                      </w14:textFill>
                    </w:rPr>
                    <w:t>溴素950t/a</w:t>
                  </w:r>
                </w:p>
              </w:tc>
              <w:tc>
                <w:tcPr>
                  <w:tcW w:w="1270" w:type="pct"/>
                  <w:vMerge w:val="continue"/>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p>
              </w:tc>
              <w:tc>
                <w:tcPr>
                  <w:tcW w:w="1433" w:type="pct"/>
                  <w:vMerge w:val="continue"/>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9" w:hRule="atLeast"/>
                <w:jc w:val="center"/>
              </w:trPr>
              <w:tc>
                <w:tcPr>
                  <w:tcW w:w="264" w:type="pct"/>
                  <w:vMerge w:val="restar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2</w:t>
                  </w:r>
                </w:p>
              </w:tc>
              <w:tc>
                <w:tcPr>
                  <w:tcW w:w="760" w:type="pct"/>
                  <w:vMerge w:val="restar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卤水综合利用吹溴改扩建项目</w:t>
                  </w:r>
                </w:p>
              </w:tc>
              <w:tc>
                <w:tcPr>
                  <w:tcW w:w="1270" w:type="pct"/>
                  <w:vMerge w:val="restart"/>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r>
                    <w:rPr>
                      <w:rFonts w:hint="eastAsia"/>
                      <w:color w:val="000000" w:themeColor="text1"/>
                      <w:szCs w:val="21"/>
                      <w14:textFill>
                        <w14:solidFill>
                          <w14:schemeClr w14:val="tx1"/>
                        </w14:solidFill>
                      </w14:textFill>
                    </w:rPr>
                    <w:t>溴素2000t/a</w:t>
                  </w:r>
                </w:p>
              </w:tc>
              <w:tc>
                <w:tcPr>
                  <w:tcW w:w="127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河北唐山海港经济开发区环境保护局（海港[2016]9号）</w:t>
                  </w:r>
                </w:p>
              </w:tc>
              <w:tc>
                <w:tcPr>
                  <w:tcW w:w="1433" w:type="pct"/>
                  <w:vMerge w:val="restar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kern w:val="24"/>
                      <w:szCs w:val="21"/>
                      <w14:textFill>
                        <w14:solidFill>
                          <w14:schemeClr w14:val="tx1"/>
                        </w14:solidFill>
                      </w14:textFill>
                    </w:rPr>
                    <w:t>河北唐山</w:t>
                  </w:r>
                  <w:r>
                    <w:rPr>
                      <w:color w:val="000000" w:themeColor="text1"/>
                      <w:kern w:val="24"/>
                      <w:szCs w:val="21"/>
                      <w14:textFill>
                        <w14:solidFill>
                          <w14:schemeClr w14:val="tx1"/>
                        </w14:solidFill>
                      </w14:textFill>
                    </w:rPr>
                    <w:t>海港经济开发区环境保护局</w:t>
                  </w:r>
                  <w:r>
                    <w:rPr>
                      <w:rFonts w:hint="eastAsia"/>
                      <w:color w:val="000000" w:themeColor="text1"/>
                      <w:szCs w:val="21"/>
                      <w14:textFill>
                        <w14:solidFill>
                          <w14:schemeClr w14:val="tx1"/>
                        </w14:solidFill>
                      </w14:textFill>
                    </w:rPr>
                    <w:t>验收（</w:t>
                  </w:r>
                  <w:r>
                    <w:rPr>
                      <w:rFonts w:hint="eastAsia"/>
                      <w:color w:val="000000" w:themeColor="text1"/>
                      <w:kern w:val="24"/>
                      <w:szCs w:val="21"/>
                      <w14:textFill>
                        <w14:solidFill>
                          <w14:schemeClr w14:val="tx1"/>
                        </w14:solidFill>
                      </w14:textFill>
                    </w:rPr>
                    <w:t>海环验[2017]16号</w:t>
                  </w:r>
                  <w:r>
                    <w:rPr>
                      <w:rFonts w:hint="eastAsia"/>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9" w:hRule="atLeast"/>
                <w:jc w:val="center"/>
              </w:trPr>
              <w:tc>
                <w:tcPr>
                  <w:tcW w:w="264" w:type="pct"/>
                  <w:vMerge w:val="continue"/>
                  <w:vAlign w:val="center"/>
                </w:tcPr>
                <w:p>
                  <w:pPr>
                    <w:widowControl/>
                    <w:tabs>
                      <w:tab w:val="center" w:pos="4363"/>
                    </w:tabs>
                    <w:wordWrap w:val="0"/>
                    <w:spacing w:line="360" w:lineRule="atLeast"/>
                    <w:jc w:val="center"/>
                    <w:rPr>
                      <w:color w:val="000000" w:themeColor="text1"/>
                      <w14:textFill>
                        <w14:solidFill>
                          <w14:schemeClr w14:val="tx1"/>
                        </w14:solidFill>
                      </w14:textFill>
                    </w:rPr>
                  </w:pPr>
                </w:p>
              </w:tc>
              <w:tc>
                <w:tcPr>
                  <w:tcW w:w="760" w:type="pct"/>
                  <w:vMerge w:val="continue"/>
                  <w:vAlign w:val="center"/>
                </w:tcPr>
                <w:p>
                  <w:pPr>
                    <w:widowControl/>
                    <w:tabs>
                      <w:tab w:val="center" w:pos="4363"/>
                    </w:tabs>
                    <w:wordWrap w:val="0"/>
                    <w:spacing w:line="360" w:lineRule="atLeast"/>
                    <w:jc w:val="center"/>
                    <w:rPr>
                      <w:color w:val="000000" w:themeColor="text1"/>
                      <w14:textFill>
                        <w14:solidFill>
                          <w14:schemeClr w14:val="tx1"/>
                        </w14:solidFill>
                      </w14:textFill>
                    </w:rPr>
                  </w:pPr>
                </w:p>
              </w:tc>
              <w:tc>
                <w:tcPr>
                  <w:tcW w:w="1270" w:type="pct"/>
                  <w:vMerge w:val="continue"/>
                  <w:vAlign w:val="center"/>
                </w:tcPr>
                <w:p>
                  <w:pPr>
                    <w:widowControl/>
                    <w:tabs>
                      <w:tab w:val="center" w:pos="4363"/>
                    </w:tabs>
                    <w:wordWrap w:val="0"/>
                    <w:spacing w:line="360" w:lineRule="atLeast"/>
                    <w:jc w:val="center"/>
                    <w:rPr>
                      <w:color w:val="000000" w:themeColor="text1"/>
                      <w14:textFill>
                        <w14:solidFill>
                          <w14:schemeClr w14:val="tx1"/>
                        </w14:solidFill>
                      </w14:textFill>
                    </w:rPr>
                  </w:pPr>
                </w:p>
              </w:tc>
              <w:tc>
                <w:tcPr>
                  <w:tcW w:w="127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变更后，河北唐山</w:t>
                  </w:r>
                  <w:r>
                    <w:rPr>
                      <w:color w:val="000000" w:themeColor="text1"/>
                      <w:szCs w:val="21"/>
                      <w14:textFill>
                        <w14:solidFill>
                          <w14:schemeClr w14:val="tx1"/>
                        </w14:solidFill>
                      </w14:textFill>
                    </w:rPr>
                    <w:t>海港经济开发区环境保护局</w:t>
                  </w:r>
                  <w:r>
                    <w:rPr>
                      <w:rFonts w:hint="eastAsia"/>
                      <w:color w:val="000000" w:themeColor="text1"/>
                      <w:szCs w:val="21"/>
                      <w14:textFill>
                        <w14:solidFill>
                          <w14:schemeClr w14:val="tx1"/>
                        </w14:solidFill>
                      </w14:textFill>
                    </w:rPr>
                    <w:t>（海港</w:t>
                  </w:r>
                  <w:r>
                    <w:rPr>
                      <w:color w:val="000000" w:themeColor="text1"/>
                      <w:szCs w:val="21"/>
                      <w14:textFill>
                        <w14:solidFill>
                          <w14:schemeClr w14:val="tx1"/>
                        </w14:solidFill>
                      </w14:textFill>
                    </w:rPr>
                    <w:t>[201</w:t>
                  </w:r>
                  <w:r>
                    <w:rPr>
                      <w:rFonts w:hint="eastAsia"/>
                      <w:color w:val="000000" w:themeColor="text1"/>
                      <w:szCs w:val="21"/>
                      <w14:textFill>
                        <w14:solidFill>
                          <w14:schemeClr w14:val="tx1"/>
                        </w14:solidFill>
                      </w14:textFill>
                    </w:rPr>
                    <w:t>7</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号</w:t>
                  </w:r>
                  <w:r>
                    <w:rPr>
                      <w:rFonts w:hint="eastAsia"/>
                      <w:color w:val="000000" w:themeColor="text1"/>
                      <w:szCs w:val="21"/>
                      <w14:textFill>
                        <w14:solidFill>
                          <w14:schemeClr w14:val="tx1"/>
                        </w14:solidFill>
                      </w14:textFill>
                    </w:rPr>
                    <w:t>）</w:t>
                  </w:r>
                </w:p>
              </w:tc>
              <w:tc>
                <w:tcPr>
                  <w:tcW w:w="1433" w:type="pct"/>
                  <w:vMerge w:val="continue"/>
                  <w:vAlign w:val="center"/>
                </w:tcPr>
                <w:p>
                  <w:pPr>
                    <w:widowControl/>
                    <w:tabs>
                      <w:tab w:val="center" w:pos="4363"/>
                    </w:tabs>
                    <w:wordWrap w:val="0"/>
                    <w:spacing w:line="360" w:lineRule="atLeast"/>
                    <w:jc w:val="center"/>
                    <w:rPr>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3</w:t>
                  </w:r>
                </w:p>
              </w:tc>
              <w:tc>
                <w:tcPr>
                  <w:tcW w:w="76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新增4吨燃气锅炉建设项目</w:t>
                  </w:r>
                </w:p>
              </w:tc>
              <w:tc>
                <w:tcPr>
                  <w:tcW w:w="1270" w:type="pct"/>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r>
                    <w:rPr>
                      <w:rFonts w:hint="eastAsia"/>
                      <w:color w:val="000000" w:themeColor="text1"/>
                      <w:szCs w:val="21"/>
                      <w14:textFill>
                        <w14:solidFill>
                          <w14:schemeClr w14:val="tx1"/>
                        </w14:solidFill>
                      </w14:textFill>
                    </w:rPr>
                    <w:t>蒸汽4t/h</w:t>
                  </w:r>
                </w:p>
              </w:tc>
              <w:tc>
                <w:tcPr>
                  <w:tcW w:w="127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河北唐山海港经济开发区环境保护局（海港[2017]12号）</w:t>
                  </w:r>
                </w:p>
              </w:tc>
              <w:tc>
                <w:tcPr>
                  <w:tcW w:w="1433"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河北唐山海港经济开发区环境保护局（海环验[2017]15号）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4</w:t>
                  </w:r>
                </w:p>
              </w:tc>
              <w:tc>
                <w:tcPr>
                  <w:tcW w:w="76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增加溴素储罐项目</w:t>
                  </w:r>
                </w:p>
              </w:tc>
              <w:tc>
                <w:tcPr>
                  <w:tcW w:w="1270" w:type="pct"/>
                  <w:vAlign w:val="center"/>
                </w:tcPr>
                <w:p>
                  <w:pPr>
                    <w:widowControl/>
                    <w:tabs>
                      <w:tab w:val="center" w:pos="4363"/>
                    </w:tabs>
                    <w:wordWrap w:val="0"/>
                    <w:spacing w:line="360" w:lineRule="atLeas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70" w:type="pct"/>
                  <w:vAlign w:val="center"/>
                </w:tcPr>
                <w:p>
                  <w:pPr>
                    <w:widowControl/>
                    <w:tabs>
                      <w:tab w:val="center" w:pos="4363"/>
                    </w:tabs>
                    <w:wordWrap w:val="0"/>
                    <w:spacing w:line="36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唐山市环境保护局海港经济开发区分局（海港（201</w:t>
                  </w:r>
                  <w:r>
                    <w:rPr>
                      <w:color w:val="000000" w:themeColor="text1"/>
                      <w:szCs w:val="21"/>
                      <w14:textFill>
                        <w14:solidFill>
                          <w14:schemeClr w14:val="tx1"/>
                        </w14:solidFill>
                      </w14:textFill>
                    </w:rPr>
                    <w:t>8</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3</w:t>
                  </w:r>
                  <w:r>
                    <w:rPr>
                      <w:rFonts w:hint="eastAsia"/>
                      <w:color w:val="000000" w:themeColor="text1"/>
                      <w:szCs w:val="21"/>
                      <w14:textFill>
                        <w14:solidFill>
                          <w14:schemeClr w14:val="tx1"/>
                        </w14:solidFill>
                      </w14:textFill>
                    </w:rPr>
                    <w:t>号）</w:t>
                  </w:r>
                </w:p>
              </w:tc>
              <w:tc>
                <w:tcPr>
                  <w:tcW w:w="1433" w:type="pct"/>
                  <w:vAlign w:val="center"/>
                </w:tcPr>
                <w:p>
                  <w:pPr>
                    <w:widowControl/>
                    <w:tabs>
                      <w:tab w:val="center" w:pos="4363"/>
                    </w:tabs>
                    <w:wordWrap w:val="0"/>
                    <w:spacing w:line="360" w:lineRule="atLeast"/>
                    <w:jc w:val="center"/>
                    <w:rPr>
                      <w:rFonts w:hint="eastAsia"/>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自主验收</w:t>
                  </w:r>
                  <w:r>
                    <w:rPr>
                      <w:rFonts w:hint="eastAsia"/>
                      <w:color w:val="000000" w:themeColor="text1"/>
                      <w:szCs w:val="21"/>
                      <w:lang w:eastAsia="zh-CN"/>
                      <w14:textFill>
                        <w14:solidFill>
                          <w14:schemeClr w14:val="tx1"/>
                        </w14:solidFill>
                      </w14:textFill>
                    </w:rPr>
                    <w:t>；</w:t>
                  </w:r>
                </w:p>
                <w:p>
                  <w:pPr>
                    <w:widowControl/>
                    <w:tabs>
                      <w:tab w:val="center" w:pos="4363"/>
                    </w:tabs>
                    <w:wordWrap w:val="0"/>
                    <w:spacing w:line="360" w:lineRule="atLeast"/>
                    <w:jc w:val="center"/>
                    <w:rPr>
                      <w:rFonts w:hint="eastAsia" w:eastAsia="宋体"/>
                      <w:color w:val="000000" w:themeColor="text1"/>
                      <w:lang w:eastAsia="zh-CN"/>
                      <w14:textFill>
                        <w14:solidFill>
                          <w14:schemeClr w14:val="tx1"/>
                        </w14:solidFill>
                      </w14:textFill>
                    </w:rPr>
                  </w:pPr>
                  <w:r>
                    <w:rPr>
                      <w:rFonts w:hint="eastAsia"/>
                      <w:color w:val="000000" w:themeColor="text1"/>
                      <w:szCs w:val="21"/>
                      <w14:textFill>
                        <w14:solidFill>
                          <w14:schemeClr w14:val="tx1"/>
                        </w14:solidFill>
                      </w14:textFill>
                    </w:rPr>
                    <w:t>增加溴素储罐项目</w:t>
                  </w:r>
                  <w:r>
                    <w:rPr>
                      <w:rFonts w:hint="eastAsia"/>
                      <w:color w:val="000000" w:themeColor="text1"/>
                      <w:szCs w:val="21"/>
                      <w:lang w:eastAsia="zh-CN"/>
                      <w14:textFill>
                        <w14:solidFill>
                          <w14:schemeClr w14:val="tx1"/>
                        </w14:solidFill>
                      </w14:textFill>
                    </w:rPr>
                    <w:t>固废环保措施竣工验收意见的函（唐审投资环函</w:t>
                  </w:r>
                  <w:r>
                    <w:rPr>
                      <w:rFonts w:hint="eastAsia"/>
                      <w:color w:val="000000" w:themeColor="text1"/>
                      <w:szCs w:val="21"/>
                      <w:lang w:val="en-US" w:eastAsia="zh-CN"/>
                      <w14:textFill>
                        <w14:solidFill>
                          <w14:schemeClr w14:val="tx1"/>
                        </w14:solidFill>
                      </w14:textFill>
                    </w:rPr>
                    <w:t>[</w:t>
                  </w:r>
                  <w:r>
                    <w:rPr>
                      <w:rFonts w:hint="eastAsia"/>
                      <w:color w:val="000000" w:themeColor="text1"/>
                      <w:szCs w:val="21"/>
                      <w:lang w:eastAsia="zh-CN"/>
                      <w14:textFill>
                        <w14:solidFill>
                          <w14:schemeClr w14:val="tx1"/>
                        </w14:solidFill>
                      </w14:textFill>
                    </w:rPr>
                    <w:t>2019</w:t>
                  </w:r>
                  <w:r>
                    <w:rPr>
                      <w:rFonts w:hint="eastAsia"/>
                      <w:color w:val="000000" w:themeColor="text1"/>
                      <w:szCs w:val="21"/>
                      <w:lang w:val="en-US" w:eastAsia="zh-CN"/>
                      <w14:textFill>
                        <w14:solidFill>
                          <w14:schemeClr w14:val="tx1"/>
                        </w14:solidFill>
                      </w14:textFill>
                    </w:rPr>
                    <w:t>]</w:t>
                  </w:r>
                  <w:r>
                    <w:rPr>
                      <w:rFonts w:hint="eastAsia"/>
                      <w:color w:val="000000" w:themeColor="text1"/>
                      <w:szCs w:val="21"/>
                      <w:lang w:eastAsia="zh-CN"/>
                      <w14:textFill>
                        <w14:solidFill>
                          <w14:schemeClr w14:val="tx1"/>
                        </w14:solidFill>
                      </w14:textFill>
                    </w:rPr>
                    <w:t>3号）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5</w:t>
                  </w:r>
                </w:p>
              </w:tc>
              <w:tc>
                <w:tcPr>
                  <w:tcW w:w="76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溴素车间增加溴素吹吸塔组项目</w:t>
                  </w:r>
                </w:p>
              </w:tc>
              <w:tc>
                <w:tcPr>
                  <w:tcW w:w="1270" w:type="pct"/>
                  <w:vAlign w:val="center"/>
                </w:tcPr>
                <w:p>
                  <w:pPr>
                    <w:widowControl/>
                    <w:tabs>
                      <w:tab w:val="center" w:pos="4363"/>
                    </w:tabs>
                    <w:wordWrap w:val="0"/>
                    <w:spacing w:line="360" w:lineRule="atLeas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溴素5</w:t>
                  </w:r>
                  <w:r>
                    <w:rPr>
                      <w:color w:val="000000" w:themeColor="text1"/>
                      <w:szCs w:val="21"/>
                      <w14:textFill>
                        <w14:solidFill>
                          <w14:schemeClr w14:val="tx1"/>
                        </w14:solidFill>
                      </w14:textFill>
                    </w:rPr>
                    <w:t>0t/a</w:t>
                  </w:r>
                </w:p>
              </w:tc>
              <w:tc>
                <w:tcPr>
                  <w:tcW w:w="1270" w:type="pct"/>
                  <w:vAlign w:val="center"/>
                </w:tcPr>
                <w:p>
                  <w:pPr>
                    <w:widowControl/>
                    <w:tabs>
                      <w:tab w:val="center" w:pos="4363"/>
                    </w:tabs>
                    <w:wordWrap w:val="0"/>
                    <w:spacing w:line="36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唐山市环境保护局海港经济开发区分局（海港（201</w:t>
                  </w:r>
                  <w:r>
                    <w:rPr>
                      <w:color w:val="000000" w:themeColor="text1"/>
                      <w:szCs w:val="21"/>
                      <w14:textFill>
                        <w14:solidFill>
                          <w14:schemeClr w14:val="tx1"/>
                        </w14:solidFill>
                      </w14:textFill>
                    </w:rPr>
                    <w:t>8</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4</w:t>
                  </w:r>
                  <w:r>
                    <w:rPr>
                      <w:rFonts w:hint="eastAsia"/>
                      <w:color w:val="000000" w:themeColor="text1"/>
                      <w:szCs w:val="21"/>
                      <w14:textFill>
                        <w14:solidFill>
                          <w14:schemeClr w14:val="tx1"/>
                        </w14:solidFill>
                      </w14:textFill>
                    </w:rPr>
                    <w:t>号）</w:t>
                  </w:r>
                </w:p>
              </w:tc>
              <w:tc>
                <w:tcPr>
                  <w:tcW w:w="1433" w:type="pct"/>
                  <w:vAlign w:val="center"/>
                </w:tcPr>
                <w:p>
                  <w:pPr>
                    <w:widowControl/>
                    <w:tabs>
                      <w:tab w:val="center" w:pos="4363"/>
                    </w:tabs>
                    <w:wordWrap w:val="0"/>
                    <w:spacing w:line="360" w:lineRule="atLeast"/>
                    <w:jc w:val="center"/>
                    <w:rPr>
                      <w:rFonts w:hint="eastAsia"/>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自主验收</w:t>
                  </w:r>
                  <w:r>
                    <w:rPr>
                      <w:rFonts w:hint="eastAsia"/>
                      <w:color w:val="000000" w:themeColor="text1"/>
                      <w:szCs w:val="21"/>
                      <w:lang w:eastAsia="zh-CN"/>
                      <w14:textFill>
                        <w14:solidFill>
                          <w14:schemeClr w14:val="tx1"/>
                        </w14:solidFill>
                      </w14:textFill>
                    </w:rPr>
                    <w:t>；</w:t>
                  </w:r>
                </w:p>
                <w:p>
                  <w:pPr>
                    <w:widowControl/>
                    <w:tabs>
                      <w:tab w:val="center" w:pos="4363"/>
                    </w:tabs>
                    <w:wordWrap w:val="0"/>
                    <w:spacing w:line="360" w:lineRule="atLeast"/>
                    <w:jc w:val="center"/>
                    <w:rPr>
                      <w:rFonts w:hint="eastAsia" w:eastAsia="宋体"/>
                      <w:color w:val="000000" w:themeColor="text1"/>
                      <w:lang w:eastAsia="zh-CN"/>
                      <w14:textFill>
                        <w14:solidFill>
                          <w14:schemeClr w14:val="tx1"/>
                        </w14:solidFill>
                      </w14:textFill>
                    </w:rPr>
                  </w:pPr>
                  <w:r>
                    <w:rPr>
                      <w:rFonts w:hint="eastAsia"/>
                      <w:color w:val="000000" w:themeColor="text1"/>
                      <w:szCs w:val="21"/>
                      <w14:textFill>
                        <w14:solidFill>
                          <w14:schemeClr w14:val="tx1"/>
                        </w14:solidFill>
                      </w14:textFill>
                    </w:rPr>
                    <w:t>溴素车间增加溴素吹吸塔组项目</w:t>
                  </w:r>
                  <w:r>
                    <w:rPr>
                      <w:rFonts w:hint="eastAsia"/>
                      <w:color w:val="000000" w:themeColor="text1"/>
                      <w:szCs w:val="21"/>
                      <w:lang w:eastAsia="zh-CN"/>
                      <w14:textFill>
                        <w14:solidFill>
                          <w14:schemeClr w14:val="tx1"/>
                        </w14:solidFill>
                      </w14:textFill>
                    </w:rPr>
                    <w:t>固废环保措施竣工验收意见的函（唐审投资环函</w:t>
                  </w:r>
                  <w:r>
                    <w:rPr>
                      <w:rFonts w:hint="eastAsia"/>
                      <w:color w:val="000000" w:themeColor="text1"/>
                      <w:szCs w:val="21"/>
                      <w:lang w:val="en-US" w:eastAsia="zh-CN"/>
                      <w14:textFill>
                        <w14:solidFill>
                          <w14:schemeClr w14:val="tx1"/>
                        </w14:solidFill>
                      </w14:textFill>
                    </w:rPr>
                    <w:t>[2</w:t>
                  </w:r>
                  <w:r>
                    <w:rPr>
                      <w:rFonts w:hint="eastAsia"/>
                      <w:color w:val="000000" w:themeColor="text1"/>
                      <w:szCs w:val="21"/>
                      <w:lang w:eastAsia="zh-CN"/>
                      <w14:textFill>
                        <w14:solidFill>
                          <w14:schemeClr w14:val="tx1"/>
                        </w14:solidFill>
                      </w14:textFill>
                    </w:rPr>
                    <w:t>019]2号）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6</w:t>
                  </w:r>
                </w:p>
              </w:tc>
              <w:tc>
                <w:tcPr>
                  <w:tcW w:w="760"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溴素生产设施节能改造项目</w:t>
                  </w:r>
                </w:p>
              </w:tc>
              <w:tc>
                <w:tcPr>
                  <w:tcW w:w="1270" w:type="pct"/>
                  <w:vAlign w:val="center"/>
                </w:tcPr>
                <w:p>
                  <w:pPr>
                    <w:widowControl/>
                    <w:tabs>
                      <w:tab w:val="center" w:pos="4363"/>
                    </w:tabs>
                    <w:wordWrap w:val="0"/>
                    <w:spacing w:line="360" w:lineRule="atLeas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70" w:type="pct"/>
                  <w:vAlign w:val="center"/>
                </w:tcPr>
                <w:p>
                  <w:pPr>
                    <w:widowControl/>
                    <w:tabs>
                      <w:tab w:val="center" w:pos="4363"/>
                    </w:tabs>
                    <w:wordWrap w:val="0"/>
                    <w:spacing w:line="36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唐山市行政审批局（唐审投资环字[</w:t>
                  </w:r>
                  <w:r>
                    <w:rPr>
                      <w:color w:val="000000" w:themeColor="text1"/>
                      <w:szCs w:val="21"/>
                      <w14:textFill>
                        <w14:solidFill>
                          <w14:schemeClr w14:val="tx1"/>
                        </w14:solidFill>
                      </w14:textFill>
                    </w:rPr>
                    <w:t>2020]30</w:t>
                  </w:r>
                  <w:r>
                    <w:rPr>
                      <w:rFonts w:hint="eastAsia"/>
                      <w:color w:val="000000" w:themeColor="text1"/>
                      <w:szCs w:val="21"/>
                      <w14:textFill>
                        <w14:solidFill>
                          <w14:schemeClr w14:val="tx1"/>
                        </w14:solidFill>
                      </w14:textFill>
                    </w:rPr>
                    <w:t>号）</w:t>
                  </w:r>
                </w:p>
              </w:tc>
              <w:tc>
                <w:tcPr>
                  <w:tcW w:w="1433"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自主验收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7</w:t>
                  </w:r>
                </w:p>
              </w:tc>
              <w:tc>
                <w:tcPr>
                  <w:tcW w:w="760" w:type="pct"/>
                  <w:vAlign w:val="center"/>
                </w:tcPr>
                <w:p>
                  <w:pPr>
                    <w:widowControl/>
                    <w:tabs>
                      <w:tab w:val="center" w:pos="4363"/>
                    </w:tabs>
                    <w:wordWrap w:val="0"/>
                    <w:spacing w:line="360" w:lineRule="atLeast"/>
                    <w:jc w:val="center"/>
                    <w:rPr>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新建研发楼项目</w:t>
                  </w:r>
                </w:p>
              </w:tc>
              <w:tc>
                <w:tcPr>
                  <w:tcW w:w="1270" w:type="pct"/>
                  <w:vAlign w:val="center"/>
                </w:tcPr>
                <w:p>
                  <w:pPr>
                    <w:widowControl/>
                    <w:tabs>
                      <w:tab w:val="center" w:pos="4363"/>
                    </w:tabs>
                    <w:wordWrap w:val="0"/>
                    <w:spacing w:line="360" w:lineRule="atLeast"/>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w:t>
                  </w:r>
                </w:p>
              </w:tc>
              <w:tc>
                <w:tcPr>
                  <w:tcW w:w="1270" w:type="pct"/>
                  <w:vAlign w:val="center"/>
                </w:tcPr>
                <w:p>
                  <w:pPr>
                    <w:widowControl/>
                    <w:tabs>
                      <w:tab w:val="center" w:pos="4363"/>
                    </w:tabs>
                    <w:wordWrap w:val="0"/>
                    <w:spacing w:line="36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唐山海港经济开发区行政审批局（海审批环字[</w:t>
                  </w:r>
                  <w:r>
                    <w:rPr>
                      <w:color w:val="000000" w:themeColor="text1"/>
                      <w:szCs w:val="21"/>
                      <w14:textFill>
                        <w14:solidFill>
                          <w14:schemeClr w14:val="tx1"/>
                        </w14:solidFill>
                      </w14:textFill>
                    </w:rPr>
                    <w:t>202</w:t>
                  </w: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5号）</w:t>
                  </w:r>
                </w:p>
              </w:tc>
              <w:tc>
                <w:tcPr>
                  <w:tcW w:w="1433" w:type="pct"/>
                  <w:vAlign w:val="center"/>
                </w:tcPr>
                <w:p>
                  <w:pPr>
                    <w:widowControl/>
                    <w:tabs>
                      <w:tab w:val="center" w:pos="4363"/>
                    </w:tabs>
                    <w:wordWrap w:val="0"/>
                    <w:spacing w:line="36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自主验收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8</w:t>
                  </w:r>
                </w:p>
              </w:tc>
              <w:tc>
                <w:tcPr>
                  <w:tcW w:w="760" w:type="pct"/>
                  <w:vAlign w:val="center"/>
                </w:tcPr>
                <w:p>
                  <w:pPr>
                    <w:widowControl/>
                    <w:tabs>
                      <w:tab w:val="center" w:pos="4363"/>
                    </w:tabs>
                    <w:wordWrap w:val="0"/>
                    <w:spacing w:line="360" w:lineRule="atLeast"/>
                    <w:jc w:val="center"/>
                    <w:rPr>
                      <w:rFonts w:hint="eastAsia"/>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唐山三友新材料股份有限公司海水苦卤制备碱式碳酸镁新产品项目</w:t>
                  </w:r>
                </w:p>
              </w:tc>
              <w:tc>
                <w:tcPr>
                  <w:tcW w:w="1270" w:type="pct"/>
                  <w:vAlign w:val="center"/>
                </w:tcPr>
                <w:p>
                  <w:pPr>
                    <w:widowControl/>
                    <w:tabs>
                      <w:tab w:val="center" w:pos="4363"/>
                    </w:tabs>
                    <w:wordWrap w:val="0"/>
                    <w:spacing w:line="360" w:lineRule="atLeast"/>
                    <w:jc w:val="center"/>
                    <w:rPr>
                      <w:rFonts w:hint="eastAsia"/>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碱式碳酸镁2500t/a</w:t>
                  </w:r>
                </w:p>
              </w:tc>
              <w:tc>
                <w:tcPr>
                  <w:tcW w:w="1270" w:type="pct"/>
                  <w:vAlign w:val="center"/>
                </w:tcPr>
                <w:p>
                  <w:pPr>
                    <w:widowControl/>
                    <w:tabs>
                      <w:tab w:val="center" w:pos="4363"/>
                    </w:tabs>
                    <w:wordWrap w:val="0"/>
                    <w:spacing w:line="360" w:lineRule="atLeas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唐审投资环字[2022]25号</w:t>
                  </w:r>
                </w:p>
              </w:tc>
              <w:tc>
                <w:tcPr>
                  <w:tcW w:w="1433" w:type="pct"/>
                  <w:vAlign w:val="center"/>
                </w:tcPr>
                <w:p>
                  <w:pPr>
                    <w:widowControl/>
                    <w:tabs>
                      <w:tab w:val="center" w:pos="4363"/>
                    </w:tabs>
                    <w:wordWrap w:val="0"/>
                    <w:spacing w:line="360" w:lineRule="atLeas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项目建设过程中调整生产方案及生产工艺，进行重新报批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9</w:t>
                  </w:r>
                </w:p>
              </w:tc>
              <w:tc>
                <w:tcPr>
                  <w:tcW w:w="760" w:type="pct"/>
                  <w:vAlign w:val="center"/>
                </w:tcPr>
                <w:p>
                  <w:pPr>
                    <w:widowControl/>
                    <w:tabs>
                      <w:tab w:val="center" w:pos="4363"/>
                    </w:tabs>
                    <w:wordWrap w:val="0"/>
                    <w:spacing w:line="360" w:lineRule="atLeas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海水苦卤制备活性氧化镁新产品项目</w:t>
                  </w:r>
                </w:p>
              </w:tc>
              <w:tc>
                <w:tcPr>
                  <w:tcW w:w="1270" w:type="pct"/>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活性氧化镁</w:t>
                  </w:r>
                  <w:r>
                    <w:rPr>
                      <w:rFonts w:hint="eastAsia"/>
                      <w:color w:val="000000" w:themeColor="text1"/>
                      <w:szCs w:val="21"/>
                      <w:lang w:val="en-US" w:eastAsia="zh-CN"/>
                      <w14:textFill>
                        <w14:solidFill>
                          <w14:schemeClr w14:val="tx1"/>
                        </w14:solidFill>
                      </w14:textFill>
                    </w:rPr>
                    <w:t>10</w:t>
                  </w:r>
                  <w:r>
                    <w:rPr>
                      <w:rFonts w:hint="eastAsia"/>
                      <w:color w:val="000000" w:themeColor="text1"/>
                      <w:szCs w:val="21"/>
                      <w14:textFill>
                        <w14:solidFill>
                          <w14:schemeClr w14:val="tx1"/>
                        </w14:solidFill>
                      </w14:textFill>
                    </w:rPr>
                    <w:t>00t/a</w:t>
                  </w:r>
                </w:p>
              </w:tc>
              <w:tc>
                <w:tcPr>
                  <w:tcW w:w="1270" w:type="pct"/>
                  <w:vAlign w:val="center"/>
                </w:tcPr>
                <w:p>
                  <w:pPr>
                    <w:widowControl/>
                    <w:tabs>
                      <w:tab w:val="center" w:pos="4363"/>
                    </w:tabs>
                    <w:wordWrap w:val="0"/>
                    <w:spacing w:line="360" w:lineRule="atLeas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唐审投资环字(2023)13号</w:t>
                  </w:r>
                </w:p>
              </w:tc>
              <w:tc>
                <w:tcPr>
                  <w:tcW w:w="1433" w:type="pct"/>
                  <w:vAlign w:val="center"/>
                </w:tcPr>
                <w:p>
                  <w:pPr>
                    <w:widowControl/>
                    <w:tabs>
                      <w:tab w:val="center" w:pos="4363"/>
                    </w:tabs>
                    <w:wordWrap w:val="0"/>
                    <w:spacing w:line="360" w:lineRule="atLeas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lang w:val="en-US" w:eastAsia="zh-CN"/>
                      <w14:textFill>
                        <w14:solidFill>
                          <w14:schemeClr w14:val="tx1"/>
                        </w14:solidFill>
                      </w14:textFill>
                    </w:rPr>
                    <w:t>正在进行</w:t>
                  </w:r>
                  <w:r>
                    <w:rPr>
                      <w:rFonts w:hint="eastAsia"/>
                      <w:color w:val="000000" w:themeColor="text1"/>
                      <w14:textFill>
                        <w14:solidFill>
                          <w14:schemeClr w14:val="tx1"/>
                        </w14:solidFill>
                      </w14:textFill>
                    </w:rPr>
                    <w:t>排污许可填报，未进行验收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10</w:t>
                  </w:r>
                </w:p>
              </w:tc>
              <w:tc>
                <w:tcPr>
                  <w:tcW w:w="760" w:type="pct"/>
                  <w:vAlign w:val="center"/>
                </w:tcPr>
                <w:p>
                  <w:pPr>
                    <w:widowControl/>
                    <w:tabs>
                      <w:tab w:val="center" w:pos="4363"/>
                    </w:tabs>
                    <w:wordWrap w:val="0"/>
                    <w:spacing w:line="360" w:lineRule="atLeast"/>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排污许可证</w:t>
                  </w:r>
                </w:p>
              </w:tc>
              <w:tc>
                <w:tcPr>
                  <w:tcW w:w="1270" w:type="pct"/>
                  <w:vAlign w:val="center"/>
                </w:tcPr>
                <w:p>
                  <w:pPr>
                    <w:widowControl/>
                    <w:tabs>
                      <w:tab w:val="center" w:pos="4363"/>
                    </w:tabs>
                    <w:wordWrap w:val="0"/>
                    <w:spacing w:line="360" w:lineRule="atLeast"/>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c>
                <w:tcPr>
                  <w:tcW w:w="1270" w:type="pct"/>
                  <w:vAlign w:val="center"/>
                </w:tcPr>
                <w:p>
                  <w:pPr>
                    <w:widowControl/>
                    <w:tabs>
                      <w:tab w:val="center" w:pos="4363"/>
                    </w:tabs>
                    <w:wordWrap w:val="0"/>
                    <w:spacing w:line="360" w:lineRule="atLeas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91130294576759888T001V</w:t>
                  </w:r>
                </w:p>
              </w:tc>
              <w:tc>
                <w:tcPr>
                  <w:tcW w:w="1433" w:type="pct"/>
                  <w:vAlign w:val="center"/>
                </w:tcPr>
                <w:p>
                  <w:pPr>
                    <w:widowControl/>
                    <w:tabs>
                      <w:tab w:val="center" w:pos="4363"/>
                    </w:tabs>
                    <w:wordWrap w:val="0"/>
                    <w:spacing w:line="360" w:lineRule="atLeast"/>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9" w:hRule="atLeast"/>
                <w:jc w:val="center"/>
              </w:trPr>
              <w:tc>
                <w:tcPr>
                  <w:tcW w:w="264" w:type="pct"/>
                  <w:vAlign w:val="center"/>
                </w:tcPr>
                <w:p>
                  <w:pPr>
                    <w:widowControl/>
                    <w:tabs>
                      <w:tab w:val="center" w:pos="4363"/>
                    </w:tabs>
                    <w:wordWrap w:val="0"/>
                    <w:spacing w:line="360" w:lineRule="atLeast"/>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11</w:t>
                  </w:r>
                </w:p>
              </w:tc>
              <w:tc>
                <w:tcPr>
                  <w:tcW w:w="760" w:type="pct"/>
                  <w:vAlign w:val="center"/>
                </w:tcPr>
                <w:p>
                  <w:pPr>
                    <w:widowControl/>
                    <w:tabs>
                      <w:tab w:val="center" w:pos="4363"/>
                    </w:tabs>
                    <w:wordWrap w:val="0"/>
                    <w:spacing w:line="360" w:lineRule="atLeast"/>
                    <w:jc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突发环境事件应急预案</w:t>
                  </w:r>
                </w:p>
              </w:tc>
              <w:tc>
                <w:tcPr>
                  <w:tcW w:w="1270" w:type="pct"/>
                  <w:vAlign w:val="center"/>
                </w:tcPr>
                <w:p>
                  <w:pPr>
                    <w:widowControl/>
                    <w:tabs>
                      <w:tab w:val="center" w:pos="4363"/>
                    </w:tabs>
                    <w:wordWrap w:val="0"/>
                    <w:spacing w:line="360" w:lineRule="atLeast"/>
                    <w:jc w:val="center"/>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c>
                <w:tcPr>
                  <w:tcW w:w="1270" w:type="pct"/>
                  <w:vAlign w:val="center"/>
                </w:tcPr>
                <w:p>
                  <w:pPr>
                    <w:widowControl/>
                    <w:tabs>
                      <w:tab w:val="center" w:pos="4363"/>
                    </w:tabs>
                    <w:wordWrap w:val="0"/>
                    <w:spacing w:line="360" w:lineRule="atLeas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唐山市生态环境局海港经济开发区分局（备案编号130261-2022-206-M）</w:t>
                  </w:r>
                </w:p>
              </w:tc>
              <w:tc>
                <w:tcPr>
                  <w:tcW w:w="1433" w:type="pct"/>
                  <w:vAlign w:val="center"/>
                </w:tcPr>
                <w:p>
                  <w:pPr>
                    <w:widowControl/>
                    <w:tabs>
                      <w:tab w:val="center" w:pos="4363"/>
                    </w:tabs>
                    <w:wordWrap w:val="0"/>
                    <w:spacing w:line="360" w:lineRule="atLeast"/>
                    <w:jc w:val="center"/>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w:t>
                  </w:r>
                </w:p>
              </w:tc>
            </w:tr>
          </w:tbl>
          <w:p>
            <w:pPr>
              <w:adjustRightInd w:val="0"/>
              <w:snapToGrid w:val="0"/>
              <w:spacing w:line="440" w:lineRule="exact"/>
              <w:ind w:left="482"/>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一、现有工程基本情况</w:t>
            </w:r>
          </w:p>
          <w:p>
            <w:pPr>
              <w:widowControl/>
              <w:spacing w:line="440" w:lineRule="exact"/>
              <w:ind w:firstLine="480" w:firstLineChars="200"/>
              <w:outlineLvl w:val="1"/>
              <w:rPr>
                <w:color w:val="000000" w:themeColor="text1"/>
                <w:sz w:val="24"/>
                <w:szCs w:val="22"/>
                <w14:textFill>
                  <w14:solidFill>
                    <w14:schemeClr w14:val="tx1"/>
                  </w14:solidFill>
                </w14:textFill>
              </w:rPr>
            </w:pPr>
            <w:r>
              <w:rPr>
                <w:rFonts w:hint="eastAsia"/>
                <w:color w:val="000000" w:themeColor="text1"/>
                <w:sz w:val="24"/>
                <w:szCs w:val="22"/>
                <w14:textFill>
                  <w14:solidFill>
                    <w14:schemeClr w14:val="tx1"/>
                  </w14:solidFill>
                </w14:textFill>
              </w:rPr>
              <w:t>企业现有工程污染物排放情况见下表，其数据来源于该项目验收监测报告：</w:t>
            </w: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rFonts w:hint="default"/>
                <w:color w:val="000000" w:themeColor="text1"/>
                <w14:textFill>
                  <w14:solidFill>
                    <w14:schemeClr w14:val="tx1"/>
                  </w14:solidFill>
                </w14:textFill>
              </w:rPr>
            </w:pPr>
          </w:p>
          <w:p>
            <w:pPr>
              <w:rPr>
                <w:rFonts w:hint="default"/>
                <w:color w:val="000000" w:themeColor="text1"/>
                <w14:textFill>
                  <w14:solidFill>
                    <w14:schemeClr w14:val="tx1"/>
                  </w14:solidFill>
                </w14:textFill>
              </w:rPr>
            </w:pPr>
          </w:p>
          <w:p>
            <w:pPr>
              <w:rPr>
                <w:rFonts w:hint="default"/>
                <w:color w:val="000000" w:themeColor="text1"/>
                <w14:textFill>
                  <w14:solidFill>
                    <w14:schemeClr w14:val="tx1"/>
                  </w14:solidFill>
                </w14:textFill>
              </w:rPr>
            </w:pPr>
          </w:p>
          <w:p>
            <w:pPr>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tc>
      </w:tr>
    </w:tbl>
    <w:p>
      <w:pPr>
        <w:spacing w:line="440" w:lineRule="exact"/>
        <w:ind w:firstLine="482" w:firstLineChars="200"/>
        <w:rPr>
          <w:b/>
          <w:bCs/>
          <w:color w:val="000000" w:themeColor="text1"/>
          <w:sz w:val="24"/>
          <w:szCs w:val="22"/>
          <w14:textFill>
            <w14:solidFill>
              <w14:schemeClr w14:val="tx1"/>
            </w14:solidFill>
          </w14:textFill>
        </w:rPr>
        <w:sectPr>
          <w:footerReference r:id="rId7" w:type="default"/>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tbl>
      <w:tblPr>
        <w:tblStyle w:val="7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652" w:type="dxa"/>
          </w:tcPr>
          <w:p>
            <w:pPr>
              <w:spacing w:line="440" w:lineRule="exact"/>
              <w:ind w:firstLine="482" w:firstLineChars="200"/>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w:t>
            </w:r>
            <w:r>
              <w:rPr>
                <w:rFonts w:hint="eastAsia"/>
                <w:b/>
                <w:color w:val="000000" w:themeColor="text1"/>
                <w:kern w:val="0"/>
                <w:sz w:val="24"/>
                <w:lang w:val="en-US" w:eastAsia="zh-CN"/>
                <w14:textFill>
                  <w14:solidFill>
                    <w14:schemeClr w14:val="tx1"/>
                  </w14:solidFill>
                </w14:textFill>
              </w:rPr>
              <w:t>11</w:t>
            </w:r>
            <w:r>
              <w:rPr>
                <w:rFonts w:hint="eastAsia"/>
                <w:b/>
                <w:color w:val="000000" w:themeColor="text1"/>
                <w:kern w:val="0"/>
                <w:sz w:val="24"/>
                <w14:textFill>
                  <w14:solidFill>
                    <w14:schemeClr w14:val="tx1"/>
                  </w14:solidFill>
                </w14:textFill>
              </w:rPr>
              <w:t xml:space="preserve">  </w:t>
            </w:r>
            <w:r>
              <w:rPr>
                <w:b/>
                <w:color w:val="000000" w:themeColor="text1"/>
                <w:kern w:val="0"/>
                <w:sz w:val="24"/>
                <w14:textFill>
                  <w14:solidFill>
                    <w14:schemeClr w14:val="tx1"/>
                  </w14:solidFill>
                </w14:textFill>
              </w:rPr>
              <w:t xml:space="preserve">  </w:t>
            </w:r>
            <w:r>
              <w:rPr>
                <w:rFonts w:hint="eastAsia"/>
                <w:b/>
                <w:color w:val="000000" w:themeColor="text1"/>
                <w:kern w:val="0"/>
                <w:sz w:val="24"/>
                <w14:textFill>
                  <w14:solidFill>
                    <w14:schemeClr w14:val="tx1"/>
                  </w14:solidFill>
                </w14:textFill>
              </w:rPr>
              <w:t>现有工程废气污染物实际排放情况一览表</w:t>
            </w:r>
          </w:p>
          <w:tbl>
            <w:tblPr>
              <w:tblStyle w:val="77"/>
              <w:tblW w:w="49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1135"/>
              <w:gridCol w:w="1159"/>
              <w:gridCol w:w="1692"/>
              <w:gridCol w:w="1242"/>
              <w:gridCol w:w="2021"/>
              <w:gridCol w:w="1336"/>
              <w:gridCol w:w="4756"/>
              <w:gridCol w:w="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42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排气筒</w:t>
                  </w:r>
                </w:p>
              </w:tc>
              <w:tc>
                <w:tcPr>
                  <w:tcW w:w="433"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632"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排放浓度（mg/m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464"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排放量</w:t>
                  </w:r>
                </w:p>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（t/a）</w:t>
                  </w:r>
                </w:p>
              </w:tc>
              <w:tc>
                <w:tcPr>
                  <w:tcW w:w="755" w:type="pct"/>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措施及排放去向</w:t>
                  </w:r>
                </w:p>
              </w:tc>
              <w:tc>
                <w:tcPr>
                  <w:tcW w:w="499"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是否达标</w:t>
                  </w:r>
                </w:p>
              </w:tc>
              <w:tc>
                <w:tcPr>
                  <w:tcW w:w="1791" w:type="pct"/>
                  <w:gridSpan w:val="2"/>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424" w:type="pct"/>
                  <w:vMerge w:val="restart"/>
                  <w:tcBorders>
                    <w:top w:val="single" w:color="auto" w:sz="4" w:space="0"/>
                    <w:left w:val="single" w:color="auto" w:sz="4" w:space="0"/>
                    <w:right w:val="single" w:color="auto" w:sz="4" w:space="0"/>
                  </w:tcBorders>
                  <w:vAlign w:val="center"/>
                </w:tcPr>
                <w:p>
                  <w:pPr>
                    <w:widowControl/>
                    <w:adjustRightInd w:val="0"/>
                    <w:snapToGrid w:val="0"/>
                    <w:spacing w:line="360" w:lineRule="exact"/>
                    <w:jc w:val="center"/>
                    <w:rPr>
                      <w:color w:val="000000" w:themeColor="text1"/>
                      <w:spacing w:val="-4"/>
                      <w:szCs w:val="21"/>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天然气锅炉排放口</w:t>
                  </w:r>
                  <w:r>
                    <w:rPr>
                      <w:rFonts w:hint="eastAsia"/>
                      <w:color w:val="000000" w:themeColor="text1"/>
                      <w:spacing w:val="-4"/>
                      <w:szCs w:val="21"/>
                      <w14:textFill>
                        <w14:solidFill>
                          <w14:schemeClr w14:val="tx1"/>
                        </w14:solidFill>
                      </w14:textFill>
                    </w:rPr>
                    <w:t>DA002</w:t>
                  </w:r>
                </w:p>
              </w:tc>
              <w:tc>
                <w:tcPr>
                  <w:tcW w:w="433" w:type="pct"/>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SO</w:t>
                  </w:r>
                  <w:r>
                    <w:rPr>
                      <w:rFonts w:hint="eastAsia"/>
                      <w:color w:val="000000" w:themeColor="text1"/>
                      <w:szCs w:val="21"/>
                      <w:vertAlign w:val="subscript"/>
                      <w14:textFill>
                        <w14:solidFill>
                          <w14:schemeClr w14:val="tx1"/>
                        </w14:solidFill>
                      </w14:textFill>
                    </w:rPr>
                    <w:t>2</w:t>
                  </w:r>
                </w:p>
              </w:tc>
              <w:tc>
                <w:tcPr>
                  <w:tcW w:w="632"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p>
              </w:tc>
              <w:tc>
                <w:tcPr>
                  <w:tcW w:w="464"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0.035</w:t>
                  </w:r>
                </w:p>
              </w:tc>
              <w:tc>
                <w:tcPr>
                  <w:tcW w:w="755" w:type="pct"/>
                  <w:vMerge w:val="restar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清洁能源天然气+低氮燃烧方式+8m高排气筒DA002排放</w:t>
                  </w:r>
                </w:p>
              </w:tc>
              <w:tc>
                <w:tcPr>
                  <w:tcW w:w="499"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达标</w:t>
                  </w:r>
                </w:p>
              </w:tc>
              <w:tc>
                <w:tcPr>
                  <w:tcW w:w="1791" w:type="pct"/>
                  <w:gridSpan w:val="2"/>
                  <w:vMerge w:val="restar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《锅炉大气污染物排放标准》（GB13271-2020）表1大气污染物排放限值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424" w:type="pct"/>
                  <w:vMerge w:val="continue"/>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pacing w:val="-4"/>
                      <w:szCs w:val="21"/>
                      <w14:textFill>
                        <w14:solidFill>
                          <w14:schemeClr w14:val="tx1"/>
                        </w14:solidFill>
                      </w14:textFill>
                    </w:rPr>
                  </w:pPr>
                </w:p>
              </w:tc>
              <w:tc>
                <w:tcPr>
                  <w:tcW w:w="433" w:type="pct"/>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NOx</w:t>
                  </w:r>
                </w:p>
              </w:tc>
              <w:tc>
                <w:tcPr>
                  <w:tcW w:w="632"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22</w:t>
                  </w:r>
                </w:p>
              </w:tc>
              <w:tc>
                <w:tcPr>
                  <w:tcW w:w="464"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0.126</w:t>
                  </w:r>
                </w:p>
              </w:tc>
              <w:tc>
                <w:tcPr>
                  <w:tcW w:w="755" w:type="pct"/>
                  <w:vMerge w:val="continue"/>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p>
              </w:tc>
              <w:tc>
                <w:tcPr>
                  <w:tcW w:w="499"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达标</w:t>
                  </w:r>
                </w:p>
              </w:tc>
              <w:tc>
                <w:tcPr>
                  <w:tcW w:w="1791" w:type="pct"/>
                  <w:gridSpan w:val="2"/>
                  <w:vMerge w:val="continue"/>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424" w:type="pct"/>
                  <w:vMerge w:val="continue"/>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pacing w:val="-4"/>
                      <w:szCs w:val="21"/>
                      <w14:textFill>
                        <w14:solidFill>
                          <w14:schemeClr w14:val="tx1"/>
                        </w14:solidFill>
                      </w14:textFill>
                    </w:rPr>
                  </w:pPr>
                </w:p>
              </w:tc>
              <w:tc>
                <w:tcPr>
                  <w:tcW w:w="433" w:type="pct"/>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w:t>
                  </w:r>
                </w:p>
              </w:tc>
              <w:tc>
                <w:tcPr>
                  <w:tcW w:w="632"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3.8</w:t>
                  </w:r>
                </w:p>
              </w:tc>
              <w:tc>
                <w:tcPr>
                  <w:tcW w:w="464"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0.023</w:t>
                  </w:r>
                </w:p>
              </w:tc>
              <w:tc>
                <w:tcPr>
                  <w:tcW w:w="755" w:type="pct"/>
                  <w:vMerge w:val="continue"/>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p>
              </w:tc>
              <w:tc>
                <w:tcPr>
                  <w:tcW w:w="499"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达标</w:t>
                  </w:r>
                </w:p>
              </w:tc>
              <w:tc>
                <w:tcPr>
                  <w:tcW w:w="1791" w:type="pct"/>
                  <w:gridSpan w:val="2"/>
                  <w:vMerge w:val="continue"/>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424" w:type="pct"/>
                  <w:vMerge w:val="continue"/>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pacing w:val="-4"/>
                      <w:szCs w:val="21"/>
                      <w14:textFill>
                        <w14:solidFill>
                          <w14:schemeClr w14:val="tx1"/>
                        </w14:solidFill>
                      </w14:textFill>
                    </w:rPr>
                  </w:pPr>
                </w:p>
              </w:tc>
              <w:tc>
                <w:tcPr>
                  <w:tcW w:w="433"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烟气黑度</w:t>
                  </w:r>
                </w:p>
              </w:tc>
              <w:tc>
                <w:tcPr>
                  <w:tcW w:w="632"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＜1（林格曼黑度）</w:t>
                  </w:r>
                </w:p>
              </w:tc>
              <w:tc>
                <w:tcPr>
                  <w:tcW w:w="464"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55" w:type="pct"/>
                  <w:vMerge w:val="continue"/>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p>
              </w:tc>
              <w:tc>
                <w:tcPr>
                  <w:tcW w:w="499"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达标</w:t>
                  </w:r>
                </w:p>
              </w:tc>
              <w:tc>
                <w:tcPr>
                  <w:tcW w:w="1791" w:type="pct"/>
                  <w:gridSpan w:val="2"/>
                  <w:vMerge w:val="continue"/>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424" w:type="pct"/>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pacing w:val="-4"/>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事故状态</w:t>
                  </w:r>
                  <w:r>
                    <w:rPr>
                      <w:rFonts w:hint="eastAsia"/>
                      <w:color w:val="000000" w:themeColor="text1"/>
                      <w:szCs w:val="21"/>
                      <w14:textFill>
                        <w14:solidFill>
                          <w14:schemeClr w14:val="tx1"/>
                        </w14:solidFill>
                      </w14:textFill>
                    </w:rPr>
                    <w:t>Cl</w:t>
                  </w:r>
                  <w:r>
                    <w:rPr>
                      <w:rFonts w:hint="eastAsia"/>
                      <w:color w:val="000000" w:themeColor="text1"/>
                      <w:szCs w:val="21"/>
                      <w:vertAlign w:val="subscript"/>
                      <w14:textFill>
                        <w14:solidFill>
                          <w14:schemeClr w14:val="tx1"/>
                        </w14:solidFill>
                      </w14:textFill>
                    </w:rPr>
                    <w:t>2</w:t>
                  </w:r>
                  <w:r>
                    <w:rPr>
                      <w:rFonts w:hint="eastAsia"/>
                      <w:color w:val="000000" w:themeColor="text1"/>
                      <w:szCs w:val="21"/>
                      <w:vertAlign w:val="baseline"/>
                      <w:lang w:val="en-US" w:eastAsia="zh-CN"/>
                      <w14:textFill>
                        <w14:solidFill>
                          <w14:schemeClr w14:val="tx1"/>
                        </w14:solidFill>
                      </w14:textFill>
                    </w:rPr>
                    <w:t>排放口</w:t>
                  </w:r>
                  <w:r>
                    <w:rPr>
                      <w:rFonts w:hint="eastAsia"/>
                      <w:color w:val="000000" w:themeColor="text1"/>
                      <w:szCs w:val="21"/>
                      <w14:textFill>
                        <w14:solidFill>
                          <w14:schemeClr w14:val="tx1"/>
                        </w14:solidFill>
                      </w14:textFill>
                    </w:rPr>
                    <w:t>DA00</w:t>
                  </w:r>
                  <w:r>
                    <w:rPr>
                      <w:color w:val="000000" w:themeColor="text1"/>
                      <w:szCs w:val="21"/>
                      <w14:textFill>
                        <w14:solidFill>
                          <w14:schemeClr w14:val="tx1"/>
                        </w14:solidFill>
                      </w14:textFill>
                    </w:rPr>
                    <w:t>3</w:t>
                  </w:r>
                </w:p>
              </w:tc>
              <w:tc>
                <w:tcPr>
                  <w:tcW w:w="433"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Cl</w:t>
                  </w:r>
                  <w:r>
                    <w:rPr>
                      <w:rFonts w:hint="eastAsia"/>
                      <w:color w:val="000000" w:themeColor="text1"/>
                      <w:szCs w:val="21"/>
                      <w:vertAlign w:val="subscript"/>
                      <w14:textFill>
                        <w14:solidFill>
                          <w14:schemeClr w14:val="tx1"/>
                        </w14:solidFill>
                      </w14:textFill>
                    </w:rPr>
                    <w:t>2</w:t>
                  </w:r>
                </w:p>
              </w:tc>
              <w:tc>
                <w:tcPr>
                  <w:tcW w:w="632"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464"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55"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氯气吸收塔处理后由1根25m高排气筒DA001排放</w:t>
                  </w:r>
                </w:p>
              </w:tc>
              <w:tc>
                <w:tcPr>
                  <w:tcW w:w="499"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791" w:type="pct"/>
                  <w:gridSpan w:val="2"/>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无机化学工业污染物排放标准</w:t>
                  </w:r>
                  <w:r>
                    <w:rPr>
                      <w:color w:val="000000" w:themeColor="text1"/>
                      <w:szCs w:val="21"/>
                      <w14:textFill>
                        <w14:solidFill>
                          <w14:schemeClr w14:val="tx1"/>
                        </w14:solidFill>
                      </w14:textFill>
                    </w:rPr>
                    <w:t>》（GB</w:t>
                  </w:r>
                  <w:r>
                    <w:rPr>
                      <w:rFonts w:hint="eastAsia"/>
                      <w:color w:val="000000" w:themeColor="text1"/>
                      <w:szCs w:val="21"/>
                      <w14:textFill>
                        <w14:solidFill>
                          <w14:schemeClr w14:val="tx1"/>
                        </w14:solidFill>
                      </w14:textFill>
                    </w:rPr>
                    <w:t>31573-2015</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中表4大气污染物特别排放限值要求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3" w:type="pct"/>
                <w:jc w:val="center"/>
              </w:trPr>
              <w:tc>
                <w:tcPr>
                  <w:tcW w:w="424" w:type="pct"/>
                  <w:vMerge w:val="restart"/>
                  <w:tcBorders>
                    <w:left w:val="single" w:color="auto" w:sz="4" w:space="0"/>
                    <w:right w:val="single" w:color="auto" w:sz="4" w:space="0"/>
                  </w:tcBorders>
                  <w:vAlign w:val="center"/>
                </w:tcPr>
                <w:p>
                  <w:pPr>
                    <w:adjustRightInd w:val="0"/>
                    <w:snapToGrid w:val="0"/>
                    <w:spacing w:line="360" w:lineRule="exact"/>
                    <w:jc w:val="center"/>
                    <w:rPr>
                      <w:color w:val="000000" w:themeColor="text1"/>
                      <w:spacing w:val="-4"/>
                      <w:szCs w:val="21"/>
                      <w14:textFill>
                        <w14:solidFill>
                          <w14:schemeClr w14:val="tx1"/>
                        </w14:solidFill>
                      </w14:textFill>
                    </w:rPr>
                  </w:pPr>
                  <w:r>
                    <w:rPr>
                      <w:rFonts w:hint="eastAsia"/>
                      <w:color w:val="000000" w:themeColor="text1"/>
                      <w:spacing w:val="-4"/>
                      <w:szCs w:val="21"/>
                      <w14:textFill>
                        <w14:solidFill>
                          <w14:schemeClr w14:val="tx1"/>
                        </w14:solidFill>
                      </w14:textFill>
                    </w:rPr>
                    <w:t>无组织</w:t>
                  </w:r>
                </w:p>
              </w:tc>
              <w:tc>
                <w:tcPr>
                  <w:tcW w:w="433" w:type="pct"/>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HCl</w:t>
                  </w:r>
                </w:p>
              </w:tc>
              <w:tc>
                <w:tcPr>
                  <w:tcW w:w="632"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0.039</w:t>
                  </w:r>
                </w:p>
              </w:tc>
              <w:tc>
                <w:tcPr>
                  <w:tcW w:w="464"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55" w:type="pct"/>
                  <w:vMerge w:val="restar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加强有组织收集、加强操作管理及车间密闭等措施</w:t>
                  </w:r>
                </w:p>
              </w:tc>
              <w:tc>
                <w:tcPr>
                  <w:tcW w:w="499"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达标</w:t>
                  </w:r>
                </w:p>
              </w:tc>
              <w:tc>
                <w:tcPr>
                  <w:tcW w:w="1777" w:type="pct"/>
                  <w:vMerge w:val="restar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w:t>
                  </w:r>
                  <w:r>
                    <w:rPr>
                      <w:rFonts w:hint="eastAsia"/>
                      <w:bCs/>
                      <w:color w:val="000000" w:themeColor="text1"/>
                      <w:szCs w:val="21"/>
                      <w14:textFill>
                        <w14:solidFill>
                          <w14:schemeClr w14:val="tx1"/>
                        </w14:solidFill>
                      </w14:textFill>
                    </w:rPr>
                    <w:t>无机化学工业污染物排放标准</w:t>
                  </w:r>
                  <w:r>
                    <w:rPr>
                      <w:bCs/>
                      <w:color w:val="000000" w:themeColor="text1"/>
                      <w:szCs w:val="21"/>
                      <w14:textFill>
                        <w14:solidFill>
                          <w14:schemeClr w14:val="tx1"/>
                        </w14:solidFill>
                      </w14:textFill>
                    </w:rPr>
                    <w:t>》（GB</w:t>
                  </w:r>
                  <w:r>
                    <w:rPr>
                      <w:rFonts w:hint="eastAsia"/>
                      <w:bCs/>
                      <w:color w:val="000000" w:themeColor="text1"/>
                      <w:szCs w:val="21"/>
                      <w14:textFill>
                        <w14:solidFill>
                          <w14:schemeClr w14:val="tx1"/>
                        </w14:solidFill>
                      </w14:textFill>
                    </w:rPr>
                    <w:t>31573-2015</w:t>
                  </w:r>
                  <w:r>
                    <w:rPr>
                      <w:bCs/>
                      <w:color w:val="000000" w:themeColor="text1"/>
                      <w:szCs w:val="21"/>
                      <w14:textFill>
                        <w14:solidFill>
                          <w14:schemeClr w14:val="tx1"/>
                        </w14:solidFill>
                      </w14:textFill>
                    </w:rPr>
                    <w:t>）</w:t>
                  </w:r>
                  <w:r>
                    <w:rPr>
                      <w:rFonts w:hint="eastAsia"/>
                      <w:bCs/>
                      <w:color w:val="000000" w:themeColor="text1"/>
                      <w:szCs w:val="21"/>
                      <w14:textFill>
                        <w14:solidFill>
                          <w14:schemeClr w14:val="tx1"/>
                        </w14:solidFill>
                      </w14:textFill>
                    </w:rPr>
                    <w:t>中表5企业边界大气污染物排放限值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3" w:type="pct"/>
                <w:jc w:val="center"/>
              </w:trPr>
              <w:tc>
                <w:tcPr>
                  <w:tcW w:w="424" w:type="pct"/>
                  <w:vMerge w:val="continue"/>
                  <w:tcBorders>
                    <w:left w:val="single" w:color="auto" w:sz="4" w:space="0"/>
                    <w:right w:val="single" w:color="auto" w:sz="4" w:space="0"/>
                  </w:tcBorders>
                  <w:vAlign w:val="center"/>
                </w:tcPr>
                <w:p>
                  <w:pPr>
                    <w:adjustRightInd w:val="0"/>
                    <w:snapToGrid w:val="0"/>
                    <w:spacing w:line="360" w:lineRule="exact"/>
                    <w:jc w:val="center"/>
                    <w:rPr>
                      <w:color w:val="000000" w:themeColor="text1"/>
                      <w:spacing w:val="-4"/>
                      <w:szCs w:val="21"/>
                      <w14:textFill>
                        <w14:solidFill>
                          <w14:schemeClr w14:val="tx1"/>
                        </w14:solidFill>
                      </w14:textFill>
                    </w:rPr>
                  </w:pPr>
                </w:p>
              </w:tc>
              <w:tc>
                <w:tcPr>
                  <w:tcW w:w="433" w:type="pct"/>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Cl</w:t>
                  </w:r>
                  <w:r>
                    <w:rPr>
                      <w:rFonts w:hint="eastAsia"/>
                      <w:color w:val="000000" w:themeColor="text1"/>
                      <w:szCs w:val="21"/>
                      <w:vertAlign w:val="subscript"/>
                      <w14:textFill>
                        <w14:solidFill>
                          <w14:schemeClr w14:val="tx1"/>
                        </w14:solidFill>
                      </w14:textFill>
                    </w:rPr>
                    <w:t>2</w:t>
                  </w:r>
                </w:p>
              </w:tc>
              <w:tc>
                <w:tcPr>
                  <w:tcW w:w="632"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0.09</w:t>
                  </w:r>
                </w:p>
              </w:tc>
              <w:tc>
                <w:tcPr>
                  <w:tcW w:w="464"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55" w:type="pct"/>
                  <w:vMerge w:val="continue"/>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499"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达标</w:t>
                  </w:r>
                </w:p>
              </w:tc>
              <w:tc>
                <w:tcPr>
                  <w:tcW w:w="1777" w:type="pct"/>
                  <w:vMerge w:val="continue"/>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3" w:type="pct"/>
                <w:jc w:val="center"/>
              </w:trPr>
              <w:tc>
                <w:tcPr>
                  <w:tcW w:w="424" w:type="pct"/>
                  <w:vMerge w:val="continue"/>
                  <w:tcBorders>
                    <w:left w:val="single" w:color="auto" w:sz="4" w:space="0"/>
                    <w:right w:val="single" w:color="auto" w:sz="4" w:space="0"/>
                  </w:tcBorders>
                  <w:vAlign w:val="center"/>
                </w:tcPr>
                <w:p>
                  <w:pPr>
                    <w:adjustRightInd w:val="0"/>
                    <w:snapToGrid w:val="0"/>
                    <w:spacing w:line="360" w:lineRule="exact"/>
                    <w:jc w:val="center"/>
                    <w:rPr>
                      <w:color w:val="000000" w:themeColor="text1"/>
                      <w:spacing w:val="-4"/>
                      <w:szCs w:val="21"/>
                      <w14:textFill>
                        <w14:solidFill>
                          <w14:schemeClr w14:val="tx1"/>
                        </w14:solidFill>
                      </w14:textFill>
                    </w:rPr>
                  </w:pPr>
                </w:p>
              </w:tc>
              <w:tc>
                <w:tcPr>
                  <w:tcW w:w="433" w:type="pct"/>
                  <w:tcBorders>
                    <w:left w:val="single" w:color="auto" w:sz="4" w:space="0"/>
                    <w:right w:val="single" w:color="auto" w:sz="4" w:space="0"/>
                  </w:tcBorders>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w:t>
                  </w:r>
                </w:p>
              </w:tc>
              <w:tc>
                <w:tcPr>
                  <w:tcW w:w="632"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0.466</w:t>
                  </w:r>
                </w:p>
              </w:tc>
              <w:tc>
                <w:tcPr>
                  <w:tcW w:w="464" w:type="pct"/>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55" w:type="pct"/>
                  <w:vMerge w:val="continue"/>
                  <w:tcBorders>
                    <w:left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499"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达标</w:t>
                  </w:r>
                </w:p>
              </w:tc>
              <w:tc>
                <w:tcPr>
                  <w:tcW w:w="1777" w:type="pct"/>
                  <w:tcBorders>
                    <w:left w:val="single" w:color="auto" w:sz="4" w:space="0"/>
                    <w:right w:val="single" w:color="auto" w:sz="4" w:space="0"/>
                  </w:tcBorders>
                  <w:vAlign w:val="center"/>
                </w:tcPr>
                <w:p>
                  <w:pPr>
                    <w:adjustRightInd w:val="0"/>
                    <w:snapToGrid w:val="0"/>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《大气污染物综合排放标准》（GB 16297-1996）表2无组织排放监控浓度限值要求</w:t>
                  </w:r>
                </w:p>
              </w:tc>
            </w:tr>
          </w:tbl>
          <w:p>
            <w:pPr>
              <w:spacing w:line="440" w:lineRule="exact"/>
              <w:ind w:firstLine="482" w:firstLineChars="200"/>
              <w:rPr>
                <w:rFonts w:hint="eastAsia"/>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注</w:t>
            </w:r>
            <w:r>
              <w:rPr>
                <w:rFonts w:hint="eastAsia"/>
                <w:b/>
                <w:bCs/>
                <w:color w:val="000000" w:themeColor="text1"/>
                <w:sz w:val="24"/>
                <w14:textFill>
                  <w14:solidFill>
                    <w14:schemeClr w14:val="tx1"/>
                  </w14:solidFill>
                </w14:textFill>
              </w:rPr>
              <w:t>：</w:t>
            </w:r>
            <w:r>
              <w:rPr>
                <w:b/>
                <w:bCs/>
                <w:color w:val="000000" w:themeColor="text1"/>
                <w:sz w:val="24"/>
                <w14:textFill>
                  <w14:solidFill>
                    <w14:schemeClr w14:val="tx1"/>
                  </w14:solidFill>
                </w14:textFill>
              </w:rPr>
              <w:t>DA001排气筒为现有4t/h天然气锅炉配套排气筒，目前该排气筒已停用</w:t>
            </w:r>
            <w:r>
              <w:rPr>
                <w:rFonts w:hint="eastAsia"/>
                <w:b/>
                <w:bCs/>
                <w:color w:val="000000" w:themeColor="text1"/>
                <w:sz w:val="24"/>
                <w14:textFill>
                  <w14:solidFill>
                    <w14:schemeClr w14:val="tx1"/>
                  </w14:solidFill>
                </w14:textFill>
              </w:rPr>
              <w:t>；DA003仅在事故状态下使用，未进行自行监测。</w:t>
            </w:r>
          </w:p>
          <w:p>
            <w:pPr>
              <w:spacing w:line="440" w:lineRule="exact"/>
              <w:ind w:firstLine="482" w:firstLineChars="200"/>
              <w:rPr>
                <w:b/>
                <w:bCs w:val="0"/>
                <w:color w:val="000000" w:themeColor="text1"/>
                <w:kern w:val="0"/>
                <w:sz w:val="24"/>
                <w14:textFill>
                  <w14:solidFill>
                    <w14:schemeClr w14:val="tx1"/>
                  </w14:solidFill>
                </w14:textFill>
              </w:rPr>
            </w:pPr>
            <w:r>
              <w:rPr>
                <w:b/>
                <w:bCs w:val="0"/>
                <w:color w:val="000000" w:themeColor="text1"/>
                <w:kern w:val="0"/>
                <w:sz w:val="24"/>
                <w14:textFill>
                  <w14:solidFill>
                    <w14:schemeClr w14:val="tx1"/>
                  </w14:solidFill>
                </w14:textFill>
              </w:rPr>
              <w:t>表</w:t>
            </w:r>
            <w:r>
              <w:rPr>
                <w:rFonts w:hint="eastAsia"/>
                <w:b/>
                <w:bCs w:val="0"/>
                <w:color w:val="000000" w:themeColor="text1"/>
                <w:kern w:val="0"/>
                <w:sz w:val="24"/>
                <w14:textFill>
                  <w14:solidFill>
                    <w14:schemeClr w14:val="tx1"/>
                  </w14:solidFill>
                </w14:textFill>
              </w:rPr>
              <w:t>1</w:t>
            </w:r>
            <w:r>
              <w:rPr>
                <w:rFonts w:hint="eastAsia"/>
                <w:b/>
                <w:bCs w:val="0"/>
                <w:color w:val="000000" w:themeColor="text1"/>
                <w:kern w:val="0"/>
                <w:sz w:val="24"/>
                <w:lang w:val="en-US" w:eastAsia="zh-CN"/>
                <w14:textFill>
                  <w14:solidFill>
                    <w14:schemeClr w14:val="tx1"/>
                  </w14:solidFill>
                </w14:textFill>
              </w:rPr>
              <w:t>2</w:t>
            </w:r>
            <w:r>
              <w:rPr>
                <w:rFonts w:hint="eastAsia"/>
                <w:b/>
                <w:bCs w:val="0"/>
                <w:color w:val="000000" w:themeColor="text1"/>
                <w:kern w:val="0"/>
                <w:sz w:val="24"/>
                <w14:textFill>
                  <w14:solidFill>
                    <w14:schemeClr w14:val="tx1"/>
                  </w14:solidFill>
                </w14:textFill>
              </w:rPr>
              <w:t xml:space="preserve">    </w:t>
            </w:r>
            <w:r>
              <w:rPr>
                <w:b/>
                <w:bCs w:val="0"/>
                <w:color w:val="000000" w:themeColor="text1"/>
                <w:kern w:val="0"/>
                <w:sz w:val="24"/>
                <w14:textFill>
                  <w14:solidFill>
                    <w14:schemeClr w14:val="tx1"/>
                  </w14:solidFill>
                </w14:textFill>
              </w:rPr>
              <w:t>现有工程</w:t>
            </w:r>
            <w:r>
              <w:rPr>
                <w:rFonts w:hint="eastAsia"/>
                <w:b/>
                <w:bCs w:val="0"/>
                <w:color w:val="000000" w:themeColor="text1"/>
                <w:kern w:val="0"/>
                <w:sz w:val="24"/>
                <w:lang w:val="en-US" w:eastAsia="zh-CN"/>
                <w14:textFill>
                  <w14:solidFill>
                    <w14:schemeClr w14:val="tx1"/>
                  </w14:solidFill>
                </w14:textFill>
              </w:rPr>
              <w:t>废水防治措施</w:t>
            </w:r>
            <w:r>
              <w:rPr>
                <w:b/>
                <w:bCs w:val="0"/>
                <w:color w:val="000000" w:themeColor="text1"/>
                <w:kern w:val="0"/>
                <w:sz w:val="24"/>
                <w14:textFill>
                  <w14:solidFill>
                    <w14:schemeClr w14:val="tx1"/>
                  </w14:solidFill>
                </w14:textFill>
              </w:rPr>
              <w:t>情况一览表</w:t>
            </w:r>
          </w:p>
          <w:tbl>
            <w:tblPr>
              <w:tblStyle w:val="7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97"/>
              <w:gridCol w:w="4915"/>
              <w:gridCol w:w="67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797" w:type="dxa"/>
                  <w:vAlign w:val="center"/>
                </w:tcPr>
                <w:p>
                  <w:pPr>
                    <w:adjustRightInd w:val="0"/>
                    <w:snapToGrid w:val="0"/>
                    <w:spacing w:line="360" w:lineRule="exact"/>
                    <w:jc w:val="center"/>
                    <w:rPr>
                      <w:rFonts w:hint="eastAsia"/>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序号</w:t>
                  </w:r>
                </w:p>
              </w:tc>
              <w:tc>
                <w:tcPr>
                  <w:tcW w:w="4915" w:type="dxa"/>
                  <w:vAlign w:val="center"/>
                </w:tcPr>
                <w:p>
                  <w:pPr>
                    <w:adjustRightInd w:val="0"/>
                    <w:snapToGrid w:val="0"/>
                    <w:spacing w:line="360" w:lineRule="exact"/>
                    <w:jc w:val="center"/>
                    <w:rPr>
                      <w:rFonts w:hint="eastAsia"/>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项目</w:t>
                  </w:r>
                </w:p>
              </w:tc>
              <w:tc>
                <w:tcPr>
                  <w:tcW w:w="6714" w:type="dxa"/>
                  <w:vAlign w:val="center"/>
                </w:tcPr>
                <w:p>
                  <w:pPr>
                    <w:adjustRightInd w:val="0"/>
                    <w:snapToGrid w:val="0"/>
                    <w:spacing w:line="360" w:lineRule="exact"/>
                    <w:jc w:val="center"/>
                    <w:rPr>
                      <w:color w:val="000000" w:themeColor="text1"/>
                      <w:spacing w:val="-4"/>
                      <w:szCs w:val="21"/>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处置措施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7" w:type="dxa"/>
                  <w:vAlign w:val="center"/>
                </w:tcPr>
                <w:p>
                  <w:pPr>
                    <w:adjustRightInd w:val="0"/>
                    <w:snapToGrid w:val="0"/>
                    <w:spacing w:line="360" w:lineRule="exact"/>
                    <w:jc w:val="center"/>
                    <w:rPr>
                      <w:rFonts w:hint="eastAsia"/>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1</w:t>
                  </w:r>
                </w:p>
              </w:tc>
              <w:tc>
                <w:tcPr>
                  <w:tcW w:w="4915" w:type="dxa"/>
                  <w:vAlign w:val="center"/>
                </w:tcPr>
                <w:p>
                  <w:pPr>
                    <w:adjustRightInd w:val="0"/>
                    <w:snapToGrid w:val="0"/>
                    <w:spacing w:line="360" w:lineRule="exact"/>
                    <w:jc w:val="center"/>
                    <w:rPr>
                      <w:rFonts w:hint="default"/>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生产废水</w:t>
                  </w:r>
                </w:p>
              </w:tc>
              <w:tc>
                <w:tcPr>
                  <w:tcW w:w="6714" w:type="dxa"/>
                  <w:vAlign w:val="center"/>
                </w:tcPr>
                <w:p>
                  <w:pPr>
                    <w:adjustRightInd w:val="0"/>
                    <w:snapToGrid w:val="0"/>
                    <w:spacing w:line="360" w:lineRule="exact"/>
                    <w:jc w:val="center"/>
                    <w:rPr>
                      <w:color w:val="000000" w:themeColor="text1"/>
                      <w:spacing w:val="-4"/>
                      <w:szCs w:val="21"/>
                      <w14:textFill>
                        <w14:solidFill>
                          <w14:schemeClr w14:val="tx1"/>
                        </w14:solidFill>
                      </w14:textFill>
                    </w:rPr>
                  </w:pPr>
                  <w:r>
                    <w:rPr>
                      <w:rFonts w:hint="eastAsia"/>
                      <w:color w:val="000000" w:themeColor="text1"/>
                      <w:spacing w:val="-4"/>
                      <w:szCs w:val="21"/>
                      <w14:textFill>
                        <w14:solidFill>
                          <w14:schemeClr w14:val="tx1"/>
                        </w14:solidFill>
                      </w14:textFill>
                    </w:rPr>
                    <w:t>排入三友盐化公司盐田晒盐，不外排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7" w:type="dxa"/>
                  <w:vAlign w:val="center"/>
                </w:tcPr>
                <w:p>
                  <w:pPr>
                    <w:adjustRightInd w:val="0"/>
                    <w:snapToGrid w:val="0"/>
                    <w:spacing w:line="360" w:lineRule="exact"/>
                    <w:jc w:val="center"/>
                    <w:rPr>
                      <w:rFonts w:hint="eastAsia"/>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2</w:t>
                  </w:r>
                </w:p>
              </w:tc>
              <w:tc>
                <w:tcPr>
                  <w:tcW w:w="4915" w:type="dxa"/>
                  <w:vAlign w:val="center"/>
                </w:tcPr>
                <w:p>
                  <w:pPr>
                    <w:adjustRightInd w:val="0"/>
                    <w:snapToGrid w:val="0"/>
                    <w:spacing w:line="360" w:lineRule="exact"/>
                    <w:jc w:val="center"/>
                    <w:rPr>
                      <w:color w:val="000000" w:themeColor="text1"/>
                      <w:spacing w:val="-4"/>
                      <w:szCs w:val="21"/>
                      <w14:textFill>
                        <w14:solidFill>
                          <w14:schemeClr w14:val="tx1"/>
                        </w14:solidFill>
                      </w14:textFill>
                    </w:rPr>
                  </w:pPr>
                  <w:r>
                    <w:rPr>
                      <w:rFonts w:hint="eastAsia"/>
                      <w:color w:val="000000" w:themeColor="text1"/>
                      <w:spacing w:val="-4"/>
                      <w:szCs w:val="21"/>
                      <w14:textFill>
                        <w14:solidFill>
                          <w14:schemeClr w14:val="tx1"/>
                        </w14:solidFill>
                      </w14:textFill>
                    </w:rPr>
                    <w:t>职工盥洗废水</w:t>
                  </w:r>
                </w:p>
              </w:tc>
              <w:tc>
                <w:tcPr>
                  <w:tcW w:w="6714" w:type="dxa"/>
                  <w:vMerge w:val="restart"/>
                  <w:vAlign w:val="center"/>
                </w:tcPr>
                <w:p>
                  <w:pPr>
                    <w:adjustRightInd w:val="0"/>
                    <w:snapToGrid w:val="0"/>
                    <w:spacing w:line="360" w:lineRule="exact"/>
                    <w:jc w:val="center"/>
                    <w:rPr>
                      <w:color w:val="000000" w:themeColor="text1"/>
                      <w:spacing w:val="-4"/>
                      <w:szCs w:val="21"/>
                      <w14:textFill>
                        <w14:solidFill>
                          <w14:schemeClr w14:val="tx1"/>
                        </w14:solidFill>
                      </w14:textFill>
                    </w:rPr>
                  </w:pPr>
                  <w:r>
                    <w:rPr>
                      <w:rFonts w:hint="eastAsia"/>
                      <w:color w:val="000000" w:themeColor="text1"/>
                      <w:spacing w:val="-4"/>
                      <w:szCs w:val="21"/>
                      <w14:textFill>
                        <w14:solidFill>
                          <w14:schemeClr w14:val="tx1"/>
                        </w14:solidFill>
                      </w14:textFill>
                    </w:rPr>
                    <w:t>厂区泼洒抑尘，不外排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7" w:type="dxa"/>
                </w:tcPr>
                <w:p>
                  <w:pPr>
                    <w:adjustRightInd w:val="0"/>
                    <w:snapToGrid w:val="0"/>
                    <w:spacing w:line="360" w:lineRule="exact"/>
                    <w:jc w:val="center"/>
                    <w:rPr>
                      <w:rFonts w:hint="eastAsia"/>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3</w:t>
                  </w:r>
                </w:p>
              </w:tc>
              <w:tc>
                <w:tcPr>
                  <w:tcW w:w="4915" w:type="dxa"/>
                </w:tcPr>
                <w:p>
                  <w:pPr>
                    <w:adjustRightInd w:val="0"/>
                    <w:snapToGrid w:val="0"/>
                    <w:spacing w:line="360" w:lineRule="exact"/>
                    <w:jc w:val="center"/>
                    <w:rPr>
                      <w:rFonts w:hint="default"/>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软水制备废水</w:t>
                  </w:r>
                </w:p>
              </w:tc>
              <w:tc>
                <w:tcPr>
                  <w:tcW w:w="6714" w:type="dxa"/>
                  <w:vMerge w:val="continue"/>
                </w:tcPr>
                <w:p>
                  <w:pPr>
                    <w:spacing w:line="440" w:lineRule="exact"/>
                    <w:rPr>
                      <w:rFonts w:ascii="宋体" w:hAnsi="宋体"/>
                      <w:color w:val="000000" w:themeColor="text1"/>
                      <w:sz w:val="24"/>
                      <w:vertAlign w:val="baseline"/>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97" w:type="dxa"/>
                </w:tcPr>
                <w:p>
                  <w:pPr>
                    <w:adjustRightInd w:val="0"/>
                    <w:snapToGrid w:val="0"/>
                    <w:spacing w:line="360" w:lineRule="exact"/>
                    <w:jc w:val="center"/>
                    <w:rPr>
                      <w:rFonts w:hint="default"/>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4</w:t>
                  </w:r>
                </w:p>
              </w:tc>
              <w:tc>
                <w:tcPr>
                  <w:tcW w:w="4915" w:type="dxa"/>
                </w:tcPr>
                <w:p>
                  <w:pPr>
                    <w:adjustRightInd w:val="0"/>
                    <w:snapToGrid w:val="0"/>
                    <w:spacing w:line="360" w:lineRule="exact"/>
                    <w:jc w:val="center"/>
                    <w:rPr>
                      <w:rFonts w:hint="default"/>
                      <w:color w:val="000000" w:themeColor="text1"/>
                      <w:spacing w:val="-4"/>
                      <w:szCs w:val="21"/>
                      <w:lang w:val="en-US" w:eastAsia="zh-CN"/>
                      <w14:textFill>
                        <w14:solidFill>
                          <w14:schemeClr w14:val="tx1"/>
                        </w14:solidFill>
                      </w14:textFill>
                    </w:rPr>
                  </w:pPr>
                  <w:r>
                    <w:rPr>
                      <w:rFonts w:hint="eastAsia"/>
                      <w:color w:val="000000" w:themeColor="text1"/>
                      <w:spacing w:val="-4"/>
                      <w:szCs w:val="21"/>
                      <w:lang w:val="en-US" w:eastAsia="zh-CN"/>
                      <w14:textFill>
                        <w14:solidFill>
                          <w14:schemeClr w14:val="tx1"/>
                        </w14:solidFill>
                      </w14:textFill>
                    </w:rPr>
                    <w:t>锅炉排污水</w:t>
                  </w:r>
                </w:p>
              </w:tc>
              <w:tc>
                <w:tcPr>
                  <w:tcW w:w="6714" w:type="dxa"/>
                  <w:vMerge w:val="continue"/>
                </w:tcPr>
                <w:p>
                  <w:pPr>
                    <w:spacing w:line="440" w:lineRule="exact"/>
                    <w:rPr>
                      <w:rFonts w:ascii="宋体" w:hAnsi="宋体"/>
                      <w:color w:val="000000" w:themeColor="text1"/>
                      <w:sz w:val="24"/>
                      <w:vertAlign w:val="baseline"/>
                      <w14:textFill>
                        <w14:solidFill>
                          <w14:schemeClr w14:val="tx1"/>
                        </w14:solidFill>
                      </w14:textFill>
                    </w:rPr>
                  </w:pPr>
                </w:p>
              </w:tc>
            </w:tr>
          </w:tbl>
          <w:p>
            <w:pPr>
              <w:spacing w:line="440" w:lineRule="exact"/>
              <w:ind w:firstLine="482" w:firstLineChars="200"/>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w:t>
            </w:r>
            <w:r>
              <w:rPr>
                <w:rFonts w:hint="eastAsia"/>
                <w:b/>
                <w:color w:val="000000" w:themeColor="text1"/>
                <w:kern w:val="0"/>
                <w:sz w:val="24"/>
                <w14:textFill>
                  <w14:solidFill>
                    <w14:schemeClr w14:val="tx1"/>
                  </w14:solidFill>
                </w14:textFill>
              </w:rPr>
              <w:t>1</w:t>
            </w:r>
            <w:r>
              <w:rPr>
                <w:rFonts w:hint="eastAsia"/>
                <w:b/>
                <w:color w:val="000000" w:themeColor="text1"/>
                <w:kern w:val="0"/>
                <w:sz w:val="24"/>
                <w:lang w:val="en-US" w:eastAsia="zh-CN"/>
                <w14:textFill>
                  <w14:solidFill>
                    <w14:schemeClr w14:val="tx1"/>
                  </w14:solidFill>
                </w14:textFill>
              </w:rPr>
              <w:t>3</w:t>
            </w:r>
            <w:r>
              <w:rPr>
                <w:rFonts w:hint="eastAsia"/>
                <w:b/>
                <w:color w:val="000000" w:themeColor="text1"/>
                <w:kern w:val="0"/>
                <w:sz w:val="24"/>
                <w14:textFill>
                  <w14:solidFill>
                    <w14:schemeClr w14:val="tx1"/>
                  </w14:solidFill>
                </w14:textFill>
              </w:rPr>
              <w:t xml:space="preserve">    </w:t>
            </w:r>
            <w:r>
              <w:rPr>
                <w:b/>
                <w:color w:val="000000" w:themeColor="text1"/>
                <w:kern w:val="0"/>
                <w:sz w:val="24"/>
                <w14:textFill>
                  <w14:solidFill>
                    <w14:schemeClr w14:val="tx1"/>
                  </w14:solidFill>
                </w14:textFill>
              </w:rPr>
              <w:t>现有工程噪声排放情况一览表</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51"/>
              <w:gridCol w:w="1756"/>
              <w:gridCol w:w="1611"/>
              <w:gridCol w:w="1686"/>
              <w:gridCol w:w="1096"/>
              <w:gridCol w:w="3303"/>
              <w:gridCol w:w="22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 w:hRule="atLeast"/>
              </w:trPr>
              <w:tc>
                <w:tcPr>
                  <w:tcW w:w="652" w:type="pct"/>
                  <w:vMerge w:val="restar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监测点位</w:t>
                  </w:r>
                </w:p>
              </w:tc>
              <w:tc>
                <w:tcPr>
                  <w:tcW w:w="654" w:type="pct"/>
                  <w:vMerge w:val="restar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检测项目</w:t>
                  </w:r>
                </w:p>
              </w:tc>
              <w:tc>
                <w:tcPr>
                  <w:tcW w:w="1228" w:type="pct"/>
                  <w:gridSpan w:val="2"/>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检测结果</w:t>
                  </w:r>
                </w:p>
              </w:tc>
              <w:tc>
                <w:tcPr>
                  <w:tcW w:w="408" w:type="pct"/>
                  <w:vMerge w:val="restar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单位</w:t>
                  </w:r>
                </w:p>
              </w:tc>
              <w:tc>
                <w:tcPr>
                  <w:tcW w:w="1230" w:type="pct"/>
                  <w:vMerge w:val="restar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执行标准及标准值</w:t>
                  </w:r>
                </w:p>
              </w:tc>
              <w:tc>
                <w:tcPr>
                  <w:tcW w:w="828" w:type="pct"/>
                  <w:vMerge w:val="restar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 w:hRule="atLeast"/>
              </w:trPr>
              <w:tc>
                <w:tcPr>
                  <w:tcW w:w="652" w:type="pct"/>
                  <w:vMerge w:val="continue"/>
                  <w:vAlign w:val="center"/>
                </w:tcPr>
                <w:p>
                  <w:pPr>
                    <w:spacing w:line="360" w:lineRule="exact"/>
                    <w:jc w:val="center"/>
                    <w:rPr>
                      <w:color w:val="000000" w:themeColor="text1"/>
                      <w:kern w:val="0"/>
                      <w:szCs w:val="21"/>
                      <w14:textFill>
                        <w14:solidFill>
                          <w14:schemeClr w14:val="tx1"/>
                        </w14:solidFill>
                      </w14:textFill>
                    </w:rPr>
                  </w:pPr>
                </w:p>
              </w:tc>
              <w:tc>
                <w:tcPr>
                  <w:tcW w:w="654" w:type="pct"/>
                  <w:vMerge w:val="continue"/>
                  <w:vAlign w:val="center"/>
                </w:tcPr>
                <w:p>
                  <w:pPr>
                    <w:spacing w:line="360" w:lineRule="exact"/>
                    <w:jc w:val="center"/>
                    <w:rPr>
                      <w:color w:val="000000" w:themeColor="text1"/>
                      <w:kern w:val="0"/>
                      <w:szCs w:val="21"/>
                      <w14:textFill>
                        <w14:solidFill>
                          <w14:schemeClr w14:val="tx1"/>
                        </w14:solidFill>
                      </w14:textFill>
                    </w:rPr>
                  </w:pPr>
                </w:p>
              </w:tc>
              <w:tc>
                <w:tcPr>
                  <w:tcW w:w="600"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昼间</w:t>
                  </w:r>
                </w:p>
              </w:tc>
              <w:tc>
                <w:tcPr>
                  <w:tcW w:w="6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夜间</w:t>
                  </w:r>
                </w:p>
              </w:tc>
              <w:tc>
                <w:tcPr>
                  <w:tcW w:w="408" w:type="pct"/>
                  <w:vMerge w:val="continue"/>
                  <w:vAlign w:val="center"/>
                </w:tcPr>
                <w:p>
                  <w:pPr>
                    <w:spacing w:line="360" w:lineRule="exact"/>
                    <w:jc w:val="center"/>
                    <w:rPr>
                      <w:color w:val="000000" w:themeColor="text1"/>
                      <w:kern w:val="0"/>
                      <w:szCs w:val="21"/>
                      <w14:textFill>
                        <w14:solidFill>
                          <w14:schemeClr w14:val="tx1"/>
                        </w14:solidFill>
                      </w14:textFill>
                    </w:rPr>
                  </w:pPr>
                </w:p>
              </w:tc>
              <w:tc>
                <w:tcPr>
                  <w:tcW w:w="1230" w:type="pct"/>
                  <w:vMerge w:val="continue"/>
                  <w:vAlign w:val="center"/>
                </w:tcPr>
                <w:p>
                  <w:pPr>
                    <w:spacing w:line="360" w:lineRule="exact"/>
                    <w:jc w:val="center"/>
                    <w:rPr>
                      <w:color w:val="000000" w:themeColor="text1"/>
                      <w:kern w:val="0"/>
                      <w:szCs w:val="21"/>
                      <w14:textFill>
                        <w14:solidFill>
                          <w14:schemeClr w14:val="tx1"/>
                        </w14:solidFill>
                      </w14:textFill>
                    </w:rPr>
                  </w:pPr>
                </w:p>
              </w:tc>
              <w:tc>
                <w:tcPr>
                  <w:tcW w:w="828" w:type="pct"/>
                  <w:vMerge w:val="continue"/>
                  <w:vAlign w:val="center"/>
                </w:tcPr>
                <w:p>
                  <w:pPr>
                    <w:spacing w:line="360" w:lineRule="exact"/>
                    <w:jc w:val="center"/>
                    <w:rPr>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东厂界</w:t>
                  </w:r>
                </w:p>
              </w:tc>
              <w:tc>
                <w:tcPr>
                  <w:tcW w:w="654" w:type="pct"/>
                  <w:vMerge w:val="restar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噪声</w:t>
                  </w:r>
                </w:p>
              </w:tc>
              <w:tc>
                <w:tcPr>
                  <w:tcW w:w="600"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56</w:t>
                  </w:r>
                </w:p>
              </w:tc>
              <w:tc>
                <w:tcPr>
                  <w:tcW w:w="6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46</w:t>
                  </w:r>
                </w:p>
              </w:tc>
              <w:tc>
                <w:tcPr>
                  <w:tcW w:w="408" w:type="pct"/>
                  <w:vMerge w:val="restar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dB（A）</w:t>
                  </w:r>
                </w:p>
              </w:tc>
              <w:tc>
                <w:tcPr>
                  <w:tcW w:w="1230" w:type="pct"/>
                  <w:vMerge w:val="restar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《工业企业厂界环境噪声排放标准》（</w:t>
                  </w:r>
                  <w:r>
                    <w:rPr>
                      <w:color w:val="000000" w:themeColor="text1"/>
                      <w:kern w:val="0"/>
                      <w:szCs w:val="21"/>
                      <w14:textFill>
                        <w14:solidFill>
                          <w14:schemeClr w14:val="tx1"/>
                        </w14:solidFill>
                      </w14:textFill>
                    </w:rPr>
                    <w:t>G</w:t>
                  </w:r>
                  <w:r>
                    <w:rPr>
                      <w:rFonts w:hint="eastAsia"/>
                      <w:color w:val="000000" w:themeColor="text1"/>
                      <w:kern w:val="0"/>
                      <w:szCs w:val="21"/>
                      <w14:textFill>
                        <w14:solidFill>
                          <w14:schemeClr w14:val="tx1"/>
                        </w14:solidFill>
                      </w14:textFill>
                    </w:rPr>
                    <w:t>B12348-2018）表1（昼≤60，夜≤50）</w:t>
                  </w:r>
                </w:p>
              </w:tc>
              <w:tc>
                <w:tcPr>
                  <w:tcW w:w="8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南厂界</w:t>
                  </w:r>
                </w:p>
              </w:tc>
              <w:tc>
                <w:tcPr>
                  <w:tcW w:w="654" w:type="pct"/>
                  <w:vMerge w:val="continue"/>
                  <w:vAlign w:val="center"/>
                </w:tcPr>
                <w:p>
                  <w:pPr>
                    <w:spacing w:line="360" w:lineRule="exact"/>
                    <w:rPr>
                      <w:color w:val="000000" w:themeColor="text1"/>
                      <w:kern w:val="0"/>
                      <w:szCs w:val="21"/>
                      <w14:textFill>
                        <w14:solidFill>
                          <w14:schemeClr w14:val="tx1"/>
                        </w14:solidFill>
                      </w14:textFill>
                    </w:rPr>
                  </w:pPr>
                </w:p>
              </w:tc>
              <w:tc>
                <w:tcPr>
                  <w:tcW w:w="600"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57</w:t>
                  </w:r>
                </w:p>
              </w:tc>
              <w:tc>
                <w:tcPr>
                  <w:tcW w:w="6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46</w:t>
                  </w:r>
                </w:p>
              </w:tc>
              <w:tc>
                <w:tcPr>
                  <w:tcW w:w="408" w:type="pct"/>
                  <w:vMerge w:val="continue"/>
                  <w:vAlign w:val="center"/>
                </w:tcPr>
                <w:p>
                  <w:pPr>
                    <w:spacing w:line="360" w:lineRule="exact"/>
                    <w:rPr>
                      <w:color w:val="000000" w:themeColor="text1"/>
                      <w:kern w:val="0"/>
                      <w:szCs w:val="21"/>
                      <w14:textFill>
                        <w14:solidFill>
                          <w14:schemeClr w14:val="tx1"/>
                        </w14:solidFill>
                      </w14:textFill>
                    </w:rPr>
                  </w:pPr>
                </w:p>
              </w:tc>
              <w:tc>
                <w:tcPr>
                  <w:tcW w:w="1230" w:type="pct"/>
                  <w:vMerge w:val="continue"/>
                  <w:vAlign w:val="center"/>
                </w:tcPr>
                <w:p>
                  <w:pPr>
                    <w:spacing w:line="360" w:lineRule="exact"/>
                    <w:rPr>
                      <w:color w:val="000000" w:themeColor="text1"/>
                      <w:kern w:val="0"/>
                      <w:szCs w:val="21"/>
                      <w14:textFill>
                        <w14:solidFill>
                          <w14:schemeClr w14:val="tx1"/>
                        </w14:solidFill>
                      </w14:textFill>
                    </w:rPr>
                  </w:pPr>
                </w:p>
              </w:tc>
              <w:tc>
                <w:tcPr>
                  <w:tcW w:w="8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西厂界</w:t>
                  </w:r>
                </w:p>
              </w:tc>
              <w:tc>
                <w:tcPr>
                  <w:tcW w:w="654" w:type="pct"/>
                  <w:vMerge w:val="continue"/>
                  <w:vAlign w:val="center"/>
                </w:tcPr>
                <w:p>
                  <w:pPr>
                    <w:spacing w:line="360" w:lineRule="exact"/>
                    <w:rPr>
                      <w:color w:val="000000" w:themeColor="text1"/>
                      <w:kern w:val="0"/>
                      <w:szCs w:val="21"/>
                      <w14:textFill>
                        <w14:solidFill>
                          <w14:schemeClr w14:val="tx1"/>
                        </w14:solidFill>
                      </w14:textFill>
                    </w:rPr>
                  </w:pPr>
                </w:p>
              </w:tc>
              <w:tc>
                <w:tcPr>
                  <w:tcW w:w="600"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56</w:t>
                  </w:r>
                </w:p>
              </w:tc>
              <w:tc>
                <w:tcPr>
                  <w:tcW w:w="6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45</w:t>
                  </w:r>
                </w:p>
              </w:tc>
              <w:tc>
                <w:tcPr>
                  <w:tcW w:w="408" w:type="pct"/>
                  <w:vMerge w:val="continue"/>
                  <w:vAlign w:val="center"/>
                </w:tcPr>
                <w:p>
                  <w:pPr>
                    <w:spacing w:line="360" w:lineRule="exact"/>
                    <w:rPr>
                      <w:color w:val="000000" w:themeColor="text1"/>
                      <w:kern w:val="0"/>
                      <w:szCs w:val="21"/>
                      <w14:textFill>
                        <w14:solidFill>
                          <w14:schemeClr w14:val="tx1"/>
                        </w14:solidFill>
                      </w14:textFill>
                    </w:rPr>
                  </w:pPr>
                </w:p>
              </w:tc>
              <w:tc>
                <w:tcPr>
                  <w:tcW w:w="1230" w:type="pct"/>
                  <w:vMerge w:val="continue"/>
                  <w:vAlign w:val="center"/>
                </w:tcPr>
                <w:p>
                  <w:pPr>
                    <w:spacing w:line="360" w:lineRule="exact"/>
                    <w:rPr>
                      <w:color w:val="000000" w:themeColor="text1"/>
                      <w:kern w:val="0"/>
                      <w:szCs w:val="21"/>
                      <w14:textFill>
                        <w14:solidFill>
                          <w14:schemeClr w14:val="tx1"/>
                        </w14:solidFill>
                      </w14:textFill>
                    </w:rPr>
                  </w:pPr>
                </w:p>
              </w:tc>
              <w:tc>
                <w:tcPr>
                  <w:tcW w:w="8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北厂界</w:t>
                  </w:r>
                </w:p>
              </w:tc>
              <w:tc>
                <w:tcPr>
                  <w:tcW w:w="654" w:type="pct"/>
                  <w:vMerge w:val="continue"/>
                  <w:vAlign w:val="center"/>
                </w:tcPr>
                <w:p>
                  <w:pPr>
                    <w:spacing w:line="360" w:lineRule="exact"/>
                    <w:rPr>
                      <w:color w:val="000000" w:themeColor="text1"/>
                      <w:kern w:val="0"/>
                      <w:szCs w:val="21"/>
                      <w14:textFill>
                        <w14:solidFill>
                          <w14:schemeClr w14:val="tx1"/>
                        </w14:solidFill>
                      </w14:textFill>
                    </w:rPr>
                  </w:pPr>
                </w:p>
              </w:tc>
              <w:tc>
                <w:tcPr>
                  <w:tcW w:w="600"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57</w:t>
                  </w:r>
                </w:p>
              </w:tc>
              <w:tc>
                <w:tcPr>
                  <w:tcW w:w="6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46</w:t>
                  </w:r>
                </w:p>
              </w:tc>
              <w:tc>
                <w:tcPr>
                  <w:tcW w:w="408" w:type="pct"/>
                  <w:vMerge w:val="continue"/>
                  <w:vAlign w:val="center"/>
                </w:tcPr>
                <w:p>
                  <w:pPr>
                    <w:spacing w:line="360" w:lineRule="exact"/>
                    <w:rPr>
                      <w:color w:val="000000" w:themeColor="text1"/>
                      <w:kern w:val="0"/>
                      <w:szCs w:val="21"/>
                      <w14:textFill>
                        <w14:solidFill>
                          <w14:schemeClr w14:val="tx1"/>
                        </w14:solidFill>
                      </w14:textFill>
                    </w:rPr>
                  </w:pPr>
                </w:p>
              </w:tc>
              <w:tc>
                <w:tcPr>
                  <w:tcW w:w="1230" w:type="pct"/>
                  <w:vMerge w:val="continue"/>
                  <w:vAlign w:val="center"/>
                </w:tcPr>
                <w:p>
                  <w:pPr>
                    <w:spacing w:line="360" w:lineRule="exact"/>
                    <w:rPr>
                      <w:color w:val="000000" w:themeColor="text1"/>
                      <w:kern w:val="0"/>
                      <w:szCs w:val="21"/>
                      <w14:textFill>
                        <w14:solidFill>
                          <w14:schemeClr w14:val="tx1"/>
                        </w14:solidFill>
                      </w14:textFill>
                    </w:rPr>
                  </w:pPr>
                </w:p>
              </w:tc>
              <w:tc>
                <w:tcPr>
                  <w:tcW w:w="828"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达标</w:t>
                  </w:r>
                </w:p>
              </w:tc>
            </w:tr>
          </w:tbl>
          <w:p>
            <w:pPr>
              <w:spacing w:line="440" w:lineRule="exact"/>
              <w:ind w:firstLine="482" w:firstLineChars="200"/>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表1</w:t>
            </w:r>
            <w:r>
              <w:rPr>
                <w:rFonts w:hint="eastAsia"/>
                <w:b/>
                <w:color w:val="000000" w:themeColor="text1"/>
                <w:kern w:val="0"/>
                <w:sz w:val="24"/>
                <w:lang w:val="en-US" w:eastAsia="zh-CN"/>
                <w14:textFill>
                  <w14:solidFill>
                    <w14:schemeClr w14:val="tx1"/>
                  </w14:solidFill>
                </w14:textFill>
              </w:rPr>
              <w:t>4</w:t>
            </w:r>
            <w:r>
              <w:rPr>
                <w:rFonts w:hint="eastAsia"/>
                <w:b/>
                <w:color w:val="000000" w:themeColor="text1"/>
                <w:kern w:val="0"/>
                <w:sz w:val="24"/>
                <w14:textFill>
                  <w14:solidFill>
                    <w14:schemeClr w14:val="tx1"/>
                  </w14:solidFill>
                </w14:textFill>
              </w:rPr>
              <w:t xml:space="preserve">    </w:t>
            </w:r>
            <w:r>
              <w:rPr>
                <w:b/>
                <w:color w:val="000000" w:themeColor="text1"/>
                <w:kern w:val="0"/>
                <w:sz w:val="24"/>
                <w14:textFill>
                  <w14:solidFill>
                    <w14:schemeClr w14:val="tx1"/>
                  </w14:solidFill>
                </w14:textFill>
              </w:rPr>
              <w:t>现有工程</w:t>
            </w:r>
            <w:r>
              <w:rPr>
                <w:rFonts w:hint="eastAsia"/>
                <w:b/>
                <w:color w:val="000000" w:themeColor="text1"/>
                <w:kern w:val="0"/>
                <w:sz w:val="24"/>
                <w14:textFill>
                  <w14:solidFill>
                    <w14:schemeClr w14:val="tx1"/>
                  </w14:solidFill>
                </w14:textFill>
              </w:rPr>
              <w:t>固废处置</w:t>
            </w:r>
            <w:r>
              <w:rPr>
                <w:b/>
                <w:color w:val="000000" w:themeColor="text1"/>
                <w:kern w:val="0"/>
                <w:sz w:val="24"/>
                <w14:textFill>
                  <w14:solidFill>
                    <w14:schemeClr w14:val="tx1"/>
                  </w14:solidFill>
                </w14:textFill>
              </w:rPr>
              <w:t>情况一览表</w:t>
            </w:r>
          </w:p>
          <w:tbl>
            <w:tblPr>
              <w:tblStyle w:val="7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480"/>
              <w:gridCol w:w="486"/>
              <w:gridCol w:w="1633"/>
              <w:gridCol w:w="1872"/>
              <w:gridCol w:w="1969"/>
              <w:gridCol w:w="1015"/>
              <w:gridCol w:w="1389"/>
              <w:gridCol w:w="1824"/>
              <w:gridCol w:w="27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5" w:hRule="atLeast"/>
                <w:jc w:val="center"/>
              </w:trPr>
              <w:tc>
                <w:tcPr>
                  <w:tcW w:w="179" w:type="pct"/>
                  <w:tcBorders>
                    <w:tl2br w:val="nil"/>
                    <w:tr2bl w:val="nil"/>
                  </w:tcBorders>
                  <w:vAlign w:val="center"/>
                </w:tcPr>
                <w:p>
                  <w:pPr>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类别</w:t>
                  </w:r>
                </w:p>
              </w:tc>
              <w:tc>
                <w:tcPr>
                  <w:tcW w:w="181"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污染源</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固废</w:t>
                  </w:r>
                  <w:r>
                    <w:rPr>
                      <w:color w:val="000000" w:themeColor="text1"/>
                      <w:szCs w:val="21"/>
                      <w14:textFill>
                        <w14:solidFill>
                          <w14:schemeClr w14:val="tx1"/>
                        </w14:solidFill>
                      </w14:textFill>
                    </w:rPr>
                    <w:t>名称</w:t>
                  </w:r>
                </w:p>
              </w:tc>
              <w:tc>
                <w:tcPr>
                  <w:tcW w:w="733" w:type="pct"/>
                  <w:tcBorders>
                    <w:tl2br w:val="nil"/>
                    <w:tr2bl w:val="nil"/>
                  </w:tcBorders>
                  <w:vAlign w:val="center"/>
                </w:tcPr>
                <w:p>
                  <w:pPr>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固废类别及代码</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形态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产生量t/a</w:t>
                  </w:r>
                </w:p>
              </w:tc>
              <w:tc>
                <w:tcPr>
                  <w:tcW w:w="679" w:type="pct"/>
                  <w:tcBorders>
                    <w:tl2br w:val="nil"/>
                    <w:tr2bl w:val="nil"/>
                  </w:tcBorders>
                  <w:vAlign w:val="center"/>
                </w:tcPr>
                <w:p>
                  <w:pPr>
                    <w:spacing w:line="360" w:lineRule="exact"/>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处置周期</w:t>
                  </w:r>
                </w:p>
              </w:tc>
              <w:tc>
                <w:tcPr>
                  <w:tcW w:w="1024"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污染防治措施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restart"/>
                  <w:tcBorders>
                    <w:tl2br w:val="nil"/>
                    <w:tr2bl w:val="nil"/>
                  </w:tcBorders>
                  <w:vAlign w:val="center"/>
                </w:tcPr>
                <w:p>
                  <w:pPr>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一般固废</w:t>
                  </w:r>
                </w:p>
              </w:tc>
              <w:tc>
                <w:tcPr>
                  <w:tcW w:w="181"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1</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卤水过滤机</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水草、海藻</w:t>
                  </w:r>
                </w:p>
              </w:tc>
              <w:tc>
                <w:tcPr>
                  <w:tcW w:w="733" w:type="pct"/>
                  <w:tcBorders>
                    <w:tl2br w:val="nil"/>
                    <w:tr2bl w:val="nil"/>
                  </w:tcBorders>
                  <w:vAlign w:val="center"/>
                </w:tcPr>
                <w:p>
                  <w:pPr>
                    <w:spacing w:line="360" w:lineRule="exact"/>
                    <w:jc w:val="center"/>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900-099-59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w:t>
                  </w:r>
                </w:p>
              </w:tc>
              <w:tc>
                <w:tcPr>
                  <w:tcW w:w="679" w:type="pct"/>
                  <w:tcBorders>
                    <w:tl2br w:val="nil"/>
                    <w:tr2bl w:val="nil"/>
                  </w:tcBorders>
                  <w:vAlign w:val="center"/>
                </w:tcPr>
                <w:p>
                  <w:pPr>
                    <w:spacing w:line="360" w:lineRule="exact"/>
                    <w:jc w:val="center"/>
                    <w:rPr>
                      <w:rFonts w:hint="default"/>
                      <w:color w:val="000000" w:themeColor="text1"/>
                      <w:szCs w:val="2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1次/月</w:t>
                  </w:r>
                </w:p>
              </w:tc>
              <w:tc>
                <w:tcPr>
                  <w:tcW w:w="1024"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14:textFill>
                        <w14:solidFill>
                          <w14:schemeClr w14:val="tx1"/>
                        </w14:solidFill>
                      </w14:textFill>
                    </w:rPr>
                    <w:t>由环卫部门收集统一处理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2</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14:textFill>
                        <w14:solidFill>
                          <w14:schemeClr w14:val="tx1"/>
                        </w14:solidFill>
                      </w14:textFill>
                    </w:rPr>
                    <w:t>软水制备装置</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14:textFill>
                        <w14:solidFill>
                          <w14:schemeClr w14:val="tx1"/>
                        </w14:solidFill>
                      </w14:textFill>
                    </w:rPr>
                    <w:t>废弃离子交换树脂</w:t>
                  </w:r>
                </w:p>
              </w:tc>
              <w:tc>
                <w:tcPr>
                  <w:tcW w:w="733" w:type="pct"/>
                  <w:tcBorders>
                    <w:tl2br w:val="nil"/>
                    <w:tr2bl w:val="nil"/>
                  </w:tcBorders>
                  <w:vAlign w:val="center"/>
                </w:tcPr>
                <w:p>
                  <w:pPr>
                    <w:spacing w:line="360" w:lineRule="exact"/>
                    <w:jc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900-099-59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0.1</w:t>
                  </w:r>
                </w:p>
              </w:tc>
              <w:tc>
                <w:tcPr>
                  <w:tcW w:w="679" w:type="pct"/>
                  <w:tcBorders>
                    <w:tl2br w:val="nil"/>
                    <w:tr2bl w:val="nil"/>
                  </w:tcBorders>
                  <w:vAlign w:val="center"/>
                </w:tcPr>
                <w:p>
                  <w:pPr>
                    <w:spacing w:line="360" w:lineRule="exact"/>
                    <w:jc w:val="center"/>
                    <w:rPr>
                      <w:rFonts w:hint="default"/>
                      <w:color w:val="000000" w:themeColor="text1"/>
                      <w:szCs w:val="2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1次/半年</w:t>
                  </w:r>
                </w:p>
              </w:tc>
              <w:tc>
                <w:tcPr>
                  <w:tcW w:w="1024"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由生产厂家回收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restart"/>
                  <w:tcBorders>
                    <w:tl2br w:val="nil"/>
                    <w:tr2bl w:val="nil"/>
                  </w:tcBorders>
                  <w:vAlign w:val="center"/>
                </w:tcPr>
                <w:p>
                  <w:pPr>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危险废物</w:t>
                  </w:r>
                </w:p>
              </w:tc>
              <w:tc>
                <w:tcPr>
                  <w:tcW w:w="181" w:type="pct"/>
                  <w:tcBorders>
                    <w:tl2br w:val="nil"/>
                    <w:tr2bl w:val="nil"/>
                  </w:tcBorders>
                  <w:vAlign w:val="center"/>
                </w:tcPr>
                <w:p>
                  <w:pPr>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3</w:t>
                  </w:r>
                </w:p>
              </w:tc>
              <w:tc>
                <w:tcPr>
                  <w:tcW w:w="608" w:type="pct"/>
                  <w:tcBorders>
                    <w:tl2br w:val="nil"/>
                    <w:tr2bl w:val="nil"/>
                  </w:tcBorders>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备料工序</w:t>
                  </w:r>
                </w:p>
              </w:tc>
              <w:tc>
                <w:tcPr>
                  <w:tcW w:w="697" w:type="pct"/>
                  <w:tcBorders>
                    <w:tl2br w:val="nil"/>
                    <w:tr2bl w:val="nil"/>
                  </w:tcBorders>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废粗滤器滤材</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HW49，900-041-49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0.1</w:t>
                  </w:r>
                </w:p>
              </w:tc>
              <w:tc>
                <w:tcPr>
                  <w:tcW w:w="6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restar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暂存于危废间</w:t>
                  </w:r>
                  <w:r>
                    <w:rPr>
                      <w:rFonts w:hint="eastAsia"/>
                      <w:color w:val="000000" w:themeColor="text1"/>
                      <w:szCs w:val="21"/>
                      <w14:textFill>
                        <w14:solidFill>
                          <w14:schemeClr w14:val="tx1"/>
                        </w14:solidFill>
                      </w14:textFill>
                    </w:rPr>
                    <w:t>，定期送乐亭县海畅环保科技有限公司处置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4</w:t>
                  </w:r>
                </w:p>
              </w:tc>
              <w:tc>
                <w:tcPr>
                  <w:tcW w:w="608" w:type="pct"/>
                  <w:tcBorders>
                    <w:tl2br w:val="nil"/>
                    <w:tr2bl w:val="nil"/>
                  </w:tcBorders>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备料工序</w:t>
                  </w:r>
                </w:p>
              </w:tc>
              <w:tc>
                <w:tcPr>
                  <w:tcW w:w="697" w:type="pct"/>
                  <w:tcBorders>
                    <w:tl2br w:val="nil"/>
                    <w:tr2bl w:val="nil"/>
                  </w:tcBorders>
                  <w:vAlign w:val="center"/>
                </w:tcPr>
                <w:p>
                  <w:pPr>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废膜过滤器滤膜</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HW49，900-041-49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0.5</w:t>
                  </w:r>
                </w:p>
              </w:tc>
              <w:tc>
                <w:tcPr>
                  <w:tcW w:w="6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continue"/>
                  <w:tcBorders>
                    <w:tl2br w:val="nil"/>
                    <w:tr2bl w:val="nil"/>
                  </w:tcBorders>
                  <w:vAlign w:val="center"/>
                </w:tcPr>
                <w:p>
                  <w:pPr>
                    <w:spacing w:line="360" w:lineRule="exact"/>
                    <w:jc w:val="center"/>
                    <w:rPr>
                      <w:rFonts w:hint="eastAsia"/>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5</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化验室</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实验废液</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HW49，900-047-49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液态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0.01</w:t>
                  </w:r>
                </w:p>
              </w:tc>
              <w:tc>
                <w:tcPr>
                  <w:tcW w:w="6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6</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化验室</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废试剂瓶</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HW49，900-041-49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0.03</w:t>
                  </w:r>
                </w:p>
              </w:tc>
              <w:tc>
                <w:tcPr>
                  <w:tcW w:w="6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7</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化验室</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研发废样品</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HW49，900-047-49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0.05</w:t>
                  </w:r>
                </w:p>
              </w:tc>
              <w:tc>
                <w:tcPr>
                  <w:tcW w:w="6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8</w:t>
                  </w:r>
                </w:p>
              </w:tc>
              <w:tc>
                <w:tcPr>
                  <w:tcW w:w="608" w:type="pct"/>
                  <w:tcBorders>
                    <w:tl2br w:val="nil"/>
                    <w:tr2bl w:val="nil"/>
                  </w:tcBorders>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电加热导热油成套设备</w:t>
                  </w:r>
                </w:p>
              </w:tc>
              <w:tc>
                <w:tcPr>
                  <w:tcW w:w="697" w:type="pct"/>
                  <w:tcBorders>
                    <w:tl2br w:val="nil"/>
                    <w:tr2bl w:val="nil"/>
                  </w:tcBorders>
                  <w:vAlign w:val="center"/>
                </w:tcPr>
                <w:p>
                  <w:pPr>
                    <w:spacing w:line="360" w:lineRule="exact"/>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废导热油</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HW08，900-249-08</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液态</w:t>
                  </w:r>
                </w:p>
              </w:tc>
              <w:tc>
                <w:tcPr>
                  <w:tcW w:w="51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1.5t/3a</w:t>
                  </w:r>
                </w:p>
              </w:tc>
              <w:tc>
                <w:tcPr>
                  <w:tcW w:w="6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14:textFill>
                        <w14:solidFill>
                          <w14:schemeClr w14:val="tx1"/>
                        </w14:solidFill>
                      </w14:textFill>
                    </w:rPr>
                    <w:t>9</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设备维护</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废机油</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HW08，900-217-08</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液态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0.02</w:t>
                  </w:r>
                </w:p>
              </w:tc>
              <w:tc>
                <w:tcPr>
                  <w:tcW w:w="6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lang w:val="en-US" w:eastAsia="zh-CN"/>
                      <w14:textFill>
                        <w14:solidFill>
                          <w14:schemeClr w14:val="tx1"/>
                        </w14:solidFill>
                      </w14:textFill>
                    </w:rPr>
                    <w:t>10</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设备维护</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废油桶</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HW49，900-041-49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0.03</w:t>
                  </w:r>
                </w:p>
              </w:tc>
              <w:tc>
                <w:tcPr>
                  <w:tcW w:w="6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 w:hRule="atLeast"/>
                <w:jc w:val="center"/>
              </w:trPr>
              <w:tc>
                <w:tcPr>
                  <w:tcW w:w="179"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c>
                <w:tcPr>
                  <w:tcW w:w="181" w:type="pct"/>
                  <w:tcBorders>
                    <w:tl2br w:val="nil"/>
                    <w:tr2bl w:val="nil"/>
                  </w:tcBorders>
                  <w:vAlign w:val="center"/>
                </w:tcPr>
                <w:p>
                  <w:pPr>
                    <w:spacing w:line="360" w:lineRule="exact"/>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lang w:val="en-US" w:eastAsia="zh-CN"/>
                      <w14:textFill>
                        <w14:solidFill>
                          <w14:schemeClr w14:val="tx1"/>
                        </w14:solidFill>
                      </w14:textFill>
                    </w:rPr>
                    <w:t>11</w:t>
                  </w:r>
                </w:p>
              </w:tc>
              <w:tc>
                <w:tcPr>
                  <w:tcW w:w="608"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库房</w:t>
                  </w:r>
                </w:p>
              </w:tc>
              <w:tc>
                <w:tcPr>
                  <w:tcW w:w="697"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过期次氯酸钠</w:t>
                  </w:r>
                </w:p>
              </w:tc>
              <w:tc>
                <w:tcPr>
                  <w:tcW w:w="733" w:type="pct"/>
                  <w:tcBorders>
                    <w:tl2br w:val="nil"/>
                    <w:tr2bl w:val="nil"/>
                  </w:tcBorders>
                  <w:vAlign w:val="center"/>
                </w:tcPr>
                <w:p>
                  <w:pPr>
                    <w:spacing w:line="360" w:lineRule="exact"/>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HW49，900-042-49</w:t>
                  </w:r>
                </w:p>
              </w:tc>
              <w:tc>
                <w:tcPr>
                  <w:tcW w:w="37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固态</w:t>
                  </w:r>
                </w:p>
              </w:tc>
              <w:tc>
                <w:tcPr>
                  <w:tcW w:w="517"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0.2</w:t>
                  </w:r>
                </w:p>
              </w:tc>
              <w:tc>
                <w:tcPr>
                  <w:tcW w:w="679"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1次/年</w:t>
                  </w:r>
                </w:p>
              </w:tc>
              <w:tc>
                <w:tcPr>
                  <w:tcW w:w="1024" w:type="pct"/>
                  <w:vMerge w:val="continue"/>
                  <w:tcBorders>
                    <w:tl2br w:val="nil"/>
                    <w:tr2bl w:val="nil"/>
                  </w:tcBorders>
                  <w:vAlign w:val="center"/>
                </w:tcPr>
                <w:p>
                  <w:pPr>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79"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一般固废</w:t>
                  </w:r>
                </w:p>
              </w:tc>
              <w:tc>
                <w:tcPr>
                  <w:tcW w:w="181" w:type="pct"/>
                  <w:tcBorders>
                    <w:tl2br w:val="nil"/>
                    <w:tr2bl w:val="nil"/>
                  </w:tcBorders>
                  <w:vAlign w:val="center"/>
                </w:tcPr>
                <w:p>
                  <w:pPr>
                    <w:spacing w:line="360" w:lineRule="exact"/>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w:t>
                  </w:r>
                  <w:r>
                    <w:rPr>
                      <w:rFonts w:hint="eastAsia"/>
                      <w:color w:val="000000" w:themeColor="text1"/>
                      <w:szCs w:val="21"/>
                      <w:vertAlign w:val="subscript"/>
                      <w:lang w:val="en-US" w:eastAsia="zh-CN"/>
                      <w14:textFill>
                        <w14:solidFill>
                          <w14:schemeClr w14:val="tx1"/>
                        </w14:solidFill>
                      </w14:textFill>
                    </w:rPr>
                    <w:t>11</w:t>
                  </w:r>
                </w:p>
              </w:tc>
              <w:tc>
                <w:tcPr>
                  <w:tcW w:w="608"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pacing w:val="-4"/>
                      <w:szCs w:val="21"/>
                      <w14:textFill>
                        <w14:solidFill>
                          <w14:schemeClr w14:val="tx1"/>
                        </w14:solidFill>
                      </w14:textFill>
                    </w:rPr>
                    <w:t>职工生活</w:t>
                  </w:r>
                </w:p>
              </w:tc>
              <w:tc>
                <w:tcPr>
                  <w:tcW w:w="697" w:type="pct"/>
                  <w:tcBorders>
                    <w:tl2br w:val="nil"/>
                    <w:tr2bl w:val="nil"/>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生活垃圾</w:t>
                  </w:r>
                </w:p>
              </w:tc>
              <w:tc>
                <w:tcPr>
                  <w:tcW w:w="733" w:type="pct"/>
                  <w:tcBorders>
                    <w:tl2br w:val="nil"/>
                    <w:tr2bl w:val="nil"/>
                  </w:tcBorders>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2599" w:type="pct"/>
                  <w:gridSpan w:val="4"/>
                  <w:tcBorders>
                    <w:tl2br w:val="nil"/>
                    <w:tr2bl w:val="nil"/>
                  </w:tcBorders>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由环卫部门收集处理</w:t>
                  </w:r>
                </w:p>
              </w:tc>
            </w:tr>
          </w:tbl>
          <w:p>
            <w:pPr>
              <w:spacing w:line="440" w:lineRule="exact"/>
              <w:ind w:firstLine="482" w:firstLineChars="200"/>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表1</w:t>
            </w:r>
            <w:r>
              <w:rPr>
                <w:rFonts w:hint="eastAsia"/>
                <w:b/>
                <w:color w:val="000000" w:themeColor="text1"/>
                <w:kern w:val="0"/>
                <w:sz w:val="24"/>
                <w:lang w:val="en-US" w:eastAsia="zh-CN"/>
                <w14:textFill>
                  <w14:solidFill>
                    <w14:schemeClr w14:val="tx1"/>
                  </w14:solidFill>
                </w14:textFill>
              </w:rPr>
              <w:t>5</w:t>
            </w:r>
            <w:r>
              <w:rPr>
                <w:rFonts w:hint="eastAsia"/>
                <w:b/>
                <w:color w:val="000000" w:themeColor="text1"/>
                <w:kern w:val="0"/>
                <w:sz w:val="24"/>
                <w14:textFill>
                  <w14:solidFill>
                    <w14:schemeClr w14:val="tx1"/>
                  </w14:solidFill>
                </w14:textFill>
              </w:rPr>
              <w:t xml:space="preserve">    现有</w:t>
            </w:r>
            <w:r>
              <w:rPr>
                <w:b/>
                <w:color w:val="000000" w:themeColor="text1"/>
                <w:kern w:val="0"/>
                <w:sz w:val="24"/>
                <w14:textFill>
                  <w14:solidFill>
                    <w14:schemeClr w14:val="tx1"/>
                  </w14:solidFill>
                </w14:textFill>
              </w:rPr>
              <w:t>工程主要污染物排放一览表</w:t>
            </w:r>
          </w:p>
          <w:tbl>
            <w:tblPr>
              <w:tblStyle w:val="7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76"/>
              <w:gridCol w:w="5188"/>
              <w:gridCol w:w="54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4"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w:t>
                  </w:r>
                </w:p>
              </w:tc>
              <w:tc>
                <w:tcPr>
                  <w:tcW w:w="19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污染物</w:t>
                  </w:r>
                </w:p>
              </w:tc>
              <w:tc>
                <w:tcPr>
                  <w:tcW w:w="20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排放量</w:t>
                  </w:r>
                  <w:r>
                    <w:rPr>
                      <w:color w:val="000000" w:themeColor="text1"/>
                      <w:szCs w:val="21"/>
                      <w14:textFill>
                        <w14:solidFill>
                          <w14:schemeClr w14:val="tx1"/>
                        </w14:solidFill>
                      </w14:textFill>
                    </w:rPr>
                    <w:t>（t/a）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4" w:type="pct"/>
                  <w:vMerge w:val="restar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废气</w:t>
                  </w:r>
                </w:p>
              </w:tc>
              <w:tc>
                <w:tcPr>
                  <w:tcW w:w="1932"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颗粒物</w:t>
                  </w:r>
                </w:p>
              </w:tc>
              <w:tc>
                <w:tcPr>
                  <w:tcW w:w="20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4" w:type="pct"/>
                  <w:vMerge w:val="continue"/>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1932"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0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0.126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4" w:type="pct"/>
                  <w:vMerge w:val="continue"/>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1932"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NOx</w:t>
                  </w:r>
                </w:p>
              </w:tc>
              <w:tc>
                <w:tcPr>
                  <w:tcW w:w="20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4" w:type="pct"/>
                  <w:vMerge w:val="continue"/>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1932" w:type="pct"/>
                  <w:vAlign w:val="center"/>
                </w:tcPr>
                <w:p>
                  <w:pPr>
                    <w:adjustRightInd w:val="0"/>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硫酸雾</w:t>
                  </w:r>
                </w:p>
              </w:tc>
              <w:tc>
                <w:tcPr>
                  <w:tcW w:w="2032" w:type="pct"/>
                  <w:vAlign w:val="center"/>
                </w:tcPr>
                <w:p>
                  <w:pPr>
                    <w:adjustRightInd w:val="0"/>
                    <w:snapToGrid w:val="0"/>
                    <w:spacing w:line="360" w:lineRule="exact"/>
                    <w:jc w:val="center"/>
                    <w:rPr>
                      <w:rFonts w:hint="default"/>
                      <w:color w:val="000000" w:themeColor="text1"/>
                      <w:szCs w:val="2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0.029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4" w:type="pct"/>
                  <w:vMerge w:val="restar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废水</w:t>
                  </w:r>
                </w:p>
              </w:tc>
              <w:tc>
                <w:tcPr>
                  <w:tcW w:w="1932"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COD</w:t>
                  </w:r>
                </w:p>
              </w:tc>
              <w:tc>
                <w:tcPr>
                  <w:tcW w:w="20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4" w:type="pct"/>
                  <w:vMerge w:val="continue"/>
                  <w:vAlign w:val="center"/>
                </w:tcPr>
                <w:p>
                  <w:pPr>
                    <w:adjustRightInd w:val="0"/>
                    <w:snapToGrid w:val="0"/>
                    <w:spacing w:line="360" w:lineRule="exact"/>
                    <w:rPr>
                      <w:color w:val="000000" w:themeColor="text1"/>
                      <w:szCs w:val="21"/>
                      <w14:textFill>
                        <w14:solidFill>
                          <w14:schemeClr w14:val="tx1"/>
                        </w14:solidFill>
                      </w14:textFill>
                    </w:rPr>
                  </w:pPr>
                </w:p>
              </w:tc>
              <w:tc>
                <w:tcPr>
                  <w:tcW w:w="1932"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氨氮</w:t>
                  </w:r>
                </w:p>
              </w:tc>
              <w:tc>
                <w:tcPr>
                  <w:tcW w:w="20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34"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固废</w:t>
                  </w:r>
                </w:p>
              </w:tc>
              <w:tc>
                <w:tcPr>
                  <w:tcW w:w="19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2032"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bl>
          <w:p>
            <w:pPr>
              <w:spacing w:line="440" w:lineRule="exact"/>
              <w:rPr>
                <w:b/>
                <w:bCs/>
                <w:color w:val="000000" w:themeColor="text1"/>
                <w:sz w:val="24"/>
                <w:szCs w:val="22"/>
                <w14:textFill>
                  <w14:solidFill>
                    <w14:schemeClr w14:val="tx1"/>
                  </w14:solidFill>
                </w14:textFill>
              </w:rPr>
            </w:pPr>
          </w:p>
        </w:tc>
      </w:tr>
    </w:tbl>
    <w:p>
      <w:pPr>
        <w:spacing w:line="440" w:lineRule="exact"/>
        <w:ind w:firstLine="482" w:firstLineChars="200"/>
        <w:rPr>
          <w:b/>
          <w:bCs/>
          <w:color w:val="000000" w:themeColor="text1"/>
          <w:sz w:val="24"/>
          <w:szCs w:val="22"/>
          <w14:textFill>
            <w14:solidFill>
              <w14:schemeClr w14:val="tx1"/>
            </w14:solidFill>
          </w14:textFill>
        </w:rPr>
        <w:sectPr>
          <w:pgSz w:w="16838" w:h="11906" w:orient="landscape"/>
          <w:pgMar w:top="1531" w:right="1701" w:bottom="1531" w:left="1701" w:header="851" w:footer="851" w:gutter="0"/>
          <w:pgBorders>
            <w:top w:val="none" w:sz="0" w:space="0"/>
            <w:left w:val="none" w:sz="0" w:space="0"/>
            <w:bottom w:val="none" w:sz="0" w:space="0"/>
            <w:right w:val="none" w:sz="0" w:space="0"/>
          </w:pgBorders>
          <w:cols w:space="720" w:num="1"/>
          <w:docGrid w:linePitch="312" w:charSpace="0"/>
        </w:sectPr>
      </w:pPr>
    </w:p>
    <w:tbl>
      <w:tblPr>
        <w:tblStyle w:val="7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6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9" w:hRule="atLeast"/>
        </w:trPr>
        <w:tc>
          <w:tcPr>
            <w:tcW w:w="426" w:type="dxa"/>
            <w:vAlign w:val="center"/>
          </w:tcPr>
          <w:p>
            <w:pPr>
              <w:spacing w:line="440" w:lineRule="exact"/>
              <w:rPr>
                <w:b/>
                <w:bCs/>
                <w:color w:val="000000" w:themeColor="text1"/>
                <w:sz w:val="24"/>
                <w:szCs w:val="22"/>
                <w14:textFill>
                  <w14:solidFill>
                    <w14:schemeClr w14:val="tx1"/>
                  </w14:solidFill>
                </w14:textFill>
              </w:rPr>
            </w:pPr>
            <w:r>
              <w:rPr>
                <w:bCs/>
                <w:color w:val="000000" w:themeColor="text1"/>
                <w14:textFill>
                  <w14:solidFill>
                    <w14:schemeClr w14:val="tx1"/>
                  </w14:solidFill>
                </w14:textFill>
              </w:rPr>
              <w:t>与项目有关的原有环境污染问题</w:t>
            </w:r>
          </w:p>
        </w:tc>
        <w:tc>
          <w:tcPr>
            <w:tcW w:w="8634" w:type="dxa"/>
            <w:vAlign w:val="center"/>
          </w:tcPr>
          <w:p>
            <w:pPr>
              <w:adjustRightInd w:val="0"/>
              <w:snapToGrid w:val="0"/>
              <w:spacing w:line="440" w:lineRule="exact"/>
              <w:ind w:left="482"/>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二、在建工程基本情况</w:t>
            </w:r>
          </w:p>
          <w:p>
            <w:pPr>
              <w:spacing w:line="440" w:lineRule="exact"/>
              <w:ind w:firstLine="482" w:firstLineChars="200"/>
              <w:rPr>
                <w:b/>
                <w:bCs/>
                <w:color w:val="000000" w:themeColor="text1"/>
                <w:kern w:val="0"/>
                <w:sz w:val="24"/>
                <w:szCs w:val="22"/>
                <w14:textFill>
                  <w14:solidFill>
                    <w14:schemeClr w14:val="tx1"/>
                  </w14:solidFill>
                </w14:textFill>
              </w:rPr>
            </w:pPr>
            <w:r>
              <w:rPr>
                <w:rFonts w:hint="eastAsia"/>
                <w:b/>
                <w:bCs/>
                <w:color w:val="000000" w:themeColor="text1"/>
                <w:kern w:val="0"/>
                <w:sz w:val="24"/>
                <w:szCs w:val="22"/>
                <w:lang w:val="en-US" w:eastAsia="zh-CN"/>
                <w14:textFill>
                  <w14:solidFill>
                    <w14:schemeClr w14:val="tx1"/>
                  </w14:solidFill>
                </w14:textFill>
              </w:rPr>
              <w:t>1</w:t>
            </w:r>
            <w:r>
              <w:rPr>
                <w:b/>
                <w:bCs/>
                <w:color w:val="000000" w:themeColor="text1"/>
                <w:kern w:val="0"/>
                <w:sz w:val="24"/>
                <w:szCs w:val="22"/>
                <w14:textFill>
                  <w14:solidFill>
                    <w14:schemeClr w14:val="tx1"/>
                  </w14:solidFill>
                </w14:textFill>
              </w:rPr>
              <w:t>、</w:t>
            </w:r>
            <w:r>
              <w:rPr>
                <w:rFonts w:hint="eastAsia"/>
                <w:b/>
                <w:bCs/>
                <w:color w:val="000000" w:themeColor="text1"/>
                <w:kern w:val="0"/>
                <w:sz w:val="24"/>
                <w:szCs w:val="22"/>
                <w14:textFill>
                  <w14:solidFill>
                    <w14:schemeClr w14:val="tx1"/>
                  </w14:solidFill>
                </w14:textFill>
              </w:rPr>
              <w:t>企业在建</w:t>
            </w:r>
            <w:r>
              <w:rPr>
                <w:b/>
                <w:bCs/>
                <w:color w:val="000000" w:themeColor="text1"/>
                <w:kern w:val="0"/>
                <w:sz w:val="24"/>
                <w:szCs w:val="22"/>
                <w14:textFill>
                  <w14:solidFill>
                    <w14:schemeClr w14:val="tx1"/>
                  </w14:solidFill>
                </w14:textFill>
              </w:rPr>
              <w:t>工程主要污染物排放情况</w:t>
            </w:r>
          </w:p>
          <w:p>
            <w:pPr>
              <w:spacing w:line="440" w:lineRule="exact"/>
              <w:ind w:firstLine="480" w:firstLineChars="200"/>
              <w:rPr>
                <w:color w:val="000000" w:themeColor="text1"/>
                <w:sz w:val="24"/>
                <w:szCs w:val="22"/>
                <w14:textFill>
                  <w14:solidFill>
                    <w14:schemeClr w14:val="tx1"/>
                  </w14:solidFill>
                </w14:textFill>
              </w:rPr>
            </w:pPr>
            <w:r>
              <w:rPr>
                <w:rFonts w:hint="eastAsia"/>
                <w:color w:val="000000" w:themeColor="text1"/>
                <w:sz w:val="24"/>
                <w:szCs w:val="22"/>
                <w14:textFill>
                  <w14:solidFill>
                    <w14:schemeClr w14:val="tx1"/>
                  </w14:solidFill>
                </w14:textFill>
              </w:rPr>
              <w:t>企业在建工程污染物排放情况情况如下，数据来源于已批复环评：</w:t>
            </w:r>
          </w:p>
          <w:p>
            <w:pPr>
              <w:spacing w:line="440" w:lineRule="exact"/>
              <w:ind w:firstLine="420" w:firstLineChars="200"/>
              <w:rPr>
                <w:b/>
                <w:color w:val="000000" w:themeColor="text1"/>
                <w:kern w:val="0"/>
                <w:sz w:val="24"/>
                <w14:textFill>
                  <w14:solidFill>
                    <w14:schemeClr w14:val="tx1"/>
                  </w14:solidFill>
                </w14:textFill>
              </w:rPr>
            </w:pPr>
            <w:r>
              <w:rPr>
                <w:color w:val="000000" w:themeColor="text1"/>
                <w14:textFill>
                  <w14:solidFill>
                    <w14:schemeClr w14:val="tx1"/>
                  </w14:solidFill>
                </w14:textFill>
              </w:rPr>
              <w:br w:type="page"/>
            </w:r>
            <w:r>
              <w:rPr>
                <w:b/>
                <w:color w:val="000000" w:themeColor="text1"/>
                <w:kern w:val="0"/>
                <w:sz w:val="24"/>
                <w14:textFill>
                  <w14:solidFill>
                    <w14:schemeClr w14:val="tx1"/>
                  </w14:solidFill>
                </w14:textFill>
              </w:rPr>
              <w:t>表1</w:t>
            </w:r>
            <w:r>
              <w:rPr>
                <w:rFonts w:hint="eastAsia"/>
                <w:b/>
                <w:color w:val="000000" w:themeColor="text1"/>
                <w:kern w:val="0"/>
                <w:sz w:val="24"/>
                <w:lang w:val="en-US" w:eastAsia="zh-CN"/>
                <w14:textFill>
                  <w14:solidFill>
                    <w14:schemeClr w14:val="tx1"/>
                  </w14:solidFill>
                </w14:textFill>
              </w:rPr>
              <w:t>6</w:t>
            </w:r>
            <w:r>
              <w:rPr>
                <w:rFonts w:hint="eastAsia"/>
                <w:b/>
                <w:color w:val="000000" w:themeColor="text1"/>
                <w:kern w:val="0"/>
                <w:sz w:val="24"/>
                <w14:textFill>
                  <w14:solidFill>
                    <w14:schemeClr w14:val="tx1"/>
                  </w14:solidFill>
                </w14:textFill>
              </w:rPr>
              <w:t xml:space="preserve">    在建</w:t>
            </w:r>
            <w:r>
              <w:rPr>
                <w:b/>
                <w:color w:val="000000" w:themeColor="text1"/>
                <w:kern w:val="0"/>
                <w:sz w:val="24"/>
                <w14:textFill>
                  <w14:solidFill>
                    <w14:schemeClr w14:val="tx1"/>
                  </w14:solidFill>
                </w14:textFill>
              </w:rPr>
              <w:t>工程主要污染物排放一览表</w:t>
            </w:r>
          </w:p>
          <w:tbl>
            <w:tblPr>
              <w:tblStyle w:val="7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68"/>
              <w:gridCol w:w="2539"/>
              <w:gridCol w:w="39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1"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w:t>
                  </w:r>
                </w:p>
              </w:tc>
              <w:tc>
                <w:tcPr>
                  <w:tcW w:w="151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2378"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排放量</w:t>
                  </w:r>
                  <w:r>
                    <w:rPr>
                      <w:color w:val="000000" w:themeColor="text1"/>
                      <w:szCs w:val="21"/>
                      <w14:textFill>
                        <w14:solidFill>
                          <w14:schemeClr w14:val="tx1"/>
                        </w14:solidFill>
                      </w14:textFill>
                    </w:rPr>
                    <w:t>（t/a）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1" w:type="pct"/>
                  <w:vMerge w:val="restar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1510"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颗粒物</w:t>
                  </w:r>
                </w:p>
              </w:tc>
              <w:tc>
                <w:tcPr>
                  <w:tcW w:w="2378" w:type="pct"/>
                  <w:vAlign w:val="center"/>
                </w:tcPr>
                <w:p>
                  <w:pPr>
                    <w:widowControl/>
                    <w:adjustRightInd w:val="0"/>
                    <w:snapToGrid w:val="0"/>
                    <w:spacing w:line="34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1" w:type="pct"/>
                  <w:vMerge w:val="continue"/>
                  <w:vAlign w:val="center"/>
                </w:tcPr>
                <w:p>
                  <w:pPr>
                    <w:widowControl/>
                    <w:adjustRightInd w:val="0"/>
                    <w:snapToGrid w:val="0"/>
                    <w:spacing w:line="360" w:lineRule="exact"/>
                    <w:jc w:val="center"/>
                    <w:rPr>
                      <w:color w:val="000000" w:themeColor="text1"/>
                      <w:szCs w:val="21"/>
                      <w14:textFill>
                        <w14:solidFill>
                          <w14:schemeClr w14:val="tx1"/>
                        </w14:solidFill>
                      </w14:textFill>
                    </w:rPr>
                  </w:pPr>
                </w:p>
              </w:tc>
              <w:tc>
                <w:tcPr>
                  <w:tcW w:w="1510"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378"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1" w:type="pct"/>
                  <w:vMerge w:val="continue"/>
                  <w:vAlign w:val="center"/>
                </w:tcPr>
                <w:p>
                  <w:pPr>
                    <w:widowControl/>
                    <w:adjustRightInd w:val="0"/>
                    <w:snapToGrid w:val="0"/>
                    <w:spacing w:line="360" w:lineRule="exact"/>
                    <w:jc w:val="center"/>
                    <w:rPr>
                      <w:color w:val="000000" w:themeColor="text1"/>
                      <w:szCs w:val="21"/>
                      <w14:textFill>
                        <w14:solidFill>
                          <w14:schemeClr w14:val="tx1"/>
                        </w14:solidFill>
                      </w14:textFill>
                    </w:rPr>
                  </w:pPr>
                </w:p>
              </w:tc>
              <w:tc>
                <w:tcPr>
                  <w:tcW w:w="1510"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NOx</w:t>
                  </w:r>
                </w:p>
              </w:tc>
              <w:tc>
                <w:tcPr>
                  <w:tcW w:w="2378"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1" w:type="pct"/>
                  <w:vMerge w:val="restart"/>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废水</w:t>
                  </w:r>
                </w:p>
              </w:tc>
              <w:tc>
                <w:tcPr>
                  <w:tcW w:w="151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COD</w:t>
                  </w:r>
                </w:p>
              </w:tc>
              <w:tc>
                <w:tcPr>
                  <w:tcW w:w="2378"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1" w:type="pct"/>
                  <w:vMerge w:val="continue"/>
                  <w:vAlign w:val="center"/>
                </w:tcPr>
                <w:p>
                  <w:pPr>
                    <w:pStyle w:val="55"/>
                    <w:spacing w:line="360" w:lineRule="exact"/>
                    <w:jc w:val="center"/>
                    <w:rPr>
                      <w:color w:val="000000" w:themeColor="text1"/>
                      <w14:textFill>
                        <w14:solidFill>
                          <w14:schemeClr w14:val="tx1"/>
                        </w14:solidFill>
                      </w14:textFill>
                    </w:rPr>
                  </w:pPr>
                </w:p>
              </w:tc>
              <w:tc>
                <w:tcPr>
                  <w:tcW w:w="151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氨氮</w:t>
                  </w:r>
                </w:p>
              </w:tc>
              <w:tc>
                <w:tcPr>
                  <w:tcW w:w="2378"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1" w:type="pct"/>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固废</w:t>
                  </w:r>
                </w:p>
              </w:tc>
              <w:tc>
                <w:tcPr>
                  <w:tcW w:w="1510" w:type="pct"/>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w:t>
                  </w:r>
                </w:p>
              </w:tc>
              <w:tc>
                <w:tcPr>
                  <w:tcW w:w="2378" w:type="pct"/>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r>
          </w:tbl>
          <w:p>
            <w:pPr>
              <w:spacing w:line="440" w:lineRule="exact"/>
              <w:ind w:firstLine="480" w:firstLineChars="200"/>
              <w:rPr>
                <w:color w:val="000000" w:themeColor="text1"/>
                <w14:textFill>
                  <w14:solidFill>
                    <w14:schemeClr w14:val="tx1"/>
                  </w14:solidFill>
                </w14:textFill>
              </w:rPr>
            </w:pPr>
            <w:r>
              <w:rPr>
                <w:bCs/>
                <w:color w:val="000000" w:themeColor="text1"/>
                <w:kern w:val="0"/>
                <w:sz w:val="24"/>
                <w14:textFill>
                  <w14:solidFill>
                    <w14:schemeClr w14:val="tx1"/>
                  </w14:solidFill>
                </w14:textFill>
              </w:rPr>
              <w:t>根据《排污许可管理办法（试行）》、《固定污染源排污许可分类管理名录（2019年版）》等排污许可证相关管理要求，</w:t>
            </w:r>
            <w:r>
              <w:rPr>
                <w:rFonts w:hint="eastAsia"/>
                <w:bCs/>
                <w:color w:val="000000" w:themeColor="text1"/>
                <w:kern w:val="0"/>
                <w:sz w:val="24"/>
                <w14:textFill>
                  <w14:solidFill>
                    <w14:schemeClr w14:val="tx1"/>
                  </w14:solidFill>
                </w14:textFill>
              </w:rPr>
              <w:t>本公司</w:t>
            </w:r>
            <w:r>
              <w:rPr>
                <w:bCs/>
                <w:color w:val="000000" w:themeColor="text1"/>
                <w:kern w:val="0"/>
                <w:sz w:val="24"/>
                <w14:textFill>
                  <w14:solidFill>
                    <w14:schemeClr w14:val="tx1"/>
                  </w14:solidFill>
                </w14:textFill>
              </w:rPr>
              <w:t>无需许可排放量，</w:t>
            </w:r>
            <w:r>
              <w:rPr>
                <w:rFonts w:hint="eastAsia"/>
                <w:bCs/>
                <w:color w:val="000000" w:themeColor="text1"/>
                <w:kern w:val="0"/>
                <w:sz w:val="24"/>
                <w14:textFill>
                  <w14:solidFill>
                    <w14:schemeClr w14:val="tx1"/>
                  </w14:solidFill>
                </w14:textFill>
              </w:rPr>
              <w:t>公司已</w:t>
            </w:r>
            <w:r>
              <w:rPr>
                <w:bCs/>
                <w:color w:val="000000" w:themeColor="text1"/>
                <w:kern w:val="0"/>
                <w:sz w:val="24"/>
                <w14:textFill>
                  <w14:solidFill>
                    <w14:schemeClr w14:val="tx1"/>
                  </w14:solidFill>
                </w14:textFill>
              </w:rPr>
              <w:t>取得排污许可</w:t>
            </w:r>
            <w:r>
              <w:rPr>
                <w:rFonts w:hint="eastAsia"/>
                <w:bCs/>
                <w:color w:val="000000" w:themeColor="text1"/>
                <w:kern w:val="0"/>
                <w:sz w:val="24"/>
                <w14:textFill>
                  <w14:solidFill>
                    <w14:schemeClr w14:val="tx1"/>
                  </w14:solidFill>
                </w14:textFill>
              </w:rPr>
              <w:t>证。</w:t>
            </w:r>
          </w:p>
          <w:p>
            <w:pPr>
              <w:spacing w:line="440" w:lineRule="exact"/>
              <w:ind w:firstLine="420" w:firstLineChars="200"/>
              <w:rPr>
                <w:b/>
                <w:color w:val="000000" w:themeColor="text1"/>
                <w:kern w:val="0"/>
                <w:sz w:val="24"/>
                <w14:textFill>
                  <w14:solidFill>
                    <w14:schemeClr w14:val="tx1"/>
                  </w14:solidFill>
                </w14:textFill>
              </w:rPr>
            </w:pPr>
            <w:r>
              <w:rPr>
                <w:color w:val="000000" w:themeColor="text1"/>
                <w14:textFill>
                  <w14:solidFill>
                    <w14:schemeClr w14:val="tx1"/>
                  </w14:solidFill>
                </w14:textFill>
              </w:rPr>
              <w:br w:type="page"/>
            </w:r>
            <w:r>
              <w:rPr>
                <w:b/>
                <w:color w:val="000000" w:themeColor="text1"/>
                <w:kern w:val="0"/>
                <w:sz w:val="24"/>
                <w14:textFill>
                  <w14:solidFill>
                    <w14:schemeClr w14:val="tx1"/>
                  </w14:solidFill>
                </w14:textFill>
              </w:rPr>
              <w:t>表1</w:t>
            </w:r>
            <w:r>
              <w:rPr>
                <w:rFonts w:hint="eastAsia"/>
                <w:b/>
                <w:color w:val="000000" w:themeColor="text1"/>
                <w:kern w:val="0"/>
                <w:sz w:val="24"/>
                <w:lang w:val="en-US" w:eastAsia="zh-CN"/>
                <w14:textFill>
                  <w14:solidFill>
                    <w14:schemeClr w14:val="tx1"/>
                  </w14:solidFill>
                </w14:textFill>
              </w:rPr>
              <w:t>7</w:t>
            </w:r>
            <w:r>
              <w:rPr>
                <w:rFonts w:hint="eastAsia"/>
                <w:b/>
                <w:color w:val="000000" w:themeColor="text1"/>
                <w:kern w:val="0"/>
                <w:sz w:val="24"/>
                <w14:textFill>
                  <w14:solidFill>
                    <w14:schemeClr w14:val="tx1"/>
                  </w14:solidFill>
                </w14:textFill>
              </w:rPr>
              <w:t xml:space="preserve">    </w:t>
            </w:r>
            <w:r>
              <w:rPr>
                <w:rFonts w:hint="eastAsia"/>
                <w:b/>
                <w:color w:val="000000" w:themeColor="text1"/>
                <w:kern w:val="0"/>
                <w:sz w:val="24"/>
                <w:lang w:val="en-US" w:eastAsia="zh-CN"/>
                <w14:textFill>
                  <w14:solidFill>
                    <w14:schemeClr w14:val="tx1"/>
                  </w14:solidFill>
                </w14:textFill>
              </w:rPr>
              <w:t>企业现有及</w:t>
            </w:r>
            <w:r>
              <w:rPr>
                <w:rFonts w:hint="eastAsia"/>
                <w:b/>
                <w:color w:val="000000" w:themeColor="text1"/>
                <w:kern w:val="0"/>
                <w:sz w:val="24"/>
                <w14:textFill>
                  <w14:solidFill>
                    <w14:schemeClr w14:val="tx1"/>
                  </w14:solidFill>
                </w14:textFill>
              </w:rPr>
              <w:t>在建</w:t>
            </w:r>
            <w:r>
              <w:rPr>
                <w:b/>
                <w:color w:val="000000" w:themeColor="text1"/>
                <w:kern w:val="0"/>
                <w:sz w:val="24"/>
                <w14:textFill>
                  <w14:solidFill>
                    <w14:schemeClr w14:val="tx1"/>
                  </w14:solidFill>
                </w14:textFill>
              </w:rPr>
              <w:t>工程</w:t>
            </w:r>
            <w:r>
              <w:rPr>
                <w:rFonts w:hint="eastAsia"/>
                <w:b/>
                <w:color w:val="000000" w:themeColor="text1"/>
                <w:kern w:val="0"/>
                <w:sz w:val="24"/>
                <w14:textFill>
                  <w14:solidFill>
                    <w14:schemeClr w14:val="tx1"/>
                  </w14:solidFill>
                </w14:textFill>
              </w:rPr>
              <w:t>污染物总量控制指标情况一览表    单位（t/a）</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86"/>
              <w:gridCol w:w="1356"/>
              <w:gridCol w:w="1260"/>
              <w:gridCol w:w="1258"/>
              <w:gridCol w:w="1398"/>
              <w:gridCol w:w="1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3" w:type="pct"/>
                  <w:vMerge w:val="restar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w:t>
                  </w:r>
                </w:p>
              </w:tc>
              <w:tc>
                <w:tcPr>
                  <w:tcW w:w="2303" w:type="pct"/>
                  <w:gridSpan w:val="3"/>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大气污染物</w:t>
                  </w:r>
                </w:p>
              </w:tc>
              <w:tc>
                <w:tcPr>
                  <w:tcW w:w="1693" w:type="pct"/>
                  <w:gridSpan w:val="2"/>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废水污染物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3" w:type="pct"/>
                  <w:vMerge w:val="continue"/>
                  <w:noWrap w:val="0"/>
                  <w:vAlign w:val="center"/>
                </w:tcPr>
                <w:p>
                  <w:pPr>
                    <w:spacing w:line="360" w:lineRule="exact"/>
                    <w:jc w:val="center"/>
                    <w:rPr>
                      <w:rFonts w:hint="eastAsia"/>
                      <w:color w:val="000000" w:themeColor="text1"/>
                      <w:szCs w:val="21"/>
                      <w14:textFill>
                        <w14:solidFill>
                          <w14:schemeClr w14:val="tx1"/>
                        </w14:solidFill>
                      </w14:textFill>
                    </w:rPr>
                  </w:pPr>
                </w:p>
              </w:tc>
              <w:tc>
                <w:tcPr>
                  <w:tcW w:w="806"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SO</w:t>
                  </w:r>
                  <w:r>
                    <w:rPr>
                      <w:rFonts w:hint="eastAsia"/>
                      <w:color w:val="000000" w:themeColor="text1"/>
                      <w:szCs w:val="21"/>
                      <w:vertAlign w:val="subscript"/>
                      <w14:textFill>
                        <w14:solidFill>
                          <w14:schemeClr w14:val="tx1"/>
                        </w14:solidFill>
                      </w14:textFill>
                    </w:rPr>
                    <w:t>2</w:t>
                  </w:r>
                </w:p>
              </w:tc>
              <w:tc>
                <w:tcPr>
                  <w:tcW w:w="749"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748"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w:t>
                  </w:r>
                </w:p>
              </w:tc>
              <w:tc>
                <w:tcPr>
                  <w:tcW w:w="831"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COD</w:t>
                  </w:r>
                </w:p>
              </w:tc>
              <w:tc>
                <w:tcPr>
                  <w:tcW w:w="861"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氨氮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3"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现有总量指标</w:t>
                  </w:r>
                </w:p>
              </w:tc>
              <w:tc>
                <w:tcPr>
                  <w:tcW w:w="806"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0.68</w:t>
                  </w:r>
                </w:p>
              </w:tc>
              <w:tc>
                <w:tcPr>
                  <w:tcW w:w="749"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2.04</w:t>
                  </w:r>
                </w:p>
              </w:tc>
              <w:tc>
                <w:tcPr>
                  <w:tcW w:w="748"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0.036</w:t>
                  </w:r>
                </w:p>
              </w:tc>
              <w:tc>
                <w:tcPr>
                  <w:tcW w:w="831"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861"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3"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在建工程</w:t>
                  </w:r>
                </w:p>
              </w:tc>
              <w:tc>
                <w:tcPr>
                  <w:tcW w:w="806"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49"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48"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1.238</w:t>
                  </w:r>
                </w:p>
              </w:tc>
              <w:tc>
                <w:tcPr>
                  <w:tcW w:w="831"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861"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3"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全厂</w:t>
                  </w:r>
                </w:p>
              </w:tc>
              <w:tc>
                <w:tcPr>
                  <w:tcW w:w="806"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0.68</w:t>
                  </w:r>
                </w:p>
              </w:tc>
              <w:tc>
                <w:tcPr>
                  <w:tcW w:w="749"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2.04</w:t>
                  </w:r>
                </w:p>
              </w:tc>
              <w:tc>
                <w:tcPr>
                  <w:tcW w:w="748"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1.274</w:t>
                  </w:r>
                </w:p>
              </w:tc>
              <w:tc>
                <w:tcPr>
                  <w:tcW w:w="831"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861" w:type="pct"/>
                  <w:noWrap w:val="0"/>
                  <w:vAlign w:val="center"/>
                </w:tcPr>
                <w:p>
                  <w:pPr>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bl>
          <w:p>
            <w:pPr>
              <w:widowControl/>
              <w:spacing w:line="440" w:lineRule="exact"/>
              <w:ind w:firstLine="479" w:firstLineChars="199"/>
              <w:jc w:val="left"/>
              <w:outlineLvl w:val="2"/>
              <w:rPr>
                <w:rFonts w:hint="default" w:eastAsia="宋体"/>
                <w:b/>
                <w:bCs/>
                <w:color w:val="000000" w:themeColor="text1"/>
                <w:kern w:val="0"/>
                <w:sz w:val="24"/>
                <w:szCs w:val="22"/>
                <w:lang w:val="en-US" w:eastAsia="zh-CN"/>
                <w14:textFill>
                  <w14:solidFill>
                    <w14:schemeClr w14:val="tx1"/>
                  </w14:solidFill>
                </w14:textFill>
              </w:rPr>
            </w:pPr>
            <w:r>
              <w:rPr>
                <w:rFonts w:hint="eastAsia"/>
                <w:b/>
                <w:bCs/>
                <w:color w:val="000000" w:themeColor="text1"/>
                <w:kern w:val="0"/>
                <w:sz w:val="24"/>
                <w:szCs w:val="22"/>
                <w:lang w:val="en-US" w:eastAsia="zh-CN"/>
                <w14:textFill>
                  <w14:solidFill>
                    <w14:schemeClr w14:val="tx1"/>
                  </w14:solidFill>
                </w14:textFill>
              </w:rPr>
              <w:t>三</w:t>
            </w:r>
            <w:r>
              <w:rPr>
                <w:b/>
                <w:bCs/>
                <w:color w:val="000000" w:themeColor="text1"/>
                <w:kern w:val="0"/>
                <w:sz w:val="24"/>
                <w:szCs w:val="22"/>
                <w14:textFill>
                  <w14:solidFill>
                    <w14:schemeClr w14:val="tx1"/>
                  </w14:solidFill>
                </w14:textFill>
              </w:rPr>
              <w:t>、</w:t>
            </w:r>
            <w:r>
              <w:rPr>
                <w:rFonts w:hint="eastAsia"/>
                <w:b/>
                <w:bCs/>
                <w:color w:val="000000" w:themeColor="text1"/>
                <w:kern w:val="0"/>
                <w:sz w:val="24"/>
                <w:szCs w:val="22"/>
                <w:lang w:val="en-US" w:eastAsia="zh-CN"/>
                <w14:textFill>
                  <w14:solidFill>
                    <w14:schemeClr w14:val="tx1"/>
                  </w14:solidFill>
                </w14:textFill>
              </w:rPr>
              <w:t>现有</w:t>
            </w:r>
            <w:r>
              <w:rPr>
                <w:b/>
                <w:bCs/>
                <w:color w:val="000000" w:themeColor="text1"/>
                <w:kern w:val="0"/>
                <w:sz w:val="24"/>
                <w:szCs w:val="22"/>
                <w14:textFill>
                  <w14:solidFill>
                    <w14:schemeClr w14:val="tx1"/>
                  </w14:solidFill>
                </w14:textFill>
              </w:rPr>
              <w:t>工程</w:t>
            </w:r>
            <w:r>
              <w:rPr>
                <w:rFonts w:hint="eastAsia"/>
                <w:b/>
                <w:bCs/>
                <w:color w:val="000000" w:themeColor="text1"/>
                <w:kern w:val="0"/>
                <w:sz w:val="24"/>
                <w:szCs w:val="22"/>
                <w:lang w:val="en-US" w:eastAsia="zh-CN"/>
                <w14:textFill>
                  <w14:solidFill>
                    <w14:schemeClr w14:val="tx1"/>
                  </w14:solidFill>
                </w14:textFill>
              </w:rPr>
              <w:t>环境风险防范措施落实情况</w:t>
            </w:r>
          </w:p>
          <w:p>
            <w:pPr>
              <w:widowControl/>
              <w:spacing w:line="440" w:lineRule="exact"/>
              <w:ind w:firstLine="477" w:firstLineChars="199"/>
              <w:jc w:val="left"/>
              <w:outlineLvl w:val="2"/>
              <w:rPr>
                <w:rFonts w:hint="eastAsia"/>
                <w:b w:val="0"/>
                <w:bCs w:val="0"/>
                <w:color w:val="000000" w:themeColor="text1"/>
                <w:kern w:val="0"/>
                <w:sz w:val="24"/>
                <w:szCs w:val="22"/>
                <w:lang w:val="en-US" w:eastAsia="zh-CN"/>
                <w14:textFill>
                  <w14:solidFill>
                    <w14:schemeClr w14:val="tx1"/>
                  </w14:solidFill>
                </w14:textFill>
              </w:rPr>
            </w:pPr>
            <w:r>
              <w:rPr>
                <w:rFonts w:hint="eastAsia"/>
                <w:b w:val="0"/>
                <w:bCs w:val="0"/>
                <w:color w:val="000000" w:themeColor="text1"/>
                <w:kern w:val="0"/>
                <w:sz w:val="24"/>
                <w:szCs w:val="22"/>
                <w:lang w:val="en-US" w:eastAsia="zh-CN"/>
                <w14:textFill>
                  <w14:solidFill>
                    <w14:schemeClr w14:val="tx1"/>
                  </w14:solidFill>
                </w14:textFill>
              </w:rPr>
              <w:t>1、各环境风险单元均按规范设有围堰或围堤；</w:t>
            </w:r>
          </w:p>
          <w:p>
            <w:pPr>
              <w:widowControl/>
              <w:spacing w:line="440" w:lineRule="exact"/>
              <w:ind w:firstLine="477" w:firstLineChars="199"/>
              <w:jc w:val="left"/>
              <w:outlineLvl w:val="2"/>
              <w:rPr>
                <w:rFonts w:hint="eastAsia"/>
                <w:b w:val="0"/>
                <w:bCs w:val="0"/>
                <w:color w:val="000000" w:themeColor="text1"/>
                <w:kern w:val="0"/>
                <w:sz w:val="24"/>
                <w:szCs w:val="22"/>
                <w:lang w:val="en-US" w:eastAsia="zh-CN"/>
                <w14:textFill>
                  <w14:solidFill>
                    <w14:schemeClr w14:val="tx1"/>
                  </w14:solidFill>
                </w14:textFill>
              </w:rPr>
            </w:pPr>
            <w:r>
              <w:rPr>
                <w:rFonts w:hint="eastAsia"/>
                <w:b w:val="0"/>
                <w:bCs w:val="0"/>
                <w:color w:val="000000" w:themeColor="text1"/>
                <w:kern w:val="0"/>
                <w:sz w:val="24"/>
                <w:szCs w:val="22"/>
                <w:lang w:val="en-US" w:eastAsia="zh-CN"/>
                <w14:textFill>
                  <w14:solidFill>
                    <w14:schemeClr w14:val="tx1"/>
                  </w14:solidFill>
                </w14:textFill>
              </w:rPr>
              <w:t>2、企业设有196m</w:t>
            </w:r>
            <w:r>
              <w:rPr>
                <w:rFonts w:hint="eastAsia"/>
                <w:b w:val="0"/>
                <w:bCs w:val="0"/>
                <w:color w:val="000000" w:themeColor="text1"/>
                <w:kern w:val="0"/>
                <w:sz w:val="24"/>
                <w:szCs w:val="22"/>
                <w:vertAlign w:val="superscript"/>
                <w:lang w:val="en-US" w:eastAsia="zh-CN"/>
                <w14:textFill>
                  <w14:solidFill>
                    <w14:schemeClr w14:val="tx1"/>
                  </w14:solidFill>
                </w14:textFill>
              </w:rPr>
              <w:t>3</w:t>
            </w:r>
            <w:r>
              <w:rPr>
                <w:rFonts w:hint="eastAsia"/>
                <w:b w:val="0"/>
                <w:bCs w:val="0"/>
                <w:color w:val="000000" w:themeColor="text1"/>
                <w:kern w:val="0"/>
                <w:sz w:val="24"/>
                <w:szCs w:val="22"/>
                <w:lang w:val="en-US" w:eastAsia="zh-CN"/>
                <w14:textFill>
                  <w14:solidFill>
                    <w14:schemeClr w14:val="tx1"/>
                  </w14:solidFill>
                </w14:textFill>
              </w:rPr>
              <w:t>事故水池1座，事故状态下，事故废水或消防水可经事故水泵排入事故水池；</w:t>
            </w:r>
          </w:p>
          <w:p>
            <w:pPr>
              <w:widowControl/>
              <w:spacing w:line="440" w:lineRule="exact"/>
              <w:ind w:firstLine="477" w:firstLineChars="199"/>
              <w:jc w:val="left"/>
              <w:outlineLvl w:val="2"/>
              <w:rPr>
                <w:rFonts w:hint="eastAsia"/>
                <w:b w:val="0"/>
                <w:bCs w:val="0"/>
                <w:color w:val="000000" w:themeColor="text1"/>
                <w:kern w:val="0"/>
                <w:sz w:val="24"/>
                <w:szCs w:val="22"/>
                <w:lang w:val="en-US" w:eastAsia="zh-CN"/>
                <w14:textFill>
                  <w14:solidFill>
                    <w14:schemeClr w14:val="tx1"/>
                  </w14:solidFill>
                </w14:textFill>
              </w:rPr>
            </w:pPr>
            <w:r>
              <w:rPr>
                <w:rFonts w:hint="eastAsia"/>
                <w:b w:val="0"/>
                <w:bCs w:val="0"/>
                <w:color w:val="000000" w:themeColor="text1"/>
                <w:kern w:val="0"/>
                <w:sz w:val="24"/>
                <w:szCs w:val="22"/>
                <w:lang w:val="en-US" w:eastAsia="zh-CN"/>
                <w14:textFill>
                  <w14:solidFill>
                    <w14:schemeClr w14:val="tx1"/>
                  </w14:solidFill>
                </w14:textFill>
              </w:rPr>
              <w:t>3、企业设有初期雨水收集池1座，容积为120m</w:t>
            </w:r>
            <w:r>
              <w:rPr>
                <w:rFonts w:hint="eastAsia"/>
                <w:b w:val="0"/>
                <w:bCs w:val="0"/>
                <w:color w:val="000000" w:themeColor="text1"/>
                <w:kern w:val="0"/>
                <w:sz w:val="24"/>
                <w:szCs w:val="22"/>
                <w:vertAlign w:val="superscript"/>
                <w:lang w:val="en-US" w:eastAsia="zh-CN"/>
                <w14:textFill>
                  <w14:solidFill>
                    <w14:schemeClr w14:val="tx1"/>
                  </w14:solidFill>
                </w14:textFill>
              </w:rPr>
              <w:t>3</w:t>
            </w:r>
            <w:r>
              <w:rPr>
                <w:rFonts w:hint="eastAsia"/>
                <w:b w:val="0"/>
                <w:bCs w:val="0"/>
                <w:color w:val="000000" w:themeColor="text1"/>
                <w:kern w:val="0"/>
                <w:sz w:val="24"/>
                <w:szCs w:val="22"/>
                <w:lang w:val="en-US" w:eastAsia="zh-CN"/>
                <w14:textFill>
                  <w14:solidFill>
                    <w14:schemeClr w14:val="tx1"/>
                  </w14:solidFill>
                </w14:textFill>
              </w:rPr>
              <w:t>，初期雨水排入初期雨水池。</w:t>
            </w:r>
          </w:p>
          <w:p>
            <w:pPr>
              <w:widowControl/>
              <w:spacing w:line="440" w:lineRule="exact"/>
              <w:ind w:firstLine="477" w:firstLineChars="199"/>
              <w:jc w:val="left"/>
              <w:outlineLvl w:val="2"/>
              <w:rPr>
                <w:rFonts w:hint="eastAsia"/>
                <w:b w:val="0"/>
                <w:bCs w:val="0"/>
                <w:color w:val="000000" w:themeColor="text1"/>
                <w:kern w:val="0"/>
                <w:sz w:val="24"/>
                <w:szCs w:val="22"/>
                <w:lang w:val="en-US" w:eastAsia="zh-CN"/>
                <w14:textFill>
                  <w14:solidFill>
                    <w14:schemeClr w14:val="tx1"/>
                  </w14:solidFill>
                </w14:textFill>
              </w:rPr>
            </w:pPr>
            <w:r>
              <w:rPr>
                <w:rFonts w:hint="eastAsia"/>
                <w:b w:val="0"/>
                <w:bCs w:val="0"/>
                <w:color w:val="000000" w:themeColor="text1"/>
                <w:kern w:val="0"/>
                <w:sz w:val="24"/>
                <w:szCs w:val="22"/>
                <w:lang w:val="en-US" w:eastAsia="zh-CN"/>
                <w14:textFill>
                  <w14:solidFill>
                    <w14:schemeClr w14:val="tx1"/>
                  </w14:solidFill>
                </w14:textFill>
              </w:rPr>
              <w:t>四、土壤及地下水自行监测开展情况</w:t>
            </w:r>
          </w:p>
          <w:p>
            <w:pPr>
              <w:widowControl/>
              <w:spacing w:line="440" w:lineRule="exact"/>
              <w:ind w:firstLine="477" w:firstLineChars="199"/>
              <w:jc w:val="left"/>
              <w:outlineLvl w:val="2"/>
              <w:rPr>
                <w:rFonts w:hint="eastAsia"/>
                <w:b w:val="0"/>
                <w:bCs w:val="0"/>
                <w:color w:val="000000" w:themeColor="text1"/>
                <w:kern w:val="0"/>
                <w:sz w:val="24"/>
                <w:szCs w:val="22"/>
                <w:lang w:val="en-US" w:eastAsia="zh-CN"/>
                <w14:textFill>
                  <w14:solidFill>
                    <w14:schemeClr w14:val="tx1"/>
                  </w14:solidFill>
                </w14:textFill>
              </w:rPr>
            </w:pPr>
            <w:r>
              <w:rPr>
                <w:rFonts w:hint="eastAsia"/>
                <w:b w:val="0"/>
                <w:bCs w:val="0"/>
                <w:color w:val="000000" w:themeColor="text1"/>
                <w:kern w:val="0"/>
                <w:sz w:val="24"/>
                <w:szCs w:val="22"/>
                <w:lang w:val="en-US" w:eastAsia="zh-CN"/>
                <w14:textFill>
                  <w14:solidFill>
                    <w14:schemeClr w14:val="tx1"/>
                  </w14:solidFill>
                </w14:textFill>
              </w:rPr>
              <w:t>1、企业已在危废车间东南侧、硫磺库东侧等位置共设置地下水监控井7座；</w:t>
            </w:r>
          </w:p>
          <w:p>
            <w:pPr>
              <w:widowControl/>
              <w:spacing w:line="440" w:lineRule="exact"/>
              <w:ind w:firstLine="477" w:firstLineChars="199"/>
              <w:jc w:val="left"/>
              <w:outlineLvl w:val="2"/>
              <w:rPr>
                <w:rFonts w:hint="default"/>
                <w:b w:val="0"/>
                <w:bCs w:val="0"/>
                <w:color w:val="000000" w:themeColor="text1"/>
                <w:kern w:val="0"/>
                <w:sz w:val="24"/>
                <w:szCs w:val="22"/>
                <w:lang w:val="en-US" w:eastAsia="zh-CN"/>
                <w14:textFill>
                  <w14:solidFill>
                    <w14:schemeClr w14:val="tx1"/>
                  </w14:solidFill>
                </w14:textFill>
              </w:rPr>
            </w:pPr>
            <w:r>
              <w:rPr>
                <w:rFonts w:hint="eastAsia"/>
                <w:b w:val="0"/>
                <w:bCs w:val="0"/>
                <w:color w:val="000000" w:themeColor="text1"/>
                <w:kern w:val="0"/>
                <w:sz w:val="24"/>
                <w:szCs w:val="22"/>
                <w:lang w:val="en-US" w:eastAsia="zh-CN"/>
                <w14:textFill>
                  <w14:solidFill>
                    <w14:schemeClr w14:val="tx1"/>
                  </w14:solidFill>
                </w14:textFill>
              </w:rPr>
              <w:t>2、企业已完成了2023年度土壤和地下水自行监测工作，并已出具《唐山三友新材料股份有限公司2023年度土壤和地下水自行监测报告》。</w:t>
            </w:r>
          </w:p>
          <w:p>
            <w:pPr>
              <w:widowControl/>
              <w:spacing w:line="440" w:lineRule="exact"/>
              <w:ind w:firstLine="479" w:firstLineChars="199"/>
              <w:jc w:val="left"/>
              <w:outlineLvl w:val="2"/>
              <w:rPr>
                <w:b/>
                <w:bCs/>
                <w:color w:val="000000" w:themeColor="text1"/>
                <w:kern w:val="0"/>
                <w:sz w:val="24"/>
                <w:szCs w:val="22"/>
                <w14:textFill>
                  <w14:solidFill>
                    <w14:schemeClr w14:val="tx1"/>
                  </w14:solidFill>
                </w14:textFill>
              </w:rPr>
            </w:pPr>
            <w:r>
              <w:rPr>
                <w:rFonts w:hint="eastAsia"/>
                <w:b/>
                <w:bCs/>
                <w:color w:val="000000" w:themeColor="text1"/>
                <w:kern w:val="0"/>
                <w:sz w:val="24"/>
                <w:szCs w:val="22"/>
                <w:lang w:val="en-US" w:eastAsia="zh-CN"/>
                <w14:textFill>
                  <w14:solidFill>
                    <w14:schemeClr w14:val="tx1"/>
                  </w14:solidFill>
                </w14:textFill>
              </w:rPr>
              <w:t>五</w:t>
            </w:r>
            <w:r>
              <w:rPr>
                <w:b/>
                <w:bCs/>
                <w:color w:val="000000" w:themeColor="text1"/>
                <w:kern w:val="0"/>
                <w:sz w:val="24"/>
                <w:szCs w:val="22"/>
                <w14:textFill>
                  <w14:solidFill>
                    <w14:schemeClr w14:val="tx1"/>
                  </w14:solidFill>
                </w14:textFill>
              </w:rPr>
              <w:t>、</w:t>
            </w:r>
            <w:r>
              <w:rPr>
                <w:rFonts w:hint="eastAsia"/>
                <w:b/>
                <w:bCs/>
                <w:color w:val="000000" w:themeColor="text1"/>
                <w:kern w:val="0"/>
                <w:sz w:val="24"/>
                <w:szCs w:val="22"/>
                <w:lang w:val="en-US" w:eastAsia="zh-CN"/>
                <w14:textFill>
                  <w14:solidFill>
                    <w14:schemeClr w14:val="tx1"/>
                  </w14:solidFill>
                </w14:textFill>
              </w:rPr>
              <w:t>现有</w:t>
            </w:r>
            <w:r>
              <w:rPr>
                <w:b/>
                <w:bCs/>
                <w:color w:val="000000" w:themeColor="text1"/>
                <w:kern w:val="0"/>
                <w:sz w:val="24"/>
                <w:szCs w:val="22"/>
                <w14:textFill>
                  <w14:solidFill>
                    <w14:schemeClr w14:val="tx1"/>
                  </w14:solidFill>
                </w14:textFill>
              </w:rPr>
              <w:t>工程存在的环保问题</w:t>
            </w:r>
          </w:p>
          <w:p>
            <w:pPr>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根据现有工程环评文件及验收相关材料，结合厂区实际踏勘情况，总结如下：</w:t>
            </w:r>
          </w:p>
          <w:p>
            <w:pPr>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根据现有项目环境监测中废气、废水和噪声均达标排放，固废得到合理处置。因此，现有工程不存在突出环保问题。</w:t>
            </w:r>
          </w:p>
          <w:p>
            <w:pPr>
              <w:spacing w:line="440" w:lineRule="exact"/>
              <w:ind w:firstLine="480" w:firstLineChars="200"/>
              <w:rPr>
                <w:color w:val="000000" w:themeColor="text1"/>
                <w:sz w:val="24"/>
                <w14:textFill>
                  <w14:solidFill>
                    <w14:schemeClr w14:val="tx1"/>
                  </w14:solidFill>
                </w14:textFill>
              </w:rPr>
            </w:pPr>
          </w:p>
          <w:p>
            <w:pPr>
              <w:rPr>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tc>
      </w:tr>
    </w:tbl>
    <w:p>
      <w:pPr>
        <w:pStyle w:val="71"/>
        <w:jc w:val="both"/>
        <w:rPr>
          <w:rFonts w:ascii="黑体" w:hAnsi="黑体" w:eastAsia="黑体"/>
          <w:snapToGrid w:val="0"/>
          <w:color w:val="000000" w:themeColor="text1"/>
          <w:sz w:val="36"/>
          <w:szCs w:val="36"/>
          <w14:textFill>
            <w14:solidFill>
              <w14:schemeClr w14:val="tx1"/>
            </w14:solidFill>
          </w14:textFill>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p>
      <w:pPr>
        <w:pStyle w:val="71"/>
        <w:jc w:val="center"/>
        <w:outlineLvl w:val="0"/>
        <w:rPr>
          <w:rFonts w:ascii="黑体" w:hAnsi="黑体" w:eastAsia="黑体"/>
          <w:snapToGrid w:val="0"/>
          <w:color w:val="000000" w:themeColor="text1"/>
          <w:sz w:val="30"/>
          <w:szCs w:val="30"/>
          <w14:textFill>
            <w14:solidFill>
              <w14:schemeClr w14:val="tx1"/>
            </w14:solidFill>
          </w14:textFill>
        </w:rPr>
      </w:pPr>
      <w:r>
        <w:rPr>
          <w:rFonts w:hint="eastAsia" w:ascii="黑体" w:hAnsi="黑体" w:eastAsia="黑体"/>
          <w:snapToGrid w:val="0"/>
          <w:color w:val="000000" w:themeColor="text1"/>
          <w:sz w:val="30"/>
          <w:szCs w:val="30"/>
          <w14:textFill>
            <w14:solidFill>
              <w14:schemeClr w14:val="tx1"/>
            </w14:solidFill>
          </w14:textFill>
        </w:rPr>
        <w:t>三、区域环境质量现状、环境保护目标及评价标准</w:t>
      </w:r>
    </w:p>
    <w:tbl>
      <w:tblPr>
        <w:tblStyle w:val="7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54"/>
        <w:gridCol w:w="860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27" w:hRule="atLeast"/>
          <w:jc w:val="center"/>
        </w:trPr>
        <w:tc>
          <w:tcPr>
            <w:tcW w:w="800" w:type="dxa"/>
            <w:vAlign w:val="center"/>
          </w:tcPr>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区域</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环境</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质量</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现状</w:t>
            </w:r>
          </w:p>
        </w:tc>
        <w:tc>
          <w:tcPr>
            <w:tcW w:w="8190" w:type="dxa"/>
          </w:tcPr>
          <w:p>
            <w:pPr>
              <w:spacing w:line="440" w:lineRule="exact"/>
              <w:ind w:firstLine="482" w:firstLineChars="200"/>
              <w:outlineLvl w:val="2"/>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1、环境空气</w:t>
            </w:r>
          </w:p>
          <w:p>
            <w:pPr>
              <w:widowControl/>
              <w:spacing w:line="440" w:lineRule="exact"/>
              <w:ind w:firstLine="480" w:firstLineChars="200"/>
              <w:rPr>
                <w:bCs/>
                <w:color w:val="000000" w:themeColor="text1"/>
                <w:kern w:val="0"/>
                <w:sz w:val="24"/>
                <w14:textFill>
                  <w14:solidFill>
                    <w14:schemeClr w14:val="tx1"/>
                  </w14:solidFill>
                </w14:textFill>
              </w:rPr>
            </w:pPr>
            <w:r>
              <w:rPr>
                <w:bCs/>
                <w:color w:val="000000" w:themeColor="text1"/>
                <w:kern w:val="0"/>
                <w:sz w:val="24"/>
                <w14:textFill>
                  <w14:solidFill>
                    <w14:schemeClr w14:val="tx1"/>
                  </w14:solidFill>
                </w14:textFill>
              </w:rPr>
              <w:t>（1）环境空气质量现状</w:t>
            </w:r>
          </w:p>
          <w:p>
            <w:pPr>
              <w:widowControl/>
              <w:spacing w:line="40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根据《2022年唐山市环境状况公报》环境空气污染物基本项目统计数据进行判定。</w:t>
            </w:r>
          </w:p>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14:textFill>
                  <w14:solidFill>
                    <w14:schemeClr w14:val="tx1"/>
                  </w14:solidFill>
                </w14:textFill>
              </w:rPr>
              <w:t>1</w:t>
            </w:r>
            <w:r>
              <w:rPr>
                <w:rFonts w:hint="eastAsia"/>
                <w:b/>
                <w:color w:val="000000" w:themeColor="text1"/>
                <w:sz w:val="24"/>
                <w:lang w:val="en-US" w:eastAsia="zh-CN"/>
                <w14:textFill>
                  <w14:solidFill>
                    <w14:schemeClr w14:val="tx1"/>
                  </w14:solidFill>
                </w14:textFill>
              </w:rPr>
              <w:t>8</w:t>
            </w:r>
            <w:r>
              <w:rPr>
                <w:b/>
                <w:color w:val="000000" w:themeColor="text1"/>
                <w:sz w:val="24"/>
                <w14:textFill>
                  <w14:solidFill>
                    <w14:schemeClr w14:val="tx1"/>
                  </w14:solidFill>
                </w14:textFill>
              </w:rPr>
              <w:t xml:space="preserve">    区域环境空气质量现状评价表</w:t>
            </w:r>
          </w:p>
          <w:tbl>
            <w:tblPr>
              <w:tblStyle w:val="7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3"/>
              <w:gridCol w:w="2289"/>
              <w:gridCol w:w="1289"/>
              <w:gridCol w:w="1429"/>
              <w:gridCol w:w="1160"/>
              <w:gridCol w:w="11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366"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年评价指标</w:t>
                  </w:r>
                </w:p>
              </w:tc>
              <w:tc>
                <w:tcPr>
                  <w:tcW w:w="769"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现状浓度</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p>
              </w:tc>
              <w:tc>
                <w:tcPr>
                  <w:tcW w:w="853"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标准值</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p>
              </w:tc>
              <w:tc>
                <w:tcPr>
                  <w:tcW w:w="692"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占标率</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697"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366"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年平均质量浓度</w:t>
                  </w:r>
                </w:p>
              </w:tc>
              <w:tc>
                <w:tcPr>
                  <w:tcW w:w="769"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w:t>
                  </w:r>
                </w:p>
              </w:tc>
              <w:tc>
                <w:tcPr>
                  <w:tcW w:w="853"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692"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3.3</w:t>
                  </w:r>
                </w:p>
              </w:tc>
              <w:tc>
                <w:tcPr>
                  <w:tcW w:w="697" w:type="pct"/>
                  <w:tcBorders>
                    <w:top w:val="single" w:color="auto" w:sz="4" w:space="0"/>
                    <w:left w:val="single" w:color="auto" w:sz="4" w:space="0"/>
                    <w:bottom w:val="single" w:color="auto" w:sz="4" w:space="0"/>
                    <w:right w:val="single" w:color="auto" w:sz="4" w:space="0"/>
                  </w:tcBorders>
                  <w:vAlign w:val="center"/>
                </w:tcPr>
                <w:p>
                  <w:pPr>
                    <w:pStyle w:val="282"/>
                    <w:spacing w:line="360" w:lineRule="exac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366"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年平均质量浓度</w:t>
                  </w:r>
                </w:p>
              </w:tc>
              <w:tc>
                <w:tcPr>
                  <w:tcW w:w="769"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32</w:t>
                  </w:r>
                </w:p>
              </w:tc>
              <w:tc>
                <w:tcPr>
                  <w:tcW w:w="853"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692"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80</w:t>
                  </w:r>
                </w:p>
              </w:tc>
              <w:tc>
                <w:tcPr>
                  <w:tcW w:w="697" w:type="pct"/>
                  <w:tcBorders>
                    <w:top w:val="single" w:color="auto" w:sz="4" w:space="0"/>
                    <w:left w:val="single" w:color="auto" w:sz="4" w:space="0"/>
                    <w:bottom w:val="single" w:color="auto" w:sz="4" w:space="0"/>
                    <w:right w:val="single" w:color="auto" w:sz="4" w:space="0"/>
                  </w:tcBorders>
                  <w:vAlign w:val="center"/>
                </w:tcPr>
                <w:p>
                  <w:pPr>
                    <w:pStyle w:val="282"/>
                    <w:spacing w:line="360" w:lineRule="exac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366"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年平均质量浓度</w:t>
                  </w:r>
                </w:p>
              </w:tc>
              <w:tc>
                <w:tcPr>
                  <w:tcW w:w="769"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67</w:t>
                  </w:r>
                </w:p>
              </w:tc>
              <w:tc>
                <w:tcPr>
                  <w:tcW w:w="853"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692"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95.7</w:t>
                  </w:r>
                </w:p>
              </w:tc>
              <w:tc>
                <w:tcPr>
                  <w:tcW w:w="697" w:type="pct"/>
                  <w:tcBorders>
                    <w:top w:val="single" w:color="auto" w:sz="4" w:space="0"/>
                    <w:left w:val="single" w:color="auto" w:sz="4" w:space="0"/>
                    <w:bottom w:val="single" w:color="auto" w:sz="4" w:space="0"/>
                    <w:right w:val="single" w:color="auto" w:sz="4" w:space="0"/>
                  </w:tcBorders>
                  <w:vAlign w:val="center"/>
                </w:tcPr>
                <w:p>
                  <w:pPr>
                    <w:pStyle w:val="282"/>
                    <w:spacing w:line="360" w:lineRule="exac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366"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年平均质量浓度</w:t>
                  </w:r>
                </w:p>
              </w:tc>
              <w:tc>
                <w:tcPr>
                  <w:tcW w:w="769"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37</w:t>
                  </w:r>
                </w:p>
              </w:tc>
              <w:tc>
                <w:tcPr>
                  <w:tcW w:w="853"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692"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105.7</w:t>
                  </w:r>
                </w:p>
              </w:tc>
              <w:tc>
                <w:tcPr>
                  <w:tcW w:w="697" w:type="pct"/>
                  <w:tcBorders>
                    <w:top w:val="single" w:color="auto" w:sz="4" w:space="0"/>
                    <w:left w:val="single" w:color="auto" w:sz="4" w:space="0"/>
                    <w:bottom w:val="single" w:color="auto" w:sz="4" w:space="0"/>
                    <w:right w:val="single" w:color="auto" w:sz="4" w:space="0"/>
                  </w:tcBorders>
                  <w:vAlign w:val="center"/>
                </w:tcPr>
                <w:p>
                  <w:pPr>
                    <w:pStyle w:val="282"/>
                    <w:spacing w:line="360" w:lineRule="exact"/>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不达标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tc>
              <w:tc>
                <w:tcPr>
                  <w:tcW w:w="1366"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95百分位日平均</w:t>
                  </w:r>
                </w:p>
              </w:tc>
              <w:tc>
                <w:tcPr>
                  <w:tcW w:w="769"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p>
              </w:tc>
              <w:tc>
                <w:tcPr>
                  <w:tcW w:w="853"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4mg/m</w:t>
                  </w:r>
                  <w:r>
                    <w:rPr>
                      <w:color w:val="000000" w:themeColor="text1"/>
                      <w:szCs w:val="21"/>
                      <w:vertAlign w:val="superscript"/>
                      <w14:textFill>
                        <w14:solidFill>
                          <w14:schemeClr w14:val="tx1"/>
                        </w14:solidFill>
                      </w14:textFill>
                    </w:rPr>
                    <w:t>3</w:t>
                  </w:r>
                </w:p>
              </w:tc>
              <w:tc>
                <w:tcPr>
                  <w:tcW w:w="692"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7.5</w:t>
                  </w:r>
                </w:p>
              </w:tc>
              <w:tc>
                <w:tcPr>
                  <w:tcW w:w="697"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3"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366"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90百分位日最大8小时平均</w:t>
                  </w:r>
                </w:p>
              </w:tc>
              <w:tc>
                <w:tcPr>
                  <w:tcW w:w="769"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182</w:t>
                  </w:r>
                </w:p>
              </w:tc>
              <w:tc>
                <w:tcPr>
                  <w:tcW w:w="853"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692"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113.8</w:t>
                  </w:r>
                </w:p>
              </w:tc>
              <w:tc>
                <w:tcPr>
                  <w:tcW w:w="697" w:type="pct"/>
                  <w:tcBorders>
                    <w:top w:val="single" w:color="auto" w:sz="4" w:space="0"/>
                    <w:left w:val="single" w:color="auto" w:sz="4" w:space="0"/>
                    <w:bottom w:val="single" w:color="auto" w:sz="4" w:space="0"/>
                    <w:right w:val="single" w:color="auto" w:sz="4" w:space="0"/>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不达标</w:t>
                  </w:r>
                </w:p>
              </w:tc>
            </w:tr>
          </w:tbl>
          <w:p>
            <w:pPr>
              <w:widowControl/>
              <w:spacing w:line="400" w:lineRule="exact"/>
              <w:ind w:firstLine="480" w:firstLineChars="200"/>
              <w:rPr>
                <w:color w:val="000000" w:themeColor="text1"/>
                <w14:textFill>
                  <w14:solidFill>
                    <w14:schemeClr w14:val="tx1"/>
                  </w14:solidFill>
                </w14:textFill>
              </w:rPr>
            </w:pPr>
            <w:r>
              <w:rPr>
                <w:rFonts w:hint="eastAsia"/>
                <w:color w:val="000000" w:themeColor="text1"/>
                <w:kern w:val="0"/>
                <w:sz w:val="24"/>
                <w14:textFill>
                  <w14:solidFill>
                    <w14:schemeClr w14:val="tx1"/>
                  </w14:solidFill>
                </w14:textFill>
              </w:rPr>
              <w:t>根据公报结果，项目区域为环境空气质量不达标区，不达标因子为PM</w:t>
            </w:r>
            <w:r>
              <w:rPr>
                <w:rFonts w:hint="eastAsia"/>
                <w:color w:val="000000" w:themeColor="text1"/>
                <w:kern w:val="0"/>
                <w:sz w:val="24"/>
                <w:vertAlign w:val="subscript"/>
                <w14:textFill>
                  <w14:solidFill>
                    <w14:schemeClr w14:val="tx1"/>
                  </w14:solidFill>
                </w14:textFill>
              </w:rPr>
              <w:t>2.5</w:t>
            </w:r>
            <w:r>
              <w:rPr>
                <w:rFonts w:hint="eastAsia"/>
                <w:color w:val="000000" w:themeColor="text1"/>
                <w:kern w:val="0"/>
                <w:sz w:val="24"/>
                <w14:textFill>
                  <w14:solidFill>
                    <w14:schemeClr w14:val="tx1"/>
                  </w14:solidFill>
                </w14:textFill>
              </w:rPr>
              <w:t>、O</w:t>
            </w:r>
            <w:r>
              <w:rPr>
                <w:rFonts w:hint="eastAsia"/>
                <w:color w:val="000000" w:themeColor="text1"/>
                <w:kern w:val="0"/>
                <w:sz w:val="24"/>
                <w:vertAlign w:val="subscript"/>
                <w14:textFill>
                  <w14:solidFill>
                    <w14:schemeClr w14:val="tx1"/>
                  </w14:solidFill>
                </w14:textFill>
              </w:rPr>
              <w:t>3</w:t>
            </w:r>
            <w:r>
              <w:rPr>
                <w:rFonts w:hint="eastAsia"/>
                <w:color w:val="000000" w:themeColor="text1"/>
                <w:kern w:val="0"/>
                <w:sz w:val="24"/>
                <w14:textFill>
                  <w14:solidFill>
                    <w14:schemeClr w14:val="tx1"/>
                  </w14:solidFill>
                </w14:textFill>
              </w:rPr>
              <w:t>。</w:t>
            </w:r>
          </w:p>
          <w:p>
            <w:pPr>
              <w:spacing w:line="40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2、地表水</w:t>
            </w:r>
          </w:p>
          <w:p>
            <w:pPr>
              <w:spacing w:line="400" w:lineRule="exact"/>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项目无废水外排，无需进行现状监测</w:t>
            </w:r>
            <w:r>
              <w:rPr>
                <w:color w:val="000000" w:themeColor="text1"/>
                <w:sz w:val="24"/>
                <w14:textFill>
                  <w14:solidFill>
                    <w14:schemeClr w14:val="tx1"/>
                  </w14:solidFill>
                </w14:textFill>
              </w:rPr>
              <w:t>。</w:t>
            </w:r>
          </w:p>
          <w:p>
            <w:pPr>
              <w:spacing w:line="40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3、地下水</w:t>
            </w:r>
          </w:p>
          <w:p>
            <w:pPr>
              <w:widowControl/>
              <w:spacing w:line="440" w:lineRule="exact"/>
              <w:ind w:firstLine="480" w:firstLineChars="200"/>
              <w:rPr>
                <w:color w:val="000000" w:themeColor="text1"/>
                <w:sz w:val="24"/>
                <w:szCs w:val="20"/>
                <w14:textFill>
                  <w14:solidFill>
                    <w14:schemeClr w14:val="tx1"/>
                  </w14:solidFill>
                </w14:textFill>
              </w:rPr>
            </w:pPr>
            <w:r>
              <w:rPr>
                <w:rFonts w:hint="eastAsia"/>
                <w:bCs/>
                <w:color w:val="000000" w:themeColor="text1"/>
                <w:sz w:val="24"/>
                <w14:textFill>
                  <w14:solidFill>
                    <w14:schemeClr w14:val="tx1"/>
                  </w14:solidFill>
                </w14:textFill>
              </w:rPr>
              <w:t>本项目</w:t>
            </w:r>
            <w:r>
              <w:rPr>
                <w:rFonts w:hint="eastAsia"/>
                <w:color w:val="000000" w:themeColor="text1"/>
                <w:sz w:val="24"/>
                <w:szCs w:val="20"/>
                <w14:textFill>
                  <w14:solidFill>
                    <w14:schemeClr w14:val="tx1"/>
                  </w14:solidFill>
                </w14:textFill>
              </w:rPr>
              <w:t>地下水环境污染风险存在于项目存储的硫酸泄漏后垂直入渗，项目硫酸罐区经过严格防渗处理，切断了硫酸的污染途径，但考虑本项目为</w:t>
            </w:r>
            <w:r>
              <w:rPr>
                <w:rFonts w:hint="eastAsia"/>
                <w:color w:val="000000" w:themeColor="text1"/>
                <w:kern w:val="0"/>
                <w:sz w:val="24"/>
                <w14:textFill>
                  <w14:solidFill>
                    <w14:schemeClr w14:val="tx1"/>
                  </w14:solidFill>
                </w14:textFill>
              </w:rPr>
              <w:t>危险化学品仓储项目</w:t>
            </w:r>
            <w:r>
              <w:rPr>
                <w:rFonts w:hint="eastAsia"/>
                <w:color w:val="000000" w:themeColor="text1"/>
                <w:sz w:val="24"/>
                <w:szCs w:val="20"/>
                <w14:textFill>
                  <w14:solidFill>
                    <w14:schemeClr w14:val="tx1"/>
                  </w14:solidFill>
                </w14:textFill>
              </w:rPr>
              <w:t>，因此引用</w:t>
            </w:r>
            <w:r>
              <w:rPr>
                <w:color w:val="000000" w:themeColor="text1"/>
                <w:kern w:val="0"/>
                <w:sz w:val="24"/>
                <w:szCs w:val="20"/>
                <w14:textFill>
                  <w14:solidFill>
                    <w14:schemeClr w14:val="tx1"/>
                  </w14:solidFill>
                </w14:textFill>
              </w:rPr>
              <w:t>《</w:t>
            </w:r>
            <w:r>
              <w:rPr>
                <w:rFonts w:hint="eastAsia"/>
                <w:color w:val="000000" w:themeColor="text1"/>
                <w:kern w:val="0"/>
                <w:sz w:val="24"/>
                <w:szCs w:val="20"/>
                <w14:textFill>
                  <w14:solidFill>
                    <w14:schemeClr w14:val="tx1"/>
                  </w14:solidFill>
                </w14:textFill>
              </w:rPr>
              <w:t>唐山三友新材料股份有限公司2023年度土壤和地下水自行监测报告</w:t>
            </w:r>
            <w:r>
              <w:rPr>
                <w:color w:val="000000" w:themeColor="text1"/>
                <w:kern w:val="0"/>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监测数据留作本底值。</w:t>
            </w:r>
          </w:p>
          <w:p>
            <w:pPr>
              <w:widowControl/>
              <w:spacing w:line="440" w:lineRule="exact"/>
              <w:ind w:firstLine="480" w:firstLineChars="200"/>
              <w:rPr>
                <w:rFonts w:ascii="宋体" w:hAnsi="宋体"/>
                <w:color w:val="000000" w:themeColor="text1"/>
                <w:kern w:val="0"/>
                <w:sz w:val="24"/>
                <w:szCs w:val="20"/>
                <w14:textFill>
                  <w14:solidFill>
                    <w14:schemeClr w14:val="tx1"/>
                  </w14:solidFill>
                </w14:textFill>
              </w:rPr>
            </w:pPr>
            <w:r>
              <w:rPr>
                <w:rFonts w:hint="eastAsia" w:ascii="宋体" w:hAnsi="宋体"/>
                <w:color w:val="000000" w:themeColor="text1"/>
                <w:kern w:val="0"/>
                <w:sz w:val="24"/>
                <w:szCs w:val="20"/>
                <w14:textFill>
                  <w14:solidFill>
                    <w14:schemeClr w14:val="tx1"/>
                  </w14:solidFill>
                </w14:textFill>
              </w:rPr>
              <w:t>(</w:t>
            </w:r>
            <w:r>
              <w:rPr>
                <w:color w:val="000000" w:themeColor="text1"/>
                <w:kern w:val="0"/>
                <w:sz w:val="24"/>
                <w:szCs w:val="20"/>
                <w14:textFill>
                  <w14:solidFill>
                    <w14:schemeClr w14:val="tx1"/>
                  </w14:solidFill>
                </w14:textFill>
              </w:rPr>
              <w:t>1</w:t>
            </w:r>
            <w:r>
              <w:rPr>
                <w:rFonts w:hint="eastAsia" w:ascii="宋体" w:hAnsi="宋体"/>
                <w:color w:val="000000" w:themeColor="text1"/>
                <w:kern w:val="0"/>
                <w:sz w:val="24"/>
                <w:szCs w:val="20"/>
                <w14:textFill>
                  <w14:solidFill>
                    <w14:schemeClr w14:val="tx1"/>
                  </w14:solidFill>
                </w14:textFill>
              </w:rPr>
              <w:t>)地下水质量现状监测</w:t>
            </w:r>
          </w:p>
          <w:p>
            <w:pPr>
              <w:spacing w:line="440" w:lineRule="exact"/>
              <w:ind w:firstLine="480" w:firstLineChars="200"/>
              <w:outlineLvl w:val="2"/>
              <w:rPr>
                <w:color w:val="000000" w:themeColor="text1"/>
                <w:sz w:val="24"/>
                <w14:textFill>
                  <w14:solidFill>
                    <w14:schemeClr w14:val="tx1"/>
                  </w14:solidFill>
                </w14:textFill>
              </w:rPr>
            </w:pPr>
            <w:r>
              <w:rPr>
                <w:color w:val="000000" w:themeColor="text1"/>
                <w:kern w:val="0"/>
                <w:sz w:val="24"/>
                <w:szCs w:val="20"/>
                <w14:textFill>
                  <w14:solidFill>
                    <w14:schemeClr w14:val="tx1"/>
                  </w14:solidFill>
                </w14:textFill>
              </w:rPr>
              <w:t>本项目地下水环境现状引用《</w:t>
            </w:r>
            <w:r>
              <w:rPr>
                <w:rFonts w:hint="eastAsia"/>
                <w:color w:val="000000" w:themeColor="text1"/>
                <w:kern w:val="0"/>
                <w:sz w:val="24"/>
                <w:szCs w:val="20"/>
                <w14:textFill>
                  <w14:solidFill>
                    <w14:schemeClr w14:val="tx1"/>
                  </w14:solidFill>
                </w14:textFill>
              </w:rPr>
              <w:t>唐山三友新材料股份有限公司2023年度土壤和地下水自行监测报告</w:t>
            </w:r>
            <w:r>
              <w:rPr>
                <w:color w:val="000000" w:themeColor="text1"/>
                <w:kern w:val="0"/>
                <w:sz w:val="24"/>
                <w:szCs w:val="20"/>
                <w14:textFill>
                  <w14:solidFill>
                    <w14:schemeClr w14:val="tx1"/>
                  </w14:solidFill>
                </w14:textFill>
              </w:rPr>
              <w:t>》中</w:t>
            </w:r>
            <w:r>
              <w:rPr>
                <w:rFonts w:hint="eastAsia"/>
                <w:color w:val="000000" w:themeColor="text1"/>
                <w:kern w:val="0"/>
                <w:sz w:val="24"/>
                <w:szCs w:val="20"/>
                <w14:textFill>
                  <w14:solidFill>
                    <w14:schemeClr w14:val="tx1"/>
                  </w14:solidFill>
                </w14:textFill>
              </w:rPr>
              <w:t>1</w:t>
            </w:r>
            <w:r>
              <w:rPr>
                <w:color w:val="000000" w:themeColor="text1"/>
                <w:kern w:val="0"/>
                <w:sz w:val="24"/>
                <w:szCs w:val="20"/>
                <w14:textFill>
                  <w14:solidFill>
                    <w14:schemeClr w14:val="tx1"/>
                  </w14:solidFill>
                </w14:textFill>
              </w:rPr>
              <w:t>个</w:t>
            </w:r>
            <w:r>
              <w:rPr>
                <w:color w:val="000000" w:themeColor="text1"/>
                <w:sz w:val="25"/>
                <w14:textFill>
                  <w14:solidFill>
                    <w14:schemeClr w14:val="tx1"/>
                  </w14:solidFill>
                </w14:textFill>
              </w:rPr>
              <w:t>地下水</w:t>
            </w:r>
            <w:r>
              <w:rPr>
                <w:color w:val="000000" w:themeColor="text1"/>
                <w:kern w:val="0"/>
                <w:sz w:val="24"/>
                <w:szCs w:val="20"/>
                <w14:textFill>
                  <w14:solidFill>
                    <w14:schemeClr w14:val="tx1"/>
                  </w14:solidFill>
                </w14:textFill>
              </w:rPr>
              <w:t>监测</w:t>
            </w:r>
            <w:r>
              <w:rPr>
                <w:color w:val="000000" w:themeColor="text1"/>
                <w:sz w:val="25"/>
                <w14:textFill>
                  <w14:solidFill>
                    <w14:schemeClr w14:val="tx1"/>
                  </w14:solidFill>
                </w14:textFill>
              </w:rPr>
              <w:t>数据，监测时间为202</w:t>
            </w:r>
            <w:r>
              <w:rPr>
                <w:rFonts w:hint="eastAsia"/>
                <w:color w:val="000000" w:themeColor="text1"/>
                <w:sz w:val="25"/>
                <w14:textFill>
                  <w14:solidFill>
                    <w14:schemeClr w14:val="tx1"/>
                  </w14:solidFill>
                </w14:textFill>
              </w:rPr>
              <w:t>3</w:t>
            </w:r>
            <w:r>
              <w:rPr>
                <w:color w:val="000000" w:themeColor="text1"/>
                <w:sz w:val="25"/>
                <w14:textFill>
                  <w14:solidFill>
                    <w14:schemeClr w14:val="tx1"/>
                  </w14:solidFill>
                </w14:textFill>
              </w:rPr>
              <w:t>年</w:t>
            </w:r>
            <w:r>
              <w:rPr>
                <w:rFonts w:hint="eastAsia"/>
                <w:color w:val="000000" w:themeColor="text1"/>
                <w:sz w:val="25"/>
                <w14:textFill>
                  <w14:solidFill>
                    <w14:schemeClr w14:val="tx1"/>
                  </w14:solidFill>
                </w14:textFill>
              </w:rPr>
              <w:t>9</w:t>
            </w:r>
            <w:r>
              <w:rPr>
                <w:color w:val="000000" w:themeColor="text1"/>
                <w:sz w:val="25"/>
                <w14:textFill>
                  <w14:solidFill>
                    <w14:schemeClr w14:val="tx1"/>
                  </w14:solidFill>
                </w14:textFill>
              </w:rPr>
              <w:t>月</w:t>
            </w:r>
            <w:r>
              <w:rPr>
                <w:rFonts w:hint="eastAsia"/>
                <w:color w:val="000000" w:themeColor="text1"/>
                <w:sz w:val="25"/>
                <w14:textFill>
                  <w14:solidFill>
                    <w14:schemeClr w14:val="tx1"/>
                  </w14:solidFill>
                </w14:textFill>
              </w:rPr>
              <w:t>18</w:t>
            </w:r>
            <w:r>
              <w:rPr>
                <w:color w:val="000000" w:themeColor="text1"/>
                <w:sz w:val="25"/>
                <w14:textFill>
                  <w14:solidFill>
                    <w14:schemeClr w14:val="tx1"/>
                  </w14:solidFill>
                </w14:textFill>
              </w:rPr>
              <w:t>日</w:t>
            </w:r>
            <w:r>
              <w:rPr>
                <w:color w:val="000000" w:themeColor="text1"/>
                <w:sz w:val="24"/>
                <w14:textFill>
                  <w14:solidFill>
                    <w14:schemeClr w14:val="tx1"/>
                  </w14:solidFill>
                </w14:textFill>
              </w:rPr>
              <w:t>。</w:t>
            </w:r>
          </w:p>
          <w:p>
            <w:pPr>
              <w:spacing w:line="440" w:lineRule="exact"/>
              <w:ind w:firstLine="480" w:firstLineChars="200"/>
              <w:outlineLvl w:val="2"/>
              <w:rPr>
                <w:color w:val="000000" w:themeColor="text1"/>
                <w:sz w:val="24"/>
                <w:highlight w:val="yellow"/>
                <w14:textFill>
                  <w14:solidFill>
                    <w14:schemeClr w14:val="tx1"/>
                  </w14:solidFill>
                </w14:textFill>
              </w:rPr>
            </w:pPr>
          </w:p>
          <w:p>
            <w:pPr>
              <w:spacing w:line="440" w:lineRule="exact"/>
              <w:ind w:firstLine="480" w:firstLineChars="200"/>
              <w:outlineLvl w:val="2"/>
              <w:rPr>
                <w:color w:val="000000" w:themeColor="text1"/>
                <w:sz w:val="24"/>
                <w:highlight w:val="yellow"/>
                <w14:textFill>
                  <w14:solidFill>
                    <w14:schemeClr w14:val="tx1"/>
                  </w14:solidFill>
                </w14:textFill>
              </w:rPr>
            </w:pPr>
          </w:p>
          <w:p>
            <w:pPr>
              <w:spacing w:line="440" w:lineRule="exact"/>
              <w:ind w:firstLine="480" w:firstLineChars="200"/>
              <w:outlineLvl w:val="2"/>
              <w:rPr>
                <w:color w:val="000000" w:themeColor="text1"/>
                <w:sz w:val="24"/>
                <w:highlight w:val="yellow"/>
                <w14:textFill>
                  <w14:solidFill>
                    <w14:schemeClr w14:val="tx1"/>
                  </w14:solidFill>
                </w14:textFill>
              </w:rPr>
            </w:pPr>
          </w:p>
          <w:p>
            <w:pPr>
              <w:spacing w:line="440" w:lineRule="exact"/>
              <w:ind w:firstLine="482" w:firstLineChars="200"/>
              <w:rPr>
                <w:bCs/>
                <w:color w:val="000000" w:themeColor="text1"/>
                <w:sz w:val="24"/>
                <w14:textFill>
                  <w14:solidFill>
                    <w14:schemeClr w14:val="tx1"/>
                  </w14:solidFill>
                </w14:textFill>
              </w:rPr>
            </w:pPr>
            <w:r>
              <w:rPr>
                <w:b/>
                <w:bCs/>
                <w:color w:val="000000" w:themeColor="text1"/>
                <w:sz w:val="24"/>
                <w14:textFill>
                  <w14:solidFill>
                    <w14:schemeClr w14:val="tx1"/>
                  </w14:solidFill>
                </w14:textFill>
              </w:rPr>
              <w:t>表</w:t>
            </w:r>
            <w:r>
              <w:rPr>
                <w:rFonts w:hint="eastAsia"/>
                <w:b/>
                <w:bCs/>
                <w:color w:val="000000" w:themeColor="text1"/>
                <w:sz w:val="24"/>
                <w14:textFill>
                  <w14:solidFill>
                    <w14:schemeClr w14:val="tx1"/>
                  </w14:solidFill>
                </w14:textFill>
              </w:rPr>
              <w:t>1</w:t>
            </w:r>
            <w:r>
              <w:rPr>
                <w:rFonts w:hint="eastAsia"/>
                <w:b/>
                <w:bCs/>
                <w:color w:val="000000" w:themeColor="text1"/>
                <w:sz w:val="24"/>
                <w:lang w:val="en-US" w:eastAsia="zh-CN"/>
                <w14:textFill>
                  <w14:solidFill>
                    <w14:schemeClr w14:val="tx1"/>
                  </w14:solidFill>
                </w14:textFill>
              </w:rPr>
              <w:t>9</w:t>
            </w:r>
            <w:r>
              <w:rPr>
                <w:b/>
                <w:bCs/>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地下水</w:t>
            </w:r>
            <w:r>
              <w:rPr>
                <w:b/>
                <w:color w:val="000000" w:themeColor="text1"/>
                <w:sz w:val="24"/>
                <w14:textFill>
                  <w14:solidFill>
                    <w14:schemeClr w14:val="tx1"/>
                  </w14:solidFill>
                </w14:textFill>
              </w:rPr>
              <w:t>监测点及监测因子一览表</w:t>
            </w:r>
          </w:p>
          <w:tbl>
            <w:tblPr>
              <w:tblStyle w:val="77"/>
              <w:tblW w:w="84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577"/>
              <w:gridCol w:w="1276"/>
              <w:gridCol w:w="65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 w:hRule="atLeast"/>
                <w:jc w:val="center"/>
              </w:trPr>
              <w:tc>
                <w:tcPr>
                  <w:tcW w:w="342"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序号</w:t>
                  </w:r>
                </w:p>
              </w:tc>
              <w:tc>
                <w:tcPr>
                  <w:tcW w:w="756"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点位名称</w:t>
                  </w:r>
                </w:p>
              </w:tc>
              <w:tc>
                <w:tcPr>
                  <w:tcW w:w="3902"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检测因子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3" w:hRule="atLeast"/>
                <w:jc w:val="center"/>
              </w:trPr>
              <w:tc>
                <w:tcPr>
                  <w:tcW w:w="342"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56"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硫磺库东侧门外4.5m</w:t>
                  </w:r>
                </w:p>
              </w:tc>
              <w:tc>
                <w:tcPr>
                  <w:tcW w:w="3902"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pH、浑浊度、嗅和味、肉眼可见物、亚硝酸盐、硝酸盐、硫化物、氰化物、挥发性酚类、耗氧量、氨氮、氯化物、硫酸盐、总硬度、溶解性总固体、阴离子表面活性剂、色度、铁、</w:t>
                  </w:r>
                  <w:r>
                    <w:rPr>
                      <w:rFonts w:hint="eastAsia"/>
                      <w:color w:val="000000" w:themeColor="text1"/>
                      <w:szCs w:val="21"/>
                      <w14:textFill>
                        <w14:solidFill>
                          <w14:schemeClr w14:val="tx1"/>
                        </w14:solidFill>
                      </w14:textFill>
                    </w:rPr>
                    <w:t>锰</w:t>
                  </w:r>
                  <w:r>
                    <w:rPr>
                      <w:color w:val="000000" w:themeColor="text1"/>
                      <w:szCs w:val="21"/>
                      <w14:textFill>
                        <w14:solidFill>
                          <w14:schemeClr w14:val="tx1"/>
                        </w14:solidFill>
                      </w14:textFill>
                    </w:rPr>
                    <w:t>、六价铬、砷、硒、锌、铜、铅、汞、镉、镍、钠、铝、铬</w:t>
                  </w:r>
                </w:p>
              </w:tc>
            </w:tr>
          </w:tbl>
          <w:p>
            <w:pPr>
              <w:widowControl/>
              <w:spacing w:line="400" w:lineRule="exact"/>
              <w:ind w:firstLine="482" w:firstLineChars="200"/>
              <w:rPr>
                <w:b/>
                <w:color w:val="000000" w:themeColor="text1"/>
                <w:kern w:val="0"/>
                <w:sz w:val="24"/>
                <w:szCs w:val="20"/>
                <w14:textFill>
                  <w14:solidFill>
                    <w14:schemeClr w14:val="tx1"/>
                  </w14:solidFill>
                </w14:textFill>
              </w:rPr>
            </w:pPr>
            <w:r>
              <w:rPr>
                <w:b/>
                <w:color w:val="000000" w:themeColor="text1"/>
                <w:kern w:val="0"/>
                <w:sz w:val="24"/>
                <w:szCs w:val="20"/>
                <w14:textFill>
                  <w14:solidFill>
                    <w14:schemeClr w14:val="tx1"/>
                  </w14:solidFill>
                </w14:textFill>
              </w:rPr>
              <w:t>表</w:t>
            </w:r>
            <w:r>
              <w:rPr>
                <w:rFonts w:hint="eastAsia"/>
                <w:b/>
                <w:color w:val="000000" w:themeColor="text1"/>
                <w:kern w:val="0"/>
                <w:sz w:val="24"/>
                <w:szCs w:val="20"/>
                <w:lang w:val="en-US" w:eastAsia="zh-CN"/>
                <w14:textFill>
                  <w14:solidFill>
                    <w14:schemeClr w14:val="tx1"/>
                  </w14:solidFill>
                </w14:textFill>
              </w:rPr>
              <w:t>20</w:t>
            </w:r>
            <w:r>
              <w:rPr>
                <w:b/>
                <w:color w:val="000000" w:themeColor="text1"/>
                <w:kern w:val="0"/>
                <w:sz w:val="24"/>
                <w:szCs w:val="20"/>
                <w14:textFill>
                  <w14:solidFill>
                    <w14:schemeClr w14:val="tx1"/>
                  </w14:solidFill>
                </w14:textFill>
              </w:rPr>
              <w:t xml:space="preserve">    地下水</w:t>
            </w:r>
            <w:r>
              <w:rPr>
                <w:rFonts w:hint="eastAsia"/>
                <w:b/>
                <w:color w:val="000000" w:themeColor="text1"/>
                <w:kern w:val="0"/>
                <w:sz w:val="24"/>
                <w:szCs w:val="20"/>
                <w14:textFill>
                  <w14:solidFill>
                    <w14:schemeClr w14:val="tx1"/>
                  </w14:solidFill>
                </w14:textFill>
              </w:rPr>
              <w:t>现状监测及评价结果</w:t>
            </w:r>
            <w:r>
              <w:rPr>
                <w:b/>
                <w:color w:val="000000" w:themeColor="text1"/>
                <w:kern w:val="0"/>
                <w:sz w:val="24"/>
                <w:szCs w:val="20"/>
                <w14:textFill>
                  <w14:solidFill>
                    <w14:schemeClr w14:val="tx1"/>
                  </w14:solidFill>
                </w14:textFill>
              </w:rPr>
              <w:t>一览表</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690"/>
              <w:gridCol w:w="1978"/>
              <w:gridCol w:w="1695"/>
              <w:gridCol w:w="1693"/>
              <w:gridCol w:w="13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单位</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监测值</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标准值</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超标率%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pH值</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无量纲</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7.1</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6.5-8.5</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浑浊度</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NTU</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2.8</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嗅和味</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无量纲</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肉眼可见物</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无量纲</w:t>
                  </w:r>
                </w:p>
              </w:tc>
              <w:tc>
                <w:tcPr>
                  <w:tcW w:w="1695"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w:t>
                  </w:r>
                </w:p>
              </w:tc>
              <w:tc>
                <w:tcPr>
                  <w:tcW w:w="1693"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w:t>
                  </w:r>
                </w:p>
              </w:tc>
              <w:tc>
                <w:tcPr>
                  <w:tcW w:w="1325" w:type="dxa"/>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亚硝酸盐</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0.018</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硝酸盐</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2.43</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硫化物</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0.003L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0.02</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氰化物</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0.002L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0.05</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挥发性酚类</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0.0003L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0.002</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耗氧量</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22.8</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氨氮</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0.428</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0.5</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氯化物</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2.41×10</w:t>
                  </w:r>
                  <w:r>
                    <w:rPr>
                      <w:rFonts w:hint="eastAsia"/>
                      <w:color w:val="000000" w:themeColor="text1"/>
                      <w:szCs w:val="21"/>
                      <w:vertAlign w:val="superscript"/>
                      <w14:textFill>
                        <w14:solidFill>
                          <w14:schemeClr w14:val="tx1"/>
                        </w14:solidFill>
                      </w14:textFill>
                    </w:rPr>
                    <w:t>4</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硫酸盐</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1.42×10</w:t>
                  </w:r>
                  <w:r>
                    <w:rPr>
                      <w:rFonts w:hint="eastAsia"/>
                      <w:color w:val="000000" w:themeColor="text1"/>
                      <w:szCs w:val="21"/>
                      <w:vertAlign w:val="superscript"/>
                      <w14:textFill>
                        <w14:solidFill>
                          <w14:schemeClr w14:val="tx1"/>
                        </w14:solidFill>
                      </w14:textFill>
                    </w:rPr>
                    <w:t>3</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总硬度</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7.36×10</w:t>
                  </w:r>
                  <w:r>
                    <w:rPr>
                      <w:rFonts w:hint="eastAsia"/>
                      <w:color w:val="000000" w:themeColor="text1"/>
                      <w:szCs w:val="21"/>
                      <w:vertAlign w:val="superscript"/>
                      <w14:textFill>
                        <w14:solidFill>
                          <w14:schemeClr w14:val="tx1"/>
                        </w14:solidFill>
                      </w14:textFill>
                    </w:rPr>
                    <w:t>3</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450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溶解性总固体</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5.22×10</w:t>
                  </w:r>
                  <w:r>
                    <w:rPr>
                      <w:rFonts w:hint="eastAsia"/>
                      <w:color w:val="000000" w:themeColor="text1"/>
                      <w:szCs w:val="21"/>
                      <w:vertAlign w:val="superscript"/>
                      <w14:textFill>
                        <w14:solidFill>
                          <w14:schemeClr w14:val="tx1"/>
                        </w14:solidFill>
                      </w14:textFill>
                    </w:rPr>
                    <w:t>4</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阴离子表面活性剂</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0.05L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0.3</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色度</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度</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15</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铁</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0.56</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0.3</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锰</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0.86</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0.1</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六价铬</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0.004L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0.05</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砷</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0.0019</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0.01</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硒</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0.0004L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0.01</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锌</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0.05L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铜</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0.05L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铅</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0.00054</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0.01</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汞</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0.00058</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0.001</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镉</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0.00005L</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0.005</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镍</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ND</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0.02</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钠</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1.88×10</w:t>
                  </w:r>
                  <w:r>
                    <w:rPr>
                      <w:rFonts w:hint="eastAsia"/>
                      <w:color w:val="000000" w:themeColor="text1"/>
                      <w:szCs w:val="21"/>
                      <w:vertAlign w:val="superscript"/>
                      <w14:textFill>
                        <w14:solidFill>
                          <w14:schemeClr w14:val="tx1"/>
                        </w14:solidFill>
                      </w14:textFill>
                    </w:rPr>
                    <w:t>3</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铝</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0.142</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0.20</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铬</w:t>
                  </w:r>
                </w:p>
              </w:tc>
              <w:tc>
                <w:tcPr>
                  <w:tcW w:w="1180"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mg/L</w:t>
                  </w:r>
                </w:p>
              </w:tc>
              <w:tc>
                <w:tcPr>
                  <w:tcW w:w="101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ND</w:t>
                  </w:r>
                </w:p>
              </w:tc>
              <w:tc>
                <w:tcPr>
                  <w:tcW w:w="1010"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90" w:type="pct"/>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bl>
          <w:p>
            <w:pPr>
              <w:widowControl/>
              <w:spacing w:line="440" w:lineRule="exact"/>
              <w:ind w:firstLine="480" w:firstLineChars="200"/>
              <w:rPr>
                <w:color w:val="000000" w:themeColor="text1"/>
                <w:kern w:val="0"/>
                <w:sz w:val="24"/>
                <w:szCs w:val="20"/>
                <w14:textFill>
                  <w14:solidFill>
                    <w14:schemeClr w14:val="tx1"/>
                  </w14:solidFill>
                </w14:textFill>
              </w:rPr>
            </w:pPr>
            <w:r>
              <w:rPr>
                <w:rFonts w:hint="eastAsia"/>
                <w:color w:val="000000" w:themeColor="text1"/>
                <w:kern w:val="0"/>
                <w:sz w:val="24"/>
                <w:szCs w:val="20"/>
                <w14:textFill>
                  <w14:solidFill>
                    <w14:schemeClr w14:val="tx1"/>
                  </w14:solidFill>
                </w14:textFill>
              </w:rPr>
              <w:t>由上表分析可知：地块内地下水耗氧量、氯化物、硫酸盐、总硬度、溶解性总固体、铁、锰、钠超出筛选值，超标原因是浅层水为咸水，是地质结构和水文地质结构等自然因素造成的。其他因子均小于筛选值，满足《地下水质量标准》（GB14848-2017）Ⅲ类标准。</w:t>
            </w:r>
          </w:p>
          <w:p>
            <w:pPr>
              <w:spacing w:line="400" w:lineRule="exact"/>
              <w:ind w:firstLine="482" w:firstLineChars="200"/>
              <w:outlineLvl w:val="2"/>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4、声环境</w:t>
            </w:r>
          </w:p>
          <w:p>
            <w:pPr>
              <w:spacing w:line="400" w:lineRule="exact"/>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声环境执行《声环境质量标准》(GB3096-2008)中2类标准</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项目周边50m范围不存在敏感点，无需进行现状监测。</w:t>
            </w:r>
          </w:p>
          <w:p>
            <w:pPr>
              <w:adjustRightInd w:val="0"/>
              <w:snapToGrid w:val="0"/>
              <w:spacing w:line="400" w:lineRule="exact"/>
              <w:ind w:firstLine="482" w:firstLineChars="200"/>
              <w:rPr>
                <w:b/>
                <w:bCs/>
                <w:snapToGrid w:val="0"/>
                <w:color w:val="000000" w:themeColor="text1"/>
                <w:sz w:val="24"/>
                <w14:textFill>
                  <w14:solidFill>
                    <w14:schemeClr w14:val="tx1"/>
                  </w14:solidFill>
                </w14:textFill>
              </w:rPr>
            </w:pPr>
            <w:r>
              <w:rPr>
                <w:b/>
                <w:bCs/>
                <w:color w:val="000000" w:themeColor="text1"/>
                <w:sz w:val="24"/>
                <w14:textFill>
                  <w14:solidFill>
                    <w14:schemeClr w14:val="tx1"/>
                  </w14:solidFill>
                </w14:textFill>
              </w:rPr>
              <w:t>5、</w:t>
            </w:r>
            <w:r>
              <w:rPr>
                <w:b/>
                <w:bCs/>
                <w:snapToGrid w:val="0"/>
                <w:color w:val="000000" w:themeColor="text1"/>
                <w:sz w:val="24"/>
                <w14:textFill>
                  <w14:solidFill>
                    <w14:schemeClr w14:val="tx1"/>
                  </w14:solidFill>
                </w14:textFill>
              </w:rPr>
              <w:t>土壤环境</w:t>
            </w:r>
          </w:p>
          <w:p>
            <w:pPr>
              <w:widowControl/>
              <w:spacing w:line="440" w:lineRule="exact"/>
              <w:ind w:firstLine="480" w:firstLineChars="200"/>
              <w:rPr>
                <w:color w:val="000000" w:themeColor="text1"/>
                <w:sz w:val="24"/>
                <w:szCs w:val="20"/>
                <w14:textFill>
                  <w14:solidFill>
                    <w14:schemeClr w14:val="tx1"/>
                  </w14:solidFill>
                </w14:textFill>
              </w:rPr>
            </w:pPr>
            <w:r>
              <w:rPr>
                <w:rFonts w:hint="eastAsia"/>
                <w:bCs/>
                <w:color w:val="000000" w:themeColor="text1"/>
                <w:sz w:val="24"/>
                <w14:textFill>
                  <w14:solidFill>
                    <w14:schemeClr w14:val="tx1"/>
                  </w14:solidFill>
                </w14:textFill>
              </w:rPr>
              <w:t>本项目</w:t>
            </w:r>
            <w:r>
              <w:rPr>
                <w:rFonts w:hint="eastAsia"/>
                <w:color w:val="000000" w:themeColor="text1"/>
                <w:sz w:val="24"/>
                <w:szCs w:val="20"/>
                <w14:textFill>
                  <w14:solidFill>
                    <w14:schemeClr w14:val="tx1"/>
                  </w14:solidFill>
                </w14:textFill>
              </w:rPr>
              <w:t>土壤环境污染风险存在于项目存储的硫酸泄漏后垂直入渗，项目硫酸罐区经过严格防渗处理，切断了硫酸的污染途径，但考虑本项目为</w:t>
            </w:r>
            <w:r>
              <w:rPr>
                <w:rFonts w:hint="eastAsia"/>
                <w:color w:val="000000" w:themeColor="text1"/>
                <w:kern w:val="0"/>
                <w:sz w:val="24"/>
                <w14:textFill>
                  <w14:solidFill>
                    <w14:schemeClr w14:val="tx1"/>
                  </w14:solidFill>
                </w14:textFill>
              </w:rPr>
              <w:t>危险化学品仓储项目</w:t>
            </w:r>
            <w:r>
              <w:rPr>
                <w:rFonts w:hint="eastAsia"/>
                <w:color w:val="000000" w:themeColor="text1"/>
                <w:sz w:val="24"/>
                <w:szCs w:val="20"/>
                <w14:textFill>
                  <w14:solidFill>
                    <w14:schemeClr w14:val="tx1"/>
                  </w14:solidFill>
                </w14:textFill>
              </w:rPr>
              <w:t>，因此引用</w:t>
            </w:r>
            <w:r>
              <w:rPr>
                <w:color w:val="000000" w:themeColor="text1"/>
                <w:kern w:val="0"/>
                <w:sz w:val="24"/>
                <w:szCs w:val="20"/>
                <w14:textFill>
                  <w14:solidFill>
                    <w14:schemeClr w14:val="tx1"/>
                  </w14:solidFill>
                </w14:textFill>
              </w:rPr>
              <w:t>《</w:t>
            </w:r>
            <w:r>
              <w:rPr>
                <w:rFonts w:hint="eastAsia"/>
                <w:color w:val="000000" w:themeColor="text1"/>
                <w:kern w:val="0"/>
                <w:sz w:val="24"/>
                <w:szCs w:val="20"/>
                <w14:textFill>
                  <w14:solidFill>
                    <w14:schemeClr w14:val="tx1"/>
                  </w14:solidFill>
                </w14:textFill>
              </w:rPr>
              <w:t>唐山三友新材料股份有限公司2023年度土壤和地下水自行监测报告</w:t>
            </w:r>
            <w:r>
              <w:rPr>
                <w:color w:val="000000" w:themeColor="text1"/>
                <w:kern w:val="0"/>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监测数据留作本底值。</w:t>
            </w:r>
          </w:p>
          <w:p>
            <w:pPr>
              <w:widowControl/>
              <w:spacing w:line="440" w:lineRule="exact"/>
              <w:ind w:firstLine="480" w:firstLineChars="200"/>
              <w:rPr>
                <w:rFonts w:ascii="宋体" w:hAnsi="宋体"/>
                <w:color w:val="000000" w:themeColor="text1"/>
                <w:kern w:val="0"/>
                <w:sz w:val="24"/>
                <w:szCs w:val="20"/>
                <w14:textFill>
                  <w14:solidFill>
                    <w14:schemeClr w14:val="tx1"/>
                  </w14:solidFill>
                </w14:textFill>
              </w:rPr>
            </w:pPr>
            <w:r>
              <w:rPr>
                <w:rFonts w:hint="eastAsia" w:ascii="宋体" w:hAnsi="宋体"/>
                <w:color w:val="000000" w:themeColor="text1"/>
                <w:kern w:val="0"/>
                <w:sz w:val="24"/>
                <w:szCs w:val="20"/>
                <w14:textFill>
                  <w14:solidFill>
                    <w14:schemeClr w14:val="tx1"/>
                  </w14:solidFill>
                </w14:textFill>
              </w:rPr>
              <w:t>(</w:t>
            </w:r>
            <w:r>
              <w:rPr>
                <w:color w:val="000000" w:themeColor="text1"/>
                <w:kern w:val="0"/>
                <w:sz w:val="24"/>
                <w:szCs w:val="20"/>
                <w14:textFill>
                  <w14:solidFill>
                    <w14:schemeClr w14:val="tx1"/>
                  </w14:solidFill>
                </w14:textFill>
              </w:rPr>
              <w:t>1</w:t>
            </w:r>
            <w:r>
              <w:rPr>
                <w:rFonts w:hint="eastAsia" w:ascii="宋体" w:hAnsi="宋体"/>
                <w:color w:val="000000" w:themeColor="text1"/>
                <w:kern w:val="0"/>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土壤</w:t>
            </w:r>
            <w:r>
              <w:rPr>
                <w:rFonts w:hint="eastAsia" w:ascii="宋体" w:hAnsi="宋体"/>
                <w:color w:val="000000" w:themeColor="text1"/>
                <w:kern w:val="0"/>
                <w:sz w:val="24"/>
                <w:szCs w:val="20"/>
                <w14:textFill>
                  <w14:solidFill>
                    <w14:schemeClr w14:val="tx1"/>
                  </w14:solidFill>
                </w14:textFill>
              </w:rPr>
              <w:t>质量现状监测</w:t>
            </w:r>
          </w:p>
          <w:p>
            <w:pPr>
              <w:spacing w:line="440" w:lineRule="exact"/>
              <w:ind w:firstLine="480" w:firstLineChars="200"/>
              <w:outlineLvl w:val="2"/>
              <w:rPr>
                <w:color w:val="000000" w:themeColor="text1"/>
                <w:sz w:val="24"/>
                <w14:textFill>
                  <w14:solidFill>
                    <w14:schemeClr w14:val="tx1"/>
                  </w14:solidFill>
                </w14:textFill>
              </w:rPr>
            </w:pPr>
            <w:r>
              <w:rPr>
                <w:color w:val="000000" w:themeColor="text1"/>
                <w:kern w:val="0"/>
                <w:sz w:val="24"/>
                <w:szCs w:val="20"/>
                <w14:textFill>
                  <w14:solidFill>
                    <w14:schemeClr w14:val="tx1"/>
                  </w14:solidFill>
                </w14:textFill>
              </w:rPr>
              <w:t>本项目</w:t>
            </w:r>
            <w:r>
              <w:rPr>
                <w:rFonts w:hint="eastAsia"/>
                <w:color w:val="000000" w:themeColor="text1"/>
                <w:sz w:val="24"/>
                <w:szCs w:val="20"/>
                <w14:textFill>
                  <w14:solidFill>
                    <w14:schemeClr w14:val="tx1"/>
                  </w14:solidFill>
                </w14:textFill>
              </w:rPr>
              <w:t>土壤</w:t>
            </w:r>
            <w:r>
              <w:rPr>
                <w:color w:val="000000" w:themeColor="text1"/>
                <w:kern w:val="0"/>
                <w:sz w:val="24"/>
                <w:szCs w:val="20"/>
                <w14:textFill>
                  <w14:solidFill>
                    <w14:schemeClr w14:val="tx1"/>
                  </w14:solidFill>
                </w14:textFill>
              </w:rPr>
              <w:t>环境现状引用《</w:t>
            </w:r>
            <w:r>
              <w:rPr>
                <w:rFonts w:hint="eastAsia"/>
                <w:color w:val="000000" w:themeColor="text1"/>
                <w:kern w:val="0"/>
                <w:sz w:val="24"/>
                <w:szCs w:val="20"/>
                <w14:textFill>
                  <w14:solidFill>
                    <w14:schemeClr w14:val="tx1"/>
                  </w14:solidFill>
                </w14:textFill>
              </w:rPr>
              <w:t>唐山三友新材料股份有限公司2023年度土壤和地下水自行监测报告</w:t>
            </w:r>
            <w:r>
              <w:rPr>
                <w:color w:val="000000" w:themeColor="text1"/>
                <w:kern w:val="0"/>
                <w:sz w:val="24"/>
                <w:szCs w:val="20"/>
                <w14:textFill>
                  <w14:solidFill>
                    <w14:schemeClr w14:val="tx1"/>
                  </w14:solidFill>
                </w14:textFill>
              </w:rPr>
              <w:t>》中</w:t>
            </w:r>
            <w:r>
              <w:rPr>
                <w:rFonts w:hint="eastAsia"/>
                <w:color w:val="000000" w:themeColor="text1"/>
                <w:kern w:val="0"/>
                <w:sz w:val="24"/>
                <w:szCs w:val="20"/>
                <w14:textFill>
                  <w14:solidFill>
                    <w14:schemeClr w14:val="tx1"/>
                  </w14:solidFill>
                </w14:textFill>
              </w:rPr>
              <w:t>1</w:t>
            </w:r>
            <w:r>
              <w:rPr>
                <w:color w:val="000000" w:themeColor="text1"/>
                <w:kern w:val="0"/>
                <w:sz w:val="24"/>
                <w:szCs w:val="20"/>
                <w14:textFill>
                  <w14:solidFill>
                    <w14:schemeClr w14:val="tx1"/>
                  </w14:solidFill>
                </w14:textFill>
              </w:rPr>
              <w:t>个</w:t>
            </w:r>
            <w:r>
              <w:rPr>
                <w:rFonts w:hint="eastAsia"/>
                <w:color w:val="000000" w:themeColor="text1"/>
                <w:sz w:val="24"/>
                <w:szCs w:val="20"/>
                <w14:textFill>
                  <w14:solidFill>
                    <w14:schemeClr w14:val="tx1"/>
                  </w14:solidFill>
                </w14:textFill>
              </w:rPr>
              <w:t>土壤</w:t>
            </w:r>
            <w:r>
              <w:rPr>
                <w:color w:val="000000" w:themeColor="text1"/>
                <w:kern w:val="0"/>
                <w:sz w:val="24"/>
                <w:szCs w:val="20"/>
                <w14:textFill>
                  <w14:solidFill>
                    <w14:schemeClr w14:val="tx1"/>
                  </w14:solidFill>
                </w14:textFill>
              </w:rPr>
              <w:t>监测</w:t>
            </w:r>
            <w:r>
              <w:rPr>
                <w:color w:val="000000" w:themeColor="text1"/>
                <w:sz w:val="25"/>
                <w14:textFill>
                  <w14:solidFill>
                    <w14:schemeClr w14:val="tx1"/>
                  </w14:solidFill>
                </w14:textFill>
              </w:rPr>
              <w:t>数据，监测时间为202</w:t>
            </w:r>
            <w:r>
              <w:rPr>
                <w:rFonts w:hint="eastAsia"/>
                <w:color w:val="000000" w:themeColor="text1"/>
                <w:sz w:val="25"/>
                <w14:textFill>
                  <w14:solidFill>
                    <w14:schemeClr w14:val="tx1"/>
                  </w14:solidFill>
                </w14:textFill>
              </w:rPr>
              <w:t>3</w:t>
            </w:r>
            <w:r>
              <w:rPr>
                <w:color w:val="000000" w:themeColor="text1"/>
                <w:sz w:val="25"/>
                <w14:textFill>
                  <w14:solidFill>
                    <w14:schemeClr w14:val="tx1"/>
                  </w14:solidFill>
                </w14:textFill>
              </w:rPr>
              <w:t>年</w:t>
            </w:r>
            <w:r>
              <w:rPr>
                <w:rFonts w:hint="eastAsia"/>
                <w:color w:val="000000" w:themeColor="text1"/>
                <w:sz w:val="25"/>
                <w14:textFill>
                  <w14:solidFill>
                    <w14:schemeClr w14:val="tx1"/>
                  </w14:solidFill>
                </w14:textFill>
              </w:rPr>
              <w:t>9</w:t>
            </w:r>
            <w:r>
              <w:rPr>
                <w:color w:val="000000" w:themeColor="text1"/>
                <w:sz w:val="25"/>
                <w14:textFill>
                  <w14:solidFill>
                    <w14:schemeClr w14:val="tx1"/>
                  </w14:solidFill>
                </w14:textFill>
              </w:rPr>
              <w:t>月</w:t>
            </w:r>
            <w:r>
              <w:rPr>
                <w:rFonts w:hint="eastAsia"/>
                <w:color w:val="000000" w:themeColor="text1"/>
                <w:sz w:val="25"/>
                <w14:textFill>
                  <w14:solidFill>
                    <w14:schemeClr w14:val="tx1"/>
                  </w14:solidFill>
                </w14:textFill>
              </w:rPr>
              <w:t>18</w:t>
            </w:r>
            <w:r>
              <w:rPr>
                <w:color w:val="000000" w:themeColor="text1"/>
                <w:sz w:val="25"/>
                <w14:textFill>
                  <w14:solidFill>
                    <w14:schemeClr w14:val="tx1"/>
                  </w14:solidFill>
                </w14:textFill>
              </w:rPr>
              <w:t>日</w:t>
            </w:r>
            <w:r>
              <w:rPr>
                <w:color w:val="000000" w:themeColor="text1"/>
                <w:sz w:val="24"/>
                <w14:textFill>
                  <w14:solidFill>
                    <w14:schemeClr w14:val="tx1"/>
                  </w14:solidFill>
                </w14:textFill>
              </w:rPr>
              <w:t>。</w:t>
            </w:r>
          </w:p>
          <w:p>
            <w:pPr>
              <w:spacing w:line="440" w:lineRule="exact"/>
              <w:ind w:firstLine="482" w:firstLineChars="200"/>
              <w:rPr>
                <w:bCs/>
                <w:color w:val="000000" w:themeColor="text1"/>
                <w:sz w:val="24"/>
                <w14:textFill>
                  <w14:solidFill>
                    <w14:schemeClr w14:val="tx1"/>
                  </w14:solidFill>
                </w14:textFill>
              </w:rPr>
            </w:pPr>
            <w:r>
              <w:rPr>
                <w:b/>
                <w:bCs/>
                <w:color w:val="000000" w:themeColor="text1"/>
                <w:sz w:val="24"/>
                <w14:textFill>
                  <w14:solidFill>
                    <w14:schemeClr w14:val="tx1"/>
                  </w14:solidFill>
                </w14:textFill>
              </w:rPr>
              <w:t>表</w:t>
            </w:r>
            <w:r>
              <w:rPr>
                <w:rFonts w:hint="eastAsia"/>
                <w:b/>
                <w:bCs/>
                <w:color w:val="000000" w:themeColor="text1"/>
                <w:sz w:val="24"/>
                <w:lang w:val="en-US" w:eastAsia="zh-CN"/>
                <w14:textFill>
                  <w14:solidFill>
                    <w14:schemeClr w14:val="tx1"/>
                  </w14:solidFill>
                </w14:textFill>
              </w:rPr>
              <w:t>21</w:t>
            </w:r>
            <w:r>
              <w:rPr>
                <w:b/>
                <w:bCs/>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土壤</w:t>
            </w:r>
            <w:r>
              <w:rPr>
                <w:b/>
                <w:color w:val="000000" w:themeColor="text1"/>
                <w:sz w:val="24"/>
                <w14:textFill>
                  <w14:solidFill>
                    <w14:schemeClr w14:val="tx1"/>
                  </w14:solidFill>
                </w14:textFill>
              </w:rPr>
              <w:t>监测点及监测因子一览表</w:t>
            </w:r>
          </w:p>
          <w:tbl>
            <w:tblPr>
              <w:tblStyle w:val="77"/>
              <w:tblW w:w="84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575"/>
              <w:gridCol w:w="1485"/>
              <w:gridCol w:w="63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 w:hRule="atLeast"/>
                <w:jc w:val="center"/>
              </w:trPr>
              <w:tc>
                <w:tcPr>
                  <w:tcW w:w="341"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序号</w:t>
                  </w:r>
                </w:p>
              </w:tc>
              <w:tc>
                <w:tcPr>
                  <w:tcW w:w="880"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点位名称</w:t>
                  </w:r>
                </w:p>
              </w:tc>
              <w:tc>
                <w:tcPr>
                  <w:tcW w:w="3778"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检测因子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0" w:hRule="atLeast"/>
                <w:jc w:val="center"/>
              </w:trPr>
              <w:tc>
                <w:tcPr>
                  <w:tcW w:w="341" w:type="pct"/>
                  <w:vMerge w:val="restar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880" w:type="pct"/>
                  <w:tcBorders>
                    <w:tl2br w:val="nil"/>
                    <w:tr2bl w:val="nil"/>
                  </w:tcBorders>
                  <w:vAlign w:val="center"/>
                </w:tcPr>
                <w:p>
                  <w:pPr>
                    <w:adjustRightInd w:val="0"/>
                    <w:snapToGrid w:val="0"/>
                    <w:spacing w:line="360" w:lineRule="exact"/>
                    <w:jc w:val="center"/>
                    <w:rPr>
                      <w:rFonts w:hint="eastAsia" w:eastAsia="宋体"/>
                      <w:color w:val="000000" w:themeColor="text1"/>
                      <w:szCs w:val="21"/>
                      <w:lang w:eastAsia="zh-CN"/>
                      <w14:textFill>
                        <w14:solidFill>
                          <w14:schemeClr w14:val="tx1"/>
                        </w14:solidFill>
                      </w14:textFill>
                    </w:rPr>
                  </w:pPr>
                  <w:r>
                    <w:rPr>
                      <w:color w:val="000000" w:themeColor="text1"/>
                      <w:szCs w:val="21"/>
                      <w14:textFill>
                        <w14:solidFill>
                          <w14:schemeClr w14:val="tx1"/>
                        </w14:solidFill>
                      </w14:textFill>
                    </w:rPr>
                    <w:t>硫磺库东侧门外4.5m</w:t>
                  </w:r>
                  <w:r>
                    <w:rPr>
                      <w:rStyle w:val="92"/>
                      <w:rFonts w:hint="eastAsia"/>
                      <w:color w:val="000000" w:themeColor="text1"/>
                      <w:kern w:val="0"/>
                      <w:szCs w:val="20"/>
                      <w:lang w:eastAsia="zh-CN"/>
                      <w14:textFill>
                        <w14:solidFill>
                          <w14:schemeClr w14:val="tx1"/>
                        </w14:solidFill>
                      </w14:textFill>
                    </w:rPr>
                    <w:t>（</w:t>
                  </w:r>
                  <w:r>
                    <w:rPr>
                      <w:rStyle w:val="92"/>
                      <w:rFonts w:hint="eastAsia"/>
                      <w:color w:val="000000" w:themeColor="text1"/>
                      <w:kern w:val="0"/>
                      <w:szCs w:val="20"/>
                      <w:lang w:val="en-US" w:eastAsia="zh-CN"/>
                      <w14:textFill>
                        <w14:solidFill>
                          <w14:schemeClr w14:val="tx1"/>
                        </w14:solidFill>
                      </w14:textFill>
                    </w:rPr>
                    <w:t>0</w:t>
                  </w:r>
                  <w:r>
                    <w:rPr>
                      <w:rStyle w:val="92"/>
                      <w:rFonts w:hint="eastAsia"/>
                      <w:color w:val="000000" w:themeColor="text1"/>
                      <w:kern w:val="0"/>
                      <w:szCs w:val="20"/>
                      <w:lang w:eastAsia="zh-CN"/>
                      <w14:textFill>
                        <w14:solidFill>
                          <w14:schemeClr w14:val="tx1"/>
                        </w14:solidFill>
                      </w14:textFill>
                    </w:rPr>
                    <w:t>-</w:t>
                  </w:r>
                  <w:r>
                    <w:rPr>
                      <w:rStyle w:val="92"/>
                      <w:rFonts w:hint="eastAsia"/>
                      <w:color w:val="000000" w:themeColor="text1"/>
                      <w:kern w:val="0"/>
                      <w:szCs w:val="20"/>
                      <w:lang w:val="en-US" w:eastAsia="zh-CN"/>
                      <w14:textFill>
                        <w14:solidFill>
                          <w14:schemeClr w14:val="tx1"/>
                        </w14:solidFill>
                      </w14:textFill>
                    </w:rPr>
                    <w:t>0.5</w:t>
                  </w:r>
                  <w:r>
                    <w:rPr>
                      <w:rStyle w:val="92"/>
                      <w:rFonts w:hint="eastAsia"/>
                      <w:color w:val="000000" w:themeColor="text1"/>
                      <w:kern w:val="0"/>
                      <w:szCs w:val="20"/>
                      <w:lang w:eastAsia="zh-CN"/>
                      <w14:textFill>
                        <w14:solidFill>
                          <w14:schemeClr w14:val="tx1"/>
                        </w14:solidFill>
                      </w14:textFill>
                    </w:rPr>
                    <w:t>m）</w:t>
                  </w:r>
                </w:p>
              </w:tc>
              <w:tc>
                <w:tcPr>
                  <w:tcW w:w="3778" w:type="pct"/>
                  <w:vMerge w:val="restar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pH、氯离子</w:t>
                  </w:r>
                  <w:r>
                    <w:rPr>
                      <w:rFonts w:hint="eastAsia"/>
                      <w:color w:val="000000" w:themeColor="text1"/>
                      <w:szCs w:val="21"/>
                      <w14:textFill>
                        <w14:solidFill>
                          <w14:schemeClr w14:val="tx1"/>
                        </w14:solidFill>
                      </w14:textFill>
                    </w:rPr>
                    <w:t>、硫化物、硫酸盐、苯胺、石油烃(C10-C40)、铬、砷、镉、铬(六价)、铜、铅、汞、镍、氯甲烷、1,1-二氯乙烷、1,2-二氯乙烷、1,1-二氯乙烯、顺-1,2-二氯乙烯、反-1,2-二氯乙烯、二氯甲烷、1,2-二氯丙烷、1,1,1,2-四氯乙烷、1,1,2,2-四氯乙烷、四氯乙烯、1,1,1-三氯乙烷、1,1,2-三氯乙烷、三氯乙烯、1,2,3-三氯丙烷、氯乙烯、四氯化碳、氯仿、苯、乙苯、苯乙烯、甲苯、间,对-二甲苯、邻-二甲苯、氯苯、1,2-二氯苯、1,4-二氯苯、硝基苯、2-氯酚、苯并[a]蒽、苯并[a]芘、苯并[b]荧蒽、苯并[k]荧蒽、䓛、二苯并[a,h]蒽、茚并[1,2,3-cd]芘、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0" w:hRule="atLeast"/>
                <w:jc w:val="center"/>
              </w:trPr>
              <w:tc>
                <w:tcPr>
                  <w:tcW w:w="341" w:type="pct"/>
                  <w:vMerge w:val="continue"/>
                  <w:tcBorders>
                    <w:tl2br w:val="nil"/>
                    <w:tr2bl w:val="nil"/>
                  </w:tcBorders>
                  <w:vAlign w:val="center"/>
                </w:tcPr>
                <w:p>
                  <w:pPr>
                    <w:adjustRightInd w:val="0"/>
                    <w:snapToGrid w:val="0"/>
                    <w:spacing w:line="360" w:lineRule="exact"/>
                    <w:jc w:val="center"/>
                    <w:rPr>
                      <w:color w:val="000000" w:themeColor="text1"/>
                      <w14:textFill>
                        <w14:solidFill>
                          <w14:schemeClr w14:val="tx1"/>
                        </w14:solidFill>
                      </w14:textFill>
                    </w:rPr>
                  </w:pPr>
                </w:p>
              </w:tc>
              <w:tc>
                <w:tcPr>
                  <w:tcW w:w="880"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硫磺库东侧门外4.5m</w:t>
                  </w:r>
                  <w:r>
                    <w:rPr>
                      <w:rStyle w:val="92"/>
                      <w:rFonts w:hint="eastAsia"/>
                      <w:color w:val="000000" w:themeColor="text1"/>
                      <w:kern w:val="0"/>
                      <w:szCs w:val="20"/>
                      <w:lang w:eastAsia="zh-CN"/>
                      <w14:textFill>
                        <w14:solidFill>
                          <w14:schemeClr w14:val="tx1"/>
                        </w14:solidFill>
                      </w14:textFill>
                    </w:rPr>
                    <w:t>（</w:t>
                  </w:r>
                  <w:r>
                    <w:rPr>
                      <w:rStyle w:val="92"/>
                      <w:rFonts w:hint="eastAsia"/>
                      <w:color w:val="000000" w:themeColor="text1"/>
                      <w:kern w:val="0"/>
                      <w:szCs w:val="20"/>
                      <w:lang w:val="en-US" w:eastAsia="zh-CN"/>
                      <w14:textFill>
                        <w14:solidFill>
                          <w14:schemeClr w14:val="tx1"/>
                        </w14:solidFill>
                      </w14:textFill>
                    </w:rPr>
                    <w:t>2.5</w:t>
                  </w:r>
                  <w:r>
                    <w:rPr>
                      <w:rStyle w:val="92"/>
                      <w:rFonts w:hint="eastAsia"/>
                      <w:color w:val="000000" w:themeColor="text1"/>
                      <w:kern w:val="0"/>
                      <w:szCs w:val="20"/>
                      <w:lang w:eastAsia="zh-CN"/>
                      <w14:textFill>
                        <w14:solidFill>
                          <w14:schemeClr w14:val="tx1"/>
                        </w14:solidFill>
                      </w14:textFill>
                    </w:rPr>
                    <w:t>-</w:t>
                  </w:r>
                  <w:r>
                    <w:rPr>
                      <w:rStyle w:val="92"/>
                      <w:rFonts w:hint="eastAsia"/>
                      <w:color w:val="000000" w:themeColor="text1"/>
                      <w:kern w:val="0"/>
                      <w:szCs w:val="20"/>
                      <w:lang w:val="en-US" w:eastAsia="zh-CN"/>
                      <w14:textFill>
                        <w14:solidFill>
                          <w14:schemeClr w14:val="tx1"/>
                        </w14:solidFill>
                      </w14:textFill>
                    </w:rPr>
                    <w:t>3.0</w:t>
                  </w:r>
                  <w:r>
                    <w:rPr>
                      <w:rStyle w:val="92"/>
                      <w:rFonts w:hint="eastAsia"/>
                      <w:color w:val="000000" w:themeColor="text1"/>
                      <w:kern w:val="0"/>
                      <w:szCs w:val="20"/>
                      <w:lang w:eastAsia="zh-CN"/>
                      <w14:textFill>
                        <w14:solidFill>
                          <w14:schemeClr w14:val="tx1"/>
                        </w14:solidFill>
                      </w14:textFill>
                    </w:rPr>
                    <w:t>m）</w:t>
                  </w:r>
                </w:p>
              </w:tc>
              <w:tc>
                <w:tcPr>
                  <w:tcW w:w="3778" w:type="pct"/>
                  <w:vMerge w:val="continue"/>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0" w:hRule="atLeast"/>
                <w:jc w:val="center"/>
              </w:trPr>
              <w:tc>
                <w:tcPr>
                  <w:tcW w:w="341" w:type="pct"/>
                  <w:vMerge w:val="continue"/>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880"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硫磺库东侧门外4.5m</w:t>
                  </w:r>
                  <w:r>
                    <w:rPr>
                      <w:rStyle w:val="92"/>
                      <w:rFonts w:hint="eastAsia"/>
                      <w:color w:val="000000" w:themeColor="text1"/>
                      <w:kern w:val="0"/>
                      <w:szCs w:val="20"/>
                      <w:lang w:eastAsia="zh-CN"/>
                      <w14:textFill>
                        <w14:solidFill>
                          <w14:schemeClr w14:val="tx1"/>
                        </w14:solidFill>
                      </w14:textFill>
                    </w:rPr>
                    <w:t>（</w:t>
                  </w:r>
                  <w:r>
                    <w:rPr>
                      <w:rStyle w:val="92"/>
                      <w:rFonts w:hint="eastAsia"/>
                      <w:color w:val="000000" w:themeColor="text1"/>
                      <w:kern w:val="0"/>
                      <w:szCs w:val="20"/>
                      <w:lang w:val="en-US" w:eastAsia="zh-CN"/>
                      <w14:textFill>
                        <w14:solidFill>
                          <w14:schemeClr w14:val="tx1"/>
                        </w14:solidFill>
                      </w14:textFill>
                    </w:rPr>
                    <w:t>3.0</w:t>
                  </w:r>
                  <w:r>
                    <w:rPr>
                      <w:rStyle w:val="92"/>
                      <w:rFonts w:hint="eastAsia"/>
                      <w:color w:val="000000" w:themeColor="text1"/>
                      <w:kern w:val="0"/>
                      <w:szCs w:val="20"/>
                      <w:lang w:eastAsia="zh-CN"/>
                      <w14:textFill>
                        <w14:solidFill>
                          <w14:schemeClr w14:val="tx1"/>
                        </w14:solidFill>
                      </w14:textFill>
                    </w:rPr>
                    <w:t>-</w:t>
                  </w:r>
                  <w:r>
                    <w:rPr>
                      <w:rStyle w:val="92"/>
                      <w:rFonts w:hint="eastAsia"/>
                      <w:color w:val="000000" w:themeColor="text1"/>
                      <w:kern w:val="0"/>
                      <w:szCs w:val="20"/>
                      <w:lang w:val="en-US" w:eastAsia="zh-CN"/>
                      <w14:textFill>
                        <w14:solidFill>
                          <w14:schemeClr w14:val="tx1"/>
                        </w14:solidFill>
                      </w14:textFill>
                    </w:rPr>
                    <w:t>3.5</w:t>
                  </w:r>
                  <w:r>
                    <w:rPr>
                      <w:rStyle w:val="92"/>
                      <w:rFonts w:hint="eastAsia"/>
                      <w:color w:val="000000" w:themeColor="text1"/>
                      <w:kern w:val="0"/>
                      <w:szCs w:val="20"/>
                      <w:lang w:eastAsia="zh-CN"/>
                      <w14:textFill>
                        <w14:solidFill>
                          <w14:schemeClr w14:val="tx1"/>
                        </w14:solidFill>
                      </w14:textFill>
                    </w:rPr>
                    <w:t>m）</w:t>
                  </w:r>
                </w:p>
              </w:tc>
              <w:tc>
                <w:tcPr>
                  <w:tcW w:w="3778" w:type="pct"/>
                  <w:vMerge w:val="continue"/>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p>
              </w:tc>
            </w:tr>
          </w:tbl>
          <w:p>
            <w:pPr>
              <w:widowControl/>
              <w:spacing w:line="400" w:lineRule="exact"/>
              <w:ind w:firstLine="482" w:firstLineChars="200"/>
              <w:rPr>
                <w:b/>
                <w:color w:val="000000" w:themeColor="text1"/>
                <w:kern w:val="0"/>
                <w:sz w:val="24"/>
                <w:szCs w:val="20"/>
                <w14:textFill>
                  <w14:solidFill>
                    <w14:schemeClr w14:val="tx1"/>
                  </w14:solidFill>
                </w14:textFill>
              </w:rPr>
            </w:pPr>
          </w:p>
          <w:p>
            <w:pPr>
              <w:widowControl/>
              <w:spacing w:line="400" w:lineRule="exact"/>
              <w:ind w:firstLine="482" w:firstLineChars="200"/>
              <w:rPr>
                <w:b/>
                <w:color w:val="000000" w:themeColor="text1"/>
                <w:kern w:val="0"/>
                <w:sz w:val="24"/>
                <w:szCs w:val="20"/>
                <w14:textFill>
                  <w14:solidFill>
                    <w14:schemeClr w14:val="tx1"/>
                  </w14:solidFill>
                </w14:textFill>
              </w:rPr>
            </w:pPr>
          </w:p>
          <w:p>
            <w:pPr>
              <w:widowControl/>
              <w:spacing w:line="400" w:lineRule="exact"/>
              <w:ind w:firstLine="482" w:firstLineChars="200"/>
              <w:rPr>
                <w:b/>
                <w:color w:val="000000" w:themeColor="text1"/>
                <w:kern w:val="0"/>
                <w:sz w:val="24"/>
                <w:szCs w:val="20"/>
                <w14:textFill>
                  <w14:solidFill>
                    <w14:schemeClr w14:val="tx1"/>
                  </w14:solidFill>
                </w14:textFill>
              </w:rPr>
            </w:pPr>
            <w:r>
              <w:rPr>
                <w:b/>
                <w:color w:val="000000" w:themeColor="text1"/>
                <w:kern w:val="0"/>
                <w:sz w:val="24"/>
                <w:szCs w:val="20"/>
                <w14:textFill>
                  <w14:solidFill>
                    <w14:schemeClr w14:val="tx1"/>
                  </w14:solidFill>
                </w14:textFill>
              </w:rPr>
              <w:t>表</w:t>
            </w:r>
            <w:r>
              <w:rPr>
                <w:rFonts w:hint="eastAsia"/>
                <w:b/>
                <w:color w:val="000000" w:themeColor="text1"/>
                <w:kern w:val="0"/>
                <w:sz w:val="24"/>
                <w:szCs w:val="20"/>
                <w:lang w:val="en-US" w:eastAsia="zh-CN"/>
                <w14:textFill>
                  <w14:solidFill>
                    <w14:schemeClr w14:val="tx1"/>
                  </w14:solidFill>
                </w14:textFill>
              </w:rPr>
              <w:t>22</w:t>
            </w:r>
            <w:r>
              <w:rPr>
                <w:b/>
                <w:color w:val="000000" w:themeColor="text1"/>
                <w:kern w:val="0"/>
                <w:sz w:val="24"/>
                <w:szCs w:val="20"/>
                <w14:textFill>
                  <w14:solidFill>
                    <w14:schemeClr w14:val="tx1"/>
                  </w14:solidFill>
                </w14:textFill>
              </w:rPr>
              <w:t xml:space="preserve">    </w:t>
            </w:r>
            <w:r>
              <w:rPr>
                <w:rFonts w:hint="eastAsia"/>
                <w:b/>
                <w:color w:val="000000" w:themeColor="text1"/>
                <w:sz w:val="24"/>
                <w14:textFill>
                  <w14:solidFill>
                    <w14:schemeClr w14:val="tx1"/>
                  </w14:solidFill>
                </w14:textFill>
              </w:rPr>
              <w:t>土壤</w:t>
            </w:r>
            <w:r>
              <w:rPr>
                <w:rFonts w:hint="eastAsia"/>
                <w:b/>
                <w:color w:val="000000" w:themeColor="text1"/>
                <w:kern w:val="0"/>
                <w:sz w:val="24"/>
                <w:szCs w:val="20"/>
                <w14:textFill>
                  <w14:solidFill>
                    <w14:schemeClr w14:val="tx1"/>
                  </w14:solidFill>
                </w14:textFill>
              </w:rPr>
              <w:t>现状监测及评价结果</w:t>
            </w:r>
            <w:r>
              <w:rPr>
                <w:b/>
                <w:color w:val="000000" w:themeColor="text1"/>
                <w:kern w:val="0"/>
                <w:sz w:val="24"/>
                <w:szCs w:val="20"/>
                <w14:textFill>
                  <w14:solidFill>
                    <w14:schemeClr w14:val="tx1"/>
                  </w14:solidFill>
                </w14:textFill>
              </w:rPr>
              <w:t>一览表</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688"/>
              <w:gridCol w:w="1219"/>
              <w:gridCol w:w="1130"/>
              <w:gridCol w:w="1070"/>
              <w:gridCol w:w="1202"/>
              <w:gridCol w:w="1088"/>
              <w:gridCol w:w="984"/>
            </w:tblGrid>
            <w:tr>
              <w:tblPrEx>
                <w:tblCellMar>
                  <w:top w:w="0" w:type="dxa"/>
                  <w:left w:w="0" w:type="dxa"/>
                  <w:bottom w:w="0" w:type="dxa"/>
                  <w:right w:w="0" w:type="dxa"/>
                </w:tblCellMar>
              </w:tblPrEx>
              <w:trPr>
                <w:trHeight w:val="175" w:hRule="atLeast"/>
                <w:jc w:val="center"/>
              </w:trPr>
              <w:tc>
                <w:tcPr>
                  <w:tcW w:w="1007" w:type="pct"/>
                  <w:vMerge w:val="restar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项目</w:t>
                  </w:r>
                </w:p>
              </w:tc>
              <w:tc>
                <w:tcPr>
                  <w:tcW w:w="727" w:type="pct"/>
                  <w:vMerge w:val="restar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单位</w:t>
                  </w:r>
                </w:p>
              </w:tc>
              <w:tc>
                <w:tcPr>
                  <w:tcW w:w="2029" w:type="pct"/>
                  <w:gridSpan w:val="3"/>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监测值</w:t>
                  </w:r>
                </w:p>
              </w:tc>
              <w:tc>
                <w:tcPr>
                  <w:tcW w:w="649" w:type="pct"/>
                  <w:vMerge w:val="restar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标准值</w:t>
                  </w:r>
                </w:p>
              </w:tc>
              <w:tc>
                <w:tcPr>
                  <w:tcW w:w="587" w:type="pct"/>
                  <w:vMerge w:val="restar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超标率%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1007" w:type="pct"/>
                  <w:vMerge w:val="continue"/>
                  <w:vAlign w:val="center"/>
                </w:tcPr>
                <w:p>
                  <w:pPr>
                    <w:adjustRightInd w:val="0"/>
                    <w:snapToGrid w:val="0"/>
                    <w:spacing w:line="360" w:lineRule="exact"/>
                    <w:jc w:val="center"/>
                    <w:rPr>
                      <w:rFonts w:hint="default" w:ascii="Times New Roman" w:hAnsi="Times New Roman" w:eastAsia="宋体" w:cs="Times New Roman"/>
                      <w:color w:val="000000" w:themeColor="text1"/>
                      <w14:textFill>
                        <w14:solidFill>
                          <w14:schemeClr w14:val="tx1"/>
                        </w14:solidFill>
                      </w14:textFill>
                    </w:rPr>
                  </w:pPr>
                </w:p>
              </w:tc>
              <w:tc>
                <w:tcPr>
                  <w:tcW w:w="727" w:type="pct"/>
                  <w:vMerge w:val="continue"/>
                  <w:vAlign w:val="center"/>
                </w:tcPr>
                <w:p>
                  <w:pPr>
                    <w:adjustRightInd w:val="0"/>
                    <w:snapToGrid w:val="0"/>
                    <w:spacing w:line="360" w:lineRule="exact"/>
                    <w:jc w:val="center"/>
                    <w:rPr>
                      <w:rFonts w:hint="default" w:ascii="Times New Roman" w:hAnsi="Times New Roman" w:eastAsia="宋体" w:cs="Times New Roman"/>
                      <w:color w:val="000000" w:themeColor="text1"/>
                      <w14:textFill>
                        <w14:solidFill>
                          <w14:schemeClr w14:val="tx1"/>
                        </w14:solidFill>
                      </w14:textFill>
                    </w:rPr>
                  </w:pP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14:textFill>
                        <w14:solidFill>
                          <w14:schemeClr w14:val="tx1"/>
                        </w14:solidFill>
                      </w14:textFill>
                    </w:rPr>
                  </w:pPr>
                  <w:r>
                    <w:rPr>
                      <w:rStyle w:val="92"/>
                      <w:rFonts w:hint="default" w:ascii="Times New Roman" w:hAnsi="Times New Roman" w:eastAsia="宋体" w:cs="Times New Roman"/>
                      <w:color w:val="000000" w:themeColor="text1"/>
                      <w:kern w:val="0"/>
                      <w:szCs w:val="20"/>
                      <w:lang w:val="en-US" w:eastAsia="zh-CN"/>
                      <w14:textFill>
                        <w14:solidFill>
                          <w14:schemeClr w14:val="tx1"/>
                        </w14:solidFill>
                      </w14:textFill>
                    </w:rPr>
                    <w:t>0</w:t>
                  </w:r>
                  <w:r>
                    <w:rPr>
                      <w:rStyle w:val="92"/>
                      <w:rFonts w:hint="default" w:ascii="Times New Roman" w:hAnsi="Times New Roman" w:eastAsia="宋体" w:cs="Times New Roman"/>
                      <w:color w:val="000000" w:themeColor="text1"/>
                      <w:kern w:val="0"/>
                      <w:szCs w:val="20"/>
                      <w:lang w:eastAsia="zh-CN"/>
                      <w14:textFill>
                        <w14:solidFill>
                          <w14:schemeClr w14:val="tx1"/>
                        </w14:solidFill>
                      </w14:textFill>
                    </w:rPr>
                    <w:t>-</w:t>
                  </w:r>
                  <w:r>
                    <w:rPr>
                      <w:rStyle w:val="92"/>
                      <w:rFonts w:hint="default" w:ascii="Times New Roman" w:hAnsi="Times New Roman" w:eastAsia="宋体" w:cs="Times New Roman"/>
                      <w:color w:val="000000" w:themeColor="text1"/>
                      <w:kern w:val="0"/>
                      <w:szCs w:val="20"/>
                      <w:lang w:val="en-US" w:eastAsia="zh-CN"/>
                      <w14:textFill>
                        <w14:solidFill>
                          <w14:schemeClr w14:val="tx1"/>
                        </w14:solidFill>
                      </w14:textFill>
                    </w:rPr>
                    <w:t>0.5</w:t>
                  </w:r>
                  <w:r>
                    <w:rPr>
                      <w:rStyle w:val="92"/>
                      <w:rFonts w:hint="default" w:ascii="Times New Roman" w:hAnsi="Times New Roman" w:eastAsia="宋体" w:cs="Times New Roman"/>
                      <w:color w:val="000000" w:themeColor="text1"/>
                      <w:kern w:val="0"/>
                      <w:szCs w:val="20"/>
                      <w:lang w:eastAsia="zh-CN"/>
                      <w14:textFill>
                        <w14:solidFill>
                          <w14:schemeClr w14:val="tx1"/>
                        </w14:solidFill>
                      </w14:textFill>
                    </w:rPr>
                    <w:t>m</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14:textFill>
                        <w14:solidFill>
                          <w14:schemeClr w14:val="tx1"/>
                        </w14:solidFill>
                      </w14:textFill>
                    </w:rPr>
                  </w:pPr>
                  <w:r>
                    <w:rPr>
                      <w:rStyle w:val="92"/>
                      <w:rFonts w:hint="default" w:ascii="Times New Roman" w:hAnsi="Times New Roman" w:eastAsia="宋体" w:cs="Times New Roman"/>
                      <w:color w:val="000000" w:themeColor="text1"/>
                      <w:kern w:val="0"/>
                      <w:szCs w:val="20"/>
                      <w:lang w:val="en-US" w:eastAsia="zh-CN"/>
                      <w14:textFill>
                        <w14:solidFill>
                          <w14:schemeClr w14:val="tx1"/>
                        </w14:solidFill>
                      </w14:textFill>
                    </w:rPr>
                    <w:t>2.5</w:t>
                  </w:r>
                  <w:r>
                    <w:rPr>
                      <w:rStyle w:val="92"/>
                      <w:rFonts w:hint="default" w:ascii="Times New Roman" w:hAnsi="Times New Roman" w:eastAsia="宋体" w:cs="Times New Roman"/>
                      <w:color w:val="000000" w:themeColor="text1"/>
                      <w:kern w:val="0"/>
                      <w:szCs w:val="20"/>
                      <w:lang w:eastAsia="zh-CN"/>
                      <w14:textFill>
                        <w14:solidFill>
                          <w14:schemeClr w14:val="tx1"/>
                        </w14:solidFill>
                      </w14:textFill>
                    </w:rPr>
                    <w:t>-</w:t>
                  </w:r>
                  <w:r>
                    <w:rPr>
                      <w:rStyle w:val="92"/>
                      <w:rFonts w:hint="default" w:ascii="Times New Roman" w:hAnsi="Times New Roman" w:eastAsia="宋体" w:cs="Times New Roman"/>
                      <w:color w:val="000000" w:themeColor="text1"/>
                      <w:kern w:val="0"/>
                      <w:szCs w:val="20"/>
                      <w:lang w:val="en-US" w:eastAsia="zh-CN"/>
                      <w14:textFill>
                        <w14:solidFill>
                          <w14:schemeClr w14:val="tx1"/>
                        </w14:solidFill>
                      </w14:textFill>
                    </w:rPr>
                    <w:t>3.0</w:t>
                  </w:r>
                  <w:r>
                    <w:rPr>
                      <w:rStyle w:val="92"/>
                      <w:rFonts w:hint="default" w:ascii="Times New Roman" w:hAnsi="Times New Roman" w:eastAsia="宋体" w:cs="Times New Roman"/>
                      <w:color w:val="000000" w:themeColor="text1"/>
                      <w:kern w:val="0"/>
                      <w:szCs w:val="20"/>
                      <w:lang w:eastAsia="zh-CN"/>
                      <w14:textFill>
                        <w14:solidFill>
                          <w14:schemeClr w14:val="tx1"/>
                        </w14:solidFill>
                      </w14:textFill>
                    </w:rPr>
                    <w:t>m</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14:textFill>
                        <w14:solidFill>
                          <w14:schemeClr w14:val="tx1"/>
                        </w14:solidFill>
                      </w14:textFill>
                    </w:rPr>
                  </w:pPr>
                  <w:r>
                    <w:rPr>
                      <w:rStyle w:val="92"/>
                      <w:rFonts w:hint="default" w:ascii="Times New Roman" w:hAnsi="Times New Roman" w:eastAsia="宋体" w:cs="Times New Roman"/>
                      <w:color w:val="000000" w:themeColor="text1"/>
                      <w:kern w:val="0"/>
                      <w:szCs w:val="20"/>
                      <w:lang w:val="en-US" w:eastAsia="zh-CN"/>
                      <w14:textFill>
                        <w14:solidFill>
                          <w14:schemeClr w14:val="tx1"/>
                        </w14:solidFill>
                      </w14:textFill>
                    </w:rPr>
                    <w:t>3.0</w:t>
                  </w:r>
                  <w:r>
                    <w:rPr>
                      <w:rStyle w:val="92"/>
                      <w:rFonts w:hint="default" w:ascii="Times New Roman" w:hAnsi="Times New Roman" w:eastAsia="宋体" w:cs="Times New Roman"/>
                      <w:color w:val="000000" w:themeColor="text1"/>
                      <w:kern w:val="0"/>
                      <w:szCs w:val="20"/>
                      <w:lang w:eastAsia="zh-CN"/>
                      <w14:textFill>
                        <w14:solidFill>
                          <w14:schemeClr w14:val="tx1"/>
                        </w14:solidFill>
                      </w14:textFill>
                    </w:rPr>
                    <w:t>-</w:t>
                  </w:r>
                  <w:r>
                    <w:rPr>
                      <w:rStyle w:val="92"/>
                      <w:rFonts w:hint="default" w:ascii="Times New Roman" w:hAnsi="Times New Roman" w:eastAsia="宋体" w:cs="Times New Roman"/>
                      <w:color w:val="000000" w:themeColor="text1"/>
                      <w:kern w:val="0"/>
                      <w:szCs w:val="20"/>
                      <w:lang w:val="en-US" w:eastAsia="zh-CN"/>
                      <w14:textFill>
                        <w14:solidFill>
                          <w14:schemeClr w14:val="tx1"/>
                        </w14:solidFill>
                      </w14:textFill>
                    </w:rPr>
                    <w:t>3.5</w:t>
                  </w:r>
                  <w:r>
                    <w:rPr>
                      <w:rStyle w:val="92"/>
                      <w:rFonts w:hint="default" w:ascii="Times New Roman" w:hAnsi="Times New Roman" w:eastAsia="宋体" w:cs="Times New Roman"/>
                      <w:color w:val="000000" w:themeColor="text1"/>
                      <w:kern w:val="0"/>
                      <w:szCs w:val="20"/>
                      <w:lang w:eastAsia="zh-CN"/>
                      <w14:textFill>
                        <w14:solidFill>
                          <w14:schemeClr w14:val="tx1"/>
                        </w14:solidFill>
                      </w14:textFill>
                    </w:rPr>
                    <w:t>m</w:t>
                  </w:r>
                </w:p>
              </w:tc>
              <w:tc>
                <w:tcPr>
                  <w:tcW w:w="649" w:type="pct"/>
                  <w:vMerge w:val="continue"/>
                  <w:vAlign w:val="center"/>
                </w:tcPr>
                <w:p>
                  <w:pPr>
                    <w:adjustRightInd w:val="0"/>
                    <w:snapToGrid w:val="0"/>
                    <w:spacing w:line="360" w:lineRule="exact"/>
                    <w:jc w:val="center"/>
                    <w:rPr>
                      <w:rFonts w:hint="default" w:ascii="Times New Roman" w:hAnsi="Times New Roman" w:eastAsia="宋体" w:cs="Times New Roman"/>
                      <w:color w:val="000000" w:themeColor="text1"/>
                      <w14:textFill>
                        <w14:solidFill>
                          <w14:schemeClr w14:val="tx1"/>
                        </w14:solidFill>
                      </w14:textFill>
                    </w:rPr>
                  </w:pPr>
                </w:p>
              </w:tc>
              <w:tc>
                <w:tcPr>
                  <w:tcW w:w="587" w:type="pct"/>
                  <w:vMerge w:val="continue"/>
                  <w:vAlign w:val="center"/>
                </w:tcPr>
                <w:p>
                  <w:pPr>
                    <w:adjustRightInd w:val="0"/>
                    <w:snapToGrid w:val="0"/>
                    <w:spacing w:line="360" w:lineRule="exact"/>
                    <w:jc w:val="center"/>
                    <w:rPr>
                      <w:rFonts w:hint="default" w:ascii="Times New Roman" w:hAnsi="Times New Roman" w:eastAsia="宋体" w:cs="Times New Roman"/>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pH值</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无量纲</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8.52</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8.57</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8.46</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氯离子</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11</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 xml:space="preserve">9.4 </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7.3</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硫化物</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3.59</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 xml:space="preserve">2.12 </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1.14</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硫酸盐</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219</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189</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138</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苯胺</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260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石油烃(C10-C40)</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58</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 xml:space="preserve">54 </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39</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4500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铬</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2.77</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2.22</w:t>
                  </w:r>
                </w:p>
              </w:tc>
              <w:tc>
                <w:tcPr>
                  <w:tcW w:w="717"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1.98</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60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镉</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0.11</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0.09</w:t>
                  </w:r>
                </w:p>
              </w:tc>
              <w:tc>
                <w:tcPr>
                  <w:tcW w:w="717"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0.07</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65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铬(六价)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5.7</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铜</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21</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21</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21</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18000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铅</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22.6</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17.3</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default" w:ascii="Times New Roman" w:hAnsi="Times New Roman" w:eastAsia="宋体" w:cs="Times New Roman"/>
                      <w:color w:val="000000" w:themeColor="text1"/>
                      <w:szCs w:val="21"/>
                      <w:lang w:val="en-US" w:eastAsia="zh-CN"/>
                      <w14:textFill>
                        <w14:solidFill>
                          <w14:schemeClr w14:val="tx1"/>
                        </w14:solidFill>
                      </w14:textFill>
                    </w:rPr>
                    <w:t>13.6</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800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汞</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0.0466</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0.0350</w:t>
                  </w:r>
                </w:p>
              </w:tc>
              <w:tc>
                <w:tcPr>
                  <w:tcW w:w="717"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0.0324</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38</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镍</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34</w:t>
                  </w:r>
                </w:p>
              </w:tc>
              <w:tc>
                <w:tcPr>
                  <w:tcW w:w="638"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33</w:t>
                  </w:r>
                </w:p>
              </w:tc>
              <w:tc>
                <w:tcPr>
                  <w:tcW w:w="717" w:type="pct"/>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themeColor="text1"/>
                      <w:kern w:val="2"/>
                      <w:sz w:val="22"/>
                      <w:szCs w:val="22"/>
                      <w:u w:val="none"/>
                      <w:lang w:val="en-US" w:eastAsia="zh-CN" w:bidi="ar-SA"/>
                      <w14:textFill>
                        <w14:solidFill>
                          <w14:schemeClr w14:val="tx1"/>
                        </w14:solidFill>
                      </w14:textFill>
                    </w:rPr>
                  </w:pPr>
                  <w:r>
                    <w:rPr>
                      <w:rFonts w:hint="default" w:ascii="Times New Roman" w:hAnsi="Times New Roman" w:eastAsia="宋体" w:cs="Times New Roman"/>
                      <w:i w:val="0"/>
                      <w:iCs w:val="0"/>
                      <w:color w:val="000000" w:themeColor="text1"/>
                      <w:kern w:val="0"/>
                      <w:sz w:val="22"/>
                      <w:szCs w:val="22"/>
                      <w:u w:val="none"/>
                      <w:lang w:val="en-US" w:eastAsia="zh-CN" w:bidi="ar"/>
                      <w14:textFill>
                        <w14:solidFill>
                          <w14:schemeClr w14:val="tx1"/>
                        </w14:solidFill>
                      </w14:textFill>
                    </w:rPr>
                    <w:t>35</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900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氯甲烷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37</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1,1-二氯乙烷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9</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1,2-二氯乙烷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1,1-二氯乙烯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66</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顺-1,2-二氯乙烯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596</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反-1,2-二氯乙烯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54</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二氯甲烷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616</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1,2-二氯丙烷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1,1,1,2-四氯乙烷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1,1,2,2-四氯乙烷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6.8</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四氯乙烯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53</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1,1,1-三氯乙烷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840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1,1,2-三氯乙烷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2.8</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三氯乙烯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2.8</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1,2,3-三氯丙烷</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氯乙烯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0.43</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四氯化碳</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2.8</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氯仿</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0.9</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4</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乙苯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28</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苯乙烯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1290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甲苯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1200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间,对-二甲苯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570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邻-二甲苯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640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氯苯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270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1,2-二氯苯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560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1,4-二氯苯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μg/kg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硝基苯</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76</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2-氯酚</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2256</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苯并[a]蒽</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苯并[a]芘</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苯并[b]荧蒽</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苯并[k]荧蒽</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151</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䓛</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1293</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二苯并[a,h]蒽</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茚并[1,2,3-cd]芘</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15</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00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萘</w:t>
                  </w:r>
                </w:p>
              </w:tc>
              <w:tc>
                <w:tcPr>
                  <w:tcW w:w="72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mg/kg</w:t>
                  </w:r>
                </w:p>
              </w:tc>
              <w:tc>
                <w:tcPr>
                  <w:tcW w:w="674"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38"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71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ND</w:t>
                  </w:r>
                </w:p>
              </w:tc>
              <w:tc>
                <w:tcPr>
                  <w:tcW w:w="649"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70</w:t>
                  </w:r>
                </w:p>
              </w:tc>
              <w:tc>
                <w:tcPr>
                  <w:tcW w:w="587" w:type="pct"/>
                  <w:vAlign w:val="center"/>
                </w:tcPr>
                <w:p>
                  <w:pPr>
                    <w:adjustRightInd w:val="0"/>
                    <w:snapToGrid w:val="0"/>
                    <w:spacing w:line="360" w:lineRule="exact"/>
                    <w:jc w:val="center"/>
                    <w:rPr>
                      <w:rFonts w:hint="default" w:ascii="Times New Roman" w:hAnsi="Times New Roman" w:eastAsia="宋体" w:cs="Times New Roman"/>
                      <w:color w:val="000000" w:themeColor="text1"/>
                      <w:szCs w:val="21"/>
                      <w14:textFill>
                        <w14:solidFill>
                          <w14:schemeClr w14:val="tx1"/>
                        </w14:solidFill>
                      </w14:textFill>
                    </w:rPr>
                  </w:pPr>
                  <w:r>
                    <w:rPr>
                      <w:rFonts w:hint="default" w:ascii="Times New Roman" w:hAnsi="Times New Roman" w:eastAsia="宋体" w:cs="Times New Roman"/>
                      <w:color w:val="000000" w:themeColor="text1"/>
                      <w:szCs w:val="21"/>
                      <w14:textFill>
                        <w14:solidFill>
                          <w14:schemeClr w14:val="tx1"/>
                        </w14:solidFill>
                      </w14:textFill>
                    </w:rPr>
                    <w:t>0</w:t>
                  </w:r>
                </w:p>
              </w:tc>
            </w:tr>
          </w:tbl>
          <w:p>
            <w:pPr>
              <w:widowControl/>
              <w:spacing w:line="440" w:lineRule="exact"/>
              <w:ind w:firstLine="480" w:firstLineChars="200"/>
              <w:rPr>
                <w:color w:val="000000" w:themeColor="text1"/>
                <w:kern w:val="0"/>
                <w:sz w:val="24"/>
                <w:szCs w:val="20"/>
                <w14:textFill>
                  <w14:solidFill>
                    <w14:schemeClr w14:val="tx1"/>
                  </w14:solidFill>
                </w14:textFill>
              </w:rPr>
            </w:pPr>
            <w:r>
              <w:rPr>
                <w:rFonts w:hint="eastAsia"/>
                <w:color w:val="000000" w:themeColor="text1"/>
                <w:kern w:val="0"/>
                <w:sz w:val="24"/>
                <w:szCs w:val="20"/>
                <w14:textFill>
                  <w14:solidFill>
                    <w14:schemeClr w14:val="tx1"/>
                  </w14:solidFill>
                </w14:textFill>
              </w:rPr>
              <w:t>由上表分析可知：各监测因子均符合《土壤环境质量 建设用地土壤污染风险管控标准（试行）》(GB36600-2018)表1和表2建设用地土壤污染风险筛选值第二类用地标准。</w:t>
            </w:r>
          </w:p>
          <w:p>
            <w:pPr>
              <w:widowControl/>
              <w:spacing w:line="440" w:lineRule="exact"/>
              <w:ind w:firstLine="480" w:firstLineChars="200"/>
              <w:rPr>
                <w:color w:val="000000" w:themeColor="text1"/>
                <w:kern w:val="0"/>
                <w:sz w:val="24"/>
                <w:szCs w:val="20"/>
                <w14:textFill>
                  <w14:solidFill>
                    <w14:schemeClr w14:val="tx1"/>
                  </w14:solidFill>
                </w14:textFill>
              </w:rPr>
            </w:pPr>
          </w:p>
          <w:p>
            <w:pPr>
              <w:widowControl/>
              <w:spacing w:line="440" w:lineRule="exact"/>
              <w:ind w:firstLine="480" w:firstLineChars="200"/>
              <w:rPr>
                <w:color w:val="000000" w:themeColor="text1"/>
                <w:kern w:val="0"/>
                <w:sz w:val="24"/>
                <w:szCs w:val="20"/>
                <w14:textFill>
                  <w14:solidFill>
                    <w14:schemeClr w14:val="tx1"/>
                  </w14:solidFill>
                </w14:textFill>
              </w:rPr>
            </w:pPr>
          </w:p>
          <w:p>
            <w:pPr>
              <w:widowControl/>
              <w:spacing w:line="440" w:lineRule="exact"/>
              <w:ind w:firstLine="480" w:firstLineChars="200"/>
              <w:rPr>
                <w:color w:val="000000" w:themeColor="text1"/>
                <w:kern w:val="0"/>
                <w:sz w:val="24"/>
                <w:szCs w:val="20"/>
                <w14:textFill>
                  <w14:solidFill>
                    <w14:schemeClr w14:val="tx1"/>
                  </w14:solidFill>
                </w14:textFill>
              </w:rPr>
            </w:pPr>
          </w:p>
          <w:p>
            <w:pPr>
              <w:widowControl/>
              <w:spacing w:line="440" w:lineRule="exact"/>
              <w:ind w:firstLine="480" w:firstLineChars="200"/>
              <w:rPr>
                <w:color w:val="000000" w:themeColor="text1"/>
                <w:kern w:val="0"/>
                <w:sz w:val="24"/>
                <w:szCs w:val="20"/>
                <w14:textFill>
                  <w14:solidFill>
                    <w14:schemeClr w14:val="tx1"/>
                  </w14:solidFill>
                </w14:textFill>
              </w:rPr>
            </w:pPr>
          </w:p>
          <w:p>
            <w:pPr>
              <w:widowControl/>
              <w:spacing w:line="440" w:lineRule="exact"/>
              <w:ind w:firstLine="480" w:firstLineChars="200"/>
              <w:rPr>
                <w:color w:val="000000" w:themeColor="text1"/>
                <w:kern w:val="0"/>
                <w:sz w:val="24"/>
                <w:szCs w:val="20"/>
                <w14:textFill>
                  <w14:solidFill>
                    <w14:schemeClr w14:val="tx1"/>
                  </w14:solidFill>
                </w14:textFill>
              </w:rPr>
            </w:pPr>
          </w:p>
          <w:p>
            <w:pPr>
              <w:widowControl/>
              <w:spacing w:line="440" w:lineRule="exact"/>
              <w:ind w:firstLine="480" w:firstLineChars="200"/>
              <w:rPr>
                <w:color w:val="000000" w:themeColor="text1"/>
                <w:kern w:val="0"/>
                <w:sz w:val="24"/>
                <w:szCs w:val="20"/>
                <w14:textFill>
                  <w14:solidFill>
                    <w14:schemeClr w14:val="tx1"/>
                  </w14:solidFill>
                </w14:textFill>
              </w:rPr>
            </w:pPr>
          </w:p>
          <w:p>
            <w:pPr>
              <w:widowControl/>
              <w:spacing w:line="440" w:lineRule="exact"/>
              <w:ind w:firstLine="480" w:firstLineChars="200"/>
              <w:rPr>
                <w:color w:val="000000" w:themeColor="text1"/>
                <w:kern w:val="0"/>
                <w:sz w:val="24"/>
                <w:szCs w:val="20"/>
                <w14:textFill>
                  <w14:solidFill>
                    <w14:schemeClr w14:val="tx1"/>
                  </w14:solidFill>
                </w14:textFill>
              </w:rPr>
            </w:pPr>
          </w:p>
          <w:p>
            <w:pPr>
              <w:widowControl/>
              <w:spacing w:line="440" w:lineRule="exact"/>
              <w:ind w:firstLine="480" w:firstLineChars="200"/>
              <w:rPr>
                <w:color w:val="000000" w:themeColor="text1"/>
                <w:kern w:val="0"/>
                <w:sz w:val="24"/>
                <w:szCs w:val="20"/>
                <w14:textFill>
                  <w14:solidFill>
                    <w14:schemeClr w14:val="tx1"/>
                  </w14:solidFill>
                </w14:textFill>
              </w:rPr>
            </w:pPr>
          </w:p>
          <w:p>
            <w:pPr>
              <w:widowControl/>
              <w:spacing w:line="440" w:lineRule="exact"/>
              <w:ind w:firstLine="480" w:firstLineChars="200"/>
              <w:rPr>
                <w:color w:val="000000" w:themeColor="text1"/>
                <w:kern w:val="0"/>
                <w:sz w:val="24"/>
                <w:szCs w:val="20"/>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00" w:type="dxa"/>
            <w:vAlign w:val="center"/>
          </w:tcPr>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环境</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保护</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目标</w:t>
            </w:r>
          </w:p>
        </w:tc>
        <w:tc>
          <w:tcPr>
            <w:tcW w:w="8190" w:type="dxa"/>
          </w:tcPr>
          <w:p>
            <w:pPr>
              <w:spacing w:line="440" w:lineRule="exact"/>
              <w:ind w:firstLine="480" w:firstLineChars="20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根据项目工程特点、评价区域环境特征，确定本项目环境保护目标及保护级别见表2</w:t>
            </w:r>
            <w:r>
              <w:rPr>
                <w:rFonts w:hint="eastAsia"/>
                <w:color w:val="000000" w:themeColor="text1"/>
                <w:sz w:val="24"/>
                <w:lang w:val="en-US" w:eastAsia="zh-CN"/>
                <w14:textFill>
                  <w14:solidFill>
                    <w14:schemeClr w14:val="tx1"/>
                  </w14:solidFill>
                </w14:textFill>
              </w:rPr>
              <w:t>3</w:t>
            </w:r>
            <w:r>
              <w:rPr>
                <w:color w:val="000000" w:themeColor="text1"/>
                <w:sz w:val="24"/>
                <w14:textFill>
                  <w14:solidFill>
                    <w14:schemeClr w14:val="tx1"/>
                  </w14:solidFill>
                </w14:textFill>
              </w:rPr>
              <w:t>。</w:t>
            </w:r>
          </w:p>
          <w:p>
            <w:pPr>
              <w:keepNext/>
              <w:widowControl/>
              <w:spacing w:line="440" w:lineRule="exact"/>
              <w:ind w:left="482"/>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表2</w:t>
            </w:r>
            <w:r>
              <w:rPr>
                <w:rFonts w:hint="eastAsia"/>
                <w:b/>
                <w:bCs/>
                <w:color w:val="000000" w:themeColor="text1"/>
                <w:sz w:val="24"/>
                <w:lang w:val="en-US" w:eastAsia="zh-CN"/>
                <w14:textFill>
                  <w14:solidFill>
                    <w14:schemeClr w14:val="tx1"/>
                  </w14:solidFill>
                </w14:textFill>
              </w:rPr>
              <w:t>3</w:t>
            </w:r>
            <w:r>
              <w:rPr>
                <w:b/>
                <w:bCs/>
                <w:color w:val="000000" w:themeColor="text1"/>
                <w:sz w:val="24"/>
                <w14:textFill>
                  <w14:solidFill>
                    <w14:schemeClr w14:val="tx1"/>
                  </w14:solidFill>
                </w14:textFill>
              </w:rPr>
              <w:t xml:space="preserve">    主要环境保护目标及保护级别</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24"/>
              <w:gridCol w:w="681"/>
              <w:gridCol w:w="748"/>
              <w:gridCol w:w="744"/>
              <w:gridCol w:w="895"/>
              <w:gridCol w:w="746"/>
              <w:gridCol w:w="744"/>
              <w:gridCol w:w="3287"/>
              <w:gridCol w:w="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gridAfter w:val="1"/>
                <w:wAfter w:w="7" w:type="pct"/>
                <w:trHeight w:val="20" w:hRule="atLeast"/>
              </w:trPr>
              <w:tc>
                <w:tcPr>
                  <w:tcW w:w="313" w:type="pct"/>
                  <w:vMerge w:val="restar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环境</w:t>
                  </w:r>
                </w:p>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要素</w:t>
                  </w:r>
                </w:p>
              </w:tc>
              <w:tc>
                <w:tcPr>
                  <w:tcW w:w="406" w:type="pct"/>
                  <w:vMerge w:val="restar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保护目标</w:t>
                  </w:r>
                </w:p>
              </w:tc>
              <w:tc>
                <w:tcPr>
                  <w:tcW w:w="890" w:type="pct"/>
                  <w:gridSpan w:val="2"/>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坐标/</w:t>
                  </w:r>
                  <w:r>
                    <w:rPr>
                      <w:rFonts w:hint="eastAsia"/>
                      <w:color w:val="000000" w:themeColor="text1"/>
                      <w14:textFill>
                        <w14:solidFill>
                          <w14:schemeClr w14:val="tx1"/>
                        </w14:solidFill>
                      </w14:textFill>
                    </w:rPr>
                    <w:t>度</w:t>
                  </w:r>
                </w:p>
              </w:tc>
              <w:tc>
                <w:tcPr>
                  <w:tcW w:w="534" w:type="pct"/>
                  <w:vMerge w:val="restar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保护</w:t>
                  </w:r>
                </w:p>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内容</w:t>
                  </w:r>
                </w:p>
              </w:tc>
              <w:tc>
                <w:tcPr>
                  <w:tcW w:w="445" w:type="pct"/>
                  <w:vMerge w:val="restar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方位</w:t>
                  </w:r>
                </w:p>
              </w:tc>
              <w:tc>
                <w:tcPr>
                  <w:tcW w:w="444" w:type="pct"/>
                  <w:vMerge w:val="restar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最近距离（m）</w:t>
                  </w:r>
                </w:p>
              </w:tc>
              <w:tc>
                <w:tcPr>
                  <w:tcW w:w="1961" w:type="pct"/>
                  <w:vMerge w:val="restar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功能要求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gridAfter w:val="1"/>
                <w:wAfter w:w="7" w:type="pct"/>
                <w:trHeight w:val="20" w:hRule="atLeast"/>
              </w:trPr>
              <w:tc>
                <w:tcPr>
                  <w:tcW w:w="313"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c>
                <w:tcPr>
                  <w:tcW w:w="406"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c>
                <w:tcPr>
                  <w:tcW w:w="446"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经度</w:t>
                  </w:r>
                </w:p>
              </w:tc>
              <w:tc>
                <w:tcPr>
                  <w:tcW w:w="444"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纬度</w:t>
                  </w:r>
                </w:p>
              </w:tc>
              <w:tc>
                <w:tcPr>
                  <w:tcW w:w="534"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c>
                <w:tcPr>
                  <w:tcW w:w="445"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c>
                <w:tcPr>
                  <w:tcW w:w="444"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c>
                <w:tcPr>
                  <w:tcW w:w="1961"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gridAfter w:val="1"/>
                <w:wAfter w:w="7" w:type="pct"/>
                <w:trHeight w:val="1080" w:hRule="atLeast"/>
              </w:trPr>
              <w:tc>
                <w:tcPr>
                  <w:tcW w:w="313"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大气</w:t>
                  </w:r>
                </w:p>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环境</w:t>
                  </w:r>
                </w:p>
              </w:tc>
              <w:tc>
                <w:tcPr>
                  <w:tcW w:w="2719" w:type="pct"/>
                  <w:gridSpan w:val="6"/>
                  <w:vAlign w:val="center"/>
                </w:tcPr>
                <w:p>
                  <w:pPr>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项目周边</w:t>
                  </w:r>
                  <w:r>
                    <w:rPr>
                      <w:rFonts w:hint="eastAsia"/>
                      <w:color w:val="000000" w:themeColor="text1"/>
                      <w14:textFill>
                        <w14:solidFill>
                          <w14:schemeClr w14:val="tx1"/>
                        </w14:solidFill>
                      </w14:textFill>
                    </w:rPr>
                    <w:t>500m范围无环境敏感点</w:t>
                  </w:r>
                </w:p>
              </w:tc>
              <w:tc>
                <w:tcPr>
                  <w:tcW w:w="1961"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《环境空气质量标准》</w:t>
                  </w:r>
                </w:p>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（GB3095-2012）及修改单中二级标准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0" w:hRule="atLeast"/>
              </w:trPr>
              <w:tc>
                <w:tcPr>
                  <w:tcW w:w="313"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地下水</w:t>
                  </w:r>
                </w:p>
              </w:tc>
              <w:tc>
                <w:tcPr>
                  <w:tcW w:w="2719" w:type="pct"/>
                  <w:gridSpan w:val="6"/>
                  <w:vAlign w:val="center"/>
                </w:tcPr>
                <w:p>
                  <w:pPr>
                    <w:widowControl/>
                    <w:adjustRightInd w:val="0"/>
                    <w:snapToGrid w:val="0"/>
                    <w:spacing w:line="360" w:lineRule="exact"/>
                    <w:jc w:val="center"/>
                    <w:rPr>
                      <w:rFonts w:hint="eastAsia"/>
                      <w:color w:val="000000" w:themeColor="text1"/>
                      <w:highlight w:val="none"/>
                      <w:lang w:val="en-US" w:eastAsia="zh-CN"/>
                      <w14:textFill>
                        <w14:solidFill>
                          <w14:schemeClr w14:val="tx1"/>
                        </w14:solidFill>
                      </w14:textFill>
                    </w:rPr>
                  </w:pPr>
                  <w:r>
                    <w:rPr>
                      <w:rFonts w:hint="eastAsia"/>
                      <w:color w:val="000000" w:themeColor="text1"/>
                      <w:highlight w:val="none"/>
                      <w:lang w:val="en-US" w:eastAsia="zh-CN"/>
                      <w14:textFill>
                        <w14:solidFill>
                          <w14:schemeClr w14:val="tx1"/>
                        </w14:solidFill>
                      </w14:textFill>
                    </w:rPr>
                    <w:t>厂区自备水井；</w:t>
                  </w:r>
                </w:p>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厂界外500米范围内无地下水集中式饮用水水源和热水、矿泉水、温泉等特殊地下水资源保护目标</w:t>
                  </w:r>
                </w:p>
              </w:tc>
              <w:tc>
                <w:tcPr>
                  <w:tcW w:w="1968" w:type="pct"/>
                  <w:gridSpan w:val="2"/>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《地下水质量标准》</w:t>
                  </w:r>
                </w:p>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（GB/T14848-2017）</w:t>
                  </w:r>
                  <w:r>
                    <w:rPr>
                      <w:rFonts w:hint="eastAsia"/>
                      <w:color w:val="000000" w:themeColor="text1"/>
                      <w14:textFill>
                        <w14:solidFill>
                          <w14:schemeClr w14:val="tx1"/>
                        </w14:solidFill>
                      </w14:textFill>
                    </w:rPr>
                    <w:t>Ⅲ</w:t>
                  </w:r>
                  <w:r>
                    <w:rPr>
                      <w:color w:val="000000" w:themeColor="text1"/>
                      <w14:textFill>
                        <w14:solidFill>
                          <w14:schemeClr w14:val="tx1"/>
                        </w14:solidFill>
                      </w14:textFill>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0" w:hRule="atLeast"/>
              </w:trPr>
              <w:tc>
                <w:tcPr>
                  <w:tcW w:w="313"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声环境</w:t>
                  </w:r>
                </w:p>
              </w:tc>
              <w:tc>
                <w:tcPr>
                  <w:tcW w:w="2719" w:type="pct"/>
                  <w:gridSpan w:val="6"/>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厂界外50米范围内无声环境保护目标</w:t>
                  </w:r>
                </w:p>
              </w:tc>
              <w:tc>
                <w:tcPr>
                  <w:tcW w:w="1968" w:type="pct"/>
                  <w:gridSpan w:val="2"/>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《声环境质量标准》（GB3096-2008）</w:t>
                  </w:r>
                  <w:r>
                    <w:rPr>
                      <w:rFonts w:hint="eastAsia"/>
                      <w:color w:val="000000" w:themeColor="text1"/>
                      <w14:textFill>
                        <w14:solidFill>
                          <w14:schemeClr w14:val="tx1"/>
                        </w14:solidFill>
                      </w14:textFill>
                    </w:rPr>
                    <w:t>2</w:t>
                  </w:r>
                  <w:r>
                    <w:rPr>
                      <w:color w:val="000000" w:themeColor="text1"/>
                      <w14:textFill>
                        <w14:solidFill>
                          <w14:schemeClr w14:val="tx1"/>
                        </w14:solidFill>
                      </w14:textFill>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0" w:hRule="atLeast"/>
              </w:trPr>
              <w:tc>
                <w:tcPr>
                  <w:tcW w:w="313"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土壤环境</w:t>
                  </w:r>
                </w:p>
              </w:tc>
              <w:tc>
                <w:tcPr>
                  <w:tcW w:w="2719" w:type="pct"/>
                  <w:gridSpan w:val="6"/>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项目厂区土壤</w:t>
                  </w:r>
                </w:p>
              </w:tc>
              <w:tc>
                <w:tcPr>
                  <w:tcW w:w="1968" w:type="pct"/>
                  <w:gridSpan w:val="2"/>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《土壤环境质量 建设用地土壤污染风险管控标准（试行）》（GB36600-2018）中二类用地筛选值要求；《建设用地土壤污染风险筛选值》（DB13/T5216-20</w:t>
                  </w:r>
                  <w:r>
                    <w:rPr>
                      <w:rFonts w:hint="eastAsia"/>
                      <w:color w:val="000000" w:themeColor="text1"/>
                      <w:lang w:val="en-US" w:eastAsia="zh-CN"/>
                      <w14:textFill>
                        <w14:solidFill>
                          <w14:schemeClr w14:val="tx1"/>
                        </w14:solidFill>
                      </w14:textFill>
                    </w:rPr>
                    <w:t>22</w:t>
                  </w:r>
                  <w:r>
                    <w:rPr>
                      <w:rFonts w:hint="eastAsia"/>
                      <w:color w:val="000000" w:themeColor="text1"/>
                      <w14:textFill>
                        <w14:solidFill>
                          <w14:schemeClr w14:val="tx1"/>
                        </w14:solidFill>
                      </w14:textFill>
                    </w:rPr>
                    <w:t>）表1相关标准要求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0" w:hRule="atLeast"/>
              </w:trPr>
              <w:tc>
                <w:tcPr>
                  <w:tcW w:w="313"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风险环境</w:t>
                  </w:r>
                </w:p>
              </w:tc>
              <w:tc>
                <w:tcPr>
                  <w:tcW w:w="2719" w:type="pct"/>
                  <w:gridSpan w:val="6"/>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环境空气：项目周围500m无环境敏感点</w:t>
                  </w:r>
                </w:p>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地表水：厂区废水不直接外排地表水体；地下水：厂址及周边区域地下水</w:t>
                  </w:r>
                </w:p>
              </w:tc>
              <w:tc>
                <w:tcPr>
                  <w:tcW w:w="1968" w:type="pct"/>
                  <w:gridSpan w:val="2"/>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风险处于可防控水平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0" w:hRule="atLeast"/>
              </w:trPr>
              <w:tc>
                <w:tcPr>
                  <w:tcW w:w="313" w:type="pct"/>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生态环境</w:t>
                  </w:r>
                </w:p>
              </w:tc>
              <w:tc>
                <w:tcPr>
                  <w:tcW w:w="2719" w:type="pct"/>
                  <w:gridSpan w:val="6"/>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本项目不新增占地，无生态环境保护目标</w:t>
                  </w:r>
                </w:p>
              </w:tc>
              <w:tc>
                <w:tcPr>
                  <w:tcW w:w="1968" w:type="pct"/>
                  <w:gridSpan w:val="2"/>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w:t>
                  </w:r>
                </w:p>
              </w:tc>
            </w:tr>
          </w:tbl>
          <w:p>
            <w:pPr>
              <w:pStyle w:val="54"/>
              <w:rPr>
                <w:rFonts w:hint="default"/>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rPr>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00" w:type="dxa"/>
            <w:vAlign w:val="center"/>
          </w:tcPr>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污染</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物排</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放控</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制标</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准</w:t>
            </w:r>
          </w:p>
        </w:tc>
        <w:tc>
          <w:tcPr>
            <w:tcW w:w="8190" w:type="dxa"/>
          </w:tcPr>
          <w:p>
            <w:pPr>
              <w:spacing w:line="440" w:lineRule="exact"/>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（1）废气</w:t>
            </w:r>
          </w:p>
          <w:p>
            <w:pPr>
              <w:spacing w:line="420" w:lineRule="exact"/>
              <w:ind w:left="-105" w:leftChars="-50" w:right="-105" w:rightChars="-50" w:firstLine="480" w:firstLineChars="200"/>
              <w:rPr>
                <w:color w:val="000000" w:themeColor="text1"/>
                <w:sz w:val="24"/>
                <w14:textFill>
                  <w14:solidFill>
                    <w14:schemeClr w14:val="tx1"/>
                  </w14:solidFill>
                </w14:textFill>
              </w:rPr>
            </w:pPr>
            <w:r>
              <w:rPr>
                <w:rFonts w:hint="eastAsia"/>
                <w:snapToGrid w:val="0"/>
                <w:color w:val="000000" w:themeColor="text1"/>
                <w:kern w:val="0"/>
                <w:sz w:val="24"/>
                <w:szCs w:val="28"/>
                <w14:textFill>
                  <w14:solidFill>
                    <w14:schemeClr w14:val="tx1"/>
                  </w14:solidFill>
                </w14:textFill>
              </w:rPr>
              <w:t>施工期大气污染物排放执行河北省地方标准《施工场地扬尘排放标准》（DB13/2934-2019）中表1扬尘排放浓度限值，</w:t>
            </w:r>
            <w:r>
              <w:rPr>
                <w:color w:val="000000" w:themeColor="text1"/>
                <w:sz w:val="24"/>
                <w14:textFill>
                  <w14:solidFill>
                    <w14:schemeClr w14:val="tx1"/>
                  </w14:solidFill>
                </w14:textFill>
              </w:rPr>
              <w:t>具体标准见下表。</w:t>
            </w:r>
          </w:p>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表2</w:t>
            </w:r>
            <w:r>
              <w:rPr>
                <w:rFonts w:hint="eastAsia"/>
                <w:b/>
                <w:color w:val="000000" w:themeColor="text1"/>
                <w:sz w:val="24"/>
                <w:lang w:val="en-US" w:eastAsia="zh-CN"/>
                <w14:textFill>
                  <w14:solidFill>
                    <w14:schemeClr w14:val="tx1"/>
                  </w14:solidFill>
                </w14:textFill>
              </w:rPr>
              <w:t>4</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大气</w:t>
            </w:r>
            <w:r>
              <w:rPr>
                <w:b/>
                <w:color w:val="000000" w:themeColor="text1"/>
                <w:sz w:val="24"/>
                <w14:textFill>
                  <w14:solidFill>
                    <w14:schemeClr w14:val="tx1"/>
                  </w14:solidFill>
                </w14:textFill>
              </w:rPr>
              <w:t xml:space="preserve">污染物无组织排放限值      </w:t>
            </w:r>
            <w:r>
              <w:rPr>
                <w:rFonts w:hint="eastAsia"/>
                <w:b/>
                <w:color w:val="000000" w:themeColor="text1"/>
                <w:sz w:val="24"/>
                <w14:textFill>
                  <w14:solidFill>
                    <w14:schemeClr w14:val="tx1"/>
                  </w14:solidFill>
                </w14:textFill>
              </w:rPr>
              <w:t xml:space="preserve">  </w:t>
            </w:r>
            <w:r>
              <w:rPr>
                <w:b/>
                <w:color w:val="000000" w:themeColor="text1"/>
                <w:sz w:val="24"/>
                <w14:textFill>
                  <w14:solidFill>
                    <w14:schemeClr w14:val="tx1"/>
                  </w14:solidFill>
                </w14:textFill>
              </w:rPr>
              <w:t xml:space="preserve">        单位：</w:t>
            </w:r>
            <w:r>
              <w:rPr>
                <w:rFonts w:hint="eastAsia"/>
                <w:b/>
                <w:color w:val="000000" w:themeColor="text1"/>
                <w:sz w:val="24"/>
                <w14:textFill>
                  <w14:solidFill>
                    <w14:schemeClr w14:val="tx1"/>
                  </w14:solidFill>
                </w14:textFill>
              </w:rPr>
              <w:t>µ</w:t>
            </w:r>
            <w:r>
              <w:rPr>
                <w:b/>
                <w:color w:val="000000" w:themeColor="text1"/>
                <w:sz w:val="24"/>
                <w14:textFill>
                  <w14:solidFill>
                    <w14:schemeClr w14:val="tx1"/>
                  </w14:solidFill>
                </w14:textFill>
              </w:rPr>
              <w:t>g/m</w:t>
            </w:r>
            <w:r>
              <w:rPr>
                <w:b/>
                <w:color w:val="000000" w:themeColor="text1"/>
                <w:sz w:val="24"/>
                <w:vertAlign w:val="superscript"/>
                <w14:textFill>
                  <w14:solidFill>
                    <w14:schemeClr w14:val="tx1"/>
                  </w14:solidFill>
                </w14:textFill>
              </w:rPr>
              <w:t>3</w:t>
            </w:r>
          </w:p>
          <w:tbl>
            <w:tblPr>
              <w:tblStyle w:val="7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49"/>
              <w:gridCol w:w="4083"/>
              <w:gridCol w:w="27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9" w:type="dxa"/>
                  <w:vAlign w:val="center"/>
                </w:tcPr>
                <w:p>
                  <w:pPr>
                    <w:widowControl/>
                    <w:spacing w:line="40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控制项目</w:t>
                  </w:r>
                </w:p>
              </w:tc>
              <w:tc>
                <w:tcPr>
                  <w:tcW w:w="4083" w:type="dxa"/>
                  <w:vAlign w:val="center"/>
                </w:tcPr>
                <w:p>
                  <w:pPr>
                    <w:widowControl/>
                    <w:spacing w:line="40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监测点浓度限值</w:t>
                  </w:r>
                  <w:r>
                    <w:rPr>
                      <w:rFonts w:hint="eastAsia"/>
                      <w:color w:val="000000" w:themeColor="text1"/>
                      <w:kern w:val="0"/>
                      <w:szCs w:val="21"/>
                      <w:vertAlign w:val="superscript"/>
                      <w14:textFill>
                        <w14:solidFill>
                          <w14:schemeClr w14:val="tx1"/>
                        </w14:solidFill>
                      </w14:textFill>
                    </w:rPr>
                    <w:t>a</w:t>
                  </w:r>
                  <w:r>
                    <w:rPr>
                      <w:rFonts w:hint="eastAsia"/>
                      <w:color w:val="000000" w:themeColor="text1"/>
                      <w:kern w:val="0"/>
                      <w:szCs w:val="21"/>
                      <w14:textFill>
                        <w14:solidFill>
                          <w14:schemeClr w14:val="tx1"/>
                        </w14:solidFill>
                      </w14:textFill>
                    </w:rPr>
                    <w:t>（µg/m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w:t>
                  </w:r>
                </w:p>
              </w:tc>
              <w:tc>
                <w:tcPr>
                  <w:tcW w:w="2767" w:type="dxa"/>
                  <w:vAlign w:val="center"/>
                </w:tcPr>
                <w:p>
                  <w:pPr>
                    <w:widowControl/>
                    <w:spacing w:line="40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达标判定依据（次/天）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9" w:type="dxa"/>
                  <w:vAlign w:val="center"/>
                </w:tcPr>
                <w:p>
                  <w:pPr>
                    <w:widowControl/>
                    <w:spacing w:line="40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PM</w:t>
                  </w:r>
                  <w:r>
                    <w:rPr>
                      <w:rFonts w:hint="eastAsia"/>
                      <w:color w:val="000000" w:themeColor="text1"/>
                      <w:kern w:val="0"/>
                      <w:szCs w:val="21"/>
                      <w:vertAlign w:val="subscript"/>
                      <w14:textFill>
                        <w14:solidFill>
                          <w14:schemeClr w14:val="tx1"/>
                        </w14:solidFill>
                      </w14:textFill>
                    </w:rPr>
                    <w:t>10</w:t>
                  </w:r>
                </w:p>
              </w:tc>
              <w:tc>
                <w:tcPr>
                  <w:tcW w:w="4083" w:type="dxa"/>
                  <w:vAlign w:val="center"/>
                </w:tcPr>
                <w:p>
                  <w:pPr>
                    <w:widowControl/>
                    <w:spacing w:line="40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80</w:t>
                  </w:r>
                </w:p>
              </w:tc>
              <w:tc>
                <w:tcPr>
                  <w:tcW w:w="2767" w:type="dxa"/>
                  <w:vAlign w:val="center"/>
                </w:tcPr>
                <w:p>
                  <w:pPr>
                    <w:widowControl/>
                    <w:spacing w:line="40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99" w:type="dxa"/>
                  <w:gridSpan w:val="3"/>
                  <w:vAlign w:val="center"/>
                </w:tcPr>
                <w:p>
                  <w:pPr>
                    <w:widowControl/>
                    <w:spacing w:line="400" w:lineRule="exac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a指监测点PM</w:t>
                  </w:r>
                  <w:r>
                    <w:rPr>
                      <w:rFonts w:hint="eastAsia"/>
                      <w:color w:val="000000" w:themeColor="text1"/>
                      <w:kern w:val="0"/>
                      <w:szCs w:val="21"/>
                      <w:vertAlign w:val="subscript"/>
                      <w14:textFill>
                        <w14:solidFill>
                          <w14:schemeClr w14:val="tx1"/>
                        </w14:solidFill>
                      </w14:textFill>
                    </w:rPr>
                    <w:t>10</w:t>
                  </w:r>
                  <w:r>
                    <w:rPr>
                      <w:rFonts w:hint="eastAsia"/>
                      <w:color w:val="000000" w:themeColor="text1"/>
                      <w:kern w:val="0"/>
                      <w:szCs w:val="21"/>
                      <w14:textFill>
                        <w14:solidFill>
                          <w14:schemeClr w14:val="tx1"/>
                        </w14:solidFill>
                      </w14:textFill>
                    </w:rPr>
                    <w:t>小时浓度实测值与同时段所属县（市、区）PM</w:t>
                  </w:r>
                  <w:r>
                    <w:rPr>
                      <w:rFonts w:hint="eastAsia"/>
                      <w:color w:val="000000" w:themeColor="text1"/>
                      <w:kern w:val="0"/>
                      <w:szCs w:val="21"/>
                      <w:vertAlign w:val="subscript"/>
                      <w14:textFill>
                        <w14:solidFill>
                          <w14:schemeClr w14:val="tx1"/>
                        </w14:solidFill>
                      </w14:textFill>
                    </w:rPr>
                    <w:t>10</w:t>
                  </w:r>
                  <w:r>
                    <w:rPr>
                      <w:rFonts w:hint="eastAsia"/>
                      <w:color w:val="000000" w:themeColor="text1"/>
                      <w:kern w:val="0"/>
                      <w:szCs w:val="21"/>
                      <w14:textFill>
                        <w14:solidFill>
                          <w14:schemeClr w14:val="tx1"/>
                        </w14:solidFill>
                      </w14:textFill>
                    </w:rPr>
                    <w:t>小时评价浓度的差值。当县（市、区）PM</w:t>
                  </w:r>
                  <w:r>
                    <w:rPr>
                      <w:rFonts w:hint="eastAsia"/>
                      <w:color w:val="000000" w:themeColor="text1"/>
                      <w:kern w:val="0"/>
                      <w:szCs w:val="21"/>
                      <w:vertAlign w:val="subscript"/>
                      <w14:textFill>
                        <w14:solidFill>
                          <w14:schemeClr w14:val="tx1"/>
                        </w14:solidFill>
                      </w14:textFill>
                    </w:rPr>
                    <w:t>10</w:t>
                  </w:r>
                  <w:r>
                    <w:rPr>
                      <w:rFonts w:hint="eastAsia"/>
                      <w:color w:val="000000" w:themeColor="text1"/>
                      <w:kern w:val="0"/>
                      <w:szCs w:val="21"/>
                      <w14:textFill>
                        <w14:solidFill>
                          <w14:schemeClr w14:val="tx1"/>
                        </w14:solidFill>
                      </w14:textFill>
                    </w:rPr>
                    <w:t>小时评价浓度值大于150µg/m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时，以150µg/m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计</w:t>
                  </w:r>
                </w:p>
              </w:tc>
            </w:tr>
          </w:tbl>
          <w:p>
            <w:pPr>
              <w:spacing w:line="440" w:lineRule="exact"/>
              <w:ind w:firstLine="480" w:firstLineChars="200"/>
              <w:rPr>
                <w:color w:val="000000" w:themeColor="text1"/>
                <w:sz w:val="24"/>
                <w:szCs w:val="22"/>
                <w14:textFill>
                  <w14:solidFill>
                    <w14:schemeClr w14:val="tx1"/>
                  </w14:solidFill>
                </w14:textFill>
              </w:rPr>
            </w:pPr>
            <w:r>
              <w:rPr>
                <w:rFonts w:hint="eastAsia"/>
                <w:color w:val="000000" w:themeColor="text1"/>
                <w:sz w:val="24"/>
                <w:szCs w:val="22"/>
                <w14:textFill>
                  <w14:solidFill>
                    <w14:schemeClr w14:val="tx1"/>
                  </w14:solidFill>
                </w14:textFill>
              </w:rPr>
              <w:t>项目运营期无组织废气硫酸雾执行《无机化学工业污染物排放标准》（GB31573-2015）表5企业边界大气污染物排放限值。</w:t>
            </w:r>
          </w:p>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表2</w:t>
            </w:r>
            <w:r>
              <w:rPr>
                <w:rFonts w:hint="eastAsia"/>
                <w:b/>
                <w:color w:val="000000" w:themeColor="text1"/>
                <w:sz w:val="24"/>
                <w:lang w:val="en-US" w:eastAsia="zh-CN"/>
                <w14:textFill>
                  <w14:solidFill>
                    <w14:schemeClr w14:val="tx1"/>
                  </w14:solidFill>
                </w14:textFill>
              </w:rPr>
              <w:t>5</w:t>
            </w:r>
            <w:r>
              <w:rPr>
                <w:b/>
                <w:color w:val="000000" w:themeColor="text1"/>
                <w:sz w:val="24"/>
                <w14:textFill>
                  <w14:solidFill>
                    <w14:schemeClr w14:val="tx1"/>
                  </w14:solidFill>
                </w14:textFill>
              </w:rPr>
              <w:t xml:space="preserve">    </w:t>
            </w:r>
            <w:r>
              <w:rPr>
                <w:rFonts w:hint="eastAsia"/>
                <w:b/>
                <w:color w:val="000000" w:themeColor="text1"/>
                <w:sz w:val="24"/>
                <w14:textFill>
                  <w14:solidFill>
                    <w14:schemeClr w14:val="tx1"/>
                  </w14:solidFill>
                </w14:textFill>
              </w:rPr>
              <w:t>运营期废气</w:t>
            </w:r>
            <w:r>
              <w:rPr>
                <w:b/>
                <w:color w:val="000000" w:themeColor="text1"/>
                <w:sz w:val="24"/>
                <w14:textFill>
                  <w14:solidFill>
                    <w14:schemeClr w14:val="tx1"/>
                  </w14:solidFill>
                </w14:textFill>
              </w:rPr>
              <w:t>排放标准</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5"/>
              <w:gridCol w:w="877"/>
              <w:gridCol w:w="989"/>
              <w:gridCol w:w="1271"/>
              <w:gridCol w:w="4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jc w:val="center"/>
              </w:trPr>
              <w:tc>
                <w:tcPr>
                  <w:tcW w:w="842" w:type="pct"/>
                  <w:gridSpan w:val="2"/>
                  <w:vAlign w:val="center"/>
                </w:tcPr>
                <w:p>
                  <w:pPr>
                    <w:adjustRightInd w:val="0"/>
                    <w:snapToGrid w:val="0"/>
                    <w:spacing w:line="360" w:lineRule="exact"/>
                    <w:ind w:left="42" w:leftChars="20" w:right="42" w:rightChars="20"/>
                    <w:jc w:val="center"/>
                    <w:rPr>
                      <w:rFonts w:ascii="宋体" w:hAnsi="宋体"/>
                      <w:color w:val="000000" w:themeColor="text1"/>
                      <w:kern w:val="0"/>
                      <w:szCs w:val="21"/>
                      <w14:textFill>
                        <w14:solidFill>
                          <w14:schemeClr w14:val="tx1"/>
                        </w14:solidFill>
                      </w14:textFill>
                    </w:rPr>
                  </w:pPr>
                  <w:r>
                    <w:rPr>
                      <w:rFonts w:ascii="宋体" w:hAnsi="宋体"/>
                      <w:bCs/>
                      <w:color w:val="000000" w:themeColor="text1"/>
                      <w:szCs w:val="21"/>
                      <w14:textFill>
                        <w14:solidFill>
                          <w14:schemeClr w14:val="tx1"/>
                        </w14:solidFill>
                      </w14:textFill>
                    </w:rPr>
                    <w:t>类别</w:t>
                  </w:r>
                </w:p>
              </w:tc>
              <w:tc>
                <w:tcPr>
                  <w:tcW w:w="590" w:type="pct"/>
                  <w:vAlign w:val="center"/>
                </w:tcPr>
                <w:p>
                  <w:pPr>
                    <w:adjustRightInd w:val="0"/>
                    <w:snapToGrid w:val="0"/>
                    <w:spacing w:line="360" w:lineRule="exact"/>
                    <w:ind w:left="42" w:leftChars="20" w:right="42" w:rightChars="20"/>
                    <w:jc w:val="center"/>
                    <w:rPr>
                      <w:rFonts w:ascii="宋体" w:hAnsi="宋体"/>
                      <w:color w:val="000000" w:themeColor="text1"/>
                      <w:szCs w:val="21"/>
                      <w14:textFill>
                        <w14:solidFill>
                          <w14:schemeClr w14:val="tx1"/>
                        </w14:solidFill>
                      </w14:textFill>
                    </w:rPr>
                  </w:pPr>
                  <w:r>
                    <w:rPr>
                      <w:rFonts w:ascii="宋体" w:hAnsi="宋体"/>
                      <w:color w:val="000000" w:themeColor="text1"/>
                      <w:kern w:val="0"/>
                      <w:szCs w:val="21"/>
                      <w14:textFill>
                        <w14:solidFill>
                          <w14:schemeClr w14:val="tx1"/>
                        </w14:solidFill>
                      </w14:textFill>
                    </w:rPr>
                    <w:t>污染物</w:t>
                  </w:r>
                </w:p>
              </w:tc>
              <w:tc>
                <w:tcPr>
                  <w:tcW w:w="758" w:type="pct"/>
                  <w:vAlign w:val="center"/>
                </w:tcPr>
                <w:p>
                  <w:pPr>
                    <w:spacing w:line="360" w:lineRule="exact"/>
                    <w:jc w:val="center"/>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技术指标</w:t>
                  </w:r>
                </w:p>
              </w:tc>
              <w:tc>
                <w:tcPr>
                  <w:tcW w:w="2808" w:type="pct"/>
                  <w:vAlign w:val="center"/>
                </w:tcPr>
                <w:p>
                  <w:pPr>
                    <w:spacing w:line="360" w:lineRule="exact"/>
                    <w:jc w:val="center"/>
                    <w:rPr>
                      <w:rFonts w:ascii="宋体" w:hAnsi="宋体"/>
                      <w:color w:val="000000" w:themeColor="text1"/>
                      <w:szCs w:val="21"/>
                      <w14:textFill>
                        <w14:solidFill>
                          <w14:schemeClr w14:val="tx1"/>
                        </w14:solidFill>
                      </w14:textFill>
                    </w:rPr>
                  </w:pPr>
                  <w:r>
                    <w:rPr>
                      <w:rFonts w:hint="eastAsia" w:ascii="宋体" w:hAnsi="宋体"/>
                      <w:color w:val="000000" w:themeColor="text1"/>
                      <w:kern w:val="0"/>
                      <w:szCs w:val="21"/>
                      <w14:textFill>
                        <w14:solidFill>
                          <w14:schemeClr w14:val="tx1"/>
                        </w14:solidFill>
                      </w14:textFill>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jc w:val="center"/>
              </w:trPr>
              <w:tc>
                <w:tcPr>
                  <w:tcW w:w="319" w:type="pct"/>
                  <w:vAlign w:val="center"/>
                </w:tcPr>
                <w:p>
                  <w:pPr>
                    <w:adjustRightInd w:val="0"/>
                    <w:snapToGrid w:val="0"/>
                    <w:spacing w:line="360" w:lineRule="exact"/>
                    <w:ind w:left="42" w:leftChars="20" w:right="42" w:rightChars="20"/>
                    <w:jc w:val="center"/>
                    <w:rPr>
                      <w:color w:val="000000" w:themeColor="text1"/>
                      <w:kern w:val="0"/>
                      <w:szCs w:val="21"/>
                      <w14:textFill>
                        <w14:solidFill>
                          <w14:schemeClr w14:val="tx1"/>
                        </w14:solidFill>
                      </w14:textFill>
                    </w:rPr>
                  </w:pPr>
                  <w:r>
                    <w:rPr>
                      <w:rFonts w:hint="eastAsia"/>
                      <w:color w:val="000000" w:themeColor="text1"/>
                      <w:szCs w:val="21"/>
                      <w14:textFill>
                        <w14:solidFill>
                          <w14:schemeClr w14:val="tx1"/>
                        </w14:solidFill>
                      </w14:textFill>
                    </w:rPr>
                    <w:t>废气</w:t>
                  </w:r>
                </w:p>
              </w:tc>
              <w:tc>
                <w:tcPr>
                  <w:tcW w:w="523" w:type="pct"/>
                  <w:vAlign w:val="center"/>
                </w:tcPr>
                <w:p>
                  <w:pPr>
                    <w:adjustRightInd w:val="0"/>
                    <w:snapToGrid w:val="0"/>
                    <w:spacing w:line="360" w:lineRule="exact"/>
                    <w:ind w:left="42" w:leftChars="20" w:right="42" w:rightChars="20"/>
                    <w:jc w:val="center"/>
                    <w:rPr>
                      <w:color w:val="000000" w:themeColor="text1"/>
                      <w:kern w:val="0"/>
                      <w:szCs w:val="21"/>
                      <w14:textFill>
                        <w14:solidFill>
                          <w14:schemeClr w14:val="tx1"/>
                        </w14:solidFill>
                      </w14:textFill>
                    </w:rPr>
                  </w:pPr>
                  <w:r>
                    <w:rPr>
                      <w:rFonts w:hint="eastAsia"/>
                      <w:color w:val="000000" w:themeColor="text1"/>
                      <w:szCs w:val="21"/>
                      <w14:textFill>
                        <w14:solidFill>
                          <w14:schemeClr w14:val="tx1"/>
                        </w14:solidFill>
                      </w14:textFill>
                    </w:rPr>
                    <w:t>无组织</w:t>
                  </w:r>
                </w:p>
              </w:tc>
              <w:tc>
                <w:tcPr>
                  <w:tcW w:w="590" w:type="pct"/>
                  <w:vAlign w:val="center"/>
                </w:tcPr>
                <w:p>
                  <w:pPr>
                    <w:adjustRightInd w:val="0"/>
                    <w:snapToGrid w:val="0"/>
                    <w:spacing w:line="360" w:lineRule="exact"/>
                    <w:ind w:left="42" w:leftChars="20" w:right="42" w:rightChars="2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硫酸雾</w:t>
                  </w:r>
                </w:p>
              </w:tc>
              <w:tc>
                <w:tcPr>
                  <w:tcW w:w="758"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浓度≤0.3mg/m</w:t>
                  </w:r>
                  <w:r>
                    <w:rPr>
                      <w:color w:val="000000" w:themeColor="text1"/>
                      <w:szCs w:val="21"/>
                      <w:vertAlign w:val="superscript"/>
                      <w14:textFill>
                        <w14:solidFill>
                          <w14:schemeClr w14:val="tx1"/>
                        </w14:solidFill>
                      </w14:textFill>
                    </w:rPr>
                    <w:t>3</w:t>
                  </w:r>
                </w:p>
              </w:tc>
              <w:tc>
                <w:tcPr>
                  <w:tcW w:w="2808"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《无机化学工业污染物排放标准》（GB31573-2015）表5企业边界大气污染物排放限值</w:t>
                  </w:r>
                </w:p>
              </w:tc>
            </w:tr>
          </w:tbl>
          <w:p>
            <w:pPr>
              <w:spacing w:line="440" w:lineRule="exact"/>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（2）废水</w:t>
            </w:r>
          </w:p>
          <w:p>
            <w:pPr>
              <w:spacing w:line="440" w:lineRule="exact"/>
              <w:ind w:firstLine="480" w:firstLineChars="200"/>
              <w:rPr>
                <w:color w:val="000000" w:themeColor="text1"/>
                <w:sz w:val="24"/>
                <w14:textFill>
                  <w14:solidFill>
                    <w14:schemeClr w14:val="tx1"/>
                  </w14:solidFill>
                </w14:textFill>
              </w:rPr>
            </w:pPr>
            <w:r>
              <w:rPr>
                <w:rFonts w:hint="eastAsia"/>
                <w:color w:val="000000" w:themeColor="text1"/>
                <w:kern w:val="0"/>
                <w:sz w:val="24"/>
                <w14:textFill>
                  <w14:solidFill>
                    <w14:schemeClr w14:val="tx1"/>
                  </w14:solidFill>
                </w14:textFill>
              </w:rPr>
              <w:t>项目无生产废水产生，且不新增劳动定员，不增加生活污水产生量</w:t>
            </w:r>
            <w:r>
              <w:rPr>
                <w:color w:val="000000" w:themeColor="text1"/>
                <w:sz w:val="24"/>
                <w14:textFill>
                  <w14:solidFill>
                    <w14:schemeClr w14:val="tx1"/>
                  </w14:solidFill>
                </w14:textFill>
              </w:rPr>
              <w:t>。</w:t>
            </w:r>
          </w:p>
          <w:p>
            <w:pPr>
              <w:spacing w:line="440" w:lineRule="exact"/>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（3）噪声</w:t>
            </w:r>
          </w:p>
          <w:p>
            <w:pPr>
              <w:spacing w:line="440" w:lineRule="exact"/>
              <w:ind w:firstLine="480" w:firstLineChars="200"/>
              <w:rPr>
                <w:bCs/>
                <w:color w:val="000000" w:themeColor="text1"/>
                <w:sz w:val="24"/>
                <w14:textFill>
                  <w14:solidFill>
                    <w14:schemeClr w14:val="tx1"/>
                  </w14:solidFill>
                </w14:textFill>
              </w:rPr>
            </w:pPr>
            <w:r>
              <w:rPr>
                <w:color w:val="000000" w:themeColor="text1"/>
                <w:sz w:val="24"/>
                <w14:textFill>
                  <w14:solidFill>
                    <w14:schemeClr w14:val="tx1"/>
                  </w14:solidFill>
                </w14:textFill>
              </w:rPr>
              <w:t>项目施工期场界噪声执行《建筑施工场界环境噪声排放标准》(GB12523-2011)中的相关标准；运营期厂界噪声执行《工业企业厂界环境噪声排放标准》(GB12348-2008)中的</w:t>
            </w:r>
            <w:r>
              <w:rPr>
                <w:rFonts w:hint="eastAsia"/>
                <w:color w:val="000000" w:themeColor="text1"/>
                <w:sz w:val="24"/>
                <w14:textFill>
                  <w14:solidFill>
                    <w14:schemeClr w14:val="tx1"/>
                  </w14:solidFill>
                </w14:textFill>
              </w:rPr>
              <w:t>2</w:t>
            </w:r>
            <w:r>
              <w:rPr>
                <w:color w:val="000000" w:themeColor="text1"/>
                <w:sz w:val="24"/>
                <w14:textFill>
                  <w14:solidFill>
                    <w14:schemeClr w14:val="tx1"/>
                  </w14:solidFill>
                </w14:textFill>
              </w:rPr>
              <w:t>类标准</w:t>
            </w:r>
            <w:r>
              <w:rPr>
                <w:bCs/>
                <w:color w:val="000000" w:themeColor="text1"/>
                <w:sz w:val="24"/>
                <w14:textFill>
                  <w14:solidFill>
                    <w14:schemeClr w14:val="tx1"/>
                  </w14:solidFill>
                </w14:textFill>
              </w:rPr>
              <w:t>。</w:t>
            </w:r>
          </w:p>
          <w:p>
            <w:pPr>
              <w:widowControl/>
              <w:spacing w:line="440" w:lineRule="exact"/>
              <w:ind w:firstLine="482" w:firstLineChars="200"/>
              <w:jc w:val="left"/>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14:textFill>
                  <w14:solidFill>
                    <w14:schemeClr w14:val="tx1"/>
                  </w14:solidFill>
                </w14:textFill>
              </w:rPr>
              <w:t>2</w:t>
            </w:r>
            <w:r>
              <w:rPr>
                <w:rFonts w:hint="eastAsia"/>
                <w:b/>
                <w:color w:val="000000" w:themeColor="text1"/>
                <w:sz w:val="24"/>
                <w:lang w:val="en-US" w:eastAsia="zh-CN"/>
                <w14:textFill>
                  <w14:solidFill>
                    <w14:schemeClr w14:val="tx1"/>
                  </w14:solidFill>
                </w14:textFill>
              </w:rPr>
              <w:t>6</w:t>
            </w:r>
            <w:r>
              <w:rPr>
                <w:rFonts w:hint="eastAsia"/>
                <w:b/>
                <w:color w:val="000000" w:themeColor="text1"/>
                <w:sz w:val="24"/>
                <w14:textFill>
                  <w14:solidFill>
                    <w14:schemeClr w14:val="tx1"/>
                  </w14:solidFill>
                </w14:textFill>
              </w:rPr>
              <w:t xml:space="preserve">    </w:t>
            </w:r>
            <w:r>
              <w:rPr>
                <w:b/>
                <w:color w:val="000000" w:themeColor="text1"/>
                <w:sz w:val="24"/>
                <w14:textFill>
                  <w14:solidFill>
                    <w14:schemeClr w14:val="tx1"/>
                  </w14:solidFill>
                </w14:textFill>
              </w:rPr>
              <w:t>环境噪声排放标准一览表</w:t>
            </w:r>
          </w:p>
          <w:tbl>
            <w:tblPr>
              <w:tblStyle w:val="7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905"/>
              <w:gridCol w:w="851"/>
              <w:gridCol w:w="912"/>
              <w:gridCol w:w="2130"/>
              <w:gridCol w:w="35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540"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时段</w:t>
                  </w:r>
                </w:p>
              </w:tc>
              <w:tc>
                <w:tcPr>
                  <w:tcW w:w="508"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厂界</w:t>
                  </w:r>
                </w:p>
              </w:tc>
              <w:tc>
                <w:tcPr>
                  <w:tcW w:w="544"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时间</w:t>
                  </w:r>
                </w:p>
              </w:tc>
              <w:tc>
                <w:tcPr>
                  <w:tcW w:w="1271"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标准值（dB（A））</w:t>
                  </w:r>
                </w:p>
              </w:tc>
              <w:tc>
                <w:tcPr>
                  <w:tcW w:w="2136"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60" w:hRule="atLeast"/>
              </w:trPr>
              <w:tc>
                <w:tcPr>
                  <w:tcW w:w="540" w:type="pct"/>
                  <w:vMerge w:val="restar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施工期</w:t>
                  </w:r>
                </w:p>
              </w:tc>
              <w:tc>
                <w:tcPr>
                  <w:tcW w:w="508" w:type="pct"/>
                  <w:vMerge w:val="restar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14:textFill>
                        <w14:solidFill>
                          <w14:schemeClr w14:val="tx1"/>
                        </w14:solidFill>
                      </w14:textFill>
                    </w:rPr>
                    <w:t>厂界</w:t>
                  </w:r>
                </w:p>
              </w:tc>
              <w:tc>
                <w:tcPr>
                  <w:tcW w:w="544"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昼间</w:t>
                  </w:r>
                </w:p>
              </w:tc>
              <w:tc>
                <w:tcPr>
                  <w:tcW w:w="1271"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70</w:t>
                  </w:r>
                </w:p>
              </w:tc>
              <w:tc>
                <w:tcPr>
                  <w:tcW w:w="2136" w:type="pct"/>
                  <w:vMerge w:val="restar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《建筑施工场界环境噪声排放标准》（GB12523-2011）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60" w:hRule="atLeast"/>
              </w:trPr>
              <w:tc>
                <w:tcPr>
                  <w:tcW w:w="540" w:type="pct"/>
                  <w:vMerge w:val="continue"/>
                  <w:vAlign w:val="center"/>
                </w:tcPr>
                <w:p>
                  <w:pPr>
                    <w:spacing w:line="360" w:lineRule="exact"/>
                    <w:ind w:firstLine="420" w:firstLineChars="200"/>
                    <w:jc w:val="center"/>
                    <w:rPr>
                      <w:color w:val="000000" w:themeColor="text1"/>
                      <w:szCs w:val="21"/>
                      <w14:textFill>
                        <w14:solidFill>
                          <w14:schemeClr w14:val="tx1"/>
                        </w14:solidFill>
                      </w14:textFill>
                    </w:rPr>
                  </w:pPr>
                </w:p>
              </w:tc>
              <w:tc>
                <w:tcPr>
                  <w:tcW w:w="508" w:type="pct"/>
                  <w:vMerge w:val="continue"/>
                  <w:vAlign w:val="center"/>
                </w:tcPr>
                <w:p>
                  <w:pPr>
                    <w:widowControl/>
                    <w:adjustRightInd w:val="0"/>
                    <w:snapToGrid w:val="0"/>
                    <w:spacing w:line="360" w:lineRule="exact"/>
                    <w:jc w:val="center"/>
                    <w:rPr>
                      <w:color w:val="000000" w:themeColor="text1"/>
                      <w:szCs w:val="21"/>
                      <w14:textFill>
                        <w14:solidFill>
                          <w14:schemeClr w14:val="tx1"/>
                        </w14:solidFill>
                      </w14:textFill>
                    </w:rPr>
                  </w:pPr>
                </w:p>
              </w:tc>
              <w:tc>
                <w:tcPr>
                  <w:tcW w:w="544"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夜间</w:t>
                  </w:r>
                </w:p>
              </w:tc>
              <w:tc>
                <w:tcPr>
                  <w:tcW w:w="1271"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55</w:t>
                  </w:r>
                </w:p>
              </w:tc>
              <w:tc>
                <w:tcPr>
                  <w:tcW w:w="2136" w:type="pct"/>
                  <w:vMerge w:val="continue"/>
                  <w:vAlign w:val="center"/>
                </w:tcPr>
                <w:p>
                  <w:pPr>
                    <w:spacing w:line="360" w:lineRule="exact"/>
                    <w:ind w:firstLine="420" w:firstLineChars="200"/>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540" w:type="pct"/>
                  <w:vMerge w:val="restar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运营期</w:t>
                  </w:r>
                </w:p>
              </w:tc>
              <w:tc>
                <w:tcPr>
                  <w:tcW w:w="508"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c>
                <w:tcPr>
                  <w:tcW w:w="544"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昼间</w:t>
                  </w:r>
                </w:p>
              </w:tc>
              <w:tc>
                <w:tcPr>
                  <w:tcW w:w="1271"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14:textFill>
                        <w14:solidFill>
                          <w14:schemeClr w14:val="tx1"/>
                        </w14:solidFill>
                      </w14:textFill>
                    </w:rPr>
                    <w:t>6</w:t>
                  </w:r>
                  <w:r>
                    <w:rPr>
                      <w:rFonts w:hint="eastAsia"/>
                      <w:color w:val="000000" w:themeColor="text1"/>
                      <w14:textFill>
                        <w14:solidFill>
                          <w14:schemeClr w14:val="tx1"/>
                        </w14:solidFill>
                      </w14:textFill>
                    </w:rPr>
                    <w:t>0</w:t>
                  </w:r>
                </w:p>
              </w:tc>
              <w:tc>
                <w:tcPr>
                  <w:tcW w:w="2136" w:type="pct"/>
                  <w:vMerge w:val="restart"/>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《工业企业厂界环境噪声排放标准》（GB12348－2008）2类标准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0" w:hRule="atLeast"/>
              </w:trPr>
              <w:tc>
                <w:tcPr>
                  <w:tcW w:w="540"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c>
                <w:tcPr>
                  <w:tcW w:w="508"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c>
                <w:tcPr>
                  <w:tcW w:w="544" w:type="pct"/>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夜间</w:t>
                  </w:r>
                </w:p>
              </w:tc>
              <w:tc>
                <w:tcPr>
                  <w:tcW w:w="1271" w:type="pct"/>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50</w:t>
                  </w:r>
                </w:p>
              </w:tc>
              <w:tc>
                <w:tcPr>
                  <w:tcW w:w="2136" w:type="pct"/>
                  <w:vMerge w:val="continue"/>
                  <w:vAlign w:val="center"/>
                </w:tcPr>
                <w:p>
                  <w:pPr>
                    <w:widowControl/>
                    <w:adjustRightInd w:val="0"/>
                    <w:snapToGrid w:val="0"/>
                    <w:spacing w:line="360" w:lineRule="exact"/>
                    <w:jc w:val="center"/>
                    <w:rPr>
                      <w:color w:val="000000" w:themeColor="text1"/>
                      <w14:textFill>
                        <w14:solidFill>
                          <w14:schemeClr w14:val="tx1"/>
                        </w14:solidFill>
                      </w14:textFill>
                    </w:rPr>
                  </w:pPr>
                </w:p>
              </w:tc>
            </w:tr>
          </w:tbl>
          <w:p>
            <w:pPr>
              <w:spacing w:line="440" w:lineRule="exact"/>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w:t>
            </w:r>
            <w:r>
              <w:rPr>
                <w:b/>
                <w:bCs/>
                <w:color w:val="000000" w:themeColor="text1"/>
                <w:sz w:val="24"/>
                <w14:textFill>
                  <w14:solidFill>
                    <w14:schemeClr w14:val="tx1"/>
                  </w14:solidFill>
                </w14:textFill>
              </w:rPr>
              <w:t>4</w:t>
            </w:r>
            <w:r>
              <w:rPr>
                <w:rFonts w:hint="eastAsia"/>
                <w:b/>
                <w:bCs/>
                <w:color w:val="000000" w:themeColor="text1"/>
                <w:sz w:val="24"/>
                <w14:textFill>
                  <w14:solidFill>
                    <w14:schemeClr w14:val="tx1"/>
                  </w14:solidFill>
                </w14:textFill>
              </w:rPr>
              <w:t>）固废</w:t>
            </w:r>
          </w:p>
          <w:p>
            <w:pPr>
              <w:pStyle w:val="55"/>
              <w:spacing w:line="440" w:lineRule="exact"/>
              <w:ind w:firstLine="480" w:firstLineChars="200"/>
              <w:rPr>
                <w:color w:val="000000" w:themeColor="text1"/>
                <w14:textFill>
                  <w14:solidFill>
                    <w14:schemeClr w14:val="tx1"/>
                  </w14:solidFill>
                </w14:textFill>
              </w:rPr>
            </w:pPr>
            <w:r>
              <w:rPr>
                <w:rFonts w:ascii="Times New Roman" w:hAnsi="Times New Roman" w:eastAsia="宋体" w:cs="Times New Roman"/>
                <w:color w:val="000000" w:themeColor="text1"/>
                <w:kern w:val="2"/>
                <w:sz w:val="24"/>
                <w:szCs w:val="24"/>
                <w:lang w:val="en-US" w:eastAsia="zh-CN" w:bidi="ar-SA"/>
                <w14:textFill>
                  <w14:solidFill>
                    <w14:schemeClr w14:val="tx1"/>
                  </w14:solidFill>
                </w14:textFill>
              </w:rPr>
              <w:t>项目危险废物处置执行《危险废物贮存污染控制标准》(GB18597-20</w:t>
            </w: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23</w:t>
            </w:r>
            <w:r>
              <w:rPr>
                <w:rFonts w:ascii="Times New Roman" w:hAnsi="Times New Roman" w:eastAsia="宋体" w:cs="Times New Roman"/>
                <w:color w:val="000000" w:themeColor="text1"/>
                <w:kern w:val="2"/>
                <w:sz w:val="24"/>
                <w:szCs w:val="24"/>
                <w:lang w:val="en-US" w:eastAsia="zh-CN" w:bidi="ar-SA"/>
                <w14:textFill>
                  <w14:solidFill>
                    <w14:schemeClr w14:val="tx1"/>
                  </w14:solidFill>
                </w14:textFill>
              </w:rPr>
              <w:t>)中规定。</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800" w:type="dxa"/>
            <w:vAlign w:val="center"/>
          </w:tcPr>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总量</w:t>
            </w:r>
          </w:p>
          <w:p>
            <w:pPr>
              <w:adjustRightInd w:val="0"/>
              <w:snapToGrid w:val="0"/>
              <w:jc w:val="center"/>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控制</w:t>
            </w:r>
          </w:p>
          <w:p>
            <w:pPr>
              <w:adjustRightInd w:val="0"/>
              <w:snapToGrid w:val="0"/>
              <w:jc w:val="center"/>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指标</w:t>
            </w:r>
          </w:p>
        </w:tc>
        <w:tc>
          <w:tcPr>
            <w:tcW w:w="8190" w:type="dxa"/>
            <w:vAlign w:val="center"/>
          </w:tcPr>
          <w:p>
            <w:pPr>
              <w:widowControl/>
              <w:spacing w:line="440" w:lineRule="exact"/>
              <w:ind w:firstLine="480" w:firstLineChars="200"/>
              <w:rPr>
                <w:color w:val="000000" w:themeColor="text1"/>
                <w:sz w:val="24"/>
                <w14:textFill>
                  <w14:solidFill>
                    <w14:schemeClr w14:val="tx1"/>
                  </w14:solidFill>
                </w14:textFill>
              </w:rPr>
            </w:pPr>
          </w:p>
          <w:p>
            <w:pPr>
              <w:widowControl/>
              <w:spacing w:line="440" w:lineRule="exact"/>
              <w:ind w:firstLine="480" w:firstLineChars="200"/>
              <w:rPr>
                <w:color w:val="000000" w:themeColor="text1"/>
                <w:sz w:val="24"/>
                <w14:textFill>
                  <w14:solidFill>
                    <w14:schemeClr w14:val="tx1"/>
                  </w14:solidFill>
                </w14:textFill>
              </w:rPr>
            </w:pPr>
          </w:p>
          <w:p>
            <w:pPr>
              <w:widowControl/>
              <w:spacing w:line="440" w:lineRule="exact"/>
              <w:ind w:firstLine="480" w:firstLineChars="200"/>
              <w:rPr>
                <w:color w:val="000000" w:themeColor="text1"/>
                <w:sz w:val="24"/>
                <w14:textFill>
                  <w14:solidFill>
                    <w14:schemeClr w14:val="tx1"/>
                  </w14:solidFill>
                </w14:textFill>
              </w:rPr>
            </w:pPr>
          </w:p>
          <w:p>
            <w:pPr>
              <w:pStyle w:val="54"/>
              <w:rPr>
                <w:rFonts w:hint="default"/>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widowControl/>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本项目不涉及总量</w:t>
            </w:r>
            <w:r>
              <w:rPr>
                <w:color w:val="000000" w:themeColor="text1"/>
                <w:sz w:val="24"/>
                <w14:textFill>
                  <w14:solidFill>
                    <w14:schemeClr w14:val="tx1"/>
                  </w14:solidFill>
                </w14:textFill>
              </w:rPr>
              <w:t>控制指标</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故本项目总量控制指标为：</w:t>
            </w:r>
            <w:r>
              <w:rPr>
                <w:bCs/>
                <w:color w:val="000000" w:themeColor="text1"/>
                <w:sz w:val="24"/>
                <w14:textFill>
                  <w14:solidFill>
                    <w14:schemeClr w14:val="tx1"/>
                  </w14:solidFill>
                </w14:textFill>
              </w:rPr>
              <w:t>SO</w:t>
            </w:r>
            <w:r>
              <w:rPr>
                <w:bCs/>
                <w:color w:val="000000" w:themeColor="text1"/>
                <w:sz w:val="24"/>
                <w:vertAlign w:val="subscript"/>
                <w14:textFill>
                  <w14:solidFill>
                    <w14:schemeClr w14:val="tx1"/>
                  </w14:solidFill>
                </w14:textFill>
              </w:rPr>
              <w:t>2</w:t>
            </w:r>
            <w:r>
              <w:rPr>
                <w:bCs/>
                <w:color w:val="000000" w:themeColor="text1"/>
                <w:sz w:val="24"/>
                <w14:textFill>
                  <w14:solidFill>
                    <w14:schemeClr w14:val="tx1"/>
                  </w14:solidFill>
                </w14:textFill>
              </w:rPr>
              <w:t>：0t/a、NO</w:t>
            </w:r>
            <w:r>
              <w:rPr>
                <w:bCs/>
                <w:color w:val="000000" w:themeColor="text1"/>
                <w:sz w:val="24"/>
                <w:vertAlign w:val="subscript"/>
                <w14:textFill>
                  <w14:solidFill>
                    <w14:schemeClr w14:val="tx1"/>
                  </w14:solidFill>
                </w14:textFill>
              </w:rPr>
              <w:t>x</w:t>
            </w:r>
            <w:r>
              <w:rPr>
                <w:bCs/>
                <w:color w:val="000000" w:themeColor="text1"/>
                <w:sz w:val="24"/>
                <w14:textFill>
                  <w14:solidFill>
                    <w14:schemeClr w14:val="tx1"/>
                  </w14:solidFill>
                </w14:textFill>
              </w:rPr>
              <w:t>：0t/a</w:t>
            </w:r>
            <w:r>
              <w:rPr>
                <w:color w:val="000000" w:themeColor="text1"/>
                <w:sz w:val="24"/>
                <w14:textFill>
                  <w14:solidFill>
                    <w14:schemeClr w14:val="tx1"/>
                  </w14:solidFill>
                </w14:textFill>
              </w:rPr>
              <w:t>；COD：0t/a、NH</w:t>
            </w:r>
            <w:r>
              <w:rPr>
                <w:color w:val="000000" w:themeColor="text1"/>
                <w:sz w:val="24"/>
                <w:vertAlign w:val="subscript"/>
                <w14:textFill>
                  <w14:solidFill>
                    <w14:schemeClr w14:val="tx1"/>
                  </w14:solidFill>
                </w14:textFill>
              </w:rPr>
              <w:t>3</w:t>
            </w:r>
            <w:r>
              <w:rPr>
                <w:color w:val="000000" w:themeColor="text1"/>
                <w:sz w:val="24"/>
                <w14:textFill>
                  <w14:solidFill>
                    <w14:schemeClr w14:val="tx1"/>
                  </w14:solidFill>
                </w14:textFill>
              </w:rPr>
              <w:t>-N：0t/a</w:t>
            </w:r>
          </w:p>
          <w:p>
            <w:pPr>
              <w:widowControl/>
              <w:spacing w:line="440" w:lineRule="exact"/>
              <w:ind w:firstLine="480" w:firstLineChars="200"/>
              <w:jc w:val="left"/>
              <w:outlineLvl w:val="2"/>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本项目建成后全厂总量控制指标无变化：</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SO</w:t>
            </w:r>
            <w:r>
              <w:rPr>
                <w:color w:val="000000" w:themeColor="text1"/>
                <w:sz w:val="24"/>
                <w:vertAlign w:val="subscript"/>
                <w14:textFill>
                  <w14:solidFill>
                    <w14:schemeClr w14:val="tx1"/>
                  </w14:solidFill>
                </w14:textFill>
              </w:rPr>
              <w:t>2</w:t>
            </w:r>
            <w:r>
              <w:rPr>
                <w:color w:val="000000" w:themeColor="text1"/>
                <w:sz w:val="24"/>
                <w14:textFill>
                  <w14:solidFill>
                    <w14:schemeClr w14:val="tx1"/>
                  </w14:solidFill>
                </w14:textFill>
              </w:rPr>
              <w:t>：</w:t>
            </w:r>
            <w:r>
              <w:rPr>
                <w:rFonts w:hint="eastAsia"/>
                <w:color w:val="000000" w:themeColor="text1"/>
                <w:sz w:val="24"/>
                <w:lang w:val="pt-BR"/>
                <w14:textFill>
                  <w14:solidFill>
                    <w14:schemeClr w14:val="tx1"/>
                  </w14:solidFill>
                </w14:textFill>
              </w:rPr>
              <w:t>0.68</w:t>
            </w:r>
            <w:r>
              <w:rPr>
                <w:color w:val="000000" w:themeColor="text1"/>
                <w:sz w:val="24"/>
                <w14:textFill>
                  <w14:solidFill>
                    <w14:schemeClr w14:val="tx1"/>
                  </w14:solidFill>
                </w14:textFill>
              </w:rPr>
              <w:t>t/a、NO</w:t>
            </w:r>
            <w:r>
              <w:rPr>
                <w:color w:val="000000" w:themeColor="text1"/>
                <w:sz w:val="24"/>
                <w:vertAlign w:val="subscript"/>
                <w14:textFill>
                  <w14:solidFill>
                    <w14:schemeClr w14:val="tx1"/>
                  </w14:solidFill>
                </w14:textFill>
              </w:rPr>
              <w:t>x</w:t>
            </w:r>
            <w:r>
              <w:rPr>
                <w:color w:val="000000" w:themeColor="text1"/>
                <w:sz w:val="24"/>
                <w14:textFill>
                  <w14:solidFill>
                    <w14:schemeClr w14:val="tx1"/>
                  </w14:solidFill>
                </w14:textFill>
              </w:rPr>
              <w:t>：</w:t>
            </w:r>
            <w:r>
              <w:rPr>
                <w:rFonts w:hint="eastAsia"/>
                <w:bCs/>
                <w:color w:val="000000" w:themeColor="text1"/>
                <w:sz w:val="24"/>
                <w:lang w:val="pt-BR"/>
                <w14:textFill>
                  <w14:solidFill>
                    <w14:schemeClr w14:val="tx1"/>
                  </w14:solidFill>
                </w14:textFill>
              </w:rPr>
              <w:t>2.04</w:t>
            </w:r>
            <w:r>
              <w:rPr>
                <w:color w:val="000000" w:themeColor="text1"/>
                <w:sz w:val="24"/>
                <w14:textFill>
                  <w14:solidFill>
                    <w14:schemeClr w14:val="tx1"/>
                  </w14:solidFill>
                </w14:textFill>
              </w:rPr>
              <w:t>t/a；COD：</w:t>
            </w:r>
            <w:r>
              <w:rPr>
                <w:rFonts w:hint="eastAsia"/>
                <w:color w:val="000000" w:themeColor="text1"/>
                <w:sz w:val="24"/>
                <w:lang w:val="en-US" w:eastAsia="zh-CN"/>
                <w14:textFill>
                  <w14:solidFill>
                    <w14:schemeClr w14:val="tx1"/>
                  </w14:solidFill>
                </w14:textFill>
              </w:rPr>
              <w:t>0</w:t>
            </w:r>
            <w:r>
              <w:rPr>
                <w:color w:val="000000" w:themeColor="text1"/>
                <w:sz w:val="24"/>
                <w14:textFill>
                  <w14:solidFill>
                    <w14:schemeClr w14:val="tx1"/>
                  </w14:solidFill>
                </w14:textFill>
              </w:rPr>
              <w:t>t/a、NH</w:t>
            </w:r>
            <w:r>
              <w:rPr>
                <w:color w:val="000000" w:themeColor="text1"/>
                <w:sz w:val="24"/>
                <w:vertAlign w:val="subscript"/>
                <w14:textFill>
                  <w14:solidFill>
                    <w14:schemeClr w14:val="tx1"/>
                  </w14:solidFill>
                </w14:textFill>
              </w:rPr>
              <w:t>3</w:t>
            </w:r>
            <w:r>
              <w:rPr>
                <w:color w:val="000000" w:themeColor="text1"/>
                <w:sz w:val="24"/>
                <w14:textFill>
                  <w14:solidFill>
                    <w14:schemeClr w14:val="tx1"/>
                  </w14:solidFill>
                </w14:textFill>
              </w:rPr>
              <w:t>-N：</w:t>
            </w:r>
            <w:r>
              <w:rPr>
                <w:rFonts w:hint="eastAsia"/>
                <w:color w:val="000000" w:themeColor="text1"/>
                <w:sz w:val="24"/>
                <w14:textFill>
                  <w14:solidFill>
                    <w14:schemeClr w14:val="tx1"/>
                  </w14:solidFill>
                </w14:textFill>
              </w:rPr>
              <w:t>0</w:t>
            </w:r>
            <w:r>
              <w:rPr>
                <w:color w:val="000000" w:themeColor="text1"/>
                <w:sz w:val="24"/>
                <w14:textFill>
                  <w14:solidFill>
                    <w14:schemeClr w14:val="tx1"/>
                  </w14:solidFill>
                </w14:textFill>
              </w:rPr>
              <w:t>t/a</w:t>
            </w:r>
            <w:r>
              <w:rPr>
                <w:rFonts w:hint="eastAsia"/>
                <w:color w:val="000000" w:themeColor="text1"/>
                <w:sz w:val="24"/>
                <w14:textFill>
                  <w14:solidFill>
                    <w14:schemeClr w14:val="tx1"/>
                  </w14:solidFill>
                </w14:textFill>
              </w:rPr>
              <w:t>。</w:t>
            </w:r>
          </w:p>
          <w:p>
            <w:pPr>
              <w:pStyle w:val="54"/>
              <w:rPr>
                <w:rFonts w:hint="default"/>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4"/>
              <w:rPr>
                <w:rFonts w:hint="default"/>
                <w:color w:val="000000" w:themeColor="text1"/>
                <w:sz w:val="24"/>
                <w14:textFill>
                  <w14:solidFill>
                    <w14:schemeClr w14:val="tx1"/>
                  </w14:solidFill>
                </w14:textFill>
              </w:rPr>
            </w:pPr>
          </w:p>
          <w:p>
            <w:pPr>
              <w:rPr>
                <w:color w:val="000000" w:themeColor="text1"/>
                <w:sz w:val="24"/>
                <w14:textFill>
                  <w14:solidFill>
                    <w14:schemeClr w14:val="tx1"/>
                  </w14:solidFill>
                </w14:textFill>
              </w:rPr>
            </w:pPr>
          </w:p>
          <w:p>
            <w:pPr>
              <w:pStyle w:val="54"/>
              <w:rPr>
                <w:rFonts w:hint="default"/>
                <w:color w:val="000000" w:themeColor="text1"/>
                <w:sz w:val="24"/>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tc>
      </w:tr>
    </w:tbl>
    <w:p>
      <w:pPr>
        <w:pStyle w:val="71"/>
        <w:jc w:val="center"/>
        <w:outlineLvl w:val="0"/>
        <w:rPr>
          <w:rFonts w:ascii="黑体" w:hAnsi="黑体" w:eastAsia="黑体"/>
          <w:snapToGrid w:val="0"/>
          <w:color w:val="000000" w:themeColor="text1"/>
          <w:sz w:val="30"/>
          <w:szCs w:val="30"/>
          <w14:textFill>
            <w14:solidFill>
              <w14:schemeClr w14:val="tx1"/>
            </w14:solidFill>
          </w14:textFill>
        </w:rPr>
      </w:pPr>
      <w:r>
        <w:rPr>
          <w:rFonts w:ascii="黑体" w:hAnsi="黑体" w:eastAsia="黑体"/>
          <w:snapToGrid w:val="0"/>
          <w:color w:val="000000" w:themeColor="text1"/>
          <w:sz w:val="36"/>
          <w:szCs w:val="36"/>
          <w14:textFill>
            <w14:solidFill>
              <w14:schemeClr w14:val="tx1"/>
            </w14:solidFill>
          </w14:textFill>
        </w:rPr>
        <w:br w:type="page"/>
      </w:r>
      <w:r>
        <w:rPr>
          <w:rFonts w:hint="eastAsia" w:ascii="黑体" w:hAnsi="黑体" w:eastAsia="黑体"/>
          <w:snapToGrid w:val="0"/>
          <w:color w:val="000000" w:themeColor="text1"/>
          <w:sz w:val="30"/>
          <w:szCs w:val="30"/>
          <w14:textFill>
            <w14:solidFill>
              <w14:schemeClr w14:val="tx1"/>
            </w14:solidFill>
          </w14:textFill>
        </w:rPr>
        <w:t>四、主要环境影响和保护措施</w:t>
      </w:r>
    </w:p>
    <w:tbl>
      <w:tblPr>
        <w:tblStyle w:val="77"/>
        <w:tblW w:w="890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746"/>
        <w:gridCol w:w="816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746" w:type="dxa"/>
            <w:tcMar>
              <w:left w:w="28" w:type="dxa"/>
              <w:right w:w="28" w:type="dxa"/>
            </w:tcMar>
            <w:vAlign w:val="center"/>
          </w:tcPr>
          <w:p>
            <w:pPr>
              <w:pStyle w:val="71"/>
              <w:adjustRightInd w:val="0"/>
              <w:snapToGrid w:val="0"/>
              <w:spacing w:before="0" w:beforeAutospacing="0" w:after="0" w:afterAutospacing="0"/>
              <w:jc w:val="center"/>
              <w:rPr>
                <w:rFonts w:ascii="Times New Roman" w:hAnsi="Times New Roman"/>
                <w:color w:val="000000" w:themeColor="text1"/>
                <w:kern w:val="2"/>
                <w:sz w:val="21"/>
                <w:szCs w:val="21"/>
                <w14:textFill>
                  <w14:solidFill>
                    <w14:schemeClr w14:val="tx1"/>
                  </w14:solidFill>
                </w14:textFill>
              </w:rPr>
            </w:pPr>
            <w:r>
              <w:rPr>
                <w:rFonts w:ascii="Times New Roman" w:hAnsi="Times New Roman"/>
                <w:color w:val="000000" w:themeColor="text1"/>
                <w:kern w:val="2"/>
                <w:sz w:val="21"/>
                <w:szCs w:val="21"/>
                <w14:textFill>
                  <w14:solidFill>
                    <w14:schemeClr w14:val="tx1"/>
                  </w14:solidFill>
                </w14:textFill>
              </w:rPr>
              <w:t>施工</w:t>
            </w:r>
          </w:p>
          <w:p>
            <w:pPr>
              <w:pStyle w:val="71"/>
              <w:adjustRightInd w:val="0"/>
              <w:snapToGrid w:val="0"/>
              <w:spacing w:before="0" w:beforeAutospacing="0" w:after="0" w:afterAutospacing="0"/>
              <w:jc w:val="center"/>
              <w:rPr>
                <w:rFonts w:ascii="Times New Roman" w:hAnsi="Times New Roman"/>
                <w:color w:val="000000" w:themeColor="text1"/>
                <w:kern w:val="2"/>
                <w:sz w:val="21"/>
                <w:szCs w:val="21"/>
                <w14:textFill>
                  <w14:solidFill>
                    <w14:schemeClr w14:val="tx1"/>
                  </w14:solidFill>
                </w14:textFill>
              </w:rPr>
            </w:pPr>
            <w:r>
              <w:rPr>
                <w:rFonts w:ascii="Times New Roman" w:hAnsi="Times New Roman"/>
                <w:color w:val="000000" w:themeColor="text1"/>
                <w:kern w:val="2"/>
                <w:sz w:val="21"/>
                <w:szCs w:val="21"/>
                <w14:textFill>
                  <w14:solidFill>
                    <w14:schemeClr w14:val="tx1"/>
                  </w14:solidFill>
                </w14:textFill>
              </w:rPr>
              <w:t>期环</w:t>
            </w:r>
          </w:p>
          <w:p>
            <w:pPr>
              <w:pStyle w:val="71"/>
              <w:adjustRightInd w:val="0"/>
              <w:snapToGrid w:val="0"/>
              <w:spacing w:before="0" w:beforeAutospacing="0" w:after="0" w:afterAutospacing="0"/>
              <w:jc w:val="center"/>
              <w:rPr>
                <w:rFonts w:ascii="Times New Roman" w:hAnsi="Times New Roman"/>
                <w:color w:val="000000" w:themeColor="text1"/>
                <w:kern w:val="2"/>
                <w:sz w:val="21"/>
                <w:szCs w:val="21"/>
                <w14:textFill>
                  <w14:solidFill>
                    <w14:schemeClr w14:val="tx1"/>
                  </w14:solidFill>
                </w14:textFill>
              </w:rPr>
            </w:pPr>
            <w:r>
              <w:rPr>
                <w:rFonts w:ascii="Times New Roman" w:hAnsi="Times New Roman"/>
                <w:color w:val="000000" w:themeColor="text1"/>
                <w:kern w:val="2"/>
                <w:sz w:val="21"/>
                <w:szCs w:val="21"/>
                <w14:textFill>
                  <w14:solidFill>
                    <w14:schemeClr w14:val="tx1"/>
                  </w14:solidFill>
                </w14:textFill>
              </w:rPr>
              <w:t>境保</w:t>
            </w:r>
          </w:p>
          <w:p>
            <w:pPr>
              <w:pStyle w:val="71"/>
              <w:adjustRightInd w:val="0"/>
              <w:snapToGrid w:val="0"/>
              <w:spacing w:before="0" w:beforeAutospacing="0" w:after="0" w:afterAutospacing="0"/>
              <w:jc w:val="center"/>
              <w:rPr>
                <w:rFonts w:ascii="Times New Roman" w:hAnsi="Times New Roman"/>
                <w:color w:val="000000" w:themeColor="text1"/>
                <w:kern w:val="2"/>
                <w:sz w:val="21"/>
                <w:szCs w:val="21"/>
                <w14:textFill>
                  <w14:solidFill>
                    <w14:schemeClr w14:val="tx1"/>
                  </w14:solidFill>
                </w14:textFill>
              </w:rPr>
            </w:pPr>
            <w:r>
              <w:rPr>
                <w:rFonts w:ascii="Times New Roman" w:hAnsi="Times New Roman"/>
                <w:color w:val="000000" w:themeColor="text1"/>
                <w:kern w:val="2"/>
                <w:sz w:val="21"/>
                <w:szCs w:val="21"/>
                <w14:textFill>
                  <w14:solidFill>
                    <w14:schemeClr w14:val="tx1"/>
                  </w14:solidFill>
                </w14:textFill>
              </w:rPr>
              <w:t>护措</w:t>
            </w:r>
          </w:p>
          <w:p>
            <w:pPr>
              <w:pStyle w:val="71"/>
              <w:adjustRightInd w:val="0"/>
              <w:snapToGrid w:val="0"/>
              <w:spacing w:before="0" w:beforeAutospacing="0" w:after="0" w:afterAutospacing="0"/>
              <w:jc w:val="center"/>
              <w:rPr>
                <w:rFonts w:ascii="Times New Roman" w:hAnsi="Times New Roman"/>
                <w:bCs/>
                <w:color w:val="000000" w:themeColor="text1"/>
                <w:kern w:val="2"/>
                <w:sz w:val="21"/>
                <w:szCs w:val="21"/>
                <w14:textFill>
                  <w14:solidFill>
                    <w14:schemeClr w14:val="tx1"/>
                  </w14:solidFill>
                </w14:textFill>
              </w:rPr>
            </w:pPr>
            <w:r>
              <w:rPr>
                <w:rFonts w:ascii="Times New Roman" w:hAnsi="Times New Roman"/>
                <w:color w:val="000000" w:themeColor="text1"/>
                <w:kern w:val="2"/>
                <w:sz w:val="21"/>
                <w:szCs w:val="21"/>
                <w14:textFill>
                  <w14:solidFill>
                    <w14:schemeClr w14:val="tx1"/>
                  </w14:solidFill>
                </w14:textFill>
              </w:rPr>
              <w:t>施</w:t>
            </w:r>
          </w:p>
        </w:tc>
        <w:tc>
          <w:tcPr>
            <w:tcW w:w="8162" w:type="dxa"/>
            <w:vAlign w:val="center"/>
          </w:tcPr>
          <w:p>
            <w:pPr>
              <w:adjustRightInd w:val="0"/>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w:t>
            </w:r>
            <w:r>
              <w:rPr>
                <w:rFonts w:hint="eastAsia"/>
                <w:color w:val="000000" w:themeColor="text1"/>
                <w:sz w:val="24"/>
                <w14:textFill>
                  <w14:solidFill>
                    <w14:schemeClr w14:val="tx1"/>
                  </w14:solidFill>
                </w14:textFill>
              </w:rPr>
              <w:t>在现有厂区内建设</w:t>
            </w:r>
            <w:r>
              <w:rPr>
                <w:color w:val="000000" w:themeColor="text1"/>
                <w:sz w:val="24"/>
                <w14:textFill>
                  <w14:solidFill>
                    <w14:schemeClr w14:val="tx1"/>
                  </w14:solidFill>
                </w14:textFill>
              </w:rPr>
              <w:t>，不涉及新增用地，</w:t>
            </w:r>
            <w:r>
              <w:rPr>
                <w:rFonts w:hint="eastAsia"/>
                <w:color w:val="000000" w:themeColor="text1"/>
                <w:sz w:val="24"/>
                <w14:textFill>
                  <w14:solidFill>
                    <w14:schemeClr w14:val="tx1"/>
                  </w14:solidFill>
                </w14:textFill>
              </w:rPr>
              <w:t>项目</w:t>
            </w:r>
            <w:r>
              <w:rPr>
                <w:color w:val="000000" w:themeColor="text1"/>
                <w:sz w:val="24"/>
                <w14:textFill>
                  <w14:solidFill>
                    <w14:schemeClr w14:val="tx1"/>
                  </w14:solidFill>
                </w14:textFill>
              </w:rPr>
              <w:t>用地范围内无生态环境保护目标。</w:t>
            </w:r>
          </w:p>
          <w:p>
            <w:pPr>
              <w:adjustRightInd w:val="0"/>
              <w:snapToGrid w:val="0"/>
              <w:spacing w:line="440" w:lineRule="exact"/>
              <w:ind w:firstLine="482" w:firstLineChars="20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1、施工期扬尘防治措施</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项目</w:t>
            </w:r>
            <w:r>
              <w:rPr>
                <w:rFonts w:hint="eastAsia"/>
                <w:color w:val="000000" w:themeColor="text1"/>
                <w:sz w:val="24"/>
                <w14:textFill>
                  <w14:solidFill>
                    <w14:schemeClr w14:val="tx1"/>
                  </w14:solidFill>
                </w14:textFill>
              </w:rPr>
              <w:t>施工面积较小，仅涉及罐区建设施工</w:t>
            </w:r>
            <w:r>
              <w:rPr>
                <w:rFonts w:hint="eastAsia"/>
                <w:color w:val="000000" w:themeColor="text1"/>
                <w:sz w:val="24"/>
                <w:lang w:val="en-US" w:eastAsia="zh-CN"/>
                <w14:textFill>
                  <w14:solidFill>
                    <w14:schemeClr w14:val="tx1"/>
                  </w14:solidFill>
                </w14:textFill>
              </w:rPr>
              <w:t>以及海水泵房改造危废间</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施工期间扬尘主要产生于土方挖掘、地表平整、运输车辆的行驶、施工材料的运输和装卸、施工机械填挖土方临时堆存引起的扬尘</w:t>
            </w:r>
            <w:r>
              <w:rPr>
                <w:rFonts w:hint="eastAsia"/>
                <w:color w:val="000000" w:themeColor="text1"/>
                <w:sz w:val="24"/>
                <w14:textFill>
                  <w14:solidFill>
                    <w14:schemeClr w14:val="tx1"/>
                  </w14:solidFill>
                </w14:textFill>
              </w:rPr>
              <w:t>，项目施工期较短。</w:t>
            </w:r>
            <w:r>
              <w:rPr>
                <w:color w:val="000000" w:themeColor="text1"/>
                <w:sz w:val="24"/>
                <w14:textFill>
                  <w14:solidFill>
                    <w14:schemeClr w14:val="tx1"/>
                  </w14:solidFill>
                </w14:textFill>
              </w:rPr>
              <w:t>为有效控制扬尘污染，本评价要求项目建设及施工单位严格执行</w:t>
            </w:r>
            <w:r>
              <w:rPr>
                <w:rFonts w:hint="eastAsia"/>
                <w:color w:val="000000" w:themeColor="text1"/>
                <w:sz w:val="24"/>
                <w14:textFill>
                  <w14:solidFill>
                    <w14:schemeClr w14:val="tx1"/>
                  </w14:solidFill>
                </w14:textFill>
              </w:rPr>
              <w:t>《河北省2023年建筑施工扬尘污染防治工作方案》、</w:t>
            </w:r>
            <w:r>
              <w:rPr>
                <w:color w:val="000000" w:themeColor="text1"/>
                <w:sz w:val="24"/>
                <w14:textFill>
                  <w14:solidFill>
                    <w14:schemeClr w14:val="tx1"/>
                  </w14:solidFill>
                </w14:textFill>
              </w:rPr>
              <w:t>《河北省扬尘污染防治办法》(河北省人民政府令[2020]第1号)、《河北省大气污染防治条例》(2016年1月13日)</w:t>
            </w:r>
            <w:r>
              <w:rPr>
                <w:rFonts w:hint="eastAsia"/>
                <w:color w:val="000000" w:themeColor="text1"/>
                <w:sz w:val="24"/>
                <w14:textFill>
                  <w14:solidFill>
                    <w14:schemeClr w14:val="tx1"/>
                  </w14:solidFill>
                </w14:textFill>
              </w:rPr>
              <w:t>等要求。</w:t>
            </w:r>
            <w:r>
              <w:rPr>
                <w:color w:val="000000" w:themeColor="text1"/>
                <w:sz w:val="24"/>
                <w14:textFill>
                  <w14:solidFill>
                    <w14:schemeClr w14:val="tx1"/>
                  </w14:solidFill>
                </w14:textFill>
              </w:rPr>
              <w:t>为减轻项目施工对周围环境的影响，拟采取如下措施：</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（1）要求施工单位文明施工，加强场地内的建材管理，施工场地周围设置硬质材料围挡。</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（2）施工过程中混凝土全部采用商品混凝土，厂区内不设混凝土搅拌站。</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（3）土方作业，采取洒水压尘措施，缩短起尘操作时间；气象预报风速达到四级以上或者出现重污染天气状况时，应停止土石方作业。</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（4）施工期厂区内设置车辆清洗设施及配套的排水、泥浆沉淀设施，运送建筑物料的车辆驶出时当进行冲洗，防止泥水溢流，周边一百米以内的道路应当保持清洁，不得存留建筑垃圾和泥土。</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（5）施工期间土方和建筑材料在运输过程中要用挡板和篷布封闭，车辆不应装载过满，以免在运输途中震动洒落。</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综上所述，</w:t>
            </w:r>
            <w:r>
              <w:rPr>
                <w:rFonts w:hint="eastAsia"/>
                <w:color w:val="000000" w:themeColor="text1"/>
                <w:sz w:val="24"/>
                <w14:textFill>
                  <w14:solidFill>
                    <w14:schemeClr w14:val="tx1"/>
                  </w14:solidFill>
                </w14:textFill>
              </w:rPr>
              <w:t>本项目施工期较短，</w:t>
            </w:r>
            <w:r>
              <w:rPr>
                <w:color w:val="000000" w:themeColor="text1"/>
                <w:sz w:val="24"/>
                <w14:textFill>
                  <w14:solidFill>
                    <w14:schemeClr w14:val="tx1"/>
                  </w14:solidFill>
                </w14:textFill>
              </w:rPr>
              <w:t>在采取上述相应防治措施情况下，工程施工期环境空气污染具有随时间变化程度大，漂移距离近、影响距离和范围小等特点，其影响只限于施工期，随建设期的结束而停止，不会产生累积的污染影响，可满足</w:t>
            </w:r>
            <w:r>
              <w:rPr>
                <w:rFonts w:hint="eastAsia"/>
                <w:color w:val="000000" w:themeColor="text1"/>
                <w:sz w:val="24"/>
                <w14:textFill>
                  <w14:solidFill>
                    <w14:schemeClr w14:val="tx1"/>
                  </w14:solidFill>
                </w14:textFill>
              </w:rPr>
              <w:t>《施工场地扬尘排放标准》（DB13/2934-2019）</w:t>
            </w:r>
            <w:r>
              <w:rPr>
                <w:color w:val="000000" w:themeColor="text1"/>
                <w:sz w:val="24"/>
                <w14:textFill>
                  <w14:solidFill>
                    <w14:schemeClr w14:val="tx1"/>
                  </w14:solidFill>
                </w14:textFill>
              </w:rPr>
              <w:t>中</w:t>
            </w:r>
            <w:r>
              <w:rPr>
                <w:rFonts w:hint="eastAsia"/>
                <w:color w:val="000000" w:themeColor="text1"/>
                <w:sz w:val="24"/>
                <w14:textFill>
                  <w14:solidFill>
                    <w14:schemeClr w14:val="tx1"/>
                  </w14:solidFill>
                </w14:textFill>
              </w:rPr>
              <w:t>要求</w:t>
            </w:r>
            <w:r>
              <w:rPr>
                <w:color w:val="000000" w:themeColor="text1"/>
                <w:sz w:val="24"/>
                <w14:textFill>
                  <w14:solidFill>
                    <w14:schemeClr w14:val="tx1"/>
                  </w14:solidFill>
                </w14:textFill>
              </w:rPr>
              <w:t>。</w:t>
            </w:r>
          </w:p>
          <w:p>
            <w:pPr>
              <w:adjustRightInd w:val="0"/>
              <w:snapToGrid w:val="0"/>
              <w:spacing w:line="440" w:lineRule="exact"/>
              <w:ind w:firstLine="482" w:firstLineChars="20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2、施工废水防治措施</w:t>
            </w:r>
          </w:p>
          <w:p>
            <w:pPr>
              <w:adjustRightInd w:val="0"/>
              <w:snapToGrid w:val="0"/>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项目施工期废水主要为施工人员生活污水，依托厂内现有污水处理设施进行处置。</w:t>
            </w:r>
          </w:p>
          <w:p>
            <w:pPr>
              <w:adjustRightInd w:val="0"/>
              <w:snapToGrid w:val="0"/>
              <w:spacing w:line="440" w:lineRule="exact"/>
              <w:ind w:firstLine="482" w:firstLineChars="20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3、施工噪声防治措施</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施工期噪声来自不同的施工阶段所使用的不同施工的非连续性作业噪声，具有阶段性、临时性和不固定性等特点，因此管理显得尤为重要。施工现场的噪声管理必须执行《建筑施工场界环境噪声排放标准》(GB12523-2011)的规定，加强管理，文明施工。为有效降低施工噪声对周围居民的影响，现就施工期噪声控制措施提出以下要求：</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（1）严格控制施工时间，合理安排施工计划，避开夜间（22：00~06：00）、午休时间动用高噪声设备，以免产生扰民现象。</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（2）严格使用商品混凝土，与施工场地设置混凝土搅拌机相比，商品混凝土具有占地少、施工量少、施工方便、噪声污染小等特点，同时可大大减少水泥、沙石的汽车运量，减轻道路交通噪声及扬尘污染。</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（3）施工物料及设备运入、运出，车辆应尽可能避开夜间（22：00~06：00）运输，避免沿途出现扰民现象。</w:t>
            </w:r>
          </w:p>
          <w:p>
            <w:pPr>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（4）严格操作流程，降低人为噪声。不合理的施工操作是产生人为噪声的主要原因，如脚手架的安装、拆除、钢筋材料的装卸过程产生的金属碰撞声；运输车辆进入工地应减速，减少鸣笛等。</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（5）采取适当措施，降低噪声，对位置相对固定的机械设备，如切割机、电锯等，应设置在棚内。</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通过采取以上措施，施工场界噪声满足</w:t>
            </w:r>
            <w:r>
              <w:rPr>
                <w:color w:val="000000" w:themeColor="text1"/>
                <w:sz w:val="24"/>
                <w:szCs w:val="22"/>
                <w14:textFill>
                  <w14:solidFill>
                    <w14:schemeClr w14:val="tx1"/>
                  </w14:solidFill>
                </w14:textFill>
              </w:rPr>
              <w:t>《建筑施工场界环境噪声排放标准》（GB12523-2011）的规定。</w:t>
            </w:r>
          </w:p>
          <w:p>
            <w:pPr>
              <w:adjustRightInd w:val="0"/>
              <w:snapToGrid w:val="0"/>
              <w:spacing w:line="440" w:lineRule="exact"/>
              <w:ind w:firstLine="482" w:firstLineChars="20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4、固体废物防治措施</w:t>
            </w:r>
          </w:p>
          <w:p>
            <w:pPr>
              <w:adjustRightInd w:val="0"/>
              <w:snapToGri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施工期固体废弃物主要是施工过程中产生的建筑垃圾以及施工人员的生活垃圾，均属一般固体废物。施工过程中产生的建筑垃圾按市政部门要求送至指定地点统一处置；生活垃圾由环卫部门统一送至垃圾填埋场。</w:t>
            </w:r>
          </w:p>
          <w:p>
            <w:pPr>
              <w:widowControl/>
              <w:spacing w:line="440" w:lineRule="exact"/>
              <w:ind w:firstLine="482" w:firstLineChars="200"/>
              <w:rPr>
                <w:b/>
                <w:bCs/>
                <w:color w:val="000000" w:themeColor="text1"/>
                <w:kern w:val="0"/>
                <w:sz w:val="24"/>
                <w:lang w:bidi="ar"/>
                <w14:textFill>
                  <w14:solidFill>
                    <w14:schemeClr w14:val="tx1"/>
                  </w14:solidFill>
                </w14:textFill>
              </w:rPr>
            </w:pPr>
            <w:r>
              <w:rPr>
                <w:b/>
                <w:bCs/>
                <w:color w:val="000000" w:themeColor="text1"/>
                <w:kern w:val="0"/>
                <w:sz w:val="24"/>
                <w:lang w:bidi="ar"/>
                <w14:textFill>
                  <w14:solidFill>
                    <w14:schemeClr w14:val="tx1"/>
                  </w14:solidFill>
                </w14:textFill>
              </w:rPr>
              <w:t>5、生态影响防治措施</w:t>
            </w:r>
          </w:p>
          <w:p>
            <w:pPr>
              <w:adjustRightInd w:val="0"/>
              <w:snapToGrid w:val="0"/>
              <w:spacing w:line="440" w:lineRule="exact"/>
              <w:ind w:firstLine="482"/>
              <w:rPr>
                <w:color w:val="000000" w:themeColor="text1"/>
                <w:sz w:val="24"/>
                <w:lang w:bidi="ar"/>
                <w14:textFill>
                  <w14:solidFill>
                    <w14:schemeClr w14:val="tx1"/>
                  </w14:solidFill>
                </w14:textFill>
              </w:rPr>
            </w:pPr>
            <w:r>
              <w:rPr>
                <w:rFonts w:hint="eastAsia"/>
                <w:color w:val="000000" w:themeColor="text1"/>
                <w:sz w:val="24"/>
                <w:lang w:bidi="ar"/>
                <w14:textFill>
                  <w14:solidFill>
                    <w14:schemeClr w14:val="tx1"/>
                  </w14:solidFill>
                </w14:textFill>
              </w:rPr>
              <w:t>项目于现有厂区内进行建设，不新增占地，不涉及生态环境保护目标。</w:t>
            </w:r>
          </w:p>
          <w:p>
            <w:pPr>
              <w:pStyle w:val="54"/>
              <w:rPr>
                <w:rFonts w:hint="default"/>
                <w:color w:val="000000" w:themeColor="text1"/>
                <w:lang w:bidi="ar"/>
                <w14:textFill>
                  <w14:solidFill>
                    <w14:schemeClr w14:val="tx1"/>
                  </w14:solidFill>
                </w14:textFill>
              </w:rPr>
            </w:pPr>
          </w:p>
          <w:p>
            <w:pPr>
              <w:pStyle w:val="55"/>
              <w:rPr>
                <w:color w:val="000000" w:themeColor="text1"/>
                <w:lang w:bidi="ar"/>
                <w14:textFill>
                  <w14:solidFill>
                    <w14:schemeClr w14:val="tx1"/>
                  </w14:solidFill>
                </w14:textFill>
              </w:rPr>
            </w:pPr>
          </w:p>
          <w:p>
            <w:pPr>
              <w:rPr>
                <w:color w:val="000000" w:themeColor="text1"/>
                <w:lang w:bidi="ar"/>
                <w14:textFill>
                  <w14:solidFill>
                    <w14:schemeClr w14:val="tx1"/>
                  </w14:solidFill>
                </w14:textFill>
              </w:rPr>
            </w:pPr>
          </w:p>
          <w:p>
            <w:pPr>
              <w:pStyle w:val="55"/>
              <w:rPr>
                <w:color w:val="000000" w:themeColor="text1"/>
                <w:lang w:bidi="ar"/>
                <w14:textFill>
                  <w14:solidFill>
                    <w14:schemeClr w14:val="tx1"/>
                  </w14:solidFill>
                </w14:textFill>
              </w:rPr>
            </w:pPr>
          </w:p>
          <w:p>
            <w:pPr>
              <w:rPr>
                <w:color w:val="000000" w:themeColor="text1"/>
                <w:lang w:bidi="ar"/>
                <w14:textFill>
                  <w14:solidFill>
                    <w14:schemeClr w14:val="tx1"/>
                  </w14:solidFill>
                </w14:textFill>
              </w:rPr>
            </w:pPr>
          </w:p>
          <w:p>
            <w:pPr>
              <w:pStyle w:val="54"/>
              <w:rPr>
                <w:rFonts w:hint="default"/>
                <w:color w:val="000000" w:themeColor="text1"/>
                <w:lang w:bidi="ar"/>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810" w:hRule="atLeast"/>
          <w:jc w:val="center"/>
        </w:trPr>
        <w:tc>
          <w:tcPr>
            <w:tcW w:w="746" w:type="dxa"/>
            <w:tcMar>
              <w:left w:w="28" w:type="dxa"/>
              <w:right w:w="28" w:type="dxa"/>
            </w:tcMar>
            <w:vAlign w:val="center"/>
          </w:tcPr>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运营</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期环</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境影</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响和</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保护</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措施</w:t>
            </w:r>
          </w:p>
        </w:tc>
        <w:tc>
          <w:tcPr>
            <w:tcW w:w="8162" w:type="dxa"/>
            <w:vAlign w:val="center"/>
          </w:tcPr>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1、</w:t>
            </w:r>
            <w:r>
              <w:rPr>
                <w:b/>
                <w:bCs/>
                <w:snapToGrid w:val="0"/>
                <w:color w:val="000000" w:themeColor="text1"/>
                <w:kern w:val="0"/>
                <w:sz w:val="24"/>
                <w:szCs w:val="22"/>
                <w14:textFill>
                  <w14:solidFill>
                    <w14:schemeClr w14:val="tx1"/>
                  </w14:solidFill>
                </w14:textFill>
              </w:rPr>
              <w:t>大气环境影响分析</w:t>
            </w:r>
          </w:p>
          <w:p>
            <w:pPr>
              <w:spacing w:line="440" w:lineRule="exact"/>
              <w:ind w:firstLine="48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（1）源强</w:t>
            </w:r>
            <w:r>
              <w:rPr>
                <w:b/>
                <w:bCs/>
                <w:color w:val="000000" w:themeColor="text1"/>
                <w:sz w:val="24"/>
                <w14:textFill>
                  <w14:solidFill>
                    <w14:schemeClr w14:val="tx1"/>
                  </w14:solidFill>
                </w14:textFill>
              </w:rPr>
              <w:t>核算</w:t>
            </w:r>
          </w:p>
          <w:p>
            <w:pPr>
              <w:spacing w:line="440" w:lineRule="exact"/>
              <w:ind w:firstLine="482"/>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本项目无组织废气主要为硫酸装卸存储</w:t>
            </w:r>
            <w:r>
              <w:rPr>
                <w:rFonts w:hint="eastAsia"/>
                <w:color w:val="000000" w:themeColor="text1"/>
                <w:sz w:val="24"/>
                <w:lang w:val="en-US" w:eastAsia="zh-CN"/>
                <w14:textFill>
                  <w14:solidFill>
                    <w14:schemeClr w14:val="tx1"/>
                  </w14:solidFill>
                </w14:textFill>
              </w:rPr>
              <w:t>以及稀酸配制过程</w:t>
            </w:r>
            <w:r>
              <w:rPr>
                <w:rFonts w:hint="eastAsia"/>
                <w:color w:val="000000" w:themeColor="text1"/>
                <w:sz w:val="24"/>
                <w14:textFill>
                  <w14:solidFill>
                    <w14:schemeClr w14:val="tx1"/>
                  </w14:solidFill>
                </w14:textFill>
              </w:rPr>
              <w:t>产生的废气</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因稀酸配制过程中加入大量的水，废气逸散量极小，故本次不再计算稀酸配制过程</w:t>
            </w:r>
            <w:r>
              <w:rPr>
                <w:rFonts w:hint="eastAsia"/>
                <w:color w:val="000000" w:themeColor="text1"/>
                <w:sz w:val="24"/>
                <w14:textFill>
                  <w14:solidFill>
                    <w14:schemeClr w14:val="tx1"/>
                  </w14:solidFill>
                </w14:textFill>
              </w:rPr>
              <w:t>产生的废气</w:t>
            </w:r>
            <w:r>
              <w:rPr>
                <w:rFonts w:hint="eastAsia"/>
                <w:color w:val="000000" w:themeColor="text1"/>
                <w:sz w:val="24"/>
                <w:lang w:val="en-US" w:eastAsia="zh-CN"/>
                <w14:textFill>
                  <w14:solidFill>
                    <w14:schemeClr w14:val="tx1"/>
                  </w14:solidFill>
                </w14:textFill>
              </w:rPr>
              <w:t>量</w:t>
            </w:r>
            <w:r>
              <w:rPr>
                <w:rFonts w:hint="eastAsia"/>
                <w:color w:val="000000" w:themeColor="text1"/>
                <w:sz w:val="24"/>
                <w14:textFill>
                  <w14:solidFill>
                    <w14:schemeClr w14:val="tx1"/>
                  </w14:solidFill>
                </w14:textFill>
              </w:rPr>
              <w:t>。硫酸采用固定顶罐储存，装卸及储存过程中会产生的呼吸废气，产生一定的损失，包括呼吸损失和工作损失。</w:t>
            </w:r>
          </w:p>
          <w:p>
            <w:pPr>
              <w:spacing w:line="440" w:lineRule="exact"/>
              <w:ind w:firstLine="482"/>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卸料呼吸：项目硫酸在卸料过程中，储罐内气体通过呼吸排出罐体，其废气产生量按下面公式计算：</w:t>
            </w:r>
          </w:p>
          <w:p>
            <w:pPr>
              <w:pStyle w:val="20"/>
              <w:autoSpaceDE w:val="0"/>
              <w:spacing w:line="440" w:lineRule="exact"/>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Lw=4.188×10</w:t>
            </w:r>
            <w:r>
              <w:rPr>
                <w:rFonts w:ascii="Times New Roman" w:hAnsi="Times New Roman" w:eastAsia="宋体" w:cs="Times New Roman"/>
                <w:color w:val="000000" w:themeColor="text1"/>
                <w:sz w:val="2"/>
                <w:szCs w:val="2"/>
                <w14:textFill>
                  <w14:solidFill>
                    <w14:schemeClr w14:val="tx1"/>
                  </w14:solidFill>
                </w14:textFill>
              </w:rPr>
              <w:t>P</w:t>
            </w:r>
            <w:r>
              <w:rPr>
                <w:rFonts w:ascii="Times New Roman" w:hAnsi="Times New Roman" w:eastAsia="宋体" w:cs="Times New Roman"/>
                <w:color w:val="000000" w:themeColor="text1"/>
                <w:vertAlign w:val="superscript"/>
                <w14:textFill>
                  <w14:solidFill>
                    <w14:schemeClr w14:val="tx1"/>
                  </w14:solidFill>
                </w14:textFill>
              </w:rPr>
              <w:t>-7</w:t>
            </w:r>
            <w:r>
              <w:rPr>
                <w:rFonts w:ascii="Times New Roman" w:hAnsi="Times New Roman" w:eastAsia="宋体" w:cs="Times New Roman"/>
                <w:color w:val="000000" w:themeColor="text1"/>
                <w:sz w:val="2"/>
                <w:szCs w:val="2"/>
                <w14:textFill>
                  <w14:solidFill>
                    <w14:schemeClr w14:val="tx1"/>
                  </w14:solidFill>
                </w14:textFill>
              </w:rPr>
              <w:t>P</w:t>
            </w:r>
            <w:r>
              <w:rPr>
                <w:rFonts w:ascii="Times New Roman" w:hAnsi="Times New Roman" w:eastAsia="宋体" w:cs="Times New Roman"/>
                <w:color w:val="000000" w:themeColor="text1"/>
                <w14:textFill>
                  <w14:solidFill>
                    <w14:schemeClr w14:val="tx1"/>
                  </w14:solidFill>
                </w14:textFill>
              </w:rPr>
              <w:t>×M×P×K</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vertAlign w:val="subscript"/>
                <w14:textFill>
                  <w14:solidFill>
                    <w14:schemeClr w14:val="tx1"/>
                  </w14:solidFill>
                </w14:textFill>
              </w:rPr>
              <w:t>N</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14:textFill>
                  <w14:solidFill>
                    <w14:schemeClr w14:val="tx1"/>
                  </w14:solidFill>
                </w14:textFill>
              </w:rPr>
              <w:t>×K</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vertAlign w:val="subscript"/>
                <w14:textFill>
                  <w14:solidFill>
                    <w14:schemeClr w14:val="tx1"/>
                  </w14:solidFill>
                </w14:textFill>
              </w:rPr>
              <w:t>C</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14:textFill>
                  <w14:solidFill>
                    <w14:schemeClr w14:val="tx1"/>
                  </w14:solidFill>
                </w14:textFill>
              </w:rPr>
              <w:t>×V</w:t>
            </w:r>
          </w:p>
          <w:p>
            <w:pPr>
              <w:pStyle w:val="20"/>
              <w:autoSpaceDE w:val="0"/>
              <w:spacing w:line="440" w:lineRule="exact"/>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式中：L</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vertAlign w:val="subscript"/>
                <w14:textFill>
                  <w14:solidFill>
                    <w14:schemeClr w14:val="tx1"/>
                  </w14:solidFill>
                </w14:textFill>
              </w:rPr>
              <w:t>w</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14:textFill>
                  <w14:solidFill>
                    <w14:schemeClr w14:val="tx1"/>
                  </w14:solidFill>
                </w14:textFill>
              </w:rPr>
              <w:t>--固定顶罐的工作损失(kg/a)；</w:t>
            </w:r>
          </w:p>
          <w:p>
            <w:pPr>
              <w:pStyle w:val="20"/>
              <w:autoSpaceDE w:val="0"/>
              <w:spacing w:line="440" w:lineRule="exact"/>
              <w:ind w:firstLine="1050" w:firstLineChars="500"/>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K</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vertAlign w:val="subscript"/>
                <w14:textFill>
                  <w14:solidFill>
                    <w14:schemeClr w14:val="tx1"/>
                  </w14:solidFill>
                </w14:textFill>
              </w:rPr>
              <w:t>N</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14:textFill>
                  <w14:solidFill>
                    <w14:schemeClr w14:val="tx1"/>
                  </w14:solidFill>
                </w14:textFill>
              </w:rPr>
              <w:t>--周转因子(无量纲)，取值按年周转次数(K)确定：K&lt;36，K</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vertAlign w:val="subscript"/>
                <w14:textFill>
                  <w14:solidFill>
                    <w14:schemeClr w14:val="tx1"/>
                  </w14:solidFill>
                </w14:textFill>
              </w:rPr>
              <w:t>N</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14:textFill>
                  <w14:solidFill>
                    <w14:schemeClr w14:val="tx1"/>
                  </w14:solidFill>
                </w14:textFill>
              </w:rPr>
              <w:t>=1；36&lt;K≤220，K</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vertAlign w:val="subscript"/>
                <w14:textFill>
                  <w14:solidFill>
                    <w14:schemeClr w14:val="tx1"/>
                  </w14:solidFill>
                </w14:textFill>
              </w:rPr>
              <w:t>N</w:t>
            </w:r>
            <w:r>
              <w:rPr>
                <w:rFonts w:ascii="Times New Roman" w:hAnsi="Times New Roman" w:eastAsia="宋体" w:cs="Times New Roman"/>
                <w:color w:val="000000" w:themeColor="text1"/>
                <w:sz w:val="2"/>
                <w:szCs w:val="2"/>
                <w14:textFill>
                  <w14:solidFill>
                    <w14:schemeClr w14:val="tx1"/>
                  </w14:solidFill>
                </w14:textFill>
              </w:rPr>
              <w:t>R</w:t>
            </w:r>
            <w:r>
              <w:rPr>
                <w:rFonts w:ascii="Times New Roman" w:hAnsi="Times New Roman" w:eastAsia="宋体" w:cs="Times New Roman"/>
                <w:color w:val="000000" w:themeColor="text1"/>
                <w14:textFill>
                  <w14:solidFill>
                    <w14:schemeClr w14:val="tx1"/>
                  </w14:solidFill>
                </w14:textFill>
              </w:rPr>
              <w:t>=11.467×K</w:t>
            </w:r>
            <w:r>
              <w:rPr>
                <w:rFonts w:ascii="Times New Roman" w:hAnsi="Times New Roman" w:eastAsia="宋体" w:cs="Times New Roman"/>
                <w:color w:val="000000" w:themeColor="text1"/>
                <w:sz w:val="2"/>
                <w:szCs w:val="2"/>
                <w14:textFill>
                  <w14:solidFill>
                    <w14:schemeClr w14:val="tx1"/>
                  </w14:solidFill>
                </w14:textFill>
              </w:rPr>
              <w:t>P</w:t>
            </w:r>
            <w:r>
              <w:rPr>
                <w:rFonts w:ascii="Times New Roman" w:hAnsi="Times New Roman" w:eastAsia="宋体" w:cs="Times New Roman"/>
                <w:color w:val="000000" w:themeColor="text1"/>
                <w:vertAlign w:val="superscript"/>
                <w14:textFill>
                  <w14:solidFill>
                    <w14:schemeClr w14:val="tx1"/>
                  </w14:solidFill>
                </w14:textFill>
              </w:rPr>
              <w:t>-0.7026</w:t>
            </w:r>
            <w:r>
              <w:rPr>
                <w:rFonts w:ascii="Times New Roman" w:hAnsi="Times New Roman" w:eastAsia="宋体" w:cs="Times New Roman"/>
                <w:color w:val="000000" w:themeColor="text1"/>
                <w:sz w:val="2"/>
                <w:szCs w:val="2"/>
                <w14:textFill>
                  <w14:solidFill>
                    <w14:schemeClr w14:val="tx1"/>
                  </w14:solidFill>
                </w14:textFill>
              </w:rPr>
              <w:t>P</w:t>
            </w:r>
            <w:r>
              <w:rPr>
                <w:rFonts w:ascii="Times New Roman" w:hAnsi="Times New Roman" w:eastAsia="宋体" w:cs="Times New Roman"/>
                <w:color w:val="000000" w:themeColor="text1"/>
                <w14:textFill>
                  <w14:solidFill>
                    <w14:schemeClr w14:val="tx1"/>
                  </w14:solidFill>
                </w14:textFill>
              </w:rPr>
              <w:t>；K&gt;220，K</w:t>
            </w:r>
            <w:r>
              <w:rPr>
                <w:rFonts w:ascii="Times New Roman" w:hAnsi="Times New Roman" w:eastAsia="宋体" w:cs="Times New Roman"/>
                <w:color w:val="000000" w:themeColor="text1"/>
                <w:vertAlign w:val="subscript"/>
                <w14:textFill>
                  <w14:solidFill>
                    <w14:schemeClr w14:val="tx1"/>
                  </w14:solidFill>
                </w14:textFill>
              </w:rPr>
              <w:t>N</w:t>
            </w:r>
            <w:r>
              <w:rPr>
                <w:rFonts w:ascii="Times New Roman" w:hAnsi="Times New Roman" w:eastAsia="宋体" w:cs="Times New Roman"/>
                <w:color w:val="000000" w:themeColor="text1"/>
                <w14:textFill>
                  <w14:solidFill>
                    <w14:schemeClr w14:val="tx1"/>
                  </w14:solidFill>
                </w14:textFill>
              </w:rPr>
              <w:t>=0.26；</w:t>
            </w:r>
          </w:p>
          <w:p>
            <w:pPr>
              <w:pStyle w:val="20"/>
              <w:spacing w:line="440" w:lineRule="exact"/>
              <w:ind w:firstLine="1050" w:firstLineChars="500"/>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K</w:t>
            </w:r>
            <w:r>
              <w:rPr>
                <w:rFonts w:ascii="Times New Roman" w:hAnsi="Times New Roman" w:eastAsia="宋体" w:cs="Times New Roman"/>
                <w:color w:val="000000" w:themeColor="text1"/>
                <w:vertAlign w:val="subscript"/>
                <w14:textFill>
                  <w14:solidFill>
                    <w14:schemeClr w14:val="tx1"/>
                  </w14:solidFill>
                </w14:textFill>
              </w:rPr>
              <w:t>C</w:t>
            </w:r>
            <w:r>
              <w:rPr>
                <w:rFonts w:ascii="Times New Roman" w:hAnsi="Times New Roman" w:eastAsia="宋体" w:cs="Times New Roman"/>
                <w:color w:val="000000" w:themeColor="text1"/>
                <w14:textFill>
                  <w14:solidFill>
                    <w14:schemeClr w14:val="tx1"/>
                  </w14:solidFill>
                </w14:textFill>
              </w:rPr>
              <w:t>--产品因子(石油取0.65，其他液体取1.0)；</w:t>
            </w:r>
          </w:p>
          <w:p>
            <w:pPr>
              <w:pStyle w:val="20"/>
              <w:spacing w:line="440" w:lineRule="exact"/>
              <w:ind w:firstLine="1050" w:firstLineChars="500"/>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M--储罐内蒸汽的分子量，g/mol；</w:t>
            </w:r>
          </w:p>
          <w:p>
            <w:pPr>
              <w:pStyle w:val="20"/>
              <w:spacing w:line="440" w:lineRule="exact"/>
              <w:ind w:firstLine="1050" w:firstLineChars="500"/>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P----在大量液态下真实的蒸汽压，Pa；</w:t>
            </w:r>
          </w:p>
          <w:p>
            <w:pPr>
              <w:pStyle w:val="20"/>
              <w:autoSpaceDE w:val="0"/>
              <w:spacing w:line="440" w:lineRule="exact"/>
              <w:ind w:firstLine="1050" w:firstLineChars="500"/>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V----液体年泵入罐量，m</w:t>
            </w:r>
            <w:r>
              <w:rPr>
                <w:rFonts w:ascii="Times New Roman" w:hAnsi="Times New Roman" w:eastAsia="宋体" w:cs="Times New Roman"/>
                <w:color w:val="000000" w:themeColor="text1"/>
                <w:sz w:val="2"/>
                <w:szCs w:val="2"/>
                <w14:textFill>
                  <w14:solidFill>
                    <w14:schemeClr w14:val="tx1"/>
                  </w14:solidFill>
                </w14:textFill>
              </w:rPr>
              <w:t>P</w:t>
            </w:r>
            <w:r>
              <w:rPr>
                <w:rFonts w:ascii="Times New Roman" w:hAnsi="Times New Roman" w:eastAsia="宋体" w:cs="Times New Roman"/>
                <w:color w:val="000000" w:themeColor="text1"/>
                <w:vertAlign w:val="superscript"/>
                <w14:textFill>
                  <w14:solidFill>
                    <w14:schemeClr w14:val="tx1"/>
                  </w14:solidFill>
                </w14:textFill>
              </w:rPr>
              <w:t>3</w:t>
            </w:r>
            <w:r>
              <w:rPr>
                <w:rFonts w:ascii="Times New Roman" w:hAnsi="Times New Roman" w:eastAsia="宋体" w:cs="Times New Roman"/>
                <w:color w:val="000000" w:themeColor="text1"/>
                <w:sz w:val="2"/>
                <w:szCs w:val="2"/>
                <w14:textFill>
                  <w14:solidFill>
                    <w14:schemeClr w14:val="tx1"/>
                  </w14:solidFill>
                </w14:textFill>
              </w:rPr>
              <w:t>P</w:t>
            </w:r>
            <w:r>
              <w:rPr>
                <w:rFonts w:ascii="Times New Roman" w:hAnsi="Times New Roman" w:eastAsia="宋体" w:cs="Times New Roman"/>
                <w:color w:val="000000" w:themeColor="text1"/>
                <w14:textFill>
                  <w14:solidFill>
                    <w14:schemeClr w14:val="tx1"/>
                  </w14:solidFill>
                </w14:textFill>
              </w:rPr>
              <w:t>/a。</w:t>
            </w:r>
          </w:p>
          <w:p>
            <w:pPr>
              <w:adjustRightInd w:val="0"/>
              <w:snapToGrid w:val="0"/>
              <w:spacing w:line="440" w:lineRule="exact"/>
              <w:ind w:firstLine="472" w:firstLineChars="196"/>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14:textFill>
                  <w14:solidFill>
                    <w14:schemeClr w14:val="tx1"/>
                  </w14:solidFill>
                </w14:textFill>
              </w:rPr>
              <w:t>2</w:t>
            </w:r>
            <w:r>
              <w:rPr>
                <w:rFonts w:hint="eastAsia"/>
                <w:b/>
                <w:color w:val="000000" w:themeColor="text1"/>
                <w:sz w:val="24"/>
                <w:lang w:val="en-US" w:eastAsia="zh-CN"/>
                <w14:textFill>
                  <w14:solidFill>
                    <w14:schemeClr w14:val="tx1"/>
                  </w14:solidFill>
                </w14:textFill>
              </w:rPr>
              <w:t>7</w:t>
            </w:r>
            <w:r>
              <w:rPr>
                <w:rFonts w:ascii="宋体" w:hAnsi="宋体"/>
                <w:b/>
                <w:color w:val="000000" w:themeColor="text1"/>
                <w:sz w:val="24"/>
                <w14:textFill>
                  <w14:solidFill>
                    <w14:schemeClr w14:val="tx1"/>
                  </w14:solidFill>
                </w14:textFill>
              </w:rPr>
              <w:t xml:space="preserve">    </w:t>
            </w:r>
            <w:r>
              <w:rPr>
                <w:rFonts w:hint="eastAsia" w:ascii="宋体" w:hAnsi="宋体"/>
                <w:b/>
                <w:color w:val="000000" w:themeColor="text1"/>
                <w:sz w:val="24"/>
                <w:lang w:val="en-US" w:eastAsia="zh-CN"/>
                <w14:textFill>
                  <w14:solidFill>
                    <w14:schemeClr w14:val="tx1"/>
                  </w14:solidFill>
                </w14:textFill>
              </w:rPr>
              <w:t>扩建前</w:t>
            </w:r>
            <w:r>
              <w:rPr>
                <w:b/>
                <w:color w:val="000000" w:themeColor="text1"/>
                <w:sz w:val="24"/>
                <w14:textFill>
                  <w14:solidFill>
                    <w14:schemeClr w14:val="tx1"/>
                  </w14:solidFill>
                </w14:textFill>
              </w:rPr>
              <w:t>储罐排放计算参数(卸料呼吸)</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980"/>
              <w:gridCol w:w="648"/>
              <w:gridCol w:w="613"/>
              <w:gridCol w:w="568"/>
              <w:gridCol w:w="850"/>
              <w:gridCol w:w="371"/>
              <w:gridCol w:w="416"/>
              <w:gridCol w:w="921"/>
              <w:gridCol w:w="641"/>
              <w:gridCol w:w="657"/>
              <w:gridCol w:w="12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3" w:hRule="atLeast"/>
                <w:tblHeader/>
                <w:jc w:val="center"/>
              </w:trPr>
              <w:tc>
                <w:tcPr>
                  <w:tcW w:w="681" w:type="pct"/>
                  <w:noWrap/>
                  <w:vAlign w:val="center"/>
                </w:tcPr>
                <w:p>
                  <w:pPr>
                    <w:widowControl/>
                    <w:adjustRightInd w:val="0"/>
                    <w:snapToGrid w:val="0"/>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罐区</w:t>
                  </w:r>
                </w:p>
              </w:tc>
              <w:tc>
                <w:tcPr>
                  <w:tcW w:w="472"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450"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浓度（%）</w:t>
                  </w:r>
                </w:p>
              </w:tc>
              <w:tc>
                <w:tcPr>
                  <w:tcW w:w="422"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温度</w:t>
                  </w:r>
                </w:p>
              </w:tc>
              <w:tc>
                <w:tcPr>
                  <w:tcW w:w="370"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周转次数</w:t>
                  </w:r>
                </w:p>
              </w:tc>
              <w:tc>
                <w:tcPr>
                  <w:tcW w:w="298"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w:t>
                  </w:r>
                  <w:r>
                    <w:rPr>
                      <w:color w:val="000000" w:themeColor="text1"/>
                      <w:szCs w:val="21"/>
                      <w:vertAlign w:val="subscript"/>
                      <w14:textFill>
                        <w14:solidFill>
                          <w14:schemeClr w14:val="tx1"/>
                        </w14:solidFill>
                      </w14:textFill>
                    </w:rPr>
                    <w:t>N</w:t>
                  </w:r>
                </w:p>
              </w:tc>
              <w:tc>
                <w:tcPr>
                  <w:tcW w:w="326"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w:t>
                  </w:r>
                  <w:r>
                    <w:rPr>
                      <w:color w:val="000000" w:themeColor="text1"/>
                      <w:szCs w:val="21"/>
                      <w:vertAlign w:val="subscript"/>
                      <w14:textFill>
                        <w14:solidFill>
                          <w14:schemeClr w14:val="tx1"/>
                        </w14:solidFill>
                      </w14:textFill>
                    </w:rPr>
                    <w:t>C</w:t>
                  </w:r>
                </w:p>
              </w:tc>
              <w:tc>
                <w:tcPr>
                  <w:tcW w:w="523"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M（g/mol）</w:t>
                  </w:r>
                </w:p>
              </w:tc>
              <w:tc>
                <w:tcPr>
                  <w:tcW w:w="421"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P（Pa）</w:t>
                  </w:r>
                </w:p>
              </w:tc>
              <w:tc>
                <w:tcPr>
                  <w:tcW w:w="523"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年泵入量（t/a）</w:t>
                  </w:r>
                </w:p>
              </w:tc>
              <w:tc>
                <w:tcPr>
                  <w:tcW w:w="509"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损失量（t/a）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681" w:type="pct"/>
                  <w:noWrap/>
                  <w:vAlign w:val="center"/>
                </w:tcPr>
                <w:p>
                  <w:pPr>
                    <w:widowControl/>
                    <w:adjustRightInd w:val="0"/>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现有罐区</w:t>
                  </w:r>
                </w:p>
              </w:tc>
              <w:tc>
                <w:tcPr>
                  <w:tcW w:w="472"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硫酸</w:t>
                  </w:r>
                </w:p>
              </w:tc>
              <w:tc>
                <w:tcPr>
                  <w:tcW w:w="450" w:type="pct"/>
                  <w:vAlign w:val="center"/>
                </w:tcPr>
                <w:p>
                  <w:pPr>
                    <w:widowControl/>
                    <w:adjustRightInd w:val="0"/>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93</w:t>
                  </w:r>
                </w:p>
              </w:tc>
              <w:tc>
                <w:tcPr>
                  <w:tcW w:w="422"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w:t>
                  </w:r>
                </w:p>
              </w:tc>
              <w:tc>
                <w:tcPr>
                  <w:tcW w:w="370"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298"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326"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1.0</w:t>
                  </w:r>
                </w:p>
              </w:tc>
              <w:tc>
                <w:tcPr>
                  <w:tcW w:w="523"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98</w:t>
                  </w:r>
                </w:p>
              </w:tc>
              <w:tc>
                <w:tcPr>
                  <w:tcW w:w="421" w:type="pct"/>
                  <w:vAlign w:val="center"/>
                </w:tcPr>
                <w:p>
                  <w:pPr>
                    <w:widowControl/>
                    <w:adjustRightInd w:val="0"/>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2986</w:t>
                  </w:r>
                </w:p>
              </w:tc>
              <w:tc>
                <w:tcPr>
                  <w:tcW w:w="523"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r>
                    <w:rPr>
                      <w:rFonts w:hint="eastAsia"/>
                      <w:color w:val="000000" w:themeColor="text1"/>
                      <w:szCs w:val="21"/>
                      <w:lang w:val="en-US" w:eastAsia="zh-CN"/>
                      <w14:textFill>
                        <w14:solidFill>
                          <w14:schemeClr w14:val="tx1"/>
                        </w14:solidFill>
                      </w14:textFill>
                    </w:rPr>
                    <w:t>0</w:t>
                  </w:r>
                  <w:r>
                    <w:rPr>
                      <w:rFonts w:hint="eastAsia"/>
                      <w:color w:val="000000" w:themeColor="text1"/>
                      <w:szCs w:val="21"/>
                      <w14:textFill>
                        <w14:solidFill>
                          <w14:schemeClr w14:val="tx1"/>
                        </w14:solidFill>
                      </w14:textFill>
                    </w:rPr>
                    <w:t>0</w:t>
                  </w:r>
                </w:p>
              </w:tc>
              <w:tc>
                <w:tcPr>
                  <w:tcW w:w="509" w:type="pct"/>
                  <w:noWrap/>
                  <w:vAlign w:val="center"/>
                </w:tcPr>
                <w:p>
                  <w:pPr>
                    <w:widowControl/>
                    <w:adjustRightInd w:val="0"/>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0.029</w:t>
                  </w:r>
                </w:p>
              </w:tc>
            </w:tr>
          </w:tbl>
          <w:p>
            <w:pPr>
              <w:adjustRightInd w:val="0"/>
              <w:snapToGrid w:val="0"/>
              <w:spacing w:line="440" w:lineRule="exact"/>
              <w:ind w:firstLine="472" w:firstLineChars="196"/>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14:textFill>
                  <w14:solidFill>
                    <w14:schemeClr w14:val="tx1"/>
                  </w14:solidFill>
                </w14:textFill>
              </w:rPr>
              <w:t>2</w:t>
            </w:r>
            <w:r>
              <w:rPr>
                <w:rFonts w:hint="eastAsia"/>
                <w:b/>
                <w:color w:val="000000" w:themeColor="text1"/>
                <w:sz w:val="24"/>
                <w:lang w:val="en-US" w:eastAsia="zh-CN"/>
                <w14:textFill>
                  <w14:solidFill>
                    <w14:schemeClr w14:val="tx1"/>
                  </w14:solidFill>
                </w14:textFill>
              </w:rPr>
              <w:t>8</w:t>
            </w:r>
            <w:r>
              <w:rPr>
                <w:rFonts w:ascii="宋体" w:hAnsi="宋体"/>
                <w:b/>
                <w:color w:val="000000" w:themeColor="text1"/>
                <w:sz w:val="24"/>
                <w14:textFill>
                  <w14:solidFill>
                    <w14:schemeClr w14:val="tx1"/>
                  </w14:solidFill>
                </w14:textFill>
              </w:rPr>
              <w:t xml:space="preserve">    </w:t>
            </w:r>
            <w:r>
              <w:rPr>
                <w:rFonts w:hint="eastAsia" w:ascii="宋体" w:hAnsi="宋体"/>
                <w:b/>
                <w:color w:val="000000" w:themeColor="text1"/>
                <w:sz w:val="24"/>
                <w:lang w:val="en-US" w:eastAsia="zh-CN"/>
                <w14:textFill>
                  <w14:solidFill>
                    <w14:schemeClr w14:val="tx1"/>
                  </w14:solidFill>
                </w14:textFill>
              </w:rPr>
              <w:t>扩建后</w:t>
            </w:r>
            <w:r>
              <w:rPr>
                <w:b/>
                <w:color w:val="000000" w:themeColor="text1"/>
                <w:sz w:val="24"/>
                <w14:textFill>
                  <w14:solidFill>
                    <w14:schemeClr w14:val="tx1"/>
                  </w14:solidFill>
                </w14:textFill>
              </w:rPr>
              <w:t>储罐排放计算参数(卸料呼吸)</w:t>
            </w:r>
          </w:p>
          <w:tbl>
            <w:tblPr>
              <w:tblStyle w:val="77"/>
              <w:tblW w:w="499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952"/>
              <w:gridCol w:w="660"/>
              <w:gridCol w:w="614"/>
              <w:gridCol w:w="546"/>
              <w:gridCol w:w="851"/>
              <w:gridCol w:w="335"/>
              <w:gridCol w:w="428"/>
              <w:gridCol w:w="922"/>
              <w:gridCol w:w="640"/>
              <w:gridCol w:w="706"/>
              <w:gridCol w:w="12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3" w:hRule="atLeast"/>
                <w:tblHeader/>
                <w:jc w:val="center"/>
              </w:trPr>
              <w:tc>
                <w:tcPr>
                  <w:tcW w:w="600" w:type="pct"/>
                  <w:noWrap/>
                  <w:vAlign w:val="center"/>
                </w:tcPr>
                <w:p>
                  <w:pPr>
                    <w:widowControl/>
                    <w:adjustRightInd w:val="0"/>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罐区</w:t>
                  </w:r>
                </w:p>
              </w:tc>
              <w:tc>
                <w:tcPr>
                  <w:tcW w:w="416"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387"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浓度（%）</w:t>
                  </w:r>
                </w:p>
              </w:tc>
              <w:tc>
                <w:tcPr>
                  <w:tcW w:w="344"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温度</w:t>
                  </w:r>
                </w:p>
              </w:tc>
              <w:tc>
                <w:tcPr>
                  <w:tcW w:w="536"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周转次数</w:t>
                  </w:r>
                </w:p>
              </w:tc>
              <w:tc>
                <w:tcPr>
                  <w:tcW w:w="211"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w:t>
                  </w:r>
                  <w:r>
                    <w:rPr>
                      <w:color w:val="000000" w:themeColor="text1"/>
                      <w:szCs w:val="21"/>
                      <w:vertAlign w:val="subscript"/>
                      <w14:textFill>
                        <w14:solidFill>
                          <w14:schemeClr w14:val="tx1"/>
                        </w14:solidFill>
                      </w14:textFill>
                    </w:rPr>
                    <w:t>N</w:t>
                  </w:r>
                </w:p>
              </w:tc>
              <w:tc>
                <w:tcPr>
                  <w:tcW w:w="270"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w:t>
                  </w:r>
                  <w:r>
                    <w:rPr>
                      <w:color w:val="000000" w:themeColor="text1"/>
                      <w:szCs w:val="21"/>
                      <w:vertAlign w:val="subscript"/>
                      <w14:textFill>
                        <w14:solidFill>
                          <w14:schemeClr w14:val="tx1"/>
                        </w14:solidFill>
                      </w14:textFill>
                    </w:rPr>
                    <w:t>C</w:t>
                  </w:r>
                </w:p>
              </w:tc>
              <w:tc>
                <w:tcPr>
                  <w:tcW w:w="581"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M（g/mol）</w:t>
                  </w:r>
                </w:p>
              </w:tc>
              <w:tc>
                <w:tcPr>
                  <w:tcW w:w="403"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P（Pa）</w:t>
                  </w:r>
                </w:p>
              </w:tc>
              <w:tc>
                <w:tcPr>
                  <w:tcW w:w="445"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年泵入量（t/a）</w:t>
                  </w:r>
                </w:p>
              </w:tc>
              <w:tc>
                <w:tcPr>
                  <w:tcW w:w="801"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损失量（t/a）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600" w:type="pct"/>
                  <w:noWrap/>
                  <w:vAlign w:val="center"/>
                </w:tcPr>
                <w:p>
                  <w:pPr>
                    <w:widowControl/>
                    <w:adjustRightInd w:val="0"/>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新增储罐</w:t>
                  </w:r>
                </w:p>
              </w:tc>
              <w:tc>
                <w:tcPr>
                  <w:tcW w:w="416" w:type="pct"/>
                  <w:noWrap/>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硫酸</w:t>
                  </w:r>
                </w:p>
              </w:tc>
              <w:tc>
                <w:tcPr>
                  <w:tcW w:w="387" w:type="pct"/>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76</w:t>
                  </w:r>
                </w:p>
              </w:tc>
              <w:tc>
                <w:tcPr>
                  <w:tcW w:w="344" w:type="pct"/>
                  <w:vAlign w:val="center"/>
                </w:tcPr>
                <w:p>
                  <w:pPr>
                    <w:widowControl/>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25℃</w:t>
                  </w:r>
                </w:p>
              </w:tc>
              <w:tc>
                <w:tcPr>
                  <w:tcW w:w="536" w:type="pct"/>
                  <w:noWrap/>
                  <w:vAlign w:val="center"/>
                </w:tcPr>
                <w:p>
                  <w:pPr>
                    <w:widowControl/>
                    <w:adjustRightInd w:val="0"/>
                    <w:snapToGrid w:val="0"/>
                    <w:spacing w:line="360" w:lineRule="exact"/>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211" w:type="pct"/>
                  <w:vAlign w:val="center"/>
                </w:tcPr>
                <w:p>
                  <w:pPr>
                    <w:widowControl/>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w:t>
                  </w:r>
                </w:p>
              </w:tc>
              <w:tc>
                <w:tcPr>
                  <w:tcW w:w="270" w:type="pct"/>
                  <w:vAlign w:val="center"/>
                </w:tcPr>
                <w:p>
                  <w:pPr>
                    <w:widowControl/>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1.0</w:t>
                  </w:r>
                </w:p>
              </w:tc>
              <w:tc>
                <w:tcPr>
                  <w:tcW w:w="581" w:type="pct"/>
                  <w:vAlign w:val="center"/>
                </w:tcPr>
                <w:p>
                  <w:pPr>
                    <w:widowControl/>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98</w:t>
                  </w:r>
                </w:p>
              </w:tc>
              <w:tc>
                <w:tcPr>
                  <w:tcW w:w="403" w:type="pct"/>
                  <w:vAlign w:val="center"/>
                </w:tcPr>
                <w:p>
                  <w:pPr>
                    <w:widowControl/>
                    <w:adjustRightInd w:val="0"/>
                    <w:snapToGrid w:val="0"/>
                    <w:spacing w:line="360" w:lineRule="exact"/>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2373</w:t>
                  </w:r>
                </w:p>
              </w:tc>
              <w:tc>
                <w:tcPr>
                  <w:tcW w:w="445" w:type="pct"/>
                  <w:vAlign w:val="center"/>
                </w:tcPr>
                <w:p>
                  <w:pPr>
                    <w:widowControl/>
                    <w:adjustRightInd w:val="0"/>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490</w:t>
                  </w:r>
                </w:p>
              </w:tc>
              <w:tc>
                <w:tcPr>
                  <w:tcW w:w="801" w:type="pct"/>
                  <w:noWrap/>
                  <w:vAlign w:val="center"/>
                </w:tcPr>
                <w:p>
                  <w:pPr>
                    <w:widowControl/>
                    <w:adjustRightInd w:val="0"/>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0.027</w:t>
                  </w:r>
                </w:p>
              </w:tc>
            </w:tr>
          </w:tbl>
          <w:p>
            <w:pPr>
              <w:snapToGrid w:val="0"/>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在经设备密闭、加强操作管理等有效措施处理后，储罐卸料呼吸废气硫酸雾以无组织形式排入大气环境中，排放速率为0</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0</w:t>
            </w:r>
            <w:r>
              <w:rPr>
                <w:rFonts w:hint="eastAsia"/>
                <w:color w:val="000000" w:themeColor="text1"/>
                <w:sz w:val="24"/>
                <w:lang w:val="en-US" w:eastAsia="zh-CN"/>
                <w14:textFill>
                  <w14:solidFill>
                    <w14:schemeClr w14:val="tx1"/>
                  </w14:solidFill>
                </w14:textFill>
              </w:rPr>
              <w:t>05</w:t>
            </w:r>
            <w:r>
              <w:rPr>
                <w:rFonts w:hint="eastAsia"/>
                <w:color w:val="000000" w:themeColor="text1"/>
                <w:sz w:val="24"/>
                <w14:textFill>
                  <w14:solidFill>
                    <w14:schemeClr w14:val="tx1"/>
                  </w14:solidFill>
                </w14:textFill>
              </w:rPr>
              <w:t>kg</w:t>
            </w:r>
            <w:r>
              <w:rPr>
                <w:color w:val="000000" w:themeColor="text1"/>
                <w:sz w:val="24"/>
                <w14:textFill>
                  <w14:solidFill>
                    <w14:schemeClr w14:val="tx1"/>
                  </w14:solidFill>
                </w14:textFill>
              </w:rPr>
              <w:t>/h</w:t>
            </w:r>
            <w:r>
              <w:rPr>
                <w:rFonts w:hint="eastAsia"/>
                <w:color w:val="000000" w:themeColor="text1"/>
                <w:sz w:val="24"/>
                <w14:textFill>
                  <w14:solidFill>
                    <w14:schemeClr w14:val="tx1"/>
                  </w14:solidFill>
                </w14:textFill>
              </w:rPr>
              <w:t>。</w:t>
            </w:r>
          </w:p>
          <w:p>
            <w:pPr>
              <w:pStyle w:val="55"/>
              <w:rPr>
                <w:rFonts w:hint="eastAsia" w:eastAsia="宋体"/>
                <w:color w:val="000000" w:themeColor="text1"/>
                <w:lang w:val="en-US" w:eastAsia="zh-CN"/>
                <w14:textFill>
                  <w14:solidFill>
                    <w14:schemeClr w14:val="tx1"/>
                  </w14:solidFill>
                </w14:textFill>
              </w:rPr>
            </w:pPr>
          </w:p>
        </w:tc>
      </w:tr>
    </w:tbl>
    <w:p>
      <w:pPr>
        <w:adjustRightInd w:val="0"/>
        <w:snapToGrid w:val="0"/>
        <w:spacing w:line="360" w:lineRule="auto"/>
        <w:rPr>
          <w:rFonts w:ascii="宋体" w:cs="宋体"/>
          <w:b/>
          <w:color w:val="000000" w:themeColor="text1"/>
          <w:kern w:val="0"/>
          <w:sz w:val="28"/>
          <w:szCs w:val="28"/>
          <w14:textFill>
            <w14:solidFill>
              <w14:schemeClr w14:val="tx1"/>
            </w14:solidFill>
          </w14:textFill>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tbl>
      <w:tblPr>
        <w:tblStyle w:val="7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2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28" w:type="dxa"/>
          </w:tcPr>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（2）废气污染源参数</w:t>
            </w:r>
          </w:p>
          <w:p>
            <w:pPr>
              <w:spacing w:line="440" w:lineRule="exact"/>
              <w:ind w:firstLine="482" w:firstLineChars="20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表2</w:t>
            </w:r>
            <w:r>
              <w:rPr>
                <w:rFonts w:hint="eastAsia"/>
                <w:b/>
                <w:bCs/>
                <w:color w:val="000000" w:themeColor="text1"/>
                <w:sz w:val="24"/>
                <w:lang w:val="en-US" w:eastAsia="zh-CN"/>
                <w14:textFill>
                  <w14:solidFill>
                    <w14:schemeClr w14:val="tx1"/>
                  </w14:solidFill>
                </w14:textFill>
              </w:rPr>
              <w:t>9</w:t>
            </w:r>
            <w:r>
              <w:rPr>
                <w:b/>
                <w:bCs/>
                <w:color w:val="000000" w:themeColor="text1"/>
                <w:sz w:val="24"/>
                <w14:textFill>
                  <w14:solidFill>
                    <w14:schemeClr w14:val="tx1"/>
                  </w14:solidFill>
                </w14:textFill>
              </w:rPr>
              <w:t xml:space="preserve">    项目废气污染源源强核算结果及相关参数一览表</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1251"/>
              <w:gridCol w:w="931"/>
              <w:gridCol w:w="1152"/>
              <w:gridCol w:w="1113"/>
              <w:gridCol w:w="1282"/>
              <w:gridCol w:w="783"/>
              <w:gridCol w:w="877"/>
              <w:gridCol w:w="773"/>
              <w:gridCol w:w="1061"/>
              <w:gridCol w:w="957"/>
              <w:gridCol w:w="913"/>
              <w:gridCol w:w="1343"/>
              <w:gridCol w:w="5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0" w:hRule="atLeast"/>
                <w:jc w:val="center"/>
              </w:trPr>
              <w:tc>
                <w:tcPr>
                  <w:tcW w:w="481" w:type="pct"/>
                  <w:vMerge w:val="restar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污染源</w:t>
                  </w:r>
                </w:p>
              </w:tc>
              <w:tc>
                <w:tcPr>
                  <w:tcW w:w="358" w:type="pct"/>
                  <w:vMerge w:val="restar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871" w:type="pct"/>
                  <w:gridSpan w:val="2"/>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污染物产生</w:t>
                  </w:r>
                </w:p>
              </w:tc>
              <w:tc>
                <w:tcPr>
                  <w:tcW w:w="1131" w:type="pct"/>
                  <w:gridSpan w:val="3"/>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处理措施</w:t>
                  </w:r>
                </w:p>
              </w:tc>
              <w:tc>
                <w:tcPr>
                  <w:tcW w:w="1940" w:type="pct"/>
                  <w:gridSpan w:val="5"/>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污染物排放</w:t>
                  </w:r>
                </w:p>
              </w:tc>
              <w:tc>
                <w:tcPr>
                  <w:tcW w:w="217" w:type="pct"/>
                  <w:vMerge w:val="restar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时间</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(h/a)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0" w:hRule="atLeast"/>
                <w:jc w:val="center"/>
              </w:trPr>
              <w:tc>
                <w:tcPr>
                  <w:tcW w:w="481" w:type="pct"/>
                  <w:vMerge w:val="continue"/>
                  <w:vAlign w:val="center"/>
                </w:tcPr>
                <w:p>
                  <w:pPr>
                    <w:spacing w:line="360" w:lineRule="exact"/>
                    <w:rPr>
                      <w:color w:val="000000" w:themeColor="text1"/>
                      <w:szCs w:val="21"/>
                      <w14:textFill>
                        <w14:solidFill>
                          <w14:schemeClr w14:val="tx1"/>
                        </w14:solidFill>
                      </w14:textFill>
                    </w:rPr>
                  </w:pPr>
                </w:p>
              </w:tc>
              <w:tc>
                <w:tcPr>
                  <w:tcW w:w="358" w:type="pct"/>
                  <w:vMerge w:val="continue"/>
                  <w:vAlign w:val="center"/>
                </w:tcPr>
                <w:p>
                  <w:pPr>
                    <w:spacing w:line="360" w:lineRule="exact"/>
                    <w:rPr>
                      <w:color w:val="000000" w:themeColor="text1"/>
                      <w:szCs w:val="21"/>
                      <w14:textFill>
                        <w14:solidFill>
                          <w14:schemeClr w14:val="tx1"/>
                        </w14:solidFill>
                      </w14:textFill>
                    </w:rPr>
                  </w:pPr>
                </w:p>
              </w:tc>
              <w:tc>
                <w:tcPr>
                  <w:tcW w:w="443"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核算</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方法</w:t>
                  </w:r>
                </w:p>
              </w:tc>
              <w:tc>
                <w:tcPr>
                  <w:tcW w:w="42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产生速率(kg/h)</w:t>
                  </w:r>
                </w:p>
              </w:tc>
              <w:tc>
                <w:tcPr>
                  <w:tcW w:w="493"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措施</w:t>
                  </w:r>
                </w:p>
              </w:tc>
              <w:tc>
                <w:tcPr>
                  <w:tcW w:w="301"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效率</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337"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是否可行技术</w:t>
                  </w:r>
                </w:p>
              </w:tc>
              <w:tc>
                <w:tcPr>
                  <w:tcW w:w="297"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核算</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方法</w:t>
                  </w:r>
                </w:p>
              </w:tc>
              <w:tc>
                <w:tcPr>
                  <w:tcW w:w="4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废气排放量(m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/h)</w:t>
                  </w:r>
                </w:p>
              </w:tc>
              <w:tc>
                <w:tcPr>
                  <w:tcW w:w="36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排放浓度(mg/m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351"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排放速率(kg/h)</w:t>
                  </w:r>
                </w:p>
              </w:tc>
              <w:tc>
                <w:tcPr>
                  <w:tcW w:w="516"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排放量</w:t>
                  </w:r>
                </w:p>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(t/a)</w:t>
                  </w:r>
                </w:p>
              </w:tc>
              <w:tc>
                <w:tcPr>
                  <w:tcW w:w="217" w:type="pct"/>
                  <w:vMerge w:val="continue"/>
                  <w:vAlign w:val="center"/>
                </w:tcPr>
                <w:p>
                  <w:pPr>
                    <w:spacing w:line="360" w:lineRule="exact"/>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83" w:hRule="atLeast"/>
                <w:jc w:val="center"/>
              </w:trPr>
              <w:tc>
                <w:tcPr>
                  <w:tcW w:w="481"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无组织废气</w:t>
                  </w:r>
                </w:p>
              </w:tc>
              <w:tc>
                <w:tcPr>
                  <w:tcW w:w="358"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highlight w:val="yellow"/>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硫酸雾</w:t>
                  </w:r>
                </w:p>
              </w:tc>
              <w:tc>
                <w:tcPr>
                  <w:tcW w:w="443"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产物系数法</w:t>
                  </w:r>
                </w:p>
              </w:tc>
              <w:tc>
                <w:tcPr>
                  <w:tcW w:w="428" w:type="pct"/>
                  <w:vAlign w:val="center"/>
                </w:tcPr>
                <w:p>
                  <w:pPr>
                    <w:adjustRightInd w:val="0"/>
                    <w:snapToGrid w:val="0"/>
                    <w:spacing w:line="360" w:lineRule="exact"/>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0.005</w:t>
                  </w:r>
                </w:p>
              </w:tc>
              <w:tc>
                <w:tcPr>
                  <w:tcW w:w="493"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设备密闭、加强操作管理</w:t>
                  </w:r>
                </w:p>
              </w:tc>
              <w:tc>
                <w:tcPr>
                  <w:tcW w:w="301"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337"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297"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产物系数法</w:t>
                  </w:r>
                </w:p>
              </w:tc>
              <w:tc>
                <w:tcPr>
                  <w:tcW w:w="408"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368"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351"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0.005</w:t>
                  </w:r>
                </w:p>
              </w:tc>
              <w:tc>
                <w:tcPr>
                  <w:tcW w:w="516" w:type="pct"/>
                  <w:vAlign w:val="center"/>
                </w:tcPr>
                <w:p>
                  <w:pPr>
                    <w:widowControl/>
                    <w:adjustRightInd w:val="0"/>
                    <w:snapToGrid w:val="0"/>
                    <w:spacing w:line="360" w:lineRule="exact"/>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0.027</w:t>
                  </w:r>
                </w:p>
              </w:tc>
              <w:tc>
                <w:tcPr>
                  <w:tcW w:w="217"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5040</w:t>
                  </w:r>
                </w:p>
              </w:tc>
            </w:tr>
          </w:tbl>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lang w:val="en-US" w:eastAsia="zh-CN"/>
                <w14:textFill>
                  <w14:solidFill>
                    <w14:schemeClr w14:val="tx1"/>
                  </w14:solidFill>
                </w14:textFill>
              </w:rPr>
              <w:t>30</w:t>
            </w:r>
            <w:r>
              <w:rPr>
                <w:b/>
                <w:color w:val="000000" w:themeColor="text1"/>
                <w:sz w:val="24"/>
                <w14:textFill>
                  <w14:solidFill>
                    <w14:schemeClr w14:val="tx1"/>
                  </w14:solidFill>
                </w14:textFill>
              </w:rPr>
              <w:t xml:space="preserve">    无组织大气污染源参数统计一览表</w:t>
            </w:r>
          </w:p>
          <w:tbl>
            <w:tblPr>
              <w:tblStyle w:val="77"/>
              <w:tblpPr w:leftFromText="180" w:rightFromText="180" w:vertAnchor="text" w:horzAnchor="margin" w:tblpY="18"/>
              <w:tblOverlap w:val="never"/>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27"/>
              <w:gridCol w:w="858"/>
              <w:gridCol w:w="908"/>
              <w:gridCol w:w="1194"/>
              <w:gridCol w:w="1025"/>
              <w:gridCol w:w="1025"/>
              <w:gridCol w:w="1555"/>
              <w:gridCol w:w="1004"/>
              <w:gridCol w:w="1568"/>
              <w:gridCol w:w="23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587" w:type="pct"/>
                  <w:vMerge w:val="restart"/>
                  <w:tcBorders>
                    <w:top w:val="single" w:color="auto" w:sz="4" w:space="0"/>
                    <w:left w:val="single" w:color="000000" w:sz="4" w:space="0"/>
                    <w:bottom w:val="single" w:color="auto" w:sz="4" w:space="0"/>
                    <w:right w:val="single" w:color="auto" w:sz="4" w:space="0"/>
                  </w:tcBorders>
                  <w:vAlign w:val="center"/>
                </w:tcPr>
                <w:p>
                  <w:pPr>
                    <w:spacing w:line="360" w:lineRule="exact"/>
                    <w:jc w:val="center"/>
                    <w:textAlignment w:val="baseline"/>
                    <w:rPr>
                      <w:color w:val="000000" w:themeColor="text1"/>
                      <w14:textFill>
                        <w14:solidFill>
                          <w14:schemeClr w14:val="tx1"/>
                        </w14:solidFill>
                      </w14:textFill>
                    </w:rPr>
                  </w:pPr>
                  <w:r>
                    <w:rPr>
                      <w:color w:val="000000" w:themeColor="text1"/>
                      <w14:textFill>
                        <w14:solidFill>
                          <w14:schemeClr w14:val="tx1"/>
                        </w14:solidFill>
                      </w14:textFill>
                    </w:rPr>
                    <w:t>名称</w:t>
                  </w:r>
                </w:p>
              </w:tc>
              <w:tc>
                <w:tcPr>
                  <w:tcW w:w="679" w:type="pct"/>
                  <w:gridSpan w:val="2"/>
                  <w:tcBorders>
                    <w:top w:val="single" w:color="auto" w:sz="4" w:space="0"/>
                    <w:left w:val="single" w:color="auto" w:sz="4" w:space="0"/>
                    <w:right w:val="single" w:color="auto" w:sz="4" w:space="0"/>
                  </w:tcBorders>
                  <w:vAlign w:val="center"/>
                </w:tcPr>
                <w:p>
                  <w:pPr>
                    <w:spacing w:line="360" w:lineRule="exact"/>
                    <w:jc w:val="center"/>
                    <w:textAlignment w:val="baseline"/>
                    <w:rPr>
                      <w:color w:val="000000" w:themeColor="text1"/>
                      <w14:textFill>
                        <w14:solidFill>
                          <w14:schemeClr w14:val="tx1"/>
                        </w14:solidFill>
                      </w14:textFill>
                    </w:rPr>
                  </w:pPr>
                  <w:r>
                    <w:rPr>
                      <w:color w:val="000000" w:themeColor="text1"/>
                      <w14:textFill>
                        <w14:solidFill>
                          <w14:schemeClr w14:val="tx1"/>
                        </w14:solidFill>
                      </w14:textFill>
                    </w:rPr>
                    <w:t>面源起点坐标(</w:t>
                  </w:r>
                  <w:r>
                    <w:rPr>
                      <w:color w:val="000000" w:themeColor="text1"/>
                      <w:vertAlign w:val="superscript"/>
                      <w14:textFill>
                        <w14:solidFill>
                          <w14:schemeClr w14:val="tx1"/>
                        </w14:solidFill>
                      </w14:textFill>
                    </w:rPr>
                    <w:t>o</w:t>
                  </w:r>
                  <w:r>
                    <w:rPr>
                      <w:color w:val="000000" w:themeColor="text1"/>
                      <w14:textFill>
                        <w14:solidFill>
                          <w14:schemeClr w14:val="tx1"/>
                        </w14:solidFill>
                      </w14:textFill>
                    </w:rPr>
                    <w:t>)</w:t>
                  </w:r>
                </w:p>
              </w:tc>
              <w:tc>
                <w:tcPr>
                  <w:tcW w:w="459" w:type="pct"/>
                  <w:vMerge w:val="restart"/>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textAlignment w:val="baseline"/>
                    <w:rPr>
                      <w:color w:val="000000" w:themeColor="text1"/>
                      <w14:textFill>
                        <w14:solidFill>
                          <w14:schemeClr w14:val="tx1"/>
                        </w14:solidFill>
                      </w14:textFill>
                    </w:rPr>
                  </w:pPr>
                  <w:r>
                    <w:rPr>
                      <w:color w:val="000000" w:themeColor="text1"/>
                      <w14:textFill>
                        <w14:solidFill>
                          <w14:schemeClr w14:val="tx1"/>
                        </w14:solidFill>
                      </w14:textFill>
                    </w:rPr>
                    <w:t>海拔高度/m</w:t>
                  </w:r>
                </w:p>
              </w:tc>
              <w:tc>
                <w:tcPr>
                  <w:tcW w:w="394" w:type="pct"/>
                  <w:vMerge w:val="restart"/>
                  <w:tcBorders>
                    <w:top w:val="single" w:color="auto" w:sz="4" w:space="0"/>
                    <w:left w:val="single" w:color="auto" w:sz="4" w:space="0"/>
                    <w:right w:val="single" w:color="000000" w:sz="4" w:space="0"/>
                  </w:tcBorders>
                  <w:vAlign w:val="center"/>
                </w:tcPr>
                <w:p>
                  <w:pPr>
                    <w:spacing w:line="360" w:lineRule="exact"/>
                    <w:ind w:left="-105" w:leftChars="-50" w:right="-105" w:rightChars="-50"/>
                    <w:jc w:val="center"/>
                    <w:textAlignment w:val="baseline"/>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长度/m</w:t>
                  </w:r>
                </w:p>
              </w:tc>
              <w:tc>
                <w:tcPr>
                  <w:tcW w:w="394" w:type="pct"/>
                  <w:vMerge w:val="restart"/>
                  <w:tcBorders>
                    <w:top w:val="single" w:color="auto" w:sz="4" w:space="0"/>
                    <w:left w:val="single" w:color="auto" w:sz="4" w:space="0"/>
                    <w:right w:val="single" w:color="000000" w:sz="4" w:space="0"/>
                  </w:tcBorders>
                  <w:vAlign w:val="center"/>
                </w:tcPr>
                <w:p>
                  <w:pPr>
                    <w:spacing w:line="360" w:lineRule="exact"/>
                    <w:ind w:left="-105" w:leftChars="-50" w:right="-105" w:rightChars="-50"/>
                    <w:jc w:val="center"/>
                    <w:textAlignment w:val="baseline"/>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宽度/m</w:t>
                  </w:r>
                </w:p>
              </w:tc>
              <w:tc>
                <w:tcPr>
                  <w:tcW w:w="598" w:type="pct"/>
                  <w:vMerge w:val="restart"/>
                  <w:tcBorders>
                    <w:top w:val="single" w:color="auto" w:sz="4" w:space="0"/>
                    <w:left w:val="single" w:color="auto" w:sz="4" w:space="0"/>
                    <w:right w:val="single" w:color="000000" w:sz="4" w:space="0"/>
                  </w:tcBorders>
                  <w:vAlign w:val="center"/>
                </w:tcPr>
                <w:p>
                  <w:pPr>
                    <w:spacing w:line="360" w:lineRule="exact"/>
                    <w:ind w:left="-105" w:leftChars="-50" w:right="-105" w:rightChars="-50"/>
                    <w:jc w:val="center"/>
                    <w:textAlignment w:val="baseline"/>
                    <w:rPr>
                      <w:color w:val="000000" w:themeColor="text1"/>
                      <w14:textFill>
                        <w14:solidFill>
                          <w14:schemeClr w14:val="tx1"/>
                        </w14:solidFill>
                      </w14:textFill>
                    </w:rPr>
                  </w:pPr>
                  <w:r>
                    <w:rPr>
                      <w:color w:val="000000" w:themeColor="text1"/>
                      <w14:textFill>
                        <w14:solidFill>
                          <w14:schemeClr w14:val="tx1"/>
                        </w14:solidFill>
                      </w14:textFill>
                    </w:rPr>
                    <w:t>年排放小时数</w:t>
                  </w:r>
                  <w:r>
                    <w:rPr>
                      <w:rFonts w:hint="eastAsia"/>
                      <w:color w:val="000000" w:themeColor="text1"/>
                      <w14:textFill>
                        <w14:solidFill>
                          <w14:schemeClr w14:val="tx1"/>
                        </w14:solidFill>
                      </w14:textFill>
                    </w:rPr>
                    <w:t>/h</w:t>
                  </w:r>
                </w:p>
              </w:tc>
              <w:tc>
                <w:tcPr>
                  <w:tcW w:w="386" w:type="pct"/>
                  <w:vMerge w:val="restart"/>
                  <w:tcBorders>
                    <w:top w:val="single" w:color="auto" w:sz="4" w:space="0"/>
                    <w:left w:val="single" w:color="auto" w:sz="4" w:space="0"/>
                    <w:right w:val="single" w:color="000000" w:sz="4" w:space="0"/>
                  </w:tcBorders>
                  <w:vAlign w:val="center"/>
                </w:tcPr>
                <w:p>
                  <w:pPr>
                    <w:spacing w:line="360" w:lineRule="exact"/>
                    <w:ind w:left="-105" w:leftChars="-50" w:right="-105" w:rightChars="-50"/>
                    <w:jc w:val="center"/>
                    <w:textAlignment w:val="baseline"/>
                    <w:rPr>
                      <w:color w:val="000000" w:themeColor="text1"/>
                      <w14:textFill>
                        <w14:solidFill>
                          <w14:schemeClr w14:val="tx1"/>
                        </w14:solidFill>
                      </w14:textFill>
                    </w:rPr>
                  </w:pPr>
                  <w:r>
                    <w:rPr>
                      <w:color w:val="000000" w:themeColor="text1"/>
                      <w14:textFill>
                        <w14:solidFill>
                          <w14:schemeClr w14:val="tx1"/>
                        </w14:solidFill>
                      </w14:textFill>
                    </w:rPr>
                    <w:t>排放工况</w:t>
                  </w:r>
                </w:p>
              </w:tc>
              <w:tc>
                <w:tcPr>
                  <w:tcW w:w="603" w:type="pct"/>
                  <w:vMerge w:val="restart"/>
                  <w:tcBorders>
                    <w:top w:val="single" w:color="auto" w:sz="4" w:space="0"/>
                    <w:left w:val="single" w:color="auto" w:sz="4" w:space="0"/>
                    <w:right w:val="single" w:color="auto" w:sz="4" w:space="0"/>
                  </w:tcBorders>
                  <w:vAlign w:val="center"/>
                </w:tcPr>
                <w:p>
                  <w:pPr>
                    <w:spacing w:line="360" w:lineRule="exact"/>
                    <w:ind w:left="-105" w:leftChars="-50" w:right="-105" w:rightChars="-50"/>
                    <w:jc w:val="center"/>
                    <w:textAlignment w:val="baseline"/>
                    <w:rPr>
                      <w:color w:val="000000" w:themeColor="text1"/>
                      <w14:textFill>
                        <w14:solidFill>
                          <w14:schemeClr w14:val="tx1"/>
                        </w14:solidFill>
                      </w14:textFill>
                    </w:rPr>
                  </w:pPr>
                  <w:r>
                    <w:rPr>
                      <w:color w:val="000000" w:themeColor="text1"/>
                      <w14:textFill>
                        <w14:solidFill>
                          <w14:schemeClr w14:val="tx1"/>
                        </w14:solidFill>
                      </w14:textFill>
                    </w:rPr>
                    <w:t>与正北向夹角/</w:t>
                  </w:r>
                  <w:r>
                    <w:rPr>
                      <w:rFonts w:hint="eastAsia"/>
                      <w:color w:val="000000" w:themeColor="text1"/>
                      <w14:textFill>
                        <w14:solidFill>
                          <w14:schemeClr w14:val="tx1"/>
                        </w14:solidFill>
                      </w14:textFill>
                    </w:rPr>
                    <w:t>°</w:t>
                  </w:r>
                </w:p>
              </w:tc>
              <w:tc>
                <w:tcPr>
                  <w:tcW w:w="897" w:type="pct"/>
                  <w:tcBorders>
                    <w:top w:val="single" w:color="auto" w:sz="4" w:space="0"/>
                    <w:left w:val="single" w:color="auto" w:sz="4" w:space="0"/>
                    <w:right w:val="single" w:color="auto" w:sz="4" w:space="0"/>
                  </w:tcBorders>
                  <w:vAlign w:val="center"/>
                </w:tcPr>
                <w:p>
                  <w:pPr>
                    <w:spacing w:line="360" w:lineRule="exact"/>
                    <w:jc w:val="center"/>
                    <w:textAlignment w:val="baseline"/>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污染物排放速率/（kg/h）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4" w:hRule="atLeast"/>
              </w:trPr>
              <w:tc>
                <w:tcPr>
                  <w:tcW w:w="587" w:type="pct"/>
                  <w:vMerge w:val="continue"/>
                  <w:tcBorders>
                    <w:top w:val="single" w:color="auto" w:sz="4" w:space="0"/>
                    <w:left w:val="single" w:color="000000" w:sz="4" w:space="0"/>
                    <w:bottom w:val="single" w:color="auto" w:sz="4" w:space="0"/>
                    <w:right w:val="single" w:color="auto" w:sz="4" w:space="0"/>
                  </w:tcBorders>
                  <w:vAlign w:val="center"/>
                </w:tcPr>
                <w:p>
                  <w:pPr>
                    <w:widowControl/>
                    <w:spacing w:line="360" w:lineRule="exact"/>
                    <w:jc w:val="center"/>
                    <w:textAlignment w:val="baseline"/>
                    <w:rPr>
                      <w:color w:val="000000" w:themeColor="text1"/>
                      <w14:textFill>
                        <w14:solidFill>
                          <w14:schemeClr w14:val="tx1"/>
                        </w14:solidFill>
                      </w14:textFill>
                    </w:rPr>
                  </w:pPr>
                </w:p>
              </w:tc>
              <w:tc>
                <w:tcPr>
                  <w:tcW w:w="330" w:type="pct"/>
                  <w:tcBorders>
                    <w:top w:val="single" w:color="auto" w:sz="4" w:space="0"/>
                    <w:left w:val="single" w:color="auto" w:sz="4" w:space="0"/>
                    <w:right w:val="single" w:color="auto" w:sz="4" w:space="0"/>
                  </w:tcBorders>
                  <w:vAlign w:val="center"/>
                </w:tcPr>
                <w:p>
                  <w:pPr>
                    <w:spacing w:line="360" w:lineRule="exact"/>
                    <w:jc w:val="center"/>
                    <w:textAlignment w:val="baseline"/>
                    <w:rPr>
                      <w:color w:val="000000" w:themeColor="text1"/>
                      <w14:textFill>
                        <w14:solidFill>
                          <w14:schemeClr w14:val="tx1"/>
                        </w14:solidFill>
                      </w14:textFill>
                    </w:rPr>
                  </w:pPr>
                  <w:r>
                    <w:rPr>
                      <w:color w:val="000000" w:themeColor="text1"/>
                      <w14:textFill>
                        <w14:solidFill>
                          <w14:schemeClr w14:val="tx1"/>
                        </w14:solidFill>
                      </w14:textFill>
                    </w:rPr>
                    <w:t>经度</w:t>
                  </w:r>
                </w:p>
              </w:tc>
              <w:tc>
                <w:tcPr>
                  <w:tcW w:w="349" w:type="pct"/>
                  <w:tcBorders>
                    <w:top w:val="single" w:color="auto" w:sz="4" w:space="0"/>
                    <w:left w:val="single" w:color="auto" w:sz="4" w:space="0"/>
                    <w:right w:val="single" w:color="auto" w:sz="4" w:space="0"/>
                  </w:tcBorders>
                  <w:vAlign w:val="center"/>
                </w:tcPr>
                <w:p>
                  <w:pPr>
                    <w:spacing w:line="360" w:lineRule="exact"/>
                    <w:jc w:val="center"/>
                    <w:textAlignment w:val="baseline"/>
                    <w:rPr>
                      <w:color w:val="000000" w:themeColor="text1"/>
                      <w14:textFill>
                        <w14:solidFill>
                          <w14:schemeClr w14:val="tx1"/>
                        </w14:solidFill>
                      </w14:textFill>
                    </w:rPr>
                  </w:pPr>
                  <w:r>
                    <w:rPr>
                      <w:color w:val="000000" w:themeColor="text1"/>
                      <w14:textFill>
                        <w14:solidFill>
                          <w14:schemeClr w14:val="tx1"/>
                        </w14:solidFill>
                      </w14:textFill>
                    </w:rPr>
                    <w:t>纬度</w:t>
                  </w:r>
                </w:p>
              </w:tc>
              <w:tc>
                <w:tcPr>
                  <w:tcW w:w="459"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exact"/>
                    <w:jc w:val="center"/>
                    <w:textAlignment w:val="baseline"/>
                    <w:rPr>
                      <w:color w:val="000000" w:themeColor="text1"/>
                      <w14:textFill>
                        <w14:solidFill>
                          <w14:schemeClr w14:val="tx1"/>
                        </w14:solidFill>
                      </w14:textFill>
                    </w:rPr>
                  </w:pPr>
                </w:p>
              </w:tc>
              <w:tc>
                <w:tcPr>
                  <w:tcW w:w="394" w:type="pct"/>
                  <w:vMerge w:val="continue"/>
                  <w:tcBorders>
                    <w:left w:val="single" w:color="auto" w:sz="4" w:space="0"/>
                    <w:bottom w:val="single" w:color="auto" w:sz="4" w:space="0"/>
                    <w:right w:val="single" w:color="000000" w:sz="4" w:space="0"/>
                  </w:tcBorders>
                  <w:vAlign w:val="center"/>
                </w:tcPr>
                <w:p>
                  <w:pPr>
                    <w:widowControl/>
                    <w:spacing w:line="360" w:lineRule="exact"/>
                    <w:jc w:val="center"/>
                    <w:textAlignment w:val="baseline"/>
                    <w:rPr>
                      <w:color w:val="000000" w:themeColor="text1"/>
                      <w14:textFill>
                        <w14:solidFill>
                          <w14:schemeClr w14:val="tx1"/>
                        </w14:solidFill>
                      </w14:textFill>
                    </w:rPr>
                  </w:pPr>
                </w:p>
              </w:tc>
              <w:tc>
                <w:tcPr>
                  <w:tcW w:w="394" w:type="pct"/>
                  <w:vMerge w:val="continue"/>
                  <w:tcBorders>
                    <w:left w:val="single" w:color="auto" w:sz="4" w:space="0"/>
                    <w:bottom w:val="single" w:color="auto" w:sz="4" w:space="0"/>
                    <w:right w:val="single" w:color="000000" w:sz="4" w:space="0"/>
                  </w:tcBorders>
                  <w:vAlign w:val="center"/>
                </w:tcPr>
                <w:p>
                  <w:pPr>
                    <w:widowControl/>
                    <w:spacing w:line="360" w:lineRule="exact"/>
                    <w:jc w:val="center"/>
                    <w:textAlignment w:val="baseline"/>
                    <w:rPr>
                      <w:color w:val="000000" w:themeColor="text1"/>
                      <w14:textFill>
                        <w14:solidFill>
                          <w14:schemeClr w14:val="tx1"/>
                        </w14:solidFill>
                      </w14:textFill>
                    </w:rPr>
                  </w:pPr>
                </w:p>
              </w:tc>
              <w:tc>
                <w:tcPr>
                  <w:tcW w:w="598" w:type="pct"/>
                  <w:vMerge w:val="continue"/>
                  <w:tcBorders>
                    <w:left w:val="single" w:color="auto" w:sz="4" w:space="0"/>
                    <w:bottom w:val="single" w:color="auto" w:sz="4" w:space="0"/>
                    <w:right w:val="single" w:color="000000" w:sz="4" w:space="0"/>
                  </w:tcBorders>
                  <w:vAlign w:val="center"/>
                </w:tcPr>
                <w:p>
                  <w:pPr>
                    <w:spacing w:line="360" w:lineRule="exact"/>
                    <w:jc w:val="center"/>
                    <w:textAlignment w:val="baseline"/>
                    <w:rPr>
                      <w:color w:val="000000" w:themeColor="text1"/>
                      <w14:textFill>
                        <w14:solidFill>
                          <w14:schemeClr w14:val="tx1"/>
                        </w14:solidFill>
                      </w14:textFill>
                    </w:rPr>
                  </w:pPr>
                </w:p>
              </w:tc>
              <w:tc>
                <w:tcPr>
                  <w:tcW w:w="386" w:type="pct"/>
                  <w:vMerge w:val="continue"/>
                  <w:tcBorders>
                    <w:left w:val="single" w:color="auto" w:sz="4" w:space="0"/>
                    <w:bottom w:val="single" w:color="auto" w:sz="4" w:space="0"/>
                    <w:right w:val="single" w:color="000000" w:sz="4" w:space="0"/>
                  </w:tcBorders>
                  <w:vAlign w:val="center"/>
                </w:tcPr>
                <w:p>
                  <w:pPr>
                    <w:spacing w:line="360" w:lineRule="exact"/>
                    <w:jc w:val="center"/>
                    <w:textAlignment w:val="baseline"/>
                    <w:rPr>
                      <w:color w:val="000000" w:themeColor="text1"/>
                      <w14:textFill>
                        <w14:solidFill>
                          <w14:schemeClr w14:val="tx1"/>
                        </w14:solidFill>
                      </w14:textFill>
                    </w:rPr>
                  </w:pPr>
                </w:p>
              </w:tc>
              <w:tc>
                <w:tcPr>
                  <w:tcW w:w="603" w:type="pct"/>
                  <w:vMerge w:val="continue"/>
                  <w:tcBorders>
                    <w:left w:val="single" w:color="auto" w:sz="4" w:space="0"/>
                    <w:bottom w:val="single" w:color="auto" w:sz="4" w:space="0"/>
                    <w:right w:val="single" w:color="auto" w:sz="4" w:space="0"/>
                  </w:tcBorders>
                  <w:vAlign w:val="center"/>
                </w:tcPr>
                <w:p>
                  <w:pPr>
                    <w:widowControl/>
                    <w:spacing w:line="360" w:lineRule="exact"/>
                    <w:jc w:val="center"/>
                    <w:textAlignment w:val="baseline"/>
                    <w:rPr>
                      <w:color w:val="000000" w:themeColor="text1"/>
                      <w14:textFill>
                        <w14:solidFill>
                          <w14:schemeClr w14:val="tx1"/>
                        </w14:solidFill>
                      </w14:textFill>
                    </w:rPr>
                  </w:pPr>
                </w:p>
              </w:tc>
              <w:tc>
                <w:tcPr>
                  <w:tcW w:w="897" w:type="pct"/>
                  <w:tcBorders>
                    <w:top w:val="single" w:color="auto" w:sz="4" w:space="0"/>
                    <w:left w:val="single" w:color="auto" w:sz="4" w:space="0"/>
                    <w:right w:val="single" w:color="auto" w:sz="4" w:space="0"/>
                  </w:tcBorders>
                  <w:vAlign w:val="center"/>
                </w:tcPr>
                <w:p>
                  <w:pPr>
                    <w:spacing w:line="360" w:lineRule="exact"/>
                    <w:jc w:val="center"/>
                    <w:textAlignment w:val="baseline"/>
                    <w:rPr>
                      <w:color w:val="000000" w:themeColor="text1"/>
                      <w:highlight w:val="none"/>
                      <w14:textFill>
                        <w14:solidFill>
                          <w14:schemeClr w14:val="tx1"/>
                        </w14:solidFill>
                      </w14:textFill>
                    </w:rPr>
                  </w:pPr>
                  <w:r>
                    <w:rPr>
                      <w:rFonts w:hint="eastAsia"/>
                      <w:color w:val="000000" w:themeColor="text1"/>
                      <w:highlight w:val="none"/>
                      <w14:textFill>
                        <w14:solidFill>
                          <w14:schemeClr w14:val="tx1"/>
                        </w14:solidFill>
                      </w14:textFill>
                    </w:rPr>
                    <w:t>硫酸雾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 w:hRule="atLeast"/>
              </w:trPr>
              <w:tc>
                <w:tcPr>
                  <w:tcW w:w="587" w:type="pct"/>
                  <w:tcBorders>
                    <w:top w:val="single" w:color="auto" w:sz="4" w:space="0"/>
                    <w:left w:val="single" w:color="000000" w:sz="4" w:space="0"/>
                    <w:bottom w:val="single" w:color="auto" w:sz="4" w:space="0"/>
                    <w:right w:val="single" w:color="auto" w:sz="4" w:space="0"/>
                  </w:tcBorders>
                  <w:vAlign w:val="center"/>
                </w:tcPr>
                <w:p>
                  <w:pPr>
                    <w:spacing w:line="360" w:lineRule="exact"/>
                    <w:jc w:val="center"/>
                    <w:textAlignment w:val="baseline"/>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硫酸罐区</w:t>
                  </w:r>
                </w:p>
              </w:tc>
              <w:tc>
                <w:tcPr>
                  <w:tcW w:w="330" w:type="pct"/>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18.</w:t>
                  </w:r>
                  <w:r>
                    <w:rPr>
                      <w:rFonts w:hint="eastAsia"/>
                      <w:color w:val="000000" w:themeColor="text1"/>
                      <w:szCs w:val="21"/>
                      <w14:textFill>
                        <w14:solidFill>
                          <w14:schemeClr w14:val="tx1"/>
                        </w14:solidFill>
                      </w14:textFill>
                    </w:rPr>
                    <w:t>77</w:t>
                  </w:r>
                  <w:r>
                    <w:rPr>
                      <w:rFonts w:hint="eastAsia"/>
                      <w:color w:val="000000" w:themeColor="text1"/>
                      <w:szCs w:val="21"/>
                      <w:lang w:val="en-US" w:eastAsia="zh-CN"/>
                      <w14:textFill>
                        <w14:solidFill>
                          <w14:schemeClr w14:val="tx1"/>
                        </w14:solidFill>
                      </w14:textFill>
                    </w:rPr>
                    <w:t>2</w:t>
                  </w:r>
                </w:p>
              </w:tc>
              <w:tc>
                <w:tcPr>
                  <w:tcW w:w="349" w:type="pct"/>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9.2</w:t>
                  </w:r>
                  <w:r>
                    <w:rPr>
                      <w:rFonts w:hint="eastAsia"/>
                      <w:color w:val="000000" w:themeColor="text1"/>
                      <w:szCs w:val="21"/>
                      <w14:textFill>
                        <w14:solidFill>
                          <w14:schemeClr w14:val="tx1"/>
                        </w14:solidFill>
                      </w14:textFill>
                    </w:rPr>
                    <w:t>1</w:t>
                  </w:r>
                  <w:r>
                    <w:rPr>
                      <w:rFonts w:hint="eastAsia"/>
                      <w:color w:val="000000" w:themeColor="text1"/>
                      <w:szCs w:val="21"/>
                      <w:lang w:val="en-US" w:eastAsia="zh-CN"/>
                      <w14:textFill>
                        <w14:solidFill>
                          <w14:schemeClr w14:val="tx1"/>
                        </w14:solidFill>
                      </w14:textFill>
                    </w:rPr>
                    <w:t>4</w:t>
                  </w:r>
                </w:p>
              </w:tc>
              <w:tc>
                <w:tcPr>
                  <w:tcW w:w="459"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textAlignment w:val="baseline"/>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1.6</w:t>
                  </w:r>
                </w:p>
              </w:tc>
              <w:tc>
                <w:tcPr>
                  <w:tcW w:w="394"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textAlignment w:val="baseline"/>
                    <w:rPr>
                      <w:rFonts w:hint="default"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14</w:t>
                  </w:r>
                </w:p>
              </w:tc>
              <w:tc>
                <w:tcPr>
                  <w:tcW w:w="394"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textAlignment w:val="baseline"/>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8</w:t>
                  </w:r>
                </w:p>
              </w:tc>
              <w:tc>
                <w:tcPr>
                  <w:tcW w:w="598" w:type="pct"/>
                  <w:tcBorders>
                    <w:top w:val="single" w:color="auto" w:sz="4" w:space="0"/>
                    <w:left w:val="single" w:color="auto" w:sz="4" w:space="0"/>
                    <w:bottom w:val="single" w:color="auto" w:sz="4" w:space="0"/>
                    <w:right w:val="single" w:color="auto" w:sz="4" w:space="0"/>
                  </w:tcBorders>
                  <w:vAlign w:val="center"/>
                </w:tcPr>
                <w:p>
                  <w:pPr>
                    <w:spacing w:line="360" w:lineRule="exact"/>
                    <w:ind w:left="-210" w:leftChars="-100" w:right="-210" w:rightChars="-100"/>
                    <w:jc w:val="center"/>
                    <w:textAlignment w:val="baseline"/>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5040</w:t>
                  </w:r>
                </w:p>
              </w:tc>
              <w:tc>
                <w:tcPr>
                  <w:tcW w:w="386" w:type="pct"/>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textAlignment w:val="baseline"/>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color w:val="000000" w:themeColor="text1"/>
                      <w14:textFill>
                        <w14:solidFill>
                          <w14:schemeClr w14:val="tx1"/>
                        </w14:solidFill>
                      </w14:textFill>
                    </w:rPr>
                    <w:t>正常</w:t>
                  </w:r>
                </w:p>
              </w:tc>
              <w:tc>
                <w:tcPr>
                  <w:tcW w:w="603"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textAlignment w:val="baseline"/>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9</w:t>
                  </w:r>
                  <w:r>
                    <w:rPr>
                      <w:color w:val="000000" w:themeColor="text1"/>
                      <w14:textFill>
                        <w14:solidFill>
                          <w14:schemeClr w14:val="tx1"/>
                        </w14:solidFill>
                      </w14:textFill>
                    </w:rPr>
                    <w:t>0</w:t>
                  </w:r>
                </w:p>
              </w:tc>
              <w:tc>
                <w:tcPr>
                  <w:tcW w:w="897" w:type="pct"/>
                  <w:tcBorders>
                    <w:left w:val="single" w:color="auto" w:sz="4" w:space="0"/>
                    <w:right w:val="single" w:color="auto" w:sz="4" w:space="0"/>
                  </w:tcBorders>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0.005</w:t>
                  </w:r>
                </w:p>
              </w:tc>
            </w:tr>
          </w:tbl>
          <w:p>
            <w:pPr>
              <w:spacing w:line="440" w:lineRule="exact"/>
              <w:ind w:firstLine="422" w:firstLineChars="200"/>
              <w:rPr>
                <w:b/>
                <w:color w:val="000000" w:themeColor="text1"/>
                <w14:textFill>
                  <w14:solidFill>
                    <w14:schemeClr w14:val="tx1"/>
                  </w14:solidFill>
                </w14:textFill>
              </w:rPr>
            </w:pPr>
          </w:p>
          <w:p>
            <w:pPr>
              <w:pStyle w:val="20"/>
              <w:ind w:firstLine="0"/>
              <w:rPr>
                <w:color w:val="000000" w:themeColor="text1"/>
                <w14:textFill>
                  <w14:solidFill>
                    <w14:schemeClr w14:val="tx1"/>
                  </w14:solidFill>
                </w14:textFill>
              </w:rPr>
            </w:pPr>
          </w:p>
        </w:tc>
      </w:tr>
    </w:tbl>
    <w:p>
      <w:pPr>
        <w:pStyle w:val="20"/>
        <w:rPr>
          <w:color w:val="000000" w:themeColor="text1"/>
          <w14:textFill>
            <w14:solidFill>
              <w14:schemeClr w14:val="tx1"/>
            </w14:solidFill>
          </w14:textFill>
        </w:rPr>
        <w:sectPr>
          <w:pgSz w:w="16840" w:h="11907" w:orient="landscape"/>
          <w:pgMar w:top="1531" w:right="1701" w:bottom="1531" w:left="2127" w:header="851" w:footer="851" w:gutter="0"/>
          <w:pgBorders>
            <w:top w:val="none" w:sz="0" w:space="0"/>
            <w:left w:val="none" w:sz="0" w:space="0"/>
            <w:bottom w:val="none" w:sz="0" w:space="0"/>
            <w:right w:val="none" w:sz="0" w:space="0"/>
          </w:pgBorders>
          <w:cols w:space="720" w:num="1"/>
          <w:docGrid w:linePitch="312" w:charSpace="0"/>
        </w:sectPr>
      </w:pPr>
    </w:p>
    <w:tbl>
      <w:tblPr>
        <w:tblStyle w:val="7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061" w:type="dxa"/>
          </w:tcPr>
          <w:p>
            <w:pPr>
              <w:spacing w:line="440" w:lineRule="exact"/>
              <w:ind w:firstLine="480" w:firstLineChars="200"/>
              <w:rPr>
                <w:color w:val="000000" w:themeColor="text1"/>
                <w:sz w:val="24"/>
                <w:szCs w:val="22"/>
                <w14:textFill>
                  <w14:solidFill>
                    <w14:schemeClr w14:val="tx1"/>
                  </w14:solidFill>
                </w14:textFill>
              </w:rPr>
            </w:pPr>
            <w:r>
              <w:rPr>
                <w:color w:val="000000" w:themeColor="text1"/>
                <w:sz w:val="24"/>
                <w:szCs w:val="22"/>
                <w14:textFill>
                  <w14:solidFill>
                    <w14:schemeClr w14:val="tx1"/>
                  </w14:solidFill>
                </w14:textFill>
              </w:rPr>
              <w:t>大气污染物年排放量核算</w:t>
            </w:r>
            <w:r>
              <w:rPr>
                <w:rFonts w:hint="eastAsia"/>
                <w:color w:val="000000" w:themeColor="text1"/>
                <w:sz w:val="24"/>
                <w:szCs w:val="22"/>
                <w14:textFill>
                  <w14:solidFill>
                    <w14:schemeClr w14:val="tx1"/>
                  </w14:solidFill>
                </w14:textFill>
              </w:rPr>
              <w:t>结果如下：</w:t>
            </w:r>
          </w:p>
          <w:p>
            <w:pPr>
              <w:spacing w:line="440" w:lineRule="exact"/>
              <w:ind w:firstLine="472" w:firstLineChars="196"/>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lang w:val="en-US" w:eastAsia="zh-CN"/>
                <w14:textFill>
                  <w14:solidFill>
                    <w14:schemeClr w14:val="tx1"/>
                  </w14:solidFill>
                </w14:textFill>
              </w:rPr>
              <w:t>31</w:t>
            </w:r>
            <w:r>
              <w:rPr>
                <w:b/>
                <w:color w:val="000000" w:themeColor="text1"/>
                <w:sz w:val="24"/>
                <w14:textFill>
                  <w14:solidFill>
                    <w14:schemeClr w14:val="tx1"/>
                  </w14:solidFill>
                </w14:textFill>
              </w:rPr>
              <w:t xml:space="preserve">    大气污染物无组织排放量核算表</w:t>
            </w:r>
          </w:p>
          <w:tbl>
            <w:tblPr>
              <w:tblStyle w:val="77"/>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7"/>
              <w:gridCol w:w="968"/>
              <w:gridCol w:w="858"/>
              <w:gridCol w:w="798"/>
              <w:gridCol w:w="1788"/>
              <w:gridCol w:w="2017"/>
              <w:gridCol w:w="1055"/>
              <w:gridCol w:w="8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270" w:type="pct"/>
                  <w:vMerge w:val="restart"/>
                  <w:vAlign w:val="center"/>
                </w:tcPr>
                <w:p>
                  <w:pPr>
                    <w:spacing w:line="400" w:lineRule="exact"/>
                    <w:ind w:left="-105" w:leftChars="-50" w:right="-105" w:rightChars="-50"/>
                    <w:jc w:val="center"/>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548" w:type="pct"/>
                  <w:vMerge w:val="restart"/>
                  <w:vAlign w:val="center"/>
                </w:tcPr>
                <w:p>
                  <w:pPr>
                    <w:spacing w:line="400" w:lineRule="exact"/>
                    <w:jc w:val="center"/>
                    <w:rPr>
                      <w:color w:val="000000" w:themeColor="text1"/>
                      <w14:textFill>
                        <w14:solidFill>
                          <w14:schemeClr w14:val="tx1"/>
                        </w14:solidFill>
                      </w14:textFill>
                    </w:rPr>
                  </w:pPr>
                  <w:r>
                    <w:rPr>
                      <w:color w:val="000000" w:themeColor="text1"/>
                      <w14:textFill>
                        <w14:solidFill>
                          <w14:schemeClr w14:val="tx1"/>
                        </w14:solidFill>
                      </w14:textFill>
                    </w:rPr>
                    <w:t>排放口编号</w:t>
                  </w:r>
                </w:p>
              </w:tc>
              <w:tc>
                <w:tcPr>
                  <w:tcW w:w="486" w:type="pct"/>
                  <w:vMerge w:val="restart"/>
                  <w:vAlign w:val="center"/>
                </w:tcPr>
                <w:p>
                  <w:pPr>
                    <w:spacing w:line="400" w:lineRule="exact"/>
                    <w:ind w:left="-105" w:leftChars="-50" w:right="-105" w:rightChars="-50"/>
                    <w:jc w:val="center"/>
                    <w:rPr>
                      <w:color w:val="000000" w:themeColor="text1"/>
                      <w14:textFill>
                        <w14:solidFill>
                          <w14:schemeClr w14:val="tx1"/>
                        </w14:solidFill>
                      </w14:textFill>
                    </w:rPr>
                  </w:pPr>
                  <w:r>
                    <w:rPr>
                      <w:color w:val="000000" w:themeColor="text1"/>
                      <w14:textFill>
                        <w14:solidFill>
                          <w14:schemeClr w14:val="tx1"/>
                        </w14:solidFill>
                      </w14:textFill>
                    </w:rPr>
                    <w:t>产污环节</w:t>
                  </w:r>
                </w:p>
              </w:tc>
              <w:tc>
                <w:tcPr>
                  <w:tcW w:w="450" w:type="pct"/>
                  <w:vMerge w:val="restart"/>
                  <w:vAlign w:val="center"/>
                </w:tcPr>
                <w:p>
                  <w:pPr>
                    <w:spacing w:line="400" w:lineRule="exact"/>
                    <w:ind w:left="-105" w:leftChars="-50" w:right="-105" w:rightChars="-50"/>
                    <w:jc w:val="center"/>
                    <w:rPr>
                      <w:color w:val="000000" w:themeColor="text1"/>
                      <w14:textFill>
                        <w14:solidFill>
                          <w14:schemeClr w14:val="tx1"/>
                        </w14:solidFill>
                      </w14:textFill>
                    </w:rPr>
                  </w:pPr>
                  <w:r>
                    <w:rPr>
                      <w:color w:val="000000" w:themeColor="text1"/>
                      <w14:textFill>
                        <w14:solidFill>
                          <w14:schemeClr w14:val="tx1"/>
                        </w14:solidFill>
                      </w14:textFill>
                    </w:rPr>
                    <w:t>污染物</w:t>
                  </w:r>
                </w:p>
              </w:tc>
              <w:tc>
                <w:tcPr>
                  <w:tcW w:w="1012" w:type="pct"/>
                  <w:vMerge w:val="restart"/>
                  <w:vAlign w:val="center"/>
                </w:tcPr>
                <w:p>
                  <w:pPr>
                    <w:spacing w:line="400" w:lineRule="exact"/>
                    <w:jc w:val="center"/>
                    <w:rPr>
                      <w:color w:val="000000" w:themeColor="text1"/>
                      <w14:textFill>
                        <w14:solidFill>
                          <w14:schemeClr w14:val="tx1"/>
                        </w14:solidFill>
                      </w14:textFill>
                    </w:rPr>
                  </w:pPr>
                  <w:r>
                    <w:rPr>
                      <w:color w:val="000000" w:themeColor="text1"/>
                      <w14:textFill>
                        <w14:solidFill>
                          <w14:schemeClr w14:val="tx1"/>
                        </w14:solidFill>
                      </w14:textFill>
                    </w:rPr>
                    <w:t>主要污染防治措施</w:t>
                  </w:r>
                </w:p>
              </w:tc>
              <w:tc>
                <w:tcPr>
                  <w:tcW w:w="1739" w:type="pct"/>
                  <w:gridSpan w:val="2"/>
                  <w:vAlign w:val="center"/>
                </w:tcPr>
                <w:p>
                  <w:pPr>
                    <w:spacing w:line="400" w:lineRule="exact"/>
                    <w:jc w:val="center"/>
                    <w:rPr>
                      <w:color w:val="000000" w:themeColor="text1"/>
                      <w14:textFill>
                        <w14:solidFill>
                          <w14:schemeClr w14:val="tx1"/>
                        </w14:solidFill>
                      </w14:textFill>
                    </w:rPr>
                  </w:pPr>
                  <w:r>
                    <w:rPr>
                      <w:color w:val="000000" w:themeColor="text1"/>
                      <w14:textFill>
                        <w14:solidFill>
                          <w14:schemeClr w14:val="tx1"/>
                        </w14:solidFill>
                      </w14:textFill>
                    </w:rPr>
                    <w:t>国家或地方污染物排放标准</w:t>
                  </w:r>
                </w:p>
              </w:tc>
              <w:tc>
                <w:tcPr>
                  <w:tcW w:w="491" w:type="pct"/>
                  <w:vMerge w:val="restart"/>
                  <w:vAlign w:val="center"/>
                </w:tcPr>
                <w:p>
                  <w:pPr>
                    <w:spacing w:line="400" w:lineRule="exact"/>
                    <w:jc w:val="center"/>
                    <w:rPr>
                      <w:color w:val="000000" w:themeColor="text1"/>
                      <w14:textFill>
                        <w14:solidFill>
                          <w14:schemeClr w14:val="tx1"/>
                        </w14:solidFill>
                      </w14:textFill>
                    </w:rPr>
                  </w:pPr>
                  <w:r>
                    <w:rPr>
                      <w:color w:val="000000" w:themeColor="text1"/>
                      <w14:textFill>
                        <w14:solidFill>
                          <w14:schemeClr w14:val="tx1"/>
                        </w14:solidFill>
                      </w14:textFill>
                    </w:rPr>
                    <w:t>年排放</w:t>
                  </w:r>
                  <w:r>
                    <w:rPr>
                      <w:rFonts w:hint="eastAsia"/>
                      <w:color w:val="000000" w:themeColor="text1"/>
                      <w14:textFill>
                        <w14:solidFill>
                          <w14:schemeClr w14:val="tx1"/>
                        </w14:solidFill>
                      </w14:textFill>
                    </w:rPr>
                    <w:t>量</w:t>
                  </w:r>
                  <w:r>
                    <w:rPr>
                      <w:color w:val="000000" w:themeColor="text1"/>
                      <w14:textFill>
                        <w14:solidFill>
                          <w14:schemeClr w14:val="tx1"/>
                        </w14:solidFill>
                      </w14:textFill>
                    </w:rPr>
                    <w:t>/（t/a）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 w:hRule="atLeast"/>
              </w:trPr>
              <w:tc>
                <w:tcPr>
                  <w:tcW w:w="270" w:type="pct"/>
                  <w:vMerge w:val="continue"/>
                  <w:vAlign w:val="center"/>
                </w:tcPr>
                <w:p>
                  <w:pPr>
                    <w:spacing w:line="400" w:lineRule="exact"/>
                    <w:jc w:val="center"/>
                    <w:rPr>
                      <w:color w:val="000000" w:themeColor="text1"/>
                      <w14:textFill>
                        <w14:solidFill>
                          <w14:schemeClr w14:val="tx1"/>
                        </w14:solidFill>
                      </w14:textFill>
                    </w:rPr>
                  </w:pPr>
                </w:p>
              </w:tc>
              <w:tc>
                <w:tcPr>
                  <w:tcW w:w="548" w:type="pct"/>
                  <w:vMerge w:val="continue"/>
                  <w:vAlign w:val="center"/>
                </w:tcPr>
                <w:p>
                  <w:pPr>
                    <w:spacing w:line="400" w:lineRule="exact"/>
                    <w:jc w:val="center"/>
                    <w:rPr>
                      <w:color w:val="000000" w:themeColor="text1"/>
                      <w14:textFill>
                        <w14:solidFill>
                          <w14:schemeClr w14:val="tx1"/>
                        </w14:solidFill>
                      </w14:textFill>
                    </w:rPr>
                  </w:pPr>
                </w:p>
              </w:tc>
              <w:tc>
                <w:tcPr>
                  <w:tcW w:w="486" w:type="pct"/>
                  <w:vMerge w:val="continue"/>
                  <w:vAlign w:val="center"/>
                </w:tcPr>
                <w:p>
                  <w:pPr>
                    <w:spacing w:line="400" w:lineRule="exact"/>
                    <w:jc w:val="center"/>
                    <w:rPr>
                      <w:color w:val="000000" w:themeColor="text1"/>
                      <w14:textFill>
                        <w14:solidFill>
                          <w14:schemeClr w14:val="tx1"/>
                        </w14:solidFill>
                      </w14:textFill>
                    </w:rPr>
                  </w:pPr>
                </w:p>
              </w:tc>
              <w:tc>
                <w:tcPr>
                  <w:tcW w:w="450" w:type="pct"/>
                  <w:vMerge w:val="continue"/>
                  <w:vAlign w:val="center"/>
                </w:tcPr>
                <w:p>
                  <w:pPr>
                    <w:spacing w:line="400" w:lineRule="exact"/>
                    <w:jc w:val="center"/>
                    <w:rPr>
                      <w:color w:val="000000" w:themeColor="text1"/>
                      <w14:textFill>
                        <w14:solidFill>
                          <w14:schemeClr w14:val="tx1"/>
                        </w14:solidFill>
                      </w14:textFill>
                    </w:rPr>
                  </w:pPr>
                </w:p>
              </w:tc>
              <w:tc>
                <w:tcPr>
                  <w:tcW w:w="1012" w:type="pct"/>
                  <w:vMerge w:val="continue"/>
                  <w:vAlign w:val="center"/>
                </w:tcPr>
                <w:p>
                  <w:pPr>
                    <w:spacing w:line="400" w:lineRule="exact"/>
                    <w:jc w:val="center"/>
                    <w:rPr>
                      <w:color w:val="000000" w:themeColor="text1"/>
                      <w14:textFill>
                        <w14:solidFill>
                          <w14:schemeClr w14:val="tx1"/>
                        </w14:solidFill>
                      </w14:textFill>
                    </w:rPr>
                  </w:pPr>
                </w:p>
              </w:tc>
              <w:tc>
                <w:tcPr>
                  <w:tcW w:w="1141" w:type="pct"/>
                  <w:vAlign w:val="center"/>
                </w:tcPr>
                <w:p>
                  <w:pPr>
                    <w:spacing w:line="400" w:lineRule="exact"/>
                    <w:jc w:val="center"/>
                    <w:rPr>
                      <w:color w:val="000000" w:themeColor="text1"/>
                      <w14:textFill>
                        <w14:solidFill>
                          <w14:schemeClr w14:val="tx1"/>
                        </w14:solidFill>
                      </w14:textFill>
                    </w:rPr>
                  </w:pPr>
                  <w:r>
                    <w:rPr>
                      <w:color w:val="000000" w:themeColor="text1"/>
                      <w14:textFill>
                        <w14:solidFill>
                          <w14:schemeClr w14:val="tx1"/>
                        </w14:solidFill>
                      </w14:textFill>
                    </w:rPr>
                    <w:t>标准名称</w:t>
                  </w:r>
                </w:p>
              </w:tc>
              <w:tc>
                <w:tcPr>
                  <w:tcW w:w="597" w:type="pct"/>
                  <w:vAlign w:val="center"/>
                </w:tcPr>
                <w:p>
                  <w:pPr>
                    <w:spacing w:line="400" w:lineRule="exact"/>
                    <w:jc w:val="center"/>
                    <w:rPr>
                      <w:color w:val="000000" w:themeColor="text1"/>
                      <w14:textFill>
                        <w14:solidFill>
                          <w14:schemeClr w14:val="tx1"/>
                        </w14:solidFill>
                      </w14:textFill>
                    </w:rPr>
                  </w:pPr>
                  <w:r>
                    <w:rPr>
                      <w:color w:val="000000" w:themeColor="text1"/>
                      <w14:textFill>
                        <w14:solidFill>
                          <w14:schemeClr w14:val="tx1"/>
                        </w14:solidFill>
                      </w14:textFill>
                    </w:rPr>
                    <w:t>浓度限值</w:t>
                  </w:r>
                </w:p>
              </w:tc>
              <w:tc>
                <w:tcPr>
                  <w:tcW w:w="491" w:type="pct"/>
                  <w:vMerge w:val="continue"/>
                  <w:vAlign w:val="center"/>
                </w:tcPr>
                <w:p>
                  <w:pPr>
                    <w:spacing w:line="400" w:lineRule="exact"/>
                    <w:jc w:val="center"/>
                    <w:rPr>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trPr>
              <w:tc>
                <w:tcPr>
                  <w:tcW w:w="270" w:type="pct"/>
                  <w:vAlign w:val="center"/>
                </w:tcPr>
                <w:p>
                  <w:pPr>
                    <w:spacing w:line="400" w:lineRule="exact"/>
                    <w:jc w:val="center"/>
                    <w:rPr>
                      <w:color w:val="000000" w:themeColor="text1"/>
                      <w14:textFill>
                        <w14:solidFill>
                          <w14:schemeClr w14:val="tx1"/>
                        </w14:solidFill>
                      </w14:textFill>
                    </w:rPr>
                  </w:pPr>
                  <w:r>
                    <w:rPr>
                      <w:color w:val="000000" w:themeColor="text1"/>
                      <w14:textFill>
                        <w14:solidFill>
                          <w14:schemeClr w14:val="tx1"/>
                        </w14:solidFill>
                      </w14:textFill>
                    </w:rPr>
                    <w:t>1</w:t>
                  </w:r>
                </w:p>
              </w:tc>
              <w:tc>
                <w:tcPr>
                  <w:tcW w:w="548" w:type="pct"/>
                  <w:vAlign w:val="center"/>
                </w:tcPr>
                <w:p>
                  <w:pPr>
                    <w:spacing w:line="40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罐区无组织废气</w:t>
                  </w:r>
                </w:p>
              </w:tc>
              <w:tc>
                <w:tcPr>
                  <w:tcW w:w="486" w:type="pct"/>
                  <w:vAlign w:val="center"/>
                </w:tcPr>
                <w:p>
                  <w:pPr>
                    <w:spacing w:line="400" w:lineRule="exact"/>
                    <w:ind w:left="-105" w:leftChars="-50" w:right="-105" w:rightChars="-5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卸料呼吸</w:t>
                  </w:r>
                </w:p>
              </w:tc>
              <w:tc>
                <w:tcPr>
                  <w:tcW w:w="450" w:type="pct"/>
                  <w:vAlign w:val="center"/>
                </w:tcPr>
                <w:p>
                  <w:pPr>
                    <w:tabs>
                      <w:tab w:val="left" w:pos="2604"/>
                    </w:tabs>
                    <w:spacing w:before="100" w:beforeAutospacing="1" w:after="100" w:afterAutospacing="1" w:line="40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硫酸雾</w:t>
                  </w:r>
                </w:p>
              </w:tc>
              <w:tc>
                <w:tcPr>
                  <w:tcW w:w="1012" w:type="pct"/>
                  <w:vAlign w:val="center"/>
                </w:tcPr>
                <w:p>
                  <w:pPr>
                    <w:spacing w:line="40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设备密闭、加强操作管理</w:t>
                  </w:r>
                </w:p>
              </w:tc>
              <w:tc>
                <w:tcPr>
                  <w:tcW w:w="1141" w:type="pct"/>
                  <w:vAlign w:val="center"/>
                </w:tcPr>
                <w:p>
                  <w:pPr>
                    <w:spacing w:line="400" w:lineRule="exact"/>
                    <w:ind w:left="-105" w:leftChars="-50" w:right="-105" w:rightChars="-5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《无机化学工业污染物排放标准》（GB31573-2015）</w:t>
                  </w:r>
                </w:p>
              </w:tc>
              <w:tc>
                <w:tcPr>
                  <w:tcW w:w="597" w:type="pct"/>
                  <w:vAlign w:val="center"/>
                </w:tcPr>
                <w:p>
                  <w:pPr>
                    <w:spacing w:line="4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0.3mg/m</w:t>
                  </w:r>
                  <w:r>
                    <w:rPr>
                      <w:color w:val="000000" w:themeColor="text1"/>
                      <w:szCs w:val="21"/>
                      <w:vertAlign w:val="superscript"/>
                      <w14:textFill>
                        <w14:solidFill>
                          <w14:schemeClr w14:val="tx1"/>
                        </w14:solidFill>
                      </w14:textFill>
                    </w:rPr>
                    <w:t>3</w:t>
                  </w:r>
                </w:p>
              </w:tc>
              <w:tc>
                <w:tcPr>
                  <w:tcW w:w="491" w:type="pct"/>
                  <w:vAlign w:val="center"/>
                </w:tcPr>
                <w:p>
                  <w:pPr>
                    <w:spacing w:line="400" w:lineRule="exact"/>
                    <w:jc w:val="center"/>
                    <w:rPr>
                      <w:rFonts w:hint="default"/>
                      <w:color w:val="000000" w:themeColor="text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0.027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 w:hRule="atLeast"/>
              </w:trPr>
              <w:tc>
                <w:tcPr>
                  <w:tcW w:w="1756" w:type="pct"/>
                  <w:gridSpan w:val="4"/>
                  <w:vAlign w:val="center"/>
                </w:tcPr>
                <w:p>
                  <w:pPr>
                    <w:spacing w:line="400" w:lineRule="exact"/>
                    <w:jc w:val="center"/>
                    <w:rPr>
                      <w:color w:val="000000" w:themeColor="text1"/>
                      <w14:textFill>
                        <w14:solidFill>
                          <w14:schemeClr w14:val="tx1"/>
                        </w14:solidFill>
                      </w14:textFill>
                    </w:rPr>
                  </w:pPr>
                  <w:r>
                    <w:rPr>
                      <w:color w:val="000000" w:themeColor="text1"/>
                      <w14:textFill>
                        <w14:solidFill>
                          <w14:schemeClr w14:val="tx1"/>
                        </w14:solidFill>
                      </w14:textFill>
                    </w:rPr>
                    <w:t>无组织排放总计</w:t>
                  </w:r>
                </w:p>
              </w:tc>
              <w:tc>
                <w:tcPr>
                  <w:tcW w:w="2154" w:type="pct"/>
                  <w:gridSpan w:val="2"/>
                  <w:vAlign w:val="center"/>
                </w:tcPr>
                <w:p>
                  <w:pPr>
                    <w:tabs>
                      <w:tab w:val="left" w:pos="2604"/>
                    </w:tabs>
                    <w:spacing w:before="100" w:beforeAutospacing="1" w:after="100" w:afterAutospacing="1" w:line="40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硫酸雾</w:t>
                  </w:r>
                </w:p>
              </w:tc>
              <w:tc>
                <w:tcPr>
                  <w:tcW w:w="1089" w:type="pct"/>
                  <w:gridSpan w:val="2"/>
                  <w:vAlign w:val="center"/>
                </w:tcPr>
                <w:p>
                  <w:pPr>
                    <w:spacing w:line="400" w:lineRule="exact"/>
                    <w:jc w:val="center"/>
                    <w:rPr>
                      <w:rFonts w:hint="default"/>
                      <w:color w:val="000000" w:themeColor="text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0.027</w:t>
                  </w:r>
                </w:p>
              </w:tc>
            </w:tr>
          </w:tbl>
          <w:p>
            <w:pPr>
              <w:spacing w:line="440" w:lineRule="exact"/>
              <w:ind w:firstLine="472" w:firstLineChars="196"/>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lang w:val="en-US" w:eastAsia="zh-CN"/>
                <w14:textFill>
                  <w14:solidFill>
                    <w14:schemeClr w14:val="tx1"/>
                  </w14:solidFill>
                </w14:textFill>
              </w:rPr>
              <w:t>32</w:t>
            </w:r>
            <w:r>
              <w:rPr>
                <w:b/>
                <w:color w:val="000000" w:themeColor="text1"/>
                <w:sz w:val="24"/>
                <w14:textFill>
                  <w14:solidFill>
                    <w14:schemeClr w14:val="tx1"/>
                  </w14:solidFill>
                </w14:textFill>
              </w:rPr>
              <w:t xml:space="preserve">    大气污染物排放量合计</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05"/>
              <w:gridCol w:w="3083"/>
              <w:gridCol w:w="25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13" w:type="pct"/>
                  <w:vAlign w:val="center"/>
                </w:tcPr>
                <w:p>
                  <w:pPr>
                    <w:spacing w:line="4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w:t>
                  </w:r>
                </w:p>
              </w:tc>
              <w:tc>
                <w:tcPr>
                  <w:tcW w:w="1744" w:type="pct"/>
                  <w:vAlign w:val="center"/>
                </w:tcPr>
                <w:p>
                  <w:pPr>
                    <w:spacing w:line="4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441" w:type="pct"/>
                  <w:vAlign w:val="center"/>
                </w:tcPr>
                <w:p>
                  <w:pPr>
                    <w:spacing w:line="4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6" w:hRule="atLeast"/>
              </w:trPr>
              <w:tc>
                <w:tcPr>
                  <w:tcW w:w="1813" w:type="pct"/>
                  <w:vAlign w:val="center"/>
                </w:tcPr>
                <w:p>
                  <w:pPr>
                    <w:spacing w:line="40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大气污染物排放量</w:t>
                  </w:r>
                </w:p>
              </w:tc>
              <w:tc>
                <w:tcPr>
                  <w:tcW w:w="1744" w:type="pct"/>
                  <w:vAlign w:val="center"/>
                </w:tcPr>
                <w:p>
                  <w:pPr>
                    <w:tabs>
                      <w:tab w:val="left" w:pos="2604"/>
                    </w:tabs>
                    <w:spacing w:before="100" w:beforeAutospacing="1" w:after="100" w:afterAutospacing="1" w:line="40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硫酸雾</w:t>
                  </w:r>
                </w:p>
              </w:tc>
              <w:tc>
                <w:tcPr>
                  <w:tcW w:w="144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0.027</w:t>
                  </w:r>
                </w:p>
              </w:tc>
            </w:tr>
          </w:tbl>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2、地表水环境影响分析</w:t>
            </w:r>
          </w:p>
          <w:p>
            <w:pPr>
              <w:pStyle w:val="54"/>
              <w:spacing w:line="440" w:lineRule="exact"/>
              <w:ind w:firstLine="480" w:firstLineChars="200"/>
              <w:rPr>
                <w:rFonts w:hint="default"/>
                <w:bCs/>
                <w:color w:val="000000" w:themeColor="text1"/>
                <w:sz w:val="24"/>
                <w14:textFill>
                  <w14:solidFill>
                    <w14:schemeClr w14:val="tx1"/>
                  </w14:solidFill>
                </w14:textFill>
              </w:rPr>
            </w:pPr>
            <w:r>
              <w:rPr>
                <w:rFonts w:hint="default" w:ascii="Times New Roman" w:hAnsi="Times New Roman"/>
                <w:b w:val="0"/>
                <w:bCs/>
                <w:color w:val="000000" w:themeColor="text1"/>
                <w:sz w:val="24"/>
                <w:szCs w:val="22"/>
                <w:lang w:val="en-GB"/>
                <w14:textFill>
                  <w14:solidFill>
                    <w14:schemeClr w14:val="tx1"/>
                  </w14:solidFill>
                </w14:textFill>
              </w:rPr>
              <w:t>项目无生产废水产生，且不新增劳动定员，不增加生活污水产生量</w:t>
            </w:r>
            <w:r>
              <w:rPr>
                <w:rFonts w:ascii="Times New Roman" w:hAnsi="Times New Roman"/>
                <w:b w:val="0"/>
                <w:bCs/>
                <w:color w:val="000000" w:themeColor="text1"/>
                <w:sz w:val="24"/>
                <w:szCs w:val="22"/>
                <w:lang w:val="en-GB"/>
                <w14:textFill>
                  <w14:solidFill>
                    <w14:schemeClr w14:val="tx1"/>
                  </w14:solidFill>
                </w14:textFill>
              </w:rPr>
              <w:t>。</w:t>
            </w:r>
            <w:r>
              <w:rPr>
                <w:rFonts w:ascii="Times New Roman" w:hAnsi="Times New Roman"/>
                <w:b w:val="0"/>
                <w:bCs/>
                <w:color w:val="000000" w:themeColor="text1"/>
                <w:sz w:val="24"/>
                <w:szCs w:val="22"/>
                <w14:textFill>
                  <w14:solidFill>
                    <w14:schemeClr w14:val="tx1"/>
                  </w14:solidFill>
                </w14:textFill>
              </w:rPr>
              <w:t>故</w:t>
            </w:r>
            <w:r>
              <w:rPr>
                <w:rFonts w:hint="default" w:ascii="Times New Roman" w:hAnsi="Times New Roman"/>
                <w:b w:val="0"/>
                <w:bCs/>
                <w:color w:val="000000" w:themeColor="text1"/>
                <w:sz w:val="24"/>
                <w:szCs w:val="22"/>
                <w:lang w:val="en-GB"/>
                <w14:textFill>
                  <w14:solidFill>
                    <w14:schemeClr w14:val="tx1"/>
                  </w14:solidFill>
                </w14:textFill>
              </w:rPr>
              <w:t>项目不会对地表水环境造成影响。</w:t>
            </w:r>
          </w:p>
          <w:p>
            <w:pPr>
              <w:spacing w:line="440" w:lineRule="exact"/>
              <w:ind w:firstLine="482" w:firstLineChars="200"/>
              <w:outlineLvl w:val="2"/>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3、声环境影响分析</w:t>
            </w:r>
          </w:p>
          <w:p>
            <w:pPr>
              <w:spacing w:line="440" w:lineRule="exact"/>
              <w:ind w:firstLine="480" w:firstLineChars="200"/>
              <w:rPr>
                <w:snapToGrid w:val="0"/>
                <w:color w:val="000000" w:themeColor="text1"/>
                <w:sz w:val="24"/>
                <w:szCs w:val="22"/>
                <w14:textFill>
                  <w14:solidFill>
                    <w14:schemeClr w14:val="tx1"/>
                  </w14:solidFill>
                </w14:textFill>
              </w:rPr>
            </w:pPr>
            <w:r>
              <w:rPr>
                <w:snapToGrid w:val="0"/>
                <w:color w:val="000000" w:themeColor="text1"/>
                <w:sz w:val="24"/>
                <w:szCs w:val="22"/>
                <w14:textFill>
                  <w14:solidFill>
                    <w14:schemeClr w14:val="tx1"/>
                  </w14:solidFill>
                </w14:textFill>
              </w:rPr>
              <w:t>（1）噪声源强</w:t>
            </w:r>
          </w:p>
          <w:p>
            <w:pPr>
              <w:spacing w:line="440" w:lineRule="exact"/>
              <w:ind w:firstLine="480" w:firstLineChars="200"/>
              <w:rPr>
                <w:snapToGrid w:val="0"/>
                <w:color w:val="000000" w:themeColor="text1"/>
                <w:sz w:val="24"/>
                <w:szCs w:val="22"/>
                <w14:textFill>
                  <w14:solidFill>
                    <w14:schemeClr w14:val="tx1"/>
                  </w14:solidFill>
                </w14:textFill>
              </w:rPr>
            </w:pPr>
            <w:r>
              <w:rPr>
                <w:snapToGrid w:val="0"/>
                <w:color w:val="000000" w:themeColor="text1"/>
                <w:sz w:val="24"/>
                <w:szCs w:val="22"/>
                <w14:textFill>
                  <w14:solidFill>
                    <w14:schemeClr w14:val="tx1"/>
                  </w14:solidFill>
                </w14:textFill>
              </w:rPr>
              <w:t>项目主要噪声源为</w:t>
            </w:r>
            <w:r>
              <w:rPr>
                <w:rFonts w:hint="eastAsia"/>
                <w:snapToGrid w:val="0"/>
                <w:color w:val="000000" w:themeColor="text1"/>
                <w:sz w:val="24"/>
                <w:szCs w:val="22"/>
                <w14:textFill>
                  <w14:solidFill>
                    <w14:schemeClr w14:val="tx1"/>
                  </w14:solidFill>
                </w14:textFill>
              </w:rPr>
              <w:t>泵类</w:t>
            </w:r>
            <w:r>
              <w:rPr>
                <w:snapToGrid w:val="0"/>
                <w:color w:val="000000" w:themeColor="text1"/>
                <w:sz w:val="24"/>
                <w:szCs w:val="22"/>
                <w14:textFill>
                  <w14:solidFill>
                    <w14:schemeClr w14:val="tx1"/>
                  </w14:solidFill>
                </w14:textFill>
              </w:rPr>
              <w:t>设备运行噪声，</w:t>
            </w:r>
            <w:r>
              <w:rPr>
                <w:rFonts w:hint="eastAsia"/>
                <w:snapToGrid w:val="0"/>
                <w:color w:val="000000" w:themeColor="text1"/>
                <w:sz w:val="24"/>
                <w:szCs w:val="22"/>
                <w14:textFill>
                  <w14:solidFill>
                    <w14:schemeClr w14:val="tx1"/>
                  </w14:solidFill>
                </w14:textFill>
              </w:rPr>
              <w:t>分布于室外，</w:t>
            </w:r>
            <w:r>
              <w:rPr>
                <w:snapToGrid w:val="0"/>
                <w:color w:val="000000" w:themeColor="text1"/>
                <w:sz w:val="24"/>
                <w:szCs w:val="22"/>
                <w14:textFill>
                  <w14:solidFill>
                    <w14:schemeClr w14:val="tx1"/>
                  </w14:solidFill>
                </w14:textFill>
              </w:rPr>
              <w:t>噪声值</w:t>
            </w:r>
            <w:r>
              <w:rPr>
                <w:rFonts w:hint="eastAsia"/>
                <w:snapToGrid w:val="0"/>
                <w:color w:val="000000" w:themeColor="text1"/>
                <w:sz w:val="24"/>
                <w:szCs w:val="22"/>
                <w14:textFill>
                  <w14:solidFill>
                    <w14:schemeClr w14:val="tx1"/>
                  </w14:solidFill>
                </w14:textFill>
              </w:rPr>
              <w:t>为90</w:t>
            </w:r>
            <w:r>
              <w:rPr>
                <w:snapToGrid w:val="0"/>
                <w:color w:val="000000" w:themeColor="text1"/>
                <w:sz w:val="24"/>
                <w:szCs w:val="22"/>
                <w14:textFill>
                  <w14:solidFill>
                    <w14:schemeClr w14:val="tx1"/>
                  </w14:solidFill>
                </w14:textFill>
              </w:rPr>
              <w:t>dB（A），项目设备噪声源分布情况见</w:t>
            </w:r>
            <w:r>
              <w:rPr>
                <w:rFonts w:hint="eastAsia"/>
                <w:snapToGrid w:val="0"/>
                <w:color w:val="000000" w:themeColor="text1"/>
                <w:sz w:val="24"/>
                <w:szCs w:val="22"/>
                <w14:textFill>
                  <w14:solidFill>
                    <w14:schemeClr w14:val="tx1"/>
                  </w14:solidFill>
                </w14:textFill>
              </w:rPr>
              <w:t>下表</w:t>
            </w:r>
            <w:r>
              <w:rPr>
                <w:snapToGrid w:val="0"/>
                <w:color w:val="000000" w:themeColor="text1"/>
                <w:sz w:val="24"/>
                <w:szCs w:val="22"/>
                <w14:textFill>
                  <w14:solidFill>
                    <w14:schemeClr w14:val="tx1"/>
                  </w14:solidFill>
                </w14:textFill>
              </w:rPr>
              <w:t>。</w:t>
            </w:r>
          </w:p>
          <w:p>
            <w:pPr>
              <w:widowControl/>
              <w:spacing w:line="440" w:lineRule="exact"/>
              <w:ind w:firstLine="482" w:firstLineChars="200"/>
              <w:textAlignment w:val="baseline"/>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w:t>
            </w:r>
            <w:r>
              <w:rPr>
                <w:rFonts w:hint="eastAsia"/>
                <w:b/>
                <w:color w:val="000000" w:themeColor="text1"/>
                <w:kern w:val="0"/>
                <w:sz w:val="24"/>
                <w:lang w:val="en-US" w:eastAsia="zh-CN"/>
                <w14:textFill>
                  <w14:solidFill>
                    <w14:schemeClr w14:val="tx1"/>
                  </w14:solidFill>
                </w14:textFill>
              </w:rPr>
              <w:t>33</w:t>
            </w:r>
            <w:r>
              <w:rPr>
                <w:b/>
                <w:color w:val="000000" w:themeColor="text1"/>
                <w:kern w:val="0"/>
                <w:sz w:val="24"/>
                <w14:textFill>
                  <w14:solidFill>
                    <w14:schemeClr w14:val="tx1"/>
                  </w14:solidFill>
                </w14:textFill>
              </w:rPr>
              <w:t xml:space="preserve">    项目主要噪声污染源源强</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334"/>
              <w:gridCol w:w="691"/>
              <w:gridCol w:w="956"/>
              <w:gridCol w:w="826"/>
              <w:gridCol w:w="879"/>
              <w:gridCol w:w="854"/>
              <w:gridCol w:w="622"/>
              <w:gridCol w:w="969"/>
              <w:gridCol w:w="2049"/>
              <w:gridCol w:w="6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189" w:type="pct"/>
                  <w:vMerge w:val="restar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序号</w:t>
                  </w:r>
                </w:p>
              </w:tc>
              <w:tc>
                <w:tcPr>
                  <w:tcW w:w="932" w:type="pct"/>
                  <w:gridSpan w:val="2"/>
                  <w:vMerge w:val="restar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声源名称</w:t>
                  </w:r>
                </w:p>
              </w:tc>
              <w:tc>
                <w:tcPr>
                  <w:tcW w:w="467" w:type="pct"/>
                  <w:vMerge w:val="restar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型号</w:t>
                  </w:r>
                </w:p>
              </w:tc>
              <w:tc>
                <w:tcPr>
                  <w:tcW w:w="1332" w:type="pct"/>
                  <w:gridSpan w:val="3"/>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空间相对位置/m</w:t>
                  </w:r>
                </w:p>
              </w:tc>
              <w:tc>
                <w:tcPr>
                  <w:tcW w:w="548"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声源源强</w:t>
                  </w:r>
                </w:p>
              </w:tc>
              <w:tc>
                <w:tcPr>
                  <w:tcW w:w="1159" w:type="pct"/>
                  <w:vMerge w:val="restar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声源控制措施</w:t>
                  </w:r>
                </w:p>
              </w:tc>
              <w:tc>
                <w:tcPr>
                  <w:tcW w:w="370" w:type="pct"/>
                  <w:vMerge w:val="restar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运行时段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189" w:type="pct"/>
                  <w:vMerge w:val="continue"/>
                  <w:vAlign w:val="center"/>
                </w:tcPr>
                <w:p>
                  <w:pPr>
                    <w:snapToGrid w:val="0"/>
                    <w:spacing w:line="360" w:lineRule="exact"/>
                    <w:jc w:val="center"/>
                    <w:rPr>
                      <w:color w:val="000000" w:themeColor="text1"/>
                      <w:kern w:val="0"/>
                      <w:szCs w:val="21"/>
                      <w14:textFill>
                        <w14:solidFill>
                          <w14:schemeClr w14:val="tx1"/>
                        </w14:solidFill>
                      </w14:textFill>
                    </w:rPr>
                  </w:pPr>
                </w:p>
              </w:tc>
              <w:tc>
                <w:tcPr>
                  <w:tcW w:w="932" w:type="pct"/>
                  <w:gridSpan w:val="2"/>
                  <w:vMerge w:val="continue"/>
                  <w:vAlign w:val="center"/>
                </w:tcPr>
                <w:p>
                  <w:pPr>
                    <w:snapToGrid w:val="0"/>
                    <w:spacing w:line="360" w:lineRule="exact"/>
                    <w:jc w:val="center"/>
                    <w:rPr>
                      <w:color w:val="000000" w:themeColor="text1"/>
                      <w:kern w:val="0"/>
                      <w:szCs w:val="21"/>
                      <w14:textFill>
                        <w14:solidFill>
                          <w14:schemeClr w14:val="tx1"/>
                        </w14:solidFill>
                      </w14:textFill>
                    </w:rPr>
                  </w:pPr>
                </w:p>
              </w:tc>
              <w:tc>
                <w:tcPr>
                  <w:tcW w:w="467" w:type="pct"/>
                  <w:vMerge w:val="continue"/>
                  <w:vAlign w:val="center"/>
                </w:tcPr>
                <w:p>
                  <w:pPr>
                    <w:snapToGrid w:val="0"/>
                    <w:spacing w:line="360" w:lineRule="exact"/>
                    <w:jc w:val="center"/>
                    <w:rPr>
                      <w:color w:val="000000" w:themeColor="text1"/>
                      <w:kern w:val="0"/>
                      <w:szCs w:val="21"/>
                      <w14:textFill>
                        <w14:solidFill>
                          <w14:schemeClr w14:val="tx1"/>
                        </w14:solidFill>
                      </w14:textFill>
                    </w:rPr>
                  </w:pPr>
                </w:p>
              </w:tc>
              <w:tc>
                <w:tcPr>
                  <w:tcW w:w="497"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X</w:t>
                  </w:r>
                </w:p>
              </w:tc>
              <w:tc>
                <w:tcPr>
                  <w:tcW w:w="483"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Y</w:t>
                  </w:r>
                </w:p>
              </w:tc>
              <w:tc>
                <w:tcPr>
                  <w:tcW w:w="351"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Z</w:t>
                  </w:r>
                </w:p>
              </w:tc>
              <w:tc>
                <w:tcPr>
                  <w:tcW w:w="548"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声功率级/dB（A）</w:t>
                  </w:r>
                </w:p>
              </w:tc>
              <w:tc>
                <w:tcPr>
                  <w:tcW w:w="1159" w:type="pct"/>
                  <w:vMerge w:val="continue"/>
                  <w:vAlign w:val="center"/>
                </w:tcPr>
                <w:p>
                  <w:pPr>
                    <w:snapToGrid w:val="0"/>
                    <w:spacing w:line="360" w:lineRule="exact"/>
                    <w:jc w:val="center"/>
                    <w:rPr>
                      <w:color w:val="000000" w:themeColor="text1"/>
                      <w:kern w:val="0"/>
                      <w:szCs w:val="21"/>
                      <w14:textFill>
                        <w14:solidFill>
                          <w14:schemeClr w14:val="tx1"/>
                        </w14:solidFill>
                      </w14:textFill>
                    </w:rPr>
                  </w:pPr>
                </w:p>
              </w:tc>
              <w:tc>
                <w:tcPr>
                  <w:tcW w:w="370" w:type="pct"/>
                  <w:vMerge w:val="continue"/>
                  <w:vAlign w:val="center"/>
                </w:tcPr>
                <w:p>
                  <w:pPr>
                    <w:snapToGrid w:val="0"/>
                    <w:spacing w:line="360" w:lineRule="exact"/>
                    <w:jc w:val="center"/>
                    <w:rPr>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189"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1</w:t>
                  </w:r>
                </w:p>
              </w:tc>
              <w:tc>
                <w:tcPr>
                  <w:tcW w:w="391" w:type="pct"/>
                  <w:vAlign w:val="center"/>
                </w:tcPr>
                <w:p>
                  <w:pPr>
                    <w:snapToGrid w:val="0"/>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罐区</w:t>
                  </w:r>
                </w:p>
              </w:tc>
              <w:tc>
                <w:tcPr>
                  <w:tcW w:w="541"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卸酸泵</w:t>
                  </w:r>
                </w:p>
              </w:tc>
              <w:tc>
                <w:tcPr>
                  <w:tcW w:w="467" w:type="pct"/>
                  <w:vAlign w:val="center"/>
                </w:tcPr>
                <w:p>
                  <w:pPr>
                    <w:snapToGrid w:val="0"/>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w:t>
                  </w:r>
                </w:p>
              </w:tc>
              <w:tc>
                <w:tcPr>
                  <w:tcW w:w="497" w:type="pct"/>
                  <w:vAlign w:val="center"/>
                </w:tcPr>
                <w:p>
                  <w:pPr>
                    <w:snapToGrid w:val="0"/>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-120.32</w:t>
                  </w:r>
                </w:p>
              </w:tc>
              <w:tc>
                <w:tcPr>
                  <w:tcW w:w="483" w:type="pct"/>
                  <w:vAlign w:val="center"/>
                </w:tcPr>
                <w:p>
                  <w:pPr>
                    <w:snapToGrid w:val="0"/>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-20.93</w:t>
                  </w:r>
                </w:p>
              </w:tc>
              <w:tc>
                <w:tcPr>
                  <w:tcW w:w="351"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1</w:t>
                  </w:r>
                </w:p>
              </w:tc>
              <w:tc>
                <w:tcPr>
                  <w:tcW w:w="548" w:type="pct"/>
                  <w:vAlign w:val="center"/>
                </w:tcPr>
                <w:p>
                  <w:pPr>
                    <w:widowControl/>
                    <w:adjustRightInd w:val="0"/>
                    <w:snapToGrid w:val="0"/>
                    <w:spacing w:line="36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90</w:t>
                  </w:r>
                </w:p>
              </w:tc>
              <w:tc>
                <w:tcPr>
                  <w:tcW w:w="1159"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低噪声设备、</w:t>
                  </w:r>
                  <w:r>
                    <w:rPr>
                      <w:rFonts w:hint="eastAsia"/>
                      <w:color w:val="000000" w:themeColor="text1"/>
                      <w:kern w:val="0"/>
                      <w:szCs w:val="21"/>
                      <w14:textFill>
                        <w14:solidFill>
                          <w14:schemeClr w14:val="tx1"/>
                        </w14:solidFill>
                      </w14:textFill>
                    </w:rPr>
                    <w:t>基础减振</w:t>
                  </w:r>
                </w:p>
              </w:tc>
              <w:tc>
                <w:tcPr>
                  <w:tcW w:w="370" w:type="pct"/>
                  <w:vAlign w:val="center"/>
                </w:tcPr>
                <w:p>
                  <w:pPr>
                    <w:snapToGrid w:val="0"/>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昼间/夜间</w:t>
                  </w:r>
                </w:p>
              </w:tc>
            </w:tr>
          </w:tbl>
          <w:p>
            <w:pPr>
              <w:spacing w:line="440" w:lineRule="exact"/>
              <w:ind w:firstLine="480" w:firstLineChars="200"/>
              <w:rPr>
                <w:snapToGrid w:val="0"/>
                <w:color w:val="000000" w:themeColor="text1"/>
                <w:sz w:val="24"/>
                <w:szCs w:val="22"/>
                <w14:textFill>
                  <w14:solidFill>
                    <w14:schemeClr w14:val="tx1"/>
                  </w14:solidFill>
                </w14:textFill>
              </w:rPr>
            </w:pPr>
            <w:r>
              <w:rPr>
                <w:snapToGrid w:val="0"/>
                <w:color w:val="000000" w:themeColor="text1"/>
                <w:sz w:val="24"/>
                <w:szCs w:val="22"/>
                <w14:textFill>
                  <w14:solidFill>
                    <w14:schemeClr w14:val="tx1"/>
                  </w14:solidFill>
                </w14:textFill>
              </w:rPr>
              <w:t>经采取</w:t>
            </w:r>
            <w:r>
              <w:rPr>
                <w:color w:val="000000" w:themeColor="text1"/>
                <w:sz w:val="24"/>
                <w14:textFill>
                  <w14:solidFill>
                    <w14:schemeClr w14:val="tx1"/>
                  </w14:solidFill>
                </w14:textFill>
              </w:rPr>
              <w:t>选用低噪声设备、基础减振等</w:t>
            </w:r>
            <w:r>
              <w:rPr>
                <w:snapToGrid w:val="0"/>
                <w:color w:val="000000" w:themeColor="text1"/>
                <w:sz w:val="24"/>
                <w:szCs w:val="22"/>
                <w14:textFill>
                  <w14:solidFill>
                    <w14:schemeClr w14:val="tx1"/>
                  </w14:solidFill>
                </w14:textFill>
              </w:rPr>
              <w:t>措施后，项目运营期噪声源</w:t>
            </w:r>
            <w:r>
              <w:rPr>
                <w:rFonts w:hint="eastAsia"/>
                <w:snapToGrid w:val="0"/>
                <w:color w:val="000000" w:themeColor="text1"/>
                <w:sz w:val="24"/>
                <w:szCs w:val="22"/>
                <w14:textFill>
                  <w14:solidFill>
                    <w14:schemeClr w14:val="tx1"/>
                  </w14:solidFill>
                </w14:textFill>
              </w:rPr>
              <w:t>排放</w:t>
            </w:r>
            <w:r>
              <w:rPr>
                <w:snapToGrid w:val="0"/>
                <w:color w:val="000000" w:themeColor="text1"/>
                <w:sz w:val="24"/>
                <w:szCs w:val="22"/>
                <w14:textFill>
                  <w14:solidFill>
                    <w14:schemeClr w14:val="tx1"/>
                  </w14:solidFill>
                </w14:textFill>
              </w:rPr>
              <w:t>满足《工业企业厂界环境噪声排放标准》（GB12348-2008）中</w:t>
            </w:r>
            <w:r>
              <w:rPr>
                <w:rFonts w:hint="eastAsia"/>
                <w:snapToGrid w:val="0"/>
                <w:color w:val="000000" w:themeColor="text1"/>
                <w:sz w:val="24"/>
                <w:szCs w:val="22"/>
                <w14:textFill>
                  <w14:solidFill>
                    <w14:schemeClr w14:val="tx1"/>
                  </w14:solidFill>
                </w14:textFill>
              </w:rPr>
              <w:t>2</w:t>
            </w:r>
            <w:r>
              <w:rPr>
                <w:snapToGrid w:val="0"/>
                <w:color w:val="000000" w:themeColor="text1"/>
                <w:sz w:val="24"/>
                <w:szCs w:val="22"/>
                <w14:textFill>
                  <w14:solidFill>
                    <w14:schemeClr w14:val="tx1"/>
                  </w14:solidFill>
                </w14:textFill>
              </w:rPr>
              <w:t>类标准的要求</w:t>
            </w:r>
            <w:r>
              <w:rPr>
                <w:rFonts w:hint="eastAsia"/>
                <w:snapToGrid w:val="0"/>
                <w:color w:val="000000" w:themeColor="text1"/>
                <w:sz w:val="24"/>
                <w:szCs w:val="22"/>
                <w14:textFill>
                  <w14:solidFill>
                    <w14:schemeClr w14:val="tx1"/>
                  </w14:solidFill>
                </w14:textFill>
              </w:rPr>
              <w:t>，</w:t>
            </w:r>
            <w:r>
              <w:rPr>
                <w:snapToGrid w:val="0"/>
                <w:color w:val="000000" w:themeColor="text1"/>
                <w:sz w:val="24"/>
                <w:szCs w:val="22"/>
                <w14:textFill>
                  <w14:solidFill>
                    <w14:schemeClr w14:val="tx1"/>
                  </w14:solidFill>
                </w14:textFill>
              </w:rPr>
              <w:t>综上，项目噪声对周围环境的影响较小。</w:t>
            </w:r>
          </w:p>
          <w:p>
            <w:pPr>
              <w:spacing w:line="440" w:lineRule="exact"/>
              <w:ind w:firstLine="482" w:firstLineChars="200"/>
              <w:jc w:val="left"/>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4、固体废物影响分析</w:t>
            </w:r>
          </w:p>
          <w:p>
            <w:pPr>
              <w:spacing w:line="440" w:lineRule="exact"/>
              <w:ind w:firstLine="480" w:firstLineChars="200"/>
              <w:rPr>
                <w:rFonts w:ascii="Times New Roman" w:hAnsi="Times New Roman" w:eastAsia="宋体" w:cs="Times New Roman"/>
                <w:snapToGrid w:val="0"/>
                <w:color w:val="000000" w:themeColor="text1"/>
                <w:sz w:val="24"/>
                <w:szCs w:val="22"/>
                <w14:textFill>
                  <w14:solidFill>
                    <w14:schemeClr w14:val="tx1"/>
                  </w14:solidFill>
                </w14:textFill>
              </w:rPr>
            </w:pPr>
            <w:r>
              <w:rPr>
                <w:rFonts w:ascii="Times New Roman" w:hAnsi="Times New Roman" w:eastAsia="宋体" w:cs="Times New Roman"/>
                <w:snapToGrid w:val="0"/>
                <w:color w:val="000000" w:themeColor="text1"/>
                <w:sz w:val="24"/>
                <w:szCs w:val="22"/>
                <w14:textFill>
                  <w14:solidFill>
                    <w14:schemeClr w14:val="tx1"/>
                  </w14:solidFill>
                </w14:textFill>
              </w:rPr>
              <w:t>项目固体废物主要为设备维护产生的</w:t>
            </w:r>
            <w:r>
              <w:rPr>
                <w:rFonts w:hint="eastAsia" w:ascii="Times New Roman" w:hAnsi="Times New Roman" w:eastAsia="宋体" w:cs="Times New Roman"/>
                <w:snapToGrid w:val="0"/>
                <w:color w:val="000000" w:themeColor="text1"/>
                <w:sz w:val="24"/>
                <w:szCs w:val="22"/>
                <w:lang w:eastAsia="zh-CN"/>
                <w14:textFill>
                  <w14:solidFill>
                    <w14:schemeClr w14:val="tx1"/>
                  </w14:solidFill>
                </w14:textFill>
              </w:rPr>
              <w:t>废机油</w:t>
            </w:r>
            <w:r>
              <w:rPr>
                <w:rFonts w:ascii="Times New Roman" w:hAnsi="Times New Roman" w:eastAsia="宋体" w:cs="Times New Roman"/>
                <w:snapToGrid w:val="0"/>
                <w:color w:val="000000" w:themeColor="text1"/>
                <w:sz w:val="24"/>
                <w:szCs w:val="22"/>
                <w14:textFill>
                  <w14:solidFill>
                    <w14:schemeClr w14:val="tx1"/>
                  </w14:solidFill>
                </w14:textFill>
              </w:rPr>
              <w:t>、</w:t>
            </w:r>
            <w:r>
              <w:rPr>
                <w:rFonts w:hint="eastAsia" w:ascii="Times New Roman" w:hAnsi="Times New Roman" w:eastAsia="宋体" w:cs="Times New Roman"/>
                <w:snapToGrid w:val="0"/>
                <w:color w:val="000000" w:themeColor="text1"/>
                <w:sz w:val="24"/>
                <w:szCs w:val="22"/>
                <w:lang w:eastAsia="zh-CN"/>
                <w14:textFill>
                  <w14:solidFill>
                    <w14:schemeClr w14:val="tx1"/>
                  </w14:solidFill>
                </w14:textFill>
              </w:rPr>
              <w:t>废油桶</w:t>
            </w:r>
            <w:r>
              <w:rPr>
                <w:rFonts w:ascii="Times New Roman" w:hAnsi="Times New Roman" w:eastAsia="宋体" w:cs="Times New Roman"/>
                <w:snapToGrid w:val="0"/>
                <w:color w:val="000000" w:themeColor="text1"/>
                <w:sz w:val="24"/>
                <w:szCs w:val="22"/>
                <w14:textFill>
                  <w14:solidFill>
                    <w14:schemeClr w14:val="tx1"/>
                  </w14:solidFill>
                </w14:textFill>
              </w:rPr>
              <w:t>。</w:t>
            </w:r>
          </w:p>
          <w:p>
            <w:pPr>
              <w:spacing w:line="440" w:lineRule="exact"/>
              <w:ind w:firstLine="480" w:firstLineChars="200"/>
              <w:rPr>
                <w:rFonts w:ascii="Times New Roman" w:hAnsi="Times New Roman" w:eastAsia="宋体" w:cs="Times New Roman"/>
                <w:snapToGrid w:val="0"/>
                <w:color w:val="000000" w:themeColor="text1"/>
                <w:sz w:val="24"/>
                <w:szCs w:val="22"/>
                <w14:textFill>
                  <w14:solidFill>
                    <w14:schemeClr w14:val="tx1"/>
                  </w14:solidFill>
                </w14:textFill>
              </w:rPr>
            </w:pPr>
            <w:r>
              <w:rPr>
                <w:rFonts w:hint="eastAsia" w:ascii="Times New Roman" w:hAnsi="Times New Roman" w:eastAsia="宋体" w:cs="Times New Roman"/>
                <w:snapToGrid w:val="0"/>
                <w:color w:val="000000" w:themeColor="text1"/>
                <w:sz w:val="24"/>
                <w:szCs w:val="22"/>
                <w14:textFill>
                  <w14:solidFill>
                    <w14:schemeClr w14:val="tx1"/>
                  </w14:solidFill>
                </w14:textFill>
              </w:rPr>
              <w:t>本项目</w:t>
            </w:r>
            <w:r>
              <w:rPr>
                <w:rFonts w:hint="eastAsia" w:ascii="Times New Roman" w:hAnsi="Times New Roman" w:eastAsia="宋体" w:cs="Times New Roman"/>
                <w:snapToGrid w:val="0"/>
                <w:color w:val="000000" w:themeColor="text1"/>
                <w:sz w:val="24"/>
                <w:szCs w:val="22"/>
                <w:lang w:eastAsia="zh-CN"/>
                <w14:textFill>
                  <w14:solidFill>
                    <w14:schemeClr w14:val="tx1"/>
                  </w14:solidFill>
                </w14:textFill>
              </w:rPr>
              <w:t>废机油</w:t>
            </w:r>
            <w:r>
              <w:rPr>
                <w:rFonts w:hint="eastAsia" w:ascii="Times New Roman" w:hAnsi="Times New Roman" w:eastAsia="宋体" w:cs="Times New Roman"/>
                <w:snapToGrid w:val="0"/>
                <w:color w:val="000000" w:themeColor="text1"/>
                <w:sz w:val="24"/>
                <w:szCs w:val="22"/>
                <w14:textFill>
                  <w14:solidFill>
                    <w14:schemeClr w14:val="tx1"/>
                  </w14:solidFill>
                </w14:textFill>
              </w:rPr>
              <w:t>产生量为</w:t>
            </w:r>
            <w:r>
              <w:rPr>
                <w:rFonts w:ascii="Times New Roman" w:hAnsi="Times New Roman" w:eastAsia="宋体" w:cs="Times New Roman"/>
                <w:snapToGrid w:val="0"/>
                <w:color w:val="000000" w:themeColor="text1"/>
                <w:sz w:val="24"/>
                <w:szCs w:val="22"/>
                <w14:textFill>
                  <w14:solidFill>
                    <w14:schemeClr w14:val="tx1"/>
                  </w14:solidFill>
                </w14:textFill>
              </w:rPr>
              <w:t>0.0</w:t>
            </w:r>
            <w:r>
              <w:rPr>
                <w:rFonts w:hint="eastAsia" w:ascii="Times New Roman" w:hAnsi="Times New Roman" w:eastAsia="宋体" w:cs="Times New Roman"/>
                <w:snapToGrid w:val="0"/>
                <w:color w:val="000000" w:themeColor="text1"/>
                <w:sz w:val="24"/>
                <w:szCs w:val="22"/>
                <w:lang w:val="en-US" w:eastAsia="zh-CN"/>
                <w14:textFill>
                  <w14:solidFill>
                    <w14:schemeClr w14:val="tx1"/>
                  </w14:solidFill>
                </w14:textFill>
              </w:rPr>
              <w:t>1</w:t>
            </w:r>
            <w:r>
              <w:rPr>
                <w:rFonts w:ascii="Times New Roman" w:hAnsi="Times New Roman" w:eastAsia="宋体" w:cs="Times New Roman"/>
                <w:snapToGrid w:val="0"/>
                <w:color w:val="000000" w:themeColor="text1"/>
                <w:sz w:val="24"/>
                <w:szCs w:val="22"/>
                <w14:textFill>
                  <w14:solidFill>
                    <w14:schemeClr w14:val="tx1"/>
                  </w14:solidFill>
                </w14:textFill>
              </w:rPr>
              <w:t>t/a，使用专用容器收集后暂存危废间，定期交有资质单位进行处置；</w:t>
            </w:r>
            <w:r>
              <w:rPr>
                <w:rFonts w:hint="eastAsia" w:ascii="Times New Roman" w:hAnsi="Times New Roman" w:eastAsia="宋体" w:cs="Times New Roman"/>
                <w:snapToGrid w:val="0"/>
                <w:color w:val="000000" w:themeColor="text1"/>
                <w:sz w:val="24"/>
                <w:szCs w:val="22"/>
                <w:lang w:eastAsia="zh-CN"/>
                <w14:textFill>
                  <w14:solidFill>
                    <w14:schemeClr w14:val="tx1"/>
                  </w14:solidFill>
                </w14:textFill>
              </w:rPr>
              <w:t>废油桶</w:t>
            </w:r>
            <w:r>
              <w:rPr>
                <w:rFonts w:ascii="Times New Roman" w:hAnsi="Times New Roman" w:eastAsia="宋体" w:cs="Times New Roman"/>
                <w:snapToGrid w:val="0"/>
                <w:color w:val="000000" w:themeColor="text1"/>
                <w:sz w:val="24"/>
                <w:szCs w:val="22"/>
                <w14:textFill>
                  <w14:solidFill>
                    <w14:schemeClr w14:val="tx1"/>
                  </w14:solidFill>
                </w14:textFill>
              </w:rPr>
              <w:t>产生量为0.0</w:t>
            </w:r>
            <w:r>
              <w:rPr>
                <w:rFonts w:hint="eastAsia" w:cs="Times New Roman"/>
                <w:snapToGrid w:val="0"/>
                <w:color w:val="000000" w:themeColor="text1"/>
                <w:sz w:val="24"/>
                <w:szCs w:val="22"/>
                <w:lang w:val="en-US" w:eastAsia="zh-CN"/>
                <w14:textFill>
                  <w14:solidFill>
                    <w14:schemeClr w14:val="tx1"/>
                  </w14:solidFill>
                </w14:textFill>
              </w:rPr>
              <w:t>1</w:t>
            </w:r>
            <w:r>
              <w:rPr>
                <w:rFonts w:ascii="Times New Roman" w:hAnsi="Times New Roman" w:eastAsia="宋体" w:cs="Times New Roman"/>
                <w:snapToGrid w:val="0"/>
                <w:color w:val="000000" w:themeColor="text1"/>
                <w:sz w:val="24"/>
                <w:szCs w:val="22"/>
                <w14:textFill>
                  <w14:solidFill>
                    <w14:schemeClr w14:val="tx1"/>
                  </w14:solidFill>
                </w14:textFill>
              </w:rPr>
              <w:t>t/a，统一收集后暂存危废间，定期交有资质单位进行处置。</w:t>
            </w:r>
          </w:p>
          <w:p>
            <w:pPr>
              <w:snapToGrid w:val="0"/>
              <w:spacing w:line="440" w:lineRule="exact"/>
              <w:ind w:firstLine="482" w:firstLineChars="200"/>
              <w:rPr>
                <w:rFonts w:ascii="Times New Roman" w:hAnsi="Times New Roman" w:cs="Times New Roman"/>
                <w:b/>
                <w:bCs/>
                <w:color w:val="000000" w:themeColor="text1"/>
                <w:sz w:val="24"/>
                <w:szCs w:val="24"/>
                <w14:textFill>
                  <w14:solidFill>
                    <w14:schemeClr w14:val="tx1"/>
                  </w14:solidFill>
                </w14:textFill>
              </w:rPr>
            </w:pPr>
            <w:r>
              <w:rPr>
                <w:rFonts w:ascii="Times New Roman" w:hAnsi="Times New Roman" w:cs="Times New Roman"/>
                <w:b/>
                <w:bCs/>
                <w:color w:val="000000" w:themeColor="text1"/>
                <w:sz w:val="24"/>
                <w:szCs w:val="24"/>
                <w14:textFill>
                  <w14:solidFill>
                    <w14:schemeClr w14:val="tx1"/>
                  </w14:solidFill>
                </w14:textFill>
              </w:rPr>
              <w:t>表</w:t>
            </w:r>
            <w:r>
              <w:rPr>
                <w:rFonts w:hint="eastAsia" w:cs="Times New Roman"/>
                <w:b/>
                <w:bCs/>
                <w:color w:val="000000" w:themeColor="text1"/>
                <w:sz w:val="24"/>
                <w:szCs w:val="24"/>
                <w:lang w:val="en-US" w:eastAsia="zh-CN"/>
                <w14:textFill>
                  <w14:solidFill>
                    <w14:schemeClr w14:val="tx1"/>
                  </w14:solidFill>
                </w14:textFill>
              </w:rPr>
              <w:t>34</w:t>
            </w:r>
            <w:r>
              <w:rPr>
                <w:rFonts w:ascii="Times New Roman" w:hAnsi="Times New Roman" w:cs="Times New Roman"/>
                <w:b/>
                <w:bCs/>
                <w:color w:val="000000" w:themeColor="text1"/>
                <w:sz w:val="24"/>
                <w:szCs w:val="24"/>
                <w14:textFill>
                  <w14:solidFill>
                    <w14:schemeClr w14:val="tx1"/>
                  </w14:solidFill>
                </w14:textFill>
              </w:rPr>
              <w:t xml:space="preserve">    危险废物汇总表</w:t>
            </w:r>
          </w:p>
          <w:tbl>
            <w:tblPr>
              <w:tblStyle w:val="77"/>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686"/>
              <w:gridCol w:w="836"/>
              <w:gridCol w:w="1196"/>
              <w:gridCol w:w="712"/>
              <w:gridCol w:w="698"/>
              <w:gridCol w:w="426"/>
              <w:gridCol w:w="706"/>
              <w:gridCol w:w="740"/>
              <w:gridCol w:w="769"/>
              <w:gridCol w:w="684"/>
              <w:gridCol w:w="9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5"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序号</w:t>
                  </w:r>
                </w:p>
              </w:tc>
              <w:tc>
                <w:tcPr>
                  <w:tcW w:w="402"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危废名称</w:t>
                  </w:r>
                </w:p>
              </w:tc>
              <w:tc>
                <w:tcPr>
                  <w:tcW w:w="487"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危废类别</w:t>
                  </w:r>
                </w:p>
              </w:tc>
              <w:tc>
                <w:tcPr>
                  <w:tcW w:w="521"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危废代码</w:t>
                  </w:r>
                </w:p>
              </w:tc>
              <w:tc>
                <w:tcPr>
                  <w:tcW w:w="417"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产生量t/a</w:t>
                  </w:r>
                </w:p>
              </w:tc>
              <w:tc>
                <w:tcPr>
                  <w:tcW w:w="40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产生工序</w:t>
                  </w:r>
                </w:p>
              </w:tc>
              <w:tc>
                <w:tcPr>
                  <w:tcW w:w="244"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形态</w:t>
                  </w:r>
                </w:p>
              </w:tc>
              <w:tc>
                <w:tcPr>
                  <w:tcW w:w="425"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主要成分</w:t>
                  </w:r>
                </w:p>
              </w:tc>
              <w:tc>
                <w:tcPr>
                  <w:tcW w:w="433"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有害成分</w:t>
                  </w:r>
                </w:p>
              </w:tc>
              <w:tc>
                <w:tcPr>
                  <w:tcW w:w="44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产废周期</w:t>
                  </w:r>
                </w:p>
              </w:tc>
              <w:tc>
                <w:tcPr>
                  <w:tcW w:w="401"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危险特性</w:t>
                  </w:r>
                </w:p>
              </w:tc>
              <w:tc>
                <w:tcPr>
                  <w:tcW w:w="551"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防治措施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0" w:hRule="atLeast"/>
                <w:jc w:val="center"/>
              </w:trPr>
              <w:tc>
                <w:tcPr>
                  <w:tcW w:w="255"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w:t>
                  </w:r>
                </w:p>
              </w:tc>
              <w:tc>
                <w:tcPr>
                  <w:tcW w:w="402"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废</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机</w:t>
                  </w:r>
                  <w:r>
                    <w:rPr>
                      <w:rFonts w:ascii="Times New Roman" w:hAnsi="Times New Roman" w:eastAsia="宋体" w:cs="Times New Roman"/>
                      <w:color w:val="000000" w:themeColor="text1"/>
                      <w:kern w:val="0"/>
                      <w:szCs w:val="21"/>
                      <w14:textFill>
                        <w14:solidFill>
                          <w14:schemeClr w14:val="tx1"/>
                        </w14:solidFill>
                      </w14:textFill>
                    </w:rPr>
                    <w:t>油</w:t>
                  </w:r>
                </w:p>
              </w:tc>
              <w:tc>
                <w:tcPr>
                  <w:tcW w:w="487"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HW08</w:t>
                  </w:r>
                </w:p>
              </w:tc>
              <w:tc>
                <w:tcPr>
                  <w:tcW w:w="521"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900-21</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4</w:t>
                  </w:r>
                  <w:r>
                    <w:rPr>
                      <w:rFonts w:ascii="Times New Roman" w:hAnsi="Times New Roman" w:eastAsia="宋体" w:cs="Times New Roman"/>
                      <w:color w:val="000000" w:themeColor="text1"/>
                      <w:kern w:val="0"/>
                      <w:szCs w:val="21"/>
                      <w14:textFill>
                        <w14:solidFill>
                          <w14:schemeClr w14:val="tx1"/>
                        </w14:solidFill>
                      </w14:textFill>
                    </w:rPr>
                    <w:t>-08</w:t>
                  </w:r>
                </w:p>
              </w:tc>
              <w:tc>
                <w:tcPr>
                  <w:tcW w:w="417" w:type="pct"/>
                  <w:noWrap w:val="0"/>
                  <w:vAlign w:val="center"/>
                </w:tcPr>
                <w:p>
                  <w:pPr>
                    <w:snapToGrid w:val="0"/>
                    <w:spacing w:line="360" w:lineRule="exact"/>
                    <w:jc w:val="center"/>
                    <w:rPr>
                      <w:rFonts w:hint="eastAsia" w:ascii="Times New Roman" w:hAnsi="Times New Roman" w:eastAsia="宋体" w:cs="Times New Roman"/>
                      <w:color w:val="000000" w:themeColor="text1"/>
                      <w:kern w:val="0"/>
                      <w:szCs w:val="21"/>
                      <w:lang w:eastAsia="zh-CN"/>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1</w:t>
                  </w:r>
                </w:p>
              </w:tc>
              <w:tc>
                <w:tcPr>
                  <w:tcW w:w="40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设备维护</w:t>
                  </w:r>
                </w:p>
              </w:tc>
              <w:tc>
                <w:tcPr>
                  <w:tcW w:w="244"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液体</w:t>
                  </w:r>
                </w:p>
              </w:tc>
              <w:tc>
                <w:tcPr>
                  <w:tcW w:w="425"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矿物油</w:t>
                  </w:r>
                </w:p>
              </w:tc>
              <w:tc>
                <w:tcPr>
                  <w:tcW w:w="433"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石油类</w:t>
                  </w:r>
                </w:p>
              </w:tc>
              <w:tc>
                <w:tcPr>
                  <w:tcW w:w="44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1年</w:t>
                  </w:r>
                </w:p>
              </w:tc>
              <w:tc>
                <w:tcPr>
                  <w:tcW w:w="401"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T，I</w:t>
                  </w:r>
                </w:p>
              </w:tc>
              <w:tc>
                <w:tcPr>
                  <w:tcW w:w="551" w:type="pct"/>
                  <w:vMerge w:val="restar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暂存危废间，定期交有资质单位进行处置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5"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w:t>
                  </w:r>
                </w:p>
              </w:tc>
              <w:tc>
                <w:tcPr>
                  <w:tcW w:w="402"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废油桶</w:t>
                  </w:r>
                </w:p>
              </w:tc>
              <w:tc>
                <w:tcPr>
                  <w:tcW w:w="487" w:type="pct"/>
                  <w:noWrap w:val="0"/>
                  <w:vAlign w:val="center"/>
                </w:tcPr>
                <w:p>
                  <w:pPr>
                    <w:snapToGrid w:val="0"/>
                    <w:spacing w:line="360" w:lineRule="exact"/>
                    <w:jc w:val="center"/>
                    <w:rPr>
                      <w:rFonts w:hint="default" w:ascii="Times New Roman" w:hAnsi="Times New Roman" w:eastAsia="宋体" w:cs="Times New Roman"/>
                      <w:color w:val="000000" w:themeColor="text1"/>
                      <w:kern w:val="0"/>
                      <w:szCs w:val="21"/>
                      <w:lang w:val="en-US" w:eastAsia="zh-CN"/>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HW</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08</w:t>
                  </w:r>
                </w:p>
              </w:tc>
              <w:tc>
                <w:tcPr>
                  <w:tcW w:w="521" w:type="pct"/>
                  <w:noWrap w:val="0"/>
                  <w:vAlign w:val="center"/>
                </w:tcPr>
                <w:p>
                  <w:pPr>
                    <w:snapToGrid w:val="0"/>
                    <w:spacing w:line="360" w:lineRule="exact"/>
                    <w:jc w:val="center"/>
                    <w:rPr>
                      <w:rFonts w:hint="default"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900-</w:t>
                  </w:r>
                  <w:r>
                    <w:rPr>
                      <w:rFonts w:hint="eastAsia" w:ascii="Times New Roman" w:hAnsi="Times New Roman" w:eastAsia="宋体" w:cs="Times New Roman"/>
                      <w:color w:val="000000" w:themeColor="text1"/>
                      <w:kern w:val="0"/>
                      <w:szCs w:val="21"/>
                      <w:lang w:eastAsia="zh-CN"/>
                      <w14:textFill>
                        <w14:solidFill>
                          <w14:schemeClr w14:val="tx1"/>
                        </w14:solidFill>
                      </w14:textFill>
                    </w:rPr>
                    <w:t>2</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49</w:t>
                  </w:r>
                  <w:r>
                    <w:rPr>
                      <w:rFonts w:ascii="Times New Roman" w:hAnsi="Times New Roman" w:eastAsia="宋体" w:cs="Times New Roman"/>
                      <w:color w:val="000000" w:themeColor="text1"/>
                      <w:kern w:val="0"/>
                      <w:szCs w:val="21"/>
                      <w14:textFill>
                        <w14:solidFill>
                          <w14:schemeClr w14:val="tx1"/>
                        </w14:solidFill>
                      </w14:textFill>
                    </w:rPr>
                    <w:t>-</w:t>
                  </w:r>
                  <w:r>
                    <w:rPr>
                      <w:rFonts w:hint="eastAsia" w:ascii="Times New Roman" w:hAnsi="Times New Roman" w:eastAsia="宋体" w:cs="Times New Roman"/>
                      <w:color w:val="000000" w:themeColor="text1"/>
                      <w:kern w:val="0"/>
                      <w:szCs w:val="21"/>
                      <w:lang w:eastAsia="zh-CN"/>
                      <w14:textFill>
                        <w14:solidFill>
                          <w14:schemeClr w14:val="tx1"/>
                        </w14:solidFill>
                      </w14:textFill>
                    </w:rPr>
                    <w:t>0</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8</w:t>
                  </w:r>
                </w:p>
              </w:tc>
              <w:tc>
                <w:tcPr>
                  <w:tcW w:w="417" w:type="pct"/>
                  <w:noWrap w:val="0"/>
                  <w:vAlign w:val="center"/>
                </w:tcPr>
                <w:p>
                  <w:pPr>
                    <w:snapToGrid w:val="0"/>
                    <w:spacing w:line="360" w:lineRule="exact"/>
                    <w:jc w:val="center"/>
                    <w:rPr>
                      <w:rFonts w:hint="eastAsia" w:ascii="Times New Roman" w:hAnsi="Times New Roman" w:eastAsia="宋体" w:cs="Times New Roman"/>
                      <w:color w:val="000000" w:themeColor="text1"/>
                      <w:kern w:val="0"/>
                      <w:szCs w:val="21"/>
                      <w:lang w:eastAsia="zh-CN"/>
                      <w14:textFill>
                        <w14:solidFill>
                          <w14:schemeClr w14:val="tx1"/>
                        </w14:solidFill>
                      </w14:textFill>
                    </w:rPr>
                  </w:pPr>
                  <w:r>
                    <w:rPr>
                      <w:rFonts w:ascii="Times New Roman" w:hAnsi="Times New Roman" w:eastAsia="宋体" w:cs="Times New Roman"/>
                      <w:color w:val="000000" w:themeColor="text1"/>
                      <w:kern w:val="0"/>
                      <w:szCs w:val="21"/>
                      <w:lang w:val="zh-CN"/>
                      <w14:textFill>
                        <w14:solidFill>
                          <w14:schemeClr w14:val="tx1"/>
                        </w14:solidFill>
                      </w14:textFill>
                    </w:rPr>
                    <w:t>0.</w:t>
                  </w:r>
                  <w:r>
                    <w:rPr>
                      <w:rFonts w:ascii="Times New Roman" w:hAnsi="Times New Roman" w:eastAsia="宋体" w:cs="Times New Roman"/>
                      <w:color w:val="000000" w:themeColor="text1"/>
                      <w:kern w:val="0"/>
                      <w:szCs w:val="21"/>
                      <w14:textFill>
                        <w14:solidFill>
                          <w14:schemeClr w14:val="tx1"/>
                        </w14:solidFill>
                      </w14:textFill>
                    </w:rPr>
                    <w:t>0</w:t>
                  </w:r>
                  <w:r>
                    <w:rPr>
                      <w:rFonts w:hint="eastAsia" w:cs="Times New Roman"/>
                      <w:color w:val="000000" w:themeColor="text1"/>
                      <w:kern w:val="0"/>
                      <w:szCs w:val="21"/>
                      <w:lang w:val="en-US" w:eastAsia="zh-CN"/>
                      <w14:textFill>
                        <w14:solidFill>
                          <w14:schemeClr w14:val="tx1"/>
                        </w14:solidFill>
                      </w14:textFill>
                    </w:rPr>
                    <w:t>1</w:t>
                  </w:r>
                </w:p>
              </w:tc>
              <w:tc>
                <w:tcPr>
                  <w:tcW w:w="40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设备维修</w:t>
                  </w:r>
                </w:p>
              </w:tc>
              <w:tc>
                <w:tcPr>
                  <w:tcW w:w="244"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固体</w:t>
                  </w:r>
                </w:p>
              </w:tc>
              <w:tc>
                <w:tcPr>
                  <w:tcW w:w="425"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矿物油</w:t>
                  </w:r>
                </w:p>
              </w:tc>
              <w:tc>
                <w:tcPr>
                  <w:tcW w:w="433"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石油类</w:t>
                  </w:r>
                </w:p>
              </w:tc>
              <w:tc>
                <w:tcPr>
                  <w:tcW w:w="44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1年</w:t>
                  </w:r>
                </w:p>
              </w:tc>
              <w:tc>
                <w:tcPr>
                  <w:tcW w:w="401"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T，In</w:t>
                  </w:r>
                </w:p>
              </w:tc>
              <w:tc>
                <w:tcPr>
                  <w:tcW w:w="551" w:type="pct"/>
                  <w:vMerge w:val="continue"/>
                  <w:noWrap w:val="0"/>
                  <w:vAlign w:val="center"/>
                </w:tcPr>
                <w:p>
                  <w:pPr>
                    <w:spacing w:line="310" w:lineRule="exact"/>
                    <w:textAlignment w:val="baseline"/>
                    <w:rPr>
                      <w:rFonts w:ascii="Times New Roman" w:hAnsi="Times New Roman" w:cs="Times New Roman"/>
                      <w:color w:val="000000" w:themeColor="text1"/>
                      <w:sz w:val="21"/>
                      <w:szCs w:val="21"/>
                      <w14:textFill>
                        <w14:solidFill>
                          <w14:schemeClr w14:val="tx1"/>
                        </w14:solidFill>
                      </w14:textFill>
                    </w:rPr>
                  </w:pPr>
                </w:p>
              </w:tc>
            </w:tr>
          </w:tbl>
          <w:p>
            <w:pPr>
              <w:spacing w:line="440" w:lineRule="exact"/>
              <w:ind w:firstLine="480" w:firstLineChars="200"/>
              <w:rPr>
                <w:rFonts w:hint="eastAsia" w:ascii="Times New Roman" w:hAnsi="Times New Roman" w:eastAsia="宋体" w:cs="Times New Roman"/>
                <w:snapToGrid w:val="0"/>
                <w:color w:val="000000" w:themeColor="text1"/>
                <w:sz w:val="24"/>
                <w:szCs w:val="22"/>
                <w:lang w:eastAsia="zh-CN"/>
                <w14:textFill>
                  <w14:solidFill>
                    <w14:schemeClr w14:val="tx1"/>
                  </w14:solidFill>
                </w14:textFill>
              </w:rPr>
            </w:pPr>
            <w:r>
              <w:rPr>
                <w:rFonts w:hint="eastAsia" w:ascii="Times New Roman" w:hAnsi="Times New Roman" w:eastAsia="宋体" w:cs="Times New Roman"/>
                <w:snapToGrid w:val="0"/>
                <w:color w:val="000000" w:themeColor="text1"/>
                <w:sz w:val="24"/>
                <w:szCs w:val="22"/>
                <w14:textFill>
                  <w14:solidFill>
                    <w14:schemeClr w14:val="tx1"/>
                  </w14:solidFill>
                </w14:textFill>
              </w:rPr>
              <w:t>本项目危险废物暂存于</w:t>
            </w:r>
            <w:r>
              <w:rPr>
                <w:rFonts w:hint="eastAsia" w:cs="Times New Roman"/>
                <w:snapToGrid w:val="0"/>
                <w:color w:val="000000" w:themeColor="text1"/>
                <w:sz w:val="24"/>
                <w:szCs w:val="22"/>
                <w:lang w:val="en-US" w:eastAsia="zh-CN"/>
                <w14:textFill>
                  <w14:solidFill>
                    <w14:schemeClr w14:val="tx1"/>
                  </w14:solidFill>
                </w14:textFill>
              </w:rPr>
              <w:t>厂区在建工程</w:t>
            </w:r>
            <w:r>
              <w:rPr>
                <w:rFonts w:hint="eastAsia" w:ascii="Times New Roman" w:hAnsi="Times New Roman" w:eastAsia="宋体" w:cs="Times New Roman"/>
                <w:snapToGrid w:val="0"/>
                <w:color w:val="000000" w:themeColor="text1"/>
                <w:sz w:val="24"/>
                <w:szCs w:val="22"/>
                <w:lang w:val="en-US" w:eastAsia="zh-CN"/>
                <w14:textFill>
                  <w14:solidFill>
                    <w14:schemeClr w14:val="tx1"/>
                  </w14:solidFill>
                </w14:textFill>
              </w:rPr>
              <w:t>危废间</w:t>
            </w:r>
            <w:r>
              <w:rPr>
                <w:rFonts w:hint="eastAsia" w:ascii="Times New Roman" w:hAnsi="Times New Roman" w:eastAsia="宋体" w:cs="Times New Roman"/>
                <w:snapToGrid w:val="0"/>
                <w:color w:val="000000" w:themeColor="text1"/>
                <w:sz w:val="24"/>
                <w:szCs w:val="22"/>
                <w14:textFill>
                  <w14:solidFill>
                    <w14:schemeClr w14:val="tx1"/>
                  </w14:solidFill>
                </w14:textFill>
              </w:rPr>
              <w:t>内，定期委托有资质单位进行处置。</w:t>
            </w:r>
            <w:r>
              <w:rPr>
                <w:rFonts w:hint="eastAsia" w:ascii="Times New Roman" w:hAnsi="Times New Roman" w:eastAsia="宋体" w:cs="Times New Roman"/>
                <w:snapToGrid w:val="0"/>
                <w:color w:val="000000" w:themeColor="text1"/>
                <w:sz w:val="24"/>
                <w:szCs w:val="22"/>
                <w:lang w:val="en-US" w:eastAsia="zh-CN"/>
                <w14:textFill>
                  <w14:solidFill>
                    <w14:schemeClr w14:val="tx1"/>
                  </w14:solidFill>
                </w14:textFill>
              </w:rPr>
              <w:t>危废间</w:t>
            </w:r>
            <w:r>
              <w:rPr>
                <w:rFonts w:hint="eastAsia" w:ascii="Times New Roman" w:hAnsi="Times New Roman" w:eastAsia="宋体" w:cs="Times New Roman"/>
                <w:snapToGrid w:val="0"/>
                <w:color w:val="000000" w:themeColor="text1"/>
                <w:sz w:val="24"/>
                <w:szCs w:val="22"/>
                <w14:textFill>
                  <w14:solidFill>
                    <w14:schemeClr w14:val="tx1"/>
                  </w14:solidFill>
                </w14:textFill>
              </w:rPr>
              <w:t>内部</w:t>
            </w:r>
            <w:r>
              <w:rPr>
                <w:rFonts w:hint="eastAsia" w:ascii="Times New Roman" w:hAnsi="Times New Roman" w:eastAsia="宋体" w:cs="Times New Roman"/>
                <w:snapToGrid w:val="0"/>
                <w:color w:val="000000" w:themeColor="text1"/>
                <w:sz w:val="24"/>
                <w:szCs w:val="22"/>
                <w:lang w:val="en-US" w:eastAsia="zh-CN"/>
                <w14:textFill>
                  <w14:solidFill>
                    <w14:schemeClr w14:val="tx1"/>
                  </w14:solidFill>
                </w14:textFill>
              </w:rPr>
              <w:t>应</w:t>
            </w:r>
            <w:r>
              <w:rPr>
                <w:rFonts w:hint="eastAsia" w:ascii="Times New Roman" w:hAnsi="Times New Roman" w:eastAsia="宋体" w:cs="Times New Roman"/>
                <w:snapToGrid w:val="0"/>
                <w:color w:val="000000" w:themeColor="text1"/>
                <w:sz w:val="24"/>
                <w:szCs w:val="22"/>
                <w14:textFill>
                  <w14:solidFill>
                    <w14:schemeClr w14:val="tx1"/>
                  </w14:solidFill>
                </w14:textFill>
              </w:rPr>
              <w:t>根据危废种类进行分区建设，同时根据防渗要求对地面做防渗处理，并贴警示标签；</w:t>
            </w:r>
            <w:r>
              <w:rPr>
                <w:rFonts w:hint="eastAsia"/>
                <w:color w:val="000000" w:themeColor="text1"/>
                <w:sz w:val="24"/>
                <w14:textFill>
                  <w14:solidFill>
                    <w14:schemeClr w14:val="tx1"/>
                  </w14:solidFill>
                </w14:textFill>
              </w:rPr>
              <w:t>危废暂存须严格按照《危险废物贮存污染控制标准》（</w:t>
            </w:r>
            <w:r>
              <w:rPr>
                <w:color w:val="000000" w:themeColor="text1"/>
                <w:sz w:val="24"/>
                <w14:textFill>
                  <w14:solidFill>
                    <w14:schemeClr w14:val="tx1"/>
                  </w14:solidFill>
                </w14:textFill>
              </w:rPr>
              <w:t>GB18597-20</w:t>
            </w:r>
            <w:r>
              <w:rPr>
                <w:rFonts w:hint="eastAsia"/>
                <w:color w:val="000000" w:themeColor="text1"/>
                <w:sz w:val="24"/>
                <w:lang w:val="en-US" w:eastAsia="zh-CN"/>
                <w14:textFill>
                  <w14:solidFill>
                    <w14:schemeClr w14:val="tx1"/>
                  </w14:solidFill>
                </w14:textFill>
              </w:rPr>
              <w:t>23</w:t>
            </w:r>
            <w:r>
              <w:rPr>
                <w:rFonts w:hint="eastAsia"/>
                <w:color w:val="000000" w:themeColor="text1"/>
                <w:sz w:val="24"/>
                <w14:textFill>
                  <w14:solidFill>
                    <w14:schemeClr w14:val="tx1"/>
                  </w14:solidFill>
                </w14:textFill>
              </w:rPr>
              <w:t>）中有关规定执行，地面底部用</w:t>
            </w:r>
            <w:r>
              <w:rPr>
                <w:color w:val="000000" w:themeColor="text1"/>
                <w:sz w:val="24"/>
                <w14:textFill>
                  <w14:solidFill>
                    <w14:schemeClr w14:val="tx1"/>
                  </w14:solidFill>
                </w14:textFill>
              </w:rPr>
              <w:t>2mm</w:t>
            </w:r>
            <w:r>
              <w:rPr>
                <w:rFonts w:hint="eastAsia"/>
                <w:color w:val="000000" w:themeColor="text1"/>
                <w:sz w:val="24"/>
                <w14:textFill>
                  <w14:solidFill>
                    <w14:schemeClr w14:val="tx1"/>
                  </w14:solidFill>
                </w14:textFill>
              </w:rPr>
              <w:t>厚高密度聚乙烯，或至少</w:t>
            </w:r>
            <w:r>
              <w:rPr>
                <w:color w:val="000000" w:themeColor="text1"/>
                <w:sz w:val="24"/>
                <w14:textFill>
                  <w14:solidFill>
                    <w14:schemeClr w14:val="tx1"/>
                  </w14:solidFill>
                </w14:textFill>
              </w:rPr>
              <w:t>2mm</w:t>
            </w:r>
            <w:r>
              <w:rPr>
                <w:rFonts w:hint="eastAsia"/>
                <w:color w:val="000000" w:themeColor="text1"/>
                <w:sz w:val="24"/>
                <w14:textFill>
                  <w14:solidFill>
                    <w14:schemeClr w14:val="tx1"/>
                  </w14:solidFill>
                </w14:textFill>
              </w:rPr>
              <w:t>厚的其它人工材料，渗透系数≤</w:t>
            </w:r>
            <w:r>
              <w:rPr>
                <w:color w:val="000000" w:themeColor="text1"/>
                <w:sz w:val="24"/>
                <w14:textFill>
                  <w14:solidFill>
                    <w14:schemeClr w14:val="tx1"/>
                  </w14:solidFill>
                </w14:textFill>
              </w:rPr>
              <w:t>10</w:t>
            </w:r>
            <w:r>
              <w:rPr>
                <w:color w:val="000000" w:themeColor="text1"/>
                <w:sz w:val="24"/>
                <w:vertAlign w:val="superscript"/>
                <w14:textFill>
                  <w14:solidFill>
                    <w14:schemeClr w14:val="tx1"/>
                  </w14:solidFill>
                </w14:textFill>
              </w:rPr>
              <w:t>-10</w:t>
            </w:r>
            <w:r>
              <w:rPr>
                <w:color w:val="000000" w:themeColor="text1"/>
                <w:sz w:val="24"/>
                <w14:textFill>
                  <w14:solidFill>
                    <w14:schemeClr w14:val="tx1"/>
                  </w14:solidFill>
                </w14:textFill>
              </w:rPr>
              <w:t>cm/s</w:t>
            </w:r>
            <w:r>
              <w:rPr>
                <w:rFonts w:hint="eastAsia"/>
                <w:color w:val="000000" w:themeColor="text1"/>
                <w:sz w:val="24"/>
                <w14:textFill>
                  <w14:solidFill>
                    <w14:schemeClr w14:val="tx1"/>
                  </w14:solidFill>
                </w14:textFill>
              </w:rPr>
              <w:t>。同时贮存装置设防雨、防风、防晒设施，避免污染物泄漏，污染环境。存放在具有“防渗、防风、防雨”功能的危废间内，并使用符合标准的容器盛装危险废物</w:t>
            </w:r>
            <w:r>
              <w:rPr>
                <w:rFonts w:hint="eastAsia"/>
                <w:color w:val="000000" w:themeColor="text1"/>
                <w:sz w:val="24"/>
                <w:lang w:eastAsia="zh-CN"/>
                <w14:textFill>
                  <w14:solidFill>
                    <w14:schemeClr w14:val="tx1"/>
                  </w14:solidFill>
                </w14:textFill>
              </w:rPr>
              <w:t>，</w:t>
            </w:r>
            <w:r>
              <w:rPr>
                <w:rFonts w:hint="eastAsia" w:ascii="Times New Roman" w:hAnsi="Times New Roman" w:eastAsia="宋体" w:cs="Times New Roman"/>
                <w:snapToGrid w:val="0"/>
                <w:color w:val="000000" w:themeColor="text1"/>
                <w:sz w:val="24"/>
                <w:szCs w:val="22"/>
                <w14:textFill>
                  <w14:solidFill>
                    <w14:schemeClr w14:val="tx1"/>
                  </w14:solidFill>
                </w14:textFill>
              </w:rPr>
              <w:t>避免污染物泄漏，污染环境。</w:t>
            </w:r>
            <w:r>
              <w:rPr>
                <w:rFonts w:hint="eastAsia"/>
                <w:color w:val="000000" w:themeColor="text1"/>
                <w:sz w:val="24"/>
                <w14:textFill>
                  <w14:solidFill>
                    <w14:schemeClr w14:val="tx1"/>
                  </w14:solidFill>
                </w14:textFill>
              </w:rPr>
              <w:t>转移过程严格执行《危险废物转移管理办法》相关规定要求</w:t>
            </w:r>
            <w:r>
              <w:rPr>
                <w:rFonts w:hint="eastAsia"/>
                <w:color w:val="000000" w:themeColor="text1"/>
                <w:sz w:val="24"/>
                <w:lang w:eastAsia="zh-CN"/>
                <w14:textFill>
                  <w14:solidFill>
                    <w14:schemeClr w14:val="tx1"/>
                  </w14:solidFill>
                </w14:textFill>
              </w:rPr>
              <w:t>。</w:t>
            </w:r>
          </w:p>
          <w:p>
            <w:pPr>
              <w:tabs>
                <w:tab w:val="left" w:pos="3045"/>
              </w:tabs>
              <w:spacing w:line="440" w:lineRule="exact"/>
              <w:ind w:firstLine="474" w:firstLineChars="200"/>
              <w:rPr>
                <w:rFonts w:ascii="Times New Roman" w:hAnsi="Times New Roman" w:cs="Times New Roman"/>
                <w:b/>
                <w:color w:val="000000" w:themeColor="text1"/>
                <w:spacing w:val="-2"/>
                <w:sz w:val="24"/>
                <w:szCs w:val="24"/>
                <w14:textFill>
                  <w14:solidFill>
                    <w14:schemeClr w14:val="tx1"/>
                  </w14:solidFill>
                </w14:textFill>
              </w:rPr>
            </w:pPr>
            <w:r>
              <w:rPr>
                <w:rFonts w:ascii="Times New Roman" w:hAnsi="Times New Roman" w:cs="Times New Roman"/>
                <w:b/>
                <w:color w:val="000000" w:themeColor="text1"/>
                <w:spacing w:val="-2"/>
                <w:sz w:val="24"/>
                <w:szCs w:val="24"/>
                <w14:textFill>
                  <w14:solidFill>
                    <w14:schemeClr w14:val="tx1"/>
                  </w14:solidFill>
                </w14:textFill>
              </w:rPr>
              <w:t>表</w:t>
            </w:r>
            <w:r>
              <w:rPr>
                <w:rFonts w:hint="eastAsia" w:cs="Times New Roman"/>
                <w:b/>
                <w:color w:val="000000" w:themeColor="text1"/>
                <w:spacing w:val="-2"/>
                <w:sz w:val="24"/>
                <w:szCs w:val="24"/>
                <w:lang w:val="en-US" w:eastAsia="zh-CN"/>
                <w14:textFill>
                  <w14:solidFill>
                    <w14:schemeClr w14:val="tx1"/>
                  </w14:solidFill>
                </w14:textFill>
              </w:rPr>
              <w:t>35</w:t>
            </w:r>
            <w:r>
              <w:rPr>
                <w:rFonts w:ascii="Times New Roman" w:hAnsi="Times New Roman" w:cs="Times New Roman"/>
                <w:b/>
                <w:color w:val="000000" w:themeColor="text1"/>
                <w:spacing w:val="-2"/>
                <w:sz w:val="24"/>
                <w:szCs w:val="24"/>
                <w14:textFill>
                  <w14:solidFill>
                    <w14:schemeClr w14:val="tx1"/>
                  </w14:solidFill>
                </w14:textFill>
              </w:rPr>
              <w:t xml:space="preserve">    建设项目危险废物贮存场所（设施）基本情况表</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8"/>
              <w:gridCol w:w="690"/>
              <w:gridCol w:w="1185"/>
              <w:gridCol w:w="1024"/>
              <w:gridCol w:w="1514"/>
              <w:gridCol w:w="681"/>
              <w:gridCol w:w="784"/>
              <w:gridCol w:w="701"/>
              <w:gridCol w:w="1030"/>
              <w:gridCol w:w="7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253"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序号</w:t>
                  </w:r>
                </w:p>
              </w:tc>
              <w:tc>
                <w:tcPr>
                  <w:tcW w:w="390"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贮存场所</w:t>
                  </w:r>
                </w:p>
              </w:tc>
              <w:tc>
                <w:tcPr>
                  <w:tcW w:w="670"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危险废物名称</w:t>
                  </w:r>
                </w:p>
              </w:tc>
              <w:tc>
                <w:tcPr>
                  <w:tcW w:w="57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危险废物类别</w:t>
                  </w:r>
                </w:p>
              </w:tc>
              <w:tc>
                <w:tcPr>
                  <w:tcW w:w="856"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危险废物代码</w:t>
                  </w:r>
                </w:p>
              </w:tc>
              <w:tc>
                <w:tcPr>
                  <w:tcW w:w="385"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位置</w:t>
                  </w:r>
                </w:p>
              </w:tc>
              <w:tc>
                <w:tcPr>
                  <w:tcW w:w="443"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占地面积</w:t>
                  </w:r>
                </w:p>
              </w:tc>
              <w:tc>
                <w:tcPr>
                  <w:tcW w:w="396"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贮存方式</w:t>
                  </w:r>
                </w:p>
              </w:tc>
              <w:tc>
                <w:tcPr>
                  <w:tcW w:w="582"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贮存能力t/a</w:t>
                  </w:r>
                </w:p>
              </w:tc>
              <w:tc>
                <w:tcPr>
                  <w:tcW w:w="440"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贮存周期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53"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w:t>
                  </w:r>
                </w:p>
              </w:tc>
              <w:tc>
                <w:tcPr>
                  <w:tcW w:w="390" w:type="pct"/>
                  <w:vMerge w:val="restar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危废间</w:t>
                  </w:r>
                </w:p>
              </w:tc>
              <w:tc>
                <w:tcPr>
                  <w:tcW w:w="670" w:type="pct"/>
                  <w:noWrap w:val="0"/>
                  <w:vAlign w:val="center"/>
                </w:tcPr>
                <w:p>
                  <w:pPr>
                    <w:snapToGrid w:val="0"/>
                    <w:spacing w:line="360" w:lineRule="exact"/>
                    <w:jc w:val="center"/>
                    <w:rPr>
                      <w:rFonts w:hint="eastAsia" w:ascii="Times New Roman" w:hAnsi="Times New Roman" w:eastAsia="宋体" w:cs="Times New Roman"/>
                      <w:color w:val="000000" w:themeColor="text1"/>
                      <w:kern w:val="0"/>
                      <w:szCs w:val="21"/>
                      <w:lang w:eastAsia="zh-CN"/>
                      <w14:textFill>
                        <w14:solidFill>
                          <w14:schemeClr w14:val="tx1"/>
                        </w14:solidFill>
                      </w14:textFill>
                    </w:rPr>
                  </w:pPr>
                  <w:r>
                    <w:rPr>
                      <w:rFonts w:hint="eastAsia" w:ascii="Times New Roman" w:hAnsi="Times New Roman" w:eastAsia="宋体" w:cs="Times New Roman"/>
                      <w:color w:val="000000" w:themeColor="text1"/>
                      <w:kern w:val="0"/>
                      <w:szCs w:val="21"/>
                      <w:lang w:eastAsia="zh-CN"/>
                      <w14:textFill>
                        <w14:solidFill>
                          <w14:schemeClr w14:val="tx1"/>
                        </w14:solidFill>
                      </w14:textFill>
                    </w:rPr>
                    <w:t>废机油</w:t>
                  </w:r>
                </w:p>
              </w:tc>
              <w:tc>
                <w:tcPr>
                  <w:tcW w:w="57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HW08</w:t>
                  </w:r>
                </w:p>
              </w:tc>
              <w:tc>
                <w:tcPr>
                  <w:tcW w:w="856"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900-21</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4</w:t>
                  </w:r>
                  <w:r>
                    <w:rPr>
                      <w:rFonts w:ascii="Times New Roman" w:hAnsi="Times New Roman" w:eastAsia="宋体" w:cs="Times New Roman"/>
                      <w:color w:val="000000" w:themeColor="text1"/>
                      <w:kern w:val="0"/>
                      <w:szCs w:val="21"/>
                      <w14:textFill>
                        <w14:solidFill>
                          <w14:schemeClr w14:val="tx1"/>
                        </w14:solidFill>
                      </w14:textFill>
                    </w:rPr>
                    <w:t>-08</w:t>
                  </w:r>
                </w:p>
              </w:tc>
              <w:tc>
                <w:tcPr>
                  <w:tcW w:w="385" w:type="pct"/>
                  <w:vMerge w:val="restar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厂区</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西</w:t>
                  </w:r>
                  <w:r>
                    <w:rPr>
                      <w:rFonts w:ascii="Times New Roman" w:hAnsi="Times New Roman" w:eastAsia="宋体" w:cs="Times New Roman"/>
                      <w:color w:val="000000" w:themeColor="text1"/>
                      <w:kern w:val="0"/>
                      <w:szCs w:val="21"/>
                      <w14:textFill>
                        <w14:solidFill>
                          <w14:schemeClr w14:val="tx1"/>
                        </w14:solidFill>
                      </w14:textFill>
                    </w:rPr>
                    <w:t>部</w:t>
                  </w:r>
                </w:p>
              </w:tc>
              <w:tc>
                <w:tcPr>
                  <w:tcW w:w="443" w:type="pct"/>
                  <w:vMerge w:val="restar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hint="eastAsia" w:ascii="Times New Roman" w:hAnsi="Times New Roman" w:eastAsia="宋体" w:cs="Times New Roman"/>
                      <w:color w:val="000000" w:themeColor="text1"/>
                      <w:kern w:val="0"/>
                      <w:szCs w:val="21"/>
                      <w14:textFill>
                        <w14:solidFill>
                          <w14:schemeClr w14:val="tx1"/>
                        </w14:solidFill>
                      </w14:textFill>
                    </w:rPr>
                    <w:t>1</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04</w:t>
                  </w:r>
                  <w:r>
                    <w:rPr>
                      <w:rFonts w:ascii="Times New Roman" w:hAnsi="Times New Roman" w:eastAsia="宋体" w:cs="Times New Roman"/>
                      <w:color w:val="000000" w:themeColor="text1"/>
                      <w:kern w:val="0"/>
                      <w:szCs w:val="21"/>
                      <w14:textFill>
                        <w14:solidFill>
                          <w14:schemeClr w14:val="tx1"/>
                        </w14:solidFill>
                      </w14:textFill>
                    </w:rPr>
                    <w:t>m</w:t>
                  </w:r>
                  <w:r>
                    <w:rPr>
                      <w:rFonts w:ascii="Times New Roman" w:hAnsi="Times New Roman" w:eastAsia="宋体" w:cs="Times New Roman"/>
                      <w:color w:val="000000" w:themeColor="text1"/>
                      <w:kern w:val="0"/>
                      <w:szCs w:val="21"/>
                      <w:vertAlign w:val="superscript"/>
                      <w14:textFill>
                        <w14:solidFill>
                          <w14:schemeClr w14:val="tx1"/>
                        </w14:solidFill>
                      </w14:textFill>
                    </w:rPr>
                    <w:t>2</w:t>
                  </w:r>
                </w:p>
              </w:tc>
              <w:tc>
                <w:tcPr>
                  <w:tcW w:w="396"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专用容器</w:t>
                  </w:r>
                </w:p>
              </w:tc>
              <w:tc>
                <w:tcPr>
                  <w:tcW w:w="582" w:type="pct"/>
                  <w:noWrap w:val="0"/>
                  <w:vAlign w:val="center"/>
                </w:tcPr>
                <w:p>
                  <w:pPr>
                    <w:snapToGrid w:val="0"/>
                    <w:spacing w:line="360" w:lineRule="exact"/>
                    <w:jc w:val="center"/>
                    <w:rPr>
                      <w:rFonts w:hint="eastAsia" w:ascii="Times New Roman" w:hAnsi="Times New Roman" w:eastAsia="宋体" w:cs="Times New Roman"/>
                      <w:color w:val="000000" w:themeColor="text1"/>
                      <w:kern w:val="0"/>
                      <w:szCs w:val="21"/>
                      <w:lang w:eastAsia="zh-CN"/>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1</w:t>
                  </w:r>
                </w:p>
              </w:tc>
              <w:tc>
                <w:tcPr>
                  <w:tcW w:w="440"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53"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hint="eastAsia" w:ascii="Times New Roman" w:hAnsi="Times New Roman" w:eastAsia="宋体" w:cs="Times New Roman"/>
                      <w:color w:val="000000" w:themeColor="text1"/>
                      <w:kern w:val="0"/>
                      <w:szCs w:val="21"/>
                      <w14:textFill>
                        <w14:solidFill>
                          <w14:schemeClr w14:val="tx1"/>
                        </w14:solidFill>
                      </w14:textFill>
                    </w:rPr>
                    <w:t>2</w:t>
                  </w:r>
                </w:p>
              </w:tc>
              <w:tc>
                <w:tcPr>
                  <w:tcW w:w="390" w:type="pct"/>
                  <w:vMerge w:val="continue"/>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p>
              </w:tc>
              <w:tc>
                <w:tcPr>
                  <w:tcW w:w="670" w:type="pct"/>
                  <w:noWrap w:val="0"/>
                  <w:vAlign w:val="center"/>
                </w:tcPr>
                <w:p>
                  <w:pPr>
                    <w:snapToGrid w:val="0"/>
                    <w:spacing w:line="360" w:lineRule="exact"/>
                    <w:jc w:val="center"/>
                    <w:rPr>
                      <w:rFonts w:hint="eastAsia" w:ascii="Times New Roman" w:hAnsi="Times New Roman" w:eastAsia="宋体" w:cs="Times New Roman"/>
                      <w:color w:val="000000" w:themeColor="text1"/>
                      <w:kern w:val="0"/>
                      <w:szCs w:val="21"/>
                      <w:lang w:eastAsia="zh-CN"/>
                      <w14:textFill>
                        <w14:solidFill>
                          <w14:schemeClr w14:val="tx1"/>
                        </w14:solidFill>
                      </w14:textFill>
                    </w:rPr>
                  </w:pPr>
                  <w:r>
                    <w:rPr>
                      <w:rFonts w:hint="eastAsia" w:ascii="Times New Roman" w:hAnsi="Times New Roman" w:eastAsia="宋体" w:cs="Times New Roman"/>
                      <w:color w:val="000000" w:themeColor="text1"/>
                      <w:kern w:val="0"/>
                      <w:szCs w:val="21"/>
                      <w:lang w:eastAsia="zh-CN"/>
                      <w14:textFill>
                        <w14:solidFill>
                          <w14:schemeClr w14:val="tx1"/>
                        </w14:solidFill>
                      </w14:textFill>
                    </w:rPr>
                    <w:t>废油桶</w:t>
                  </w:r>
                </w:p>
              </w:tc>
              <w:tc>
                <w:tcPr>
                  <w:tcW w:w="579"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HW</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08</w:t>
                  </w:r>
                </w:p>
              </w:tc>
              <w:tc>
                <w:tcPr>
                  <w:tcW w:w="856"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900-</w:t>
                  </w:r>
                  <w:r>
                    <w:rPr>
                      <w:rFonts w:hint="eastAsia" w:ascii="Times New Roman" w:hAnsi="Times New Roman" w:eastAsia="宋体" w:cs="Times New Roman"/>
                      <w:color w:val="000000" w:themeColor="text1"/>
                      <w:kern w:val="0"/>
                      <w:szCs w:val="21"/>
                      <w:lang w:eastAsia="zh-CN"/>
                      <w14:textFill>
                        <w14:solidFill>
                          <w14:schemeClr w14:val="tx1"/>
                        </w14:solidFill>
                      </w14:textFill>
                    </w:rPr>
                    <w:t>2</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49</w:t>
                  </w:r>
                  <w:r>
                    <w:rPr>
                      <w:rFonts w:ascii="Times New Roman" w:hAnsi="Times New Roman" w:eastAsia="宋体" w:cs="Times New Roman"/>
                      <w:color w:val="000000" w:themeColor="text1"/>
                      <w:kern w:val="0"/>
                      <w:szCs w:val="21"/>
                      <w14:textFill>
                        <w14:solidFill>
                          <w14:schemeClr w14:val="tx1"/>
                        </w14:solidFill>
                      </w14:textFill>
                    </w:rPr>
                    <w:t>-</w:t>
                  </w:r>
                  <w:r>
                    <w:rPr>
                      <w:rFonts w:hint="eastAsia" w:ascii="Times New Roman" w:hAnsi="Times New Roman" w:eastAsia="宋体" w:cs="Times New Roman"/>
                      <w:color w:val="000000" w:themeColor="text1"/>
                      <w:kern w:val="0"/>
                      <w:szCs w:val="21"/>
                      <w:lang w:eastAsia="zh-CN"/>
                      <w14:textFill>
                        <w14:solidFill>
                          <w14:schemeClr w14:val="tx1"/>
                        </w14:solidFill>
                      </w14:textFill>
                    </w:rPr>
                    <w:t>0</w:t>
                  </w:r>
                  <w:r>
                    <w:rPr>
                      <w:rFonts w:hint="eastAsia" w:ascii="Times New Roman" w:hAnsi="Times New Roman" w:eastAsia="宋体" w:cs="Times New Roman"/>
                      <w:color w:val="000000" w:themeColor="text1"/>
                      <w:kern w:val="0"/>
                      <w:szCs w:val="21"/>
                      <w:lang w:val="en-US" w:eastAsia="zh-CN"/>
                      <w14:textFill>
                        <w14:solidFill>
                          <w14:schemeClr w14:val="tx1"/>
                        </w14:solidFill>
                      </w14:textFill>
                    </w:rPr>
                    <w:t>8</w:t>
                  </w:r>
                </w:p>
              </w:tc>
              <w:tc>
                <w:tcPr>
                  <w:tcW w:w="385" w:type="pct"/>
                  <w:vMerge w:val="continue"/>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p>
              </w:tc>
              <w:tc>
                <w:tcPr>
                  <w:tcW w:w="443" w:type="pct"/>
                  <w:vMerge w:val="continue"/>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p>
              </w:tc>
              <w:tc>
                <w:tcPr>
                  <w:tcW w:w="396"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582" w:type="pct"/>
                  <w:noWrap w:val="0"/>
                  <w:vAlign w:val="center"/>
                </w:tcPr>
                <w:p>
                  <w:pPr>
                    <w:snapToGrid w:val="0"/>
                    <w:spacing w:line="360" w:lineRule="exact"/>
                    <w:jc w:val="center"/>
                    <w:rPr>
                      <w:rFonts w:hint="eastAsia" w:ascii="Times New Roman" w:hAnsi="Times New Roman" w:eastAsia="宋体" w:cs="Times New Roman"/>
                      <w:color w:val="000000" w:themeColor="text1"/>
                      <w:kern w:val="0"/>
                      <w:szCs w:val="21"/>
                      <w:lang w:eastAsia="zh-CN"/>
                      <w14:textFill>
                        <w14:solidFill>
                          <w14:schemeClr w14:val="tx1"/>
                        </w14:solidFill>
                      </w14:textFill>
                    </w:rPr>
                  </w:pPr>
                  <w:r>
                    <w:rPr>
                      <w:rFonts w:ascii="Times New Roman" w:hAnsi="Times New Roman" w:eastAsia="宋体" w:cs="Times New Roman"/>
                      <w:color w:val="000000" w:themeColor="text1"/>
                      <w:kern w:val="0"/>
                      <w:szCs w:val="21"/>
                      <w:lang w:val="zh-CN"/>
                      <w14:textFill>
                        <w14:solidFill>
                          <w14:schemeClr w14:val="tx1"/>
                        </w14:solidFill>
                      </w14:textFill>
                    </w:rPr>
                    <w:t>0.</w:t>
                  </w:r>
                  <w:r>
                    <w:rPr>
                      <w:rFonts w:ascii="Times New Roman" w:hAnsi="Times New Roman" w:eastAsia="宋体" w:cs="Times New Roman"/>
                      <w:color w:val="000000" w:themeColor="text1"/>
                      <w:kern w:val="0"/>
                      <w:szCs w:val="21"/>
                      <w14:textFill>
                        <w14:solidFill>
                          <w14:schemeClr w14:val="tx1"/>
                        </w14:solidFill>
                      </w14:textFill>
                    </w:rPr>
                    <w:t>0</w:t>
                  </w:r>
                  <w:r>
                    <w:rPr>
                      <w:rFonts w:hint="eastAsia" w:cs="Times New Roman"/>
                      <w:color w:val="000000" w:themeColor="text1"/>
                      <w:kern w:val="0"/>
                      <w:szCs w:val="21"/>
                      <w:lang w:val="en-US" w:eastAsia="zh-CN"/>
                      <w14:textFill>
                        <w14:solidFill>
                          <w14:schemeClr w14:val="tx1"/>
                        </w14:solidFill>
                      </w14:textFill>
                    </w:rPr>
                    <w:t>1</w:t>
                  </w:r>
                </w:p>
              </w:tc>
              <w:tc>
                <w:tcPr>
                  <w:tcW w:w="440" w:type="pct"/>
                  <w:noWrap w:val="0"/>
                  <w:vAlign w:val="center"/>
                </w:tcPr>
                <w:p>
                  <w:pPr>
                    <w:snapToGrid w:val="0"/>
                    <w:spacing w:line="360" w:lineRule="exact"/>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1年</w:t>
                  </w:r>
                </w:p>
              </w:tc>
            </w:tr>
          </w:tbl>
          <w:p>
            <w:pPr>
              <w:spacing w:line="440" w:lineRule="exact"/>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综上所述，项目固废均得到合理处置，不会对周围环境产生影响。</w:t>
            </w:r>
          </w:p>
          <w:p>
            <w:pPr>
              <w:spacing w:line="440" w:lineRule="exact"/>
              <w:ind w:firstLine="482" w:firstLineChars="200"/>
              <w:jc w:val="left"/>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5、地下水、土壤影响分析</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项目</w:t>
            </w:r>
            <w:r>
              <w:rPr>
                <w:rFonts w:hint="eastAsia"/>
                <w:color w:val="000000" w:themeColor="text1"/>
                <w:sz w:val="24"/>
                <w14:textFill>
                  <w14:solidFill>
                    <w14:schemeClr w14:val="tx1"/>
                  </w14:solidFill>
                </w14:textFill>
              </w:rPr>
              <w:t>地下水、土壤环境污染影响途径为</w:t>
            </w:r>
            <w:r>
              <w:rPr>
                <w:rFonts w:hint="eastAsia"/>
                <w:color w:val="000000" w:themeColor="text1"/>
                <w:sz w:val="24"/>
                <w:lang w:val="en-US" w:eastAsia="zh-CN"/>
                <w14:textFill>
                  <w14:solidFill>
                    <w14:schemeClr w14:val="tx1"/>
                  </w14:solidFill>
                </w14:textFill>
              </w:rPr>
              <w:t>卸酸工序硫酸泄漏、</w:t>
            </w:r>
            <w:r>
              <w:rPr>
                <w:rFonts w:hint="eastAsia"/>
                <w:color w:val="000000" w:themeColor="text1"/>
                <w:sz w:val="24"/>
                <w14:textFill>
                  <w14:solidFill>
                    <w14:schemeClr w14:val="tx1"/>
                  </w14:solidFill>
                </w14:textFill>
              </w:rPr>
              <w:t>储罐内危险物质泄漏</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本项目设有围堰并对</w:t>
            </w:r>
            <w:r>
              <w:rPr>
                <w:rFonts w:hint="eastAsia"/>
                <w:color w:val="000000" w:themeColor="text1"/>
                <w:sz w:val="24"/>
                <w:lang w:val="en-US" w:eastAsia="zh-CN"/>
                <w14:textFill>
                  <w14:solidFill>
                    <w14:schemeClr w14:val="tx1"/>
                  </w14:solidFill>
                </w14:textFill>
              </w:rPr>
              <w:t>卸酸区</w:t>
            </w:r>
            <w:r>
              <w:rPr>
                <w:rFonts w:hint="eastAsia"/>
                <w:color w:val="000000" w:themeColor="text1"/>
                <w:sz w:val="24"/>
                <w14:textFill>
                  <w14:solidFill>
                    <w14:schemeClr w14:val="tx1"/>
                  </w14:solidFill>
                </w14:textFill>
              </w:rPr>
              <w:t>地面</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储罐区地面</w:t>
            </w:r>
            <w:r>
              <w:rPr>
                <w:rFonts w:hint="eastAsia"/>
                <w:color w:val="000000" w:themeColor="text1"/>
                <w:sz w:val="24"/>
                <w14:textFill>
                  <w14:solidFill>
                    <w14:schemeClr w14:val="tx1"/>
                  </w14:solidFill>
                </w14:textFill>
              </w:rPr>
              <w:t>进行严格防渗处理措施，</w:t>
            </w:r>
            <w:r>
              <w:rPr>
                <w:rFonts w:hint="eastAsia"/>
                <w:color w:val="000000" w:themeColor="text1"/>
                <w:sz w:val="24"/>
                <w:lang w:val="en-US" w:eastAsia="zh-CN"/>
                <w14:textFill>
                  <w14:solidFill>
                    <w14:schemeClr w14:val="tx1"/>
                  </w14:solidFill>
                </w14:textFill>
              </w:rPr>
              <w:t>卸酸区</w:t>
            </w:r>
            <w:r>
              <w:rPr>
                <w:rFonts w:hint="eastAsia"/>
                <w:color w:val="000000" w:themeColor="text1"/>
                <w:sz w:val="24"/>
                <w14:textFill>
                  <w14:solidFill>
                    <w14:schemeClr w14:val="tx1"/>
                  </w14:solidFill>
                </w14:textFill>
              </w:rPr>
              <w:t>地面采用C30、P6抗渗混凝土（200mm厚）浇筑而成</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储罐区采用C30、P6抗渗混凝土（200mm厚）浇筑而成，表层铺设玻璃钢（5油3布）进行防腐防渗</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故切断了地下水、土壤环境污染影响途径。</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综上所述，采取上述措施后，不会对厂区地下水、土壤环境造成影响。</w:t>
            </w:r>
          </w:p>
          <w:p>
            <w:pPr>
              <w:spacing w:line="440" w:lineRule="exact"/>
              <w:ind w:firstLine="482" w:firstLineChars="200"/>
              <w:rPr>
                <w:b/>
                <w:bCs/>
                <w:color w:val="000000" w:themeColor="text1"/>
                <w:kern w:val="0"/>
                <w:sz w:val="24"/>
                <w:szCs w:val="22"/>
                <w14:textFill>
                  <w14:solidFill>
                    <w14:schemeClr w14:val="tx1"/>
                  </w14:solidFill>
                </w14:textFill>
              </w:rPr>
            </w:pPr>
            <w:r>
              <w:rPr>
                <w:b/>
                <w:bCs/>
                <w:color w:val="000000" w:themeColor="text1"/>
                <w:kern w:val="0"/>
                <w:sz w:val="24"/>
                <w:szCs w:val="22"/>
                <w14:textFill>
                  <w14:solidFill>
                    <w14:schemeClr w14:val="tx1"/>
                  </w14:solidFill>
                </w14:textFill>
              </w:rPr>
              <w:t>6</w:t>
            </w:r>
            <w:r>
              <w:rPr>
                <w:rFonts w:hint="eastAsia"/>
                <w:b/>
                <w:bCs/>
                <w:color w:val="000000" w:themeColor="text1"/>
                <w:kern w:val="0"/>
                <w:sz w:val="24"/>
                <w:szCs w:val="22"/>
                <w14:textFill>
                  <w14:solidFill>
                    <w14:schemeClr w14:val="tx1"/>
                  </w14:solidFill>
                </w14:textFill>
              </w:rPr>
              <w:t>、生态环境影响分析</w:t>
            </w:r>
          </w:p>
          <w:p>
            <w:pPr>
              <w:spacing w:line="440" w:lineRule="exact"/>
              <w:ind w:firstLine="480" w:firstLineChars="200"/>
              <w:rPr>
                <w:color w:val="000000" w:themeColor="text1"/>
                <w14:textFill>
                  <w14:solidFill>
                    <w14:schemeClr w14:val="tx1"/>
                  </w14:solidFill>
                </w14:textFill>
              </w:rPr>
            </w:pPr>
            <w:r>
              <w:rPr>
                <w:rFonts w:hint="eastAsia"/>
                <w:color w:val="000000" w:themeColor="text1"/>
                <w:kern w:val="0"/>
                <w:sz w:val="24"/>
                <w:szCs w:val="22"/>
                <w14:textFill>
                  <w14:solidFill>
                    <w14:schemeClr w14:val="tx1"/>
                  </w14:solidFill>
                </w14:textFill>
              </w:rPr>
              <w:t>本项目在企业现有厂区内进行建设，不新增占地面积，厂址周边无生态环境保护目标。因此本项目不会对周边生态环境产生影响。</w:t>
            </w:r>
          </w:p>
          <w:p>
            <w:pPr>
              <w:spacing w:line="440" w:lineRule="exact"/>
              <w:ind w:firstLine="482" w:firstLineChars="200"/>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7</w:t>
            </w:r>
            <w:r>
              <w:rPr>
                <w:b/>
                <w:color w:val="000000" w:themeColor="text1"/>
                <w:sz w:val="24"/>
                <w14:textFill>
                  <w14:solidFill>
                    <w14:schemeClr w14:val="tx1"/>
                  </w14:solidFill>
                </w14:textFill>
              </w:rPr>
              <w:t>、环境风险分析</w:t>
            </w:r>
          </w:p>
          <w:p>
            <w:pPr>
              <w:pStyle w:val="20"/>
              <w:spacing w:line="440" w:lineRule="exact"/>
              <w:ind w:firstLine="48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根据原国家环保部《关于进一步加强环境影响评价管理防范环境风险的通知》（国家环保部环发[2012]77号）及生态环境部发布的《建设项目环境风险评价技术导则》（HJ 169-2018）要求，对于涉及有毒有害和易燃易爆物质的生产、使用、储存（包括使用管线输运）的建设项目进行风险评价。</w:t>
            </w:r>
          </w:p>
          <w:p>
            <w:pPr>
              <w:snapToGrid w:val="0"/>
              <w:spacing w:line="440" w:lineRule="exact"/>
              <w:ind w:firstLine="480" w:firstLineChars="200"/>
              <w:rPr>
                <w:color w:val="000000" w:themeColor="text1"/>
                <w:sz w:val="24"/>
                <w:szCs w:val="22"/>
                <w14:textFill>
                  <w14:solidFill>
                    <w14:schemeClr w14:val="tx1"/>
                  </w14:solidFill>
                </w14:textFill>
              </w:rPr>
            </w:pPr>
            <w:r>
              <w:rPr>
                <w:color w:val="000000" w:themeColor="text1"/>
                <w:sz w:val="24"/>
                <w:szCs w:val="22"/>
                <w14:textFill>
                  <w14:solidFill>
                    <w14:schemeClr w14:val="tx1"/>
                  </w14:solidFill>
                </w14:textFill>
              </w:rPr>
              <w:t>本次环境风险评价的目的在于</w:t>
            </w:r>
            <w:r>
              <w:rPr>
                <w:rFonts w:hint="eastAsia"/>
                <w:color w:val="000000" w:themeColor="text1"/>
                <w:sz w:val="24"/>
                <w:szCs w:val="22"/>
                <w14:textFill>
                  <w14:solidFill>
                    <w14:schemeClr w14:val="tx1"/>
                  </w14:solidFill>
                </w14:textFill>
              </w:rPr>
              <w:t>明确危险物质硫酸风险源分布情况及可能影响途径，并提出相应环保风险防范措施</w:t>
            </w:r>
            <w:r>
              <w:rPr>
                <w:color w:val="000000" w:themeColor="text1"/>
                <w:sz w:val="24"/>
                <w:szCs w:val="22"/>
                <w14:textFill>
                  <w14:solidFill>
                    <w14:schemeClr w14:val="tx1"/>
                  </w14:solidFill>
                </w14:textFill>
              </w:rPr>
              <w:t>。</w:t>
            </w:r>
          </w:p>
          <w:p>
            <w:pPr>
              <w:spacing w:line="440" w:lineRule="exact"/>
              <w:ind w:firstLine="470" w:firstLineChars="196"/>
              <w:rPr>
                <w:rStyle w:val="199"/>
                <w:rFonts w:ascii="Times New Roman" w:hAnsi="Times New Roman"/>
                <w:b w:val="0"/>
                <w:bCs w:val="0"/>
                <w:color w:val="000000" w:themeColor="text1"/>
                <w14:textFill>
                  <w14:solidFill>
                    <w14:schemeClr w14:val="tx1"/>
                  </w14:solidFill>
                </w14:textFill>
              </w:rPr>
            </w:pPr>
            <w:r>
              <w:rPr>
                <w:rStyle w:val="199"/>
                <w:rFonts w:hint="eastAsia" w:ascii="Times New Roman" w:hAnsi="Times New Roman"/>
                <w:b w:val="0"/>
                <w:bCs w:val="0"/>
                <w:color w:val="000000" w:themeColor="text1"/>
                <w14:textFill>
                  <w14:solidFill>
                    <w14:schemeClr w14:val="tx1"/>
                  </w14:solidFill>
                </w14:textFill>
              </w:rPr>
              <w:t>（1）</w:t>
            </w:r>
            <w:r>
              <w:rPr>
                <w:rStyle w:val="199"/>
                <w:rFonts w:ascii="Times New Roman" w:hAnsi="Times New Roman"/>
                <w:b w:val="0"/>
                <w:bCs w:val="0"/>
                <w:color w:val="000000" w:themeColor="text1"/>
                <w14:textFill>
                  <w14:solidFill>
                    <w14:schemeClr w14:val="tx1"/>
                  </w14:solidFill>
                </w14:textFill>
              </w:rPr>
              <w:t>环境风险</w:t>
            </w:r>
            <w:r>
              <w:rPr>
                <w:rStyle w:val="199"/>
                <w:rFonts w:hint="eastAsia" w:ascii="Times New Roman" w:hAnsi="Times New Roman"/>
                <w:b w:val="0"/>
                <w:bCs w:val="0"/>
                <w:color w:val="000000" w:themeColor="text1"/>
                <w14:textFill>
                  <w14:solidFill>
                    <w14:schemeClr w14:val="tx1"/>
                  </w14:solidFill>
                </w14:textFill>
              </w:rPr>
              <w:t>危险物质</w:t>
            </w:r>
            <w:r>
              <w:rPr>
                <w:rStyle w:val="199"/>
                <w:rFonts w:ascii="Times New Roman" w:hAnsi="Times New Roman"/>
                <w:b w:val="0"/>
                <w:bCs w:val="0"/>
                <w:color w:val="000000" w:themeColor="text1"/>
                <w14:textFill>
                  <w14:solidFill>
                    <w14:schemeClr w14:val="tx1"/>
                  </w14:solidFill>
                </w14:textFill>
              </w:rPr>
              <w:t>识别</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项目涉及到的危险性物质</w:t>
            </w:r>
            <w:r>
              <w:rPr>
                <w:rFonts w:hint="eastAsia"/>
                <w:color w:val="000000" w:themeColor="text1"/>
                <w:sz w:val="24"/>
                <w14:textFill>
                  <w14:solidFill>
                    <w14:schemeClr w14:val="tx1"/>
                  </w14:solidFill>
                </w14:textFill>
              </w:rPr>
              <w:t>主要</w:t>
            </w:r>
            <w:r>
              <w:rPr>
                <w:color w:val="000000" w:themeColor="text1"/>
                <w:sz w:val="24"/>
                <w14:textFill>
                  <w14:solidFill>
                    <w14:schemeClr w14:val="tx1"/>
                  </w14:solidFill>
                </w14:textFill>
              </w:rPr>
              <w:t>为</w:t>
            </w:r>
            <w:r>
              <w:rPr>
                <w:rFonts w:hint="eastAsia"/>
                <w:color w:val="000000" w:themeColor="text1"/>
                <w:sz w:val="24"/>
                <w14:textFill>
                  <w14:solidFill>
                    <w14:schemeClr w14:val="tx1"/>
                  </w14:solidFill>
                </w14:textFill>
              </w:rPr>
              <w:t>硫酸</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机油、废机油</w:t>
            </w:r>
            <w:r>
              <w:rPr>
                <w:rFonts w:hint="eastAsia"/>
                <w:color w:val="000000" w:themeColor="text1"/>
                <w:sz w:val="24"/>
                <w14:textFill>
                  <w14:solidFill>
                    <w14:schemeClr w14:val="tx1"/>
                  </w14:solidFill>
                </w14:textFill>
              </w:rPr>
              <w:t>。</w:t>
            </w:r>
          </w:p>
          <w:p>
            <w:pPr>
              <w:spacing w:line="440" w:lineRule="exact"/>
              <w:ind w:firstLine="480" w:firstLineChars="200"/>
              <w:rPr>
                <w:color w:val="000000" w:themeColor="text1"/>
                <w:kern w:val="0"/>
                <w:sz w:val="24"/>
                <w14:textFill>
                  <w14:solidFill>
                    <w14:schemeClr w14:val="tx1"/>
                  </w14:solidFill>
                </w14:textFill>
              </w:rPr>
            </w:pPr>
            <w:bookmarkStart w:id="5" w:name="_Ref372966870"/>
            <w:r>
              <w:rPr>
                <w:rFonts w:hint="eastAsia"/>
                <w:color w:val="000000" w:themeColor="text1"/>
                <w:kern w:val="0"/>
                <w:sz w:val="24"/>
                <w14:textFill>
                  <w14:solidFill>
                    <w14:schemeClr w14:val="tx1"/>
                  </w14:solidFill>
                </w14:textFill>
              </w:rPr>
              <w:t>风险物质</w:t>
            </w:r>
            <w:r>
              <w:rPr>
                <w:color w:val="000000" w:themeColor="text1"/>
                <w:kern w:val="0"/>
                <w:sz w:val="24"/>
                <w14:textFill>
                  <w14:solidFill>
                    <w14:schemeClr w14:val="tx1"/>
                  </w14:solidFill>
                </w14:textFill>
              </w:rPr>
              <w:t>物质理化性质和危险特性见</w:t>
            </w:r>
            <w:r>
              <w:rPr>
                <w:rFonts w:hint="eastAsia"/>
                <w:color w:val="000000" w:themeColor="text1"/>
                <w:kern w:val="0"/>
                <w:sz w:val="24"/>
                <w14:textFill>
                  <w14:solidFill>
                    <w14:schemeClr w14:val="tx1"/>
                  </w14:solidFill>
                </w14:textFill>
              </w:rPr>
              <w:t>下表</w:t>
            </w:r>
            <w:r>
              <w:rPr>
                <w:color w:val="000000" w:themeColor="text1"/>
                <w:kern w:val="0"/>
                <w:sz w:val="24"/>
                <w14:textFill>
                  <w14:solidFill>
                    <w14:schemeClr w14:val="tx1"/>
                  </w14:solidFill>
                </w14:textFill>
              </w:rPr>
              <w:t>。</w:t>
            </w:r>
          </w:p>
          <w:p>
            <w:pPr>
              <w:spacing w:line="440" w:lineRule="exact"/>
              <w:ind w:firstLine="482" w:firstLineChars="200"/>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表3</w:t>
            </w:r>
            <w:r>
              <w:rPr>
                <w:rFonts w:hint="eastAsia"/>
                <w:b/>
                <w:color w:val="000000" w:themeColor="text1"/>
                <w:kern w:val="0"/>
                <w:sz w:val="24"/>
                <w:lang w:val="en-US" w:eastAsia="zh-CN"/>
                <w14:textFill>
                  <w14:solidFill>
                    <w14:schemeClr w14:val="tx1"/>
                  </w14:solidFill>
                </w14:textFill>
              </w:rPr>
              <w:t>6</w:t>
            </w:r>
            <w:r>
              <w:rPr>
                <w:b/>
                <w:color w:val="000000" w:themeColor="text1"/>
                <w:kern w:val="0"/>
                <w:sz w:val="24"/>
                <w14:textFill>
                  <w14:solidFill>
                    <w14:schemeClr w14:val="tx1"/>
                  </w14:solidFill>
                </w14:textFill>
              </w:rPr>
              <w:t xml:space="preserve">    </w:t>
            </w:r>
            <w:r>
              <w:rPr>
                <w:rFonts w:hint="eastAsia"/>
                <w:b/>
                <w:color w:val="000000" w:themeColor="text1"/>
                <w:kern w:val="0"/>
                <w:sz w:val="24"/>
                <w14:textFill>
                  <w14:solidFill>
                    <w14:schemeClr w14:val="tx1"/>
                  </w14:solidFill>
                </w14:textFill>
              </w:rPr>
              <w:t>毒性物质主要危害及毒性分级</w:t>
            </w:r>
            <w:bookmarkEnd w:id="5"/>
          </w:p>
          <w:tbl>
            <w:tblPr>
              <w:tblStyle w:val="77"/>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1" w:type="dxa"/>
                <w:bottom w:w="0" w:type="dxa"/>
                <w:right w:w="51" w:type="dxa"/>
              </w:tblCellMar>
            </w:tblPr>
            <w:tblGrid>
              <w:gridCol w:w="719"/>
              <w:gridCol w:w="1069"/>
              <w:gridCol w:w="1005"/>
              <w:gridCol w:w="3671"/>
              <w:gridCol w:w="23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12" w:hRule="atLeast"/>
              </w:trPr>
              <w:tc>
                <w:tcPr>
                  <w:tcW w:w="407" w:type="pct"/>
                  <w:vAlign w:val="center"/>
                </w:tcPr>
                <w:p>
                  <w:pPr>
                    <w:spacing w:line="33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605" w:type="pct"/>
                  <w:vAlign w:val="center"/>
                </w:tcPr>
                <w:p>
                  <w:pPr>
                    <w:spacing w:line="33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化学名称</w:t>
                  </w:r>
                </w:p>
              </w:tc>
              <w:tc>
                <w:tcPr>
                  <w:tcW w:w="569" w:type="pct"/>
                  <w:vAlign w:val="center"/>
                </w:tcPr>
                <w:p>
                  <w:pPr>
                    <w:spacing w:line="33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侵入途径</w:t>
                  </w:r>
                </w:p>
              </w:tc>
              <w:tc>
                <w:tcPr>
                  <w:tcW w:w="2078" w:type="pct"/>
                  <w:vAlign w:val="center"/>
                </w:tcPr>
                <w:p>
                  <w:pPr>
                    <w:spacing w:line="33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健康危害</w:t>
                  </w:r>
                </w:p>
              </w:tc>
              <w:tc>
                <w:tcPr>
                  <w:tcW w:w="1339" w:type="pct"/>
                  <w:vAlign w:val="center"/>
                </w:tcPr>
                <w:p>
                  <w:pPr>
                    <w:spacing w:line="33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毒性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12" w:hRule="atLeast"/>
              </w:trPr>
              <w:tc>
                <w:tcPr>
                  <w:tcW w:w="407" w:type="pct"/>
                  <w:vAlign w:val="center"/>
                </w:tcPr>
                <w:p>
                  <w:pPr>
                    <w:spacing w:line="33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605" w:type="pct"/>
                  <w:vAlign w:val="center"/>
                </w:tcPr>
                <w:p>
                  <w:pPr>
                    <w:spacing w:line="33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w:t>
                  </w:r>
                </w:p>
              </w:tc>
              <w:tc>
                <w:tcPr>
                  <w:tcW w:w="569" w:type="pct"/>
                  <w:vAlign w:val="center"/>
                </w:tcPr>
                <w:p>
                  <w:pPr>
                    <w:spacing w:line="33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接触</w:t>
                  </w:r>
                </w:p>
              </w:tc>
              <w:tc>
                <w:tcPr>
                  <w:tcW w:w="2078" w:type="pct"/>
                  <w:vAlign w:val="center"/>
                </w:tcPr>
                <w:p>
                  <w:pPr>
                    <w:spacing w:line="33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强酸性，腐蚀性、有毒</w:t>
                  </w:r>
                </w:p>
              </w:tc>
              <w:tc>
                <w:tcPr>
                  <w:tcW w:w="1339" w:type="pct"/>
                  <w:vAlign w:val="center"/>
                </w:tcPr>
                <w:p>
                  <w:pPr>
                    <w:spacing w:line="33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LD50：2140mg/kg（大鼠口径）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12" w:hRule="atLeast"/>
              </w:trPr>
              <w:tc>
                <w:tcPr>
                  <w:tcW w:w="407" w:type="pct"/>
                  <w:vAlign w:val="center"/>
                </w:tcPr>
                <w:p>
                  <w:pPr>
                    <w:spacing w:line="33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605" w:type="pct"/>
                  <w:vAlign w:val="center"/>
                </w:tcPr>
                <w:p>
                  <w:pPr>
                    <w:spacing w:line="330" w:lineRule="exact"/>
                    <w:jc w:val="center"/>
                    <w:rPr>
                      <w:rFonts w:hint="eastAsia" w:ascii="Times New Roman" w:hAnsi="Times New Roman" w:eastAsia="宋体" w:cs="Times New Roman"/>
                      <w:snapToGrid w:val="0"/>
                      <w:color w:val="000000" w:themeColor="text1"/>
                      <w:kern w:val="2"/>
                      <w:sz w:val="21"/>
                      <w:szCs w:val="21"/>
                      <w:lang w:val="zh-CN" w:eastAsia="zh-CN" w:bidi="ar-SA"/>
                      <w14:textFill>
                        <w14:solidFill>
                          <w14:schemeClr w14:val="tx1"/>
                        </w14:solidFill>
                      </w14:textFill>
                    </w:rPr>
                  </w:pPr>
                  <w:r>
                    <w:rPr>
                      <w:snapToGrid w:val="0"/>
                      <w:color w:val="000000" w:themeColor="text1"/>
                      <w:szCs w:val="21"/>
                      <w:lang w:val="zh-CN"/>
                      <w14:textFill>
                        <w14:solidFill>
                          <w14:schemeClr w14:val="tx1"/>
                        </w14:solidFill>
                      </w14:textFill>
                    </w:rPr>
                    <w:t>矿物油</w:t>
                  </w:r>
                </w:p>
              </w:tc>
              <w:tc>
                <w:tcPr>
                  <w:tcW w:w="569" w:type="pct"/>
                  <w:vAlign w:val="center"/>
                </w:tcPr>
                <w:p>
                  <w:pPr>
                    <w:widowControl/>
                    <w:spacing w:line="330" w:lineRule="exact"/>
                    <w:jc w:val="center"/>
                    <w:rPr>
                      <w:rFonts w:hint="eastAsia" w:ascii="Times New Roman" w:hAnsi="Times New Roman" w:eastAsia="宋体" w:cs="Times New Roman"/>
                      <w:snapToGrid w:val="0"/>
                      <w:color w:val="000000" w:themeColor="text1"/>
                      <w:kern w:val="2"/>
                      <w:sz w:val="21"/>
                      <w:szCs w:val="21"/>
                      <w:lang w:val="zh-CN" w:eastAsia="zh-CN" w:bidi="ar-SA"/>
                      <w14:textFill>
                        <w14:solidFill>
                          <w14:schemeClr w14:val="tx1"/>
                        </w14:solidFill>
                      </w14:textFill>
                    </w:rPr>
                  </w:pPr>
                  <w:r>
                    <w:rPr>
                      <w:snapToGrid w:val="0"/>
                      <w:color w:val="000000" w:themeColor="text1"/>
                      <w:szCs w:val="21"/>
                      <w:lang w:val="zh-CN"/>
                      <w14:textFill>
                        <w14:solidFill>
                          <w14:schemeClr w14:val="tx1"/>
                        </w14:solidFill>
                      </w14:textFill>
                    </w:rPr>
                    <w:t>吸入</w:t>
                  </w:r>
                </w:p>
              </w:tc>
              <w:tc>
                <w:tcPr>
                  <w:tcW w:w="2078" w:type="pct"/>
                  <w:vAlign w:val="center"/>
                </w:tcPr>
                <w:p>
                  <w:pPr>
                    <w:widowControl/>
                    <w:spacing w:line="330" w:lineRule="exact"/>
                    <w:jc w:val="center"/>
                    <w:rPr>
                      <w:rFonts w:hint="eastAsia" w:ascii="Times New Roman" w:hAnsi="Times New Roman" w:eastAsia="宋体" w:cs="Times New Roman"/>
                      <w:snapToGrid w:val="0"/>
                      <w:color w:val="000000" w:themeColor="text1"/>
                      <w:kern w:val="2"/>
                      <w:sz w:val="21"/>
                      <w:szCs w:val="21"/>
                      <w:lang w:val="zh-CN" w:eastAsia="zh-CN" w:bidi="ar-SA"/>
                      <w14:textFill>
                        <w14:solidFill>
                          <w14:schemeClr w14:val="tx1"/>
                        </w14:solidFill>
                      </w14:textFill>
                    </w:rPr>
                  </w:pPr>
                  <w:r>
                    <w:rPr>
                      <w:snapToGrid w:val="0"/>
                      <w:color w:val="000000" w:themeColor="text1"/>
                      <w:szCs w:val="21"/>
                      <w:lang w:val="zh-CN"/>
                      <w14:textFill>
                        <w14:solidFill>
                          <w14:schemeClr w14:val="tx1"/>
                        </w14:solidFill>
                      </w14:textFill>
                    </w:rPr>
                    <w:t>人体误食工业用矿物油后会产生急性中毒和慢性中毒，破坏人体内的各个细胞，进而造成神经系统的损坏。还会破坏人体的呼吸系统，使血液中红细胞的数量减少，导致呼吸功能衰竭等。</w:t>
                  </w:r>
                </w:p>
              </w:tc>
              <w:tc>
                <w:tcPr>
                  <w:tcW w:w="1339" w:type="pct"/>
                  <w:vAlign w:val="center"/>
                </w:tcPr>
                <w:p>
                  <w:pPr>
                    <w:widowControl/>
                    <w:spacing w:line="330" w:lineRule="exact"/>
                    <w:jc w:val="center"/>
                    <w:rPr>
                      <w:rFonts w:hint="eastAsia" w:ascii="Times New Roman" w:hAnsi="Times New Roman" w:eastAsia="宋体" w:cs="Times New Roman"/>
                      <w:snapToGrid w:val="0"/>
                      <w:color w:val="000000" w:themeColor="text1"/>
                      <w:kern w:val="2"/>
                      <w:sz w:val="21"/>
                      <w:szCs w:val="21"/>
                      <w:lang w:val="zh-CN" w:eastAsia="zh-CN" w:bidi="ar-SA"/>
                      <w14:textFill>
                        <w14:solidFill>
                          <w14:schemeClr w14:val="tx1"/>
                        </w14:solidFill>
                      </w14:textFill>
                    </w:rPr>
                  </w:pPr>
                  <w:r>
                    <w:rPr>
                      <w:snapToGrid w:val="0"/>
                      <w:color w:val="000000" w:themeColor="text1"/>
                      <w:szCs w:val="21"/>
                      <w:lang w:val="zh-CN"/>
                      <w14:textFill>
                        <w14:solidFill>
                          <w14:schemeClr w14:val="tx1"/>
                        </w14:solidFill>
                      </w14:textFill>
                    </w:rPr>
                    <w:t>--</w:t>
                  </w:r>
                </w:p>
              </w:tc>
            </w:tr>
          </w:tbl>
          <w:p>
            <w:pPr>
              <w:spacing w:line="440" w:lineRule="exact"/>
              <w:ind w:firstLine="470" w:firstLineChars="196"/>
              <w:rPr>
                <w:rStyle w:val="199"/>
                <w:rFonts w:ascii="Times New Roman" w:hAnsi="Times New Roman"/>
                <w:b w:val="0"/>
                <w:bCs w:val="0"/>
                <w:color w:val="000000" w:themeColor="text1"/>
                <w14:textFill>
                  <w14:solidFill>
                    <w14:schemeClr w14:val="tx1"/>
                  </w14:solidFill>
                </w14:textFill>
              </w:rPr>
            </w:pPr>
            <w:r>
              <w:rPr>
                <w:rStyle w:val="199"/>
                <w:rFonts w:hint="eastAsia" w:ascii="Times New Roman" w:hAnsi="Times New Roman"/>
                <w:b w:val="0"/>
                <w:bCs w:val="0"/>
                <w:color w:val="000000" w:themeColor="text1"/>
                <w14:textFill>
                  <w14:solidFill>
                    <w14:schemeClr w14:val="tx1"/>
                  </w14:solidFill>
                </w14:textFill>
              </w:rPr>
              <w:t>（2）评价依据</w:t>
            </w:r>
          </w:p>
          <w:p>
            <w:pPr>
              <w:spacing w:line="440" w:lineRule="exact"/>
              <w:ind w:firstLine="480" w:firstLineChars="200"/>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根据《建设项目环境风险评价技术导则》（HJ169-2018），危险物质Q值确定表见表</w:t>
            </w:r>
            <w:r>
              <w:rPr>
                <w:rFonts w:hint="eastAsia"/>
                <w:color w:val="000000" w:themeColor="text1"/>
                <w:sz w:val="24"/>
                <w:highlight w:val="none"/>
                <w14:textFill>
                  <w14:solidFill>
                    <w14:schemeClr w14:val="tx1"/>
                  </w14:solidFill>
                </w14:textFill>
              </w:rPr>
              <w:t>3</w:t>
            </w:r>
            <w:r>
              <w:rPr>
                <w:rFonts w:hint="eastAsia"/>
                <w:color w:val="000000" w:themeColor="text1"/>
                <w:sz w:val="24"/>
                <w:highlight w:val="none"/>
                <w:lang w:val="en-US" w:eastAsia="zh-CN"/>
                <w14:textFill>
                  <w14:solidFill>
                    <w14:schemeClr w14:val="tx1"/>
                  </w14:solidFill>
                </w14:textFill>
              </w:rPr>
              <w:t>7</w:t>
            </w:r>
            <w:r>
              <w:rPr>
                <w:color w:val="000000" w:themeColor="text1"/>
                <w:sz w:val="24"/>
                <w:highlight w:val="none"/>
                <w14:textFill>
                  <w14:solidFill>
                    <w14:schemeClr w14:val="tx1"/>
                  </w14:solidFill>
                </w14:textFill>
              </w:rPr>
              <w:t>。</w:t>
            </w:r>
          </w:p>
          <w:p>
            <w:pPr>
              <w:spacing w:line="440" w:lineRule="exact"/>
              <w:ind w:firstLine="480" w:firstLineChars="200"/>
              <w:rPr>
                <w:rFonts w:hint="default" w:eastAsia="宋体"/>
                <w:color w:val="000000" w:themeColor="text1"/>
                <w:sz w:val="24"/>
                <w:vertAlign w:val="baseline"/>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本项目新增2台69m</w:t>
            </w:r>
            <w:r>
              <w:rPr>
                <w:rFonts w:hint="eastAsia"/>
                <w:color w:val="000000" w:themeColor="text1"/>
                <w:sz w:val="24"/>
                <w:vertAlign w:val="superscript"/>
                <w:lang w:val="en-US" w:eastAsia="zh-CN"/>
                <w14:textFill>
                  <w14:solidFill>
                    <w14:schemeClr w14:val="tx1"/>
                  </w14:solidFill>
                </w14:textFill>
              </w:rPr>
              <w:t>3</w:t>
            </w:r>
            <w:r>
              <w:rPr>
                <w:rFonts w:hint="eastAsia"/>
                <w:color w:val="000000" w:themeColor="text1"/>
                <w:sz w:val="24"/>
                <w:vertAlign w:val="baseline"/>
                <w:lang w:val="en-US" w:eastAsia="zh-CN"/>
                <w14:textFill>
                  <w14:solidFill>
                    <w14:schemeClr w14:val="tx1"/>
                  </w14:solidFill>
                </w14:textFill>
              </w:rPr>
              <w:t>硫酸</w:t>
            </w:r>
            <w:r>
              <w:rPr>
                <w:rFonts w:hint="eastAsia"/>
                <w:color w:val="000000" w:themeColor="text1"/>
                <w:sz w:val="24"/>
                <w:lang w:val="en-US" w:eastAsia="zh-CN"/>
                <w14:textFill>
                  <w14:solidFill>
                    <w14:schemeClr w14:val="tx1"/>
                  </w14:solidFill>
                </w14:textFill>
              </w:rPr>
              <w:t>储罐（一用一备），用于存储76%硫酸，储罐安全存储系数0.82，76%硫酸密度为1.700g/cm</w:t>
            </w:r>
            <w:r>
              <w:rPr>
                <w:rFonts w:hint="eastAsia"/>
                <w:color w:val="000000" w:themeColor="text1"/>
                <w:sz w:val="24"/>
                <w:vertAlign w:val="superscript"/>
                <w:lang w:val="en-US" w:eastAsia="zh-CN"/>
                <w14:textFill>
                  <w14:solidFill>
                    <w14:schemeClr w14:val="tx1"/>
                  </w14:solidFill>
                </w14:textFill>
              </w:rPr>
              <w:t>3</w:t>
            </w:r>
            <w:r>
              <w:rPr>
                <w:rFonts w:hint="eastAsia"/>
                <w:color w:val="000000" w:themeColor="text1"/>
                <w:sz w:val="24"/>
                <w:vertAlign w:val="baseline"/>
                <w:lang w:val="en-US" w:eastAsia="zh-CN"/>
                <w14:textFill>
                  <w14:solidFill>
                    <w14:schemeClr w14:val="tx1"/>
                  </w14:solidFill>
                </w14:textFill>
              </w:rPr>
              <w:t>，单罐存储76%硫酸最大量为96t，折纯后最大储存量为72.96t。</w:t>
            </w:r>
          </w:p>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表3</w:t>
            </w:r>
            <w:r>
              <w:rPr>
                <w:rFonts w:hint="eastAsia"/>
                <w:b/>
                <w:color w:val="000000" w:themeColor="text1"/>
                <w:sz w:val="24"/>
                <w:lang w:val="en-US" w:eastAsia="zh-CN"/>
                <w14:textFill>
                  <w14:solidFill>
                    <w14:schemeClr w14:val="tx1"/>
                  </w14:solidFill>
                </w14:textFill>
              </w:rPr>
              <w:t>7</w:t>
            </w:r>
            <w:r>
              <w:rPr>
                <w:b/>
                <w:color w:val="000000" w:themeColor="text1"/>
                <w:sz w:val="24"/>
                <w14:textFill>
                  <w14:solidFill>
                    <w14:schemeClr w14:val="tx1"/>
                  </w14:solidFill>
                </w14:textFill>
              </w:rPr>
              <w:t xml:space="preserve">    项目危险物质数量与临界量比值Q值确定表</w:t>
            </w:r>
          </w:p>
          <w:tbl>
            <w:tblPr>
              <w:tblStyle w:val="77"/>
              <w:tblW w:w="4997" w:type="pct"/>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796"/>
              <w:gridCol w:w="1664"/>
              <w:gridCol w:w="1221"/>
              <w:gridCol w:w="2164"/>
              <w:gridCol w:w="1344"/>
              <w:gridCol w:w="164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7" w:hRule="atLeast"/>
              </w:trPr>
              <w:tc>
                <w:tcPr>
                  <w:tcW w:w="451"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942"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危险物质名称</w:t>
                  </w:r>
                </w:p>
              </w:tc>
              <w:tc>
                <w:tcPr>
                  <w:tcW w:w="691"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CAS号</w:t>
                  </w:r>
                </w:p>
              </w:tc>
              <w:tc>
                <w:tcPr>
                  <w:tcW w:w="1225"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position w:val="1"/>
                      <w:szCs w:val="21"/>
                      <w14:textFill>
                        <w14:solidFill>
                          <w14:schemeClr w14:val="tx1"/>
                        </w14:solidFill>
                      </w14:textFill>
                    </w:rPr>
                    <w:t>最大存在总量q</w:t>
                  </w:r>
                  <w:r>
                    <w:rPr>
                      <w:color w:val="000000" w:themeColor="text1"/>
                      <w:szCs w:val="21"/>
                      <w14:textFill>
                        <w14:solidFill>
                          <w14:schemeClr w14:val="tx1"/>
                        </w14:solidFill>
                      </w14:textFill>
                    </w:rPr>
                    <w:t>n</w:t>
                  </w:r>
                  <w:r>
                    <w:rPr>
                      <w:color w:val="000000" w:themeColor="text1"/>
                      <w:position w:val="1"/>
                      <w:szCs w:val="21"/>
                      <w14:textFill>
                        <w14:solidFill>
                          <w14:schemeClr w14:val="tx1"/>
                        </w14:solidFill>
                      </w14:textFill>
                    </w:rPr>
                    <w:t>/t</w:t>
                  </w:r>
                </w:p>
              </w:tc>
              <w:tc>
                <w:tcPr>
                  <w:tcW w:w="759"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临界量Qn/t</w:t>
                  </w:r>
                </w:p>
              </w:tc>
              <w:tc>
                <w:tcPr>
                  <w:tcW w:w="929"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危险物质Q值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 w:hRule="atLeast"/>
              </w:trPr>
              <w:tc>
                <w:tcPr>
                  <w:tcW w:w="451"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942"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硫酸（折算后）</w:t>
                  </w:r>
                </w:p>
              </w:tc>
              <w:tc>
                <w:tcPr>
                  <w:tcW w:w="691"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w:t>
                  </w:r>
                  <w:r>
                    <w:rPr>
                      <w:color w:val="000000" w:themeColor="text1"/>
                      <w:szCs w:val="21"/>
                      <w14:textFill>
                        <w14:solidFill>
                          <w14:schemeClr w14:val="tx1"/>
                        </w14:solidFill>
                      </w14:textFill>
                    </w:rPr>
                    <w:t>664</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93</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9</w:t>
                  </w:r>
                </w:p>
              </w:tc>
              <w:tc>
                <w:tcPr>
                  <w:tcW w:w="1225"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72.96</w:t>
                  </w:r>
                </w:p>
              </w:tc>
              <w:tc>
                <w:tcPr>
                  <w:tcW w:w="759"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w:t>
                  </w:r>
                </w:p>
              </w:tc>
              <w:tc>
                <w:tcPr>
                  <w:tcW w:w="929" w:type="pct"/>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7.296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 w:hRule="atLeast"/>
              </w:trPr>
              <w:tc>
                <w:tcPr>
                  <w:tcW w:w="451" w:type="pct"/>
                  <w:tcBorders>
                    <w:tl2br w:val="nil"/>
                    <w:tr2bl w:val="nil"/>
                  </w:tcBorders>
                  <w:vAlign w:val="center"/>
                </w:tcPr>
                <w:p>
                  <w:pPr>
                    <w:adjustRightInd w:val="0"/>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942" w:type="pct"/>
                  <w:tcBorders>
                    <w:tl2br w:val="nil"/>
                    <w:tr2bl w:val="nil"/>
                  </w:tcBorders>
                  <w:vAlign w:val="center"/>
                </w:tcPr>
                <w:p>
                  <w:pPr>
                    <w:adjustRightInd w:val="0"/>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机油</w:t>
                  </w:r>
                </w:p>
              </w:tc>
              <w:tc>
                <w:tcPr>
                  <w:tcW w:w="691" w:type="pct"/>
                  <w:tcBorders>
                    <w:tl2br w:val="nil"/>
                    <w:tr2bl w:val="nil"/>
                  </w:tcBorders>
                  <w:vAlign w:val="center"/>
                </w:tcPr>
                <w:p>
                  <w:pPr>
                    <w:adjustRightInd w:val="0"/>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5" w:type="pct"/>
                  <w:tcBorders>
                    <w:tl2br w:val="nil"/>
                    <w:tr2bl w:val="nil"/>
                  </w:tcBorders>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color w:val="000000" w:themeColor="text1"/>
                      <w14:textFill>
                        <w14:solidFill>
                          <w14:schemeClr w14:val="tx1"/>
                        </w14:solidFill>
                      </w14:textFill>
                    </w:rPr>
                    <w:t>0.0</w:t>
                  </w:r>
                  <w:r>
                    <w:rPr>
                      <w:rFonts w:hint="eastAsia"/>
                      <w:color w:val="000000" w:themeColor="text1"/>
                      <w:lang w:val="en-US" w:eastAsia="zh-CN"/>
                      <w14:textFill>
                        <w14:solidFill>
                          <w14:schemeClr w14:val="tx1"/>
                        </w14:solidFill>
                      </w14:textFill>
                    </w:rPr>
                    <w:t>0</w:t>
                  </w:r>
                  <w:r>
                    <w:rPr>
                      <w:color w:val="000000" w:themeColor="text1"/>
                      <w14:textFill>
                        <w14:solidFill>
                          <w14:schemeClr w14:val="tx1"/>
                        </w14:solidFill>
                      </w14:textFill>
                    </w:rPr>
                    <w:t>2</w:t>
                  </w:r>
                  <w:r>
                    <w:rPr>
                      <w:rFonts w:hint="eastAsia"/>
                      <w:color w:val="000000" w:themeColor="text1"/>
                      <w14:textFill>
                        <w14:solidFill>
                          <w14:schemeClr w14:val="tx1"/>
                        </w14:solidFill>
                      </w14:textFill>
                    </w:rPr>
                    <w:t>（设备在线量）</w:t>
                  </w:r>
                </w:p>
              </w:tc>
              <w:tc>
                <w:tcPr>
                  <w:tcW w:w="759" w:type="pct"/>
                  <w:tcBorders>
                    <w:tl2br w:val="nil"/>
                    <w:tr2bl w:val="nil"/>
                  </w:tcBorders>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2500</w:t>
                  </w:r>
                </w:p>
              </w:tc>
              <w:tc>
                <w:tcPr>
                  <w:tcW w:w="929" w:type="pct"/>
                  <w:tcBorders>
                    <w:tl2br w:val="nil"/>
                    <w:tr2bl w:val="nil"/>
                  </w:tcBorders>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0.00</w:t>
                  </w:r>
                  <w:r>
                    <w:rPr>
                      <w:rFonts w:hint="eastAsia"/>
                      <w:color w:val="000000" w:themeColor="text1"/>
                      <w:szCs w:val="21"/>
                      <w:lang w:val="en-US" w:eastAsia="zh-CN"/>
                      <w14:textFill>
                        <w14:solidFill>
                          <w14:schemeClr w14:val="tx1"/>
                        </w14:solidFill>
                      </w14:textFill>
                    </w:rPr>
                    <w:t>0</w:t>
                  </w:r>
                  <w:r>
                    <w:rPr>
                      <w:rFonts w:hint="eastAsia"/>
                      <w:color w:val="000000" w:themeColor="text1"/>
                      <w:szCs w:val="21"/>
                      <w14:textFill>
                        <w14:solidFill>
                          <w14:schemeClr w14:val="tx1"/>
                        </w14:solidFill>
                      </w14:textFill>
                    </w:rPr>
                    <w:t>0008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 w:hRule="atLeast"/>
              </w:trPr>
              <w:tc>
                <w:tcPr>
                  <w:tcW w:w="451" w:type="pct"/>
                  <w:tcBorders>
                    <w:tl2br w:val="nil"/>
                    <w:tr2bl w:val="nil"/>
                  </w:tcBorders>
                  <w:vAlign w:val="center"/>
                </w:tcPr>
                <w:p>
                  <w:pPr>
                    <w:adjustRightInd w:val="0"/>
                    <w:snapToGrid w:val="0"/>
                    <w:spacing w:line="360" w:lineRule="exact"/>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942" w:type="pct"/>
                  <w:tcBorders>
                    <w:tl2br w:val="nil"/>
                    <w:tr2bl w:val="nil"/>
                  </w:tcBorders>
                  <w:vAlign w:val="center"/>
                </w:tcPr>
                <w:p>
                  <w:pPr>
                    <w:adjustRightInd w:val="0"/>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废机油</w:t>
                  </w:r>
                </w:p>
              </w:tc>
              <w:tc>
                <w:tcPr>
                  <w:tcW w:w="691" w:type="pct"/>
                  <w:tcBorders>
                    <w:tl2br w:val="nil"/>
                    <w:tr2bl w:val="nil"/>
                  </w:tcBorders>
                  <w:vAlign w:val="center"/>
                </w:tcPr>
                <w:p>
                  <w:pPr>
                    <w:adjustRightInd w:val="0"/>
                    <w:snapToGrid w:val="0"/>
                    <w:spacing w:line="360" w:lineRule="exact"/>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225" w:type="pct"/>
                  <w:tcBorders>
                    <w:tl2br w:val="nil"/>
                    <w:tr2bl w:val="nil"/>
                  </w:tcBorders>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0.0</w:t>
                  </w:r>
                  <w:r>
                    <w:rPr>
                      <w:rFonts w:hint="eastAsia"/>
                      <w:color w:val="000000" w:themeColor="text1"/>
                      <w:lang w:val="en-US" w:eastAsia="zh-CN"/>
                      <w14:textFill>
                        <w14:solidFill>
                          <w14:schemeClr w14:val="tx1"/>
                        </w14:solidFill>
                      </w14:textFill>
                    </w:rPr>
                    <w:t>2</w:t>
                  </w:r>
                  <w:r>
                    <w:rPr>
                      <w:rFonts w:hint="eastAsia"/>
                      <w:color w:val="000000" w:themeColor="text1"/>
                      <w14:textFill>
                        <w14:solidFill>
                          <w14:schemeClr w14:val="tx1"/>
                        </w14:solidFill>
                      </w14:textFill>
                    </w:rPr>
                    <w:t>（危废间）</w:t>
                  </w:r>
                </w:p>
              </w:tc>
              <w:tc>
                <w:tcPr>
                  <w:tcW w:w="759" w:type="pct"/>
                  <w:tcBorders>
                    <w:tl2br w:val="nil"/>
                    <w:tr2bl w:val="nil"/>
                  </w:tcBorders>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100</w:t>
                  </w:r>
                </w:p>
              </w:tc>
              <w:tc>
                <w:tcPr>
                  <w:tcW w:w="929" w:type="pct"/>
                  <w:tcBorders>
                    <w:tl2br w:val="nil"/>
                    <w:tr2bl w:val="nil"/>
                  </w:tcBorders>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0.000</w:t>
                  </w:r>
                  <w:r>
                    <w:rPr>
                      <w:rFonts w:hint="eastAsia"/>
                      <w:color w:val="000000" w:themeColor="text1"/>
                      <w:szCs w:val="21"/>
                      <w:lang w:val="en-US" w:eastAsia="zh-CN"/>
                      <w14:textFill>
                        <w14:solidFill>
                          <w14:schemeClr w14:val="tx1"/>
                        </w14:solidFill>
                      </w14:textFill>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 w:hRule="atLeast"/>
              </w:trPr>
              <w:tc>
                <w:tcPr>
                  <w:tcW w:w="4070" w:type="pct"/>
                  <w:gridSpan w:val="5"/>
                  <w:tcBorders>
                    <w:tl2br w:val="nil"/>
                    <w:tr2bl w:val="nil"/>
                  </w:tcBorders>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项目Q值</w:t>
                  </w:r>
                </w:p>
              </w:tc>
              <w:tc>
                <w:tcPr>
                  <w:tcW w:w="929" w:type="pct"/>
                  <w:tcBorders>
                    <w:tl2br w:val="nil"/>
                    <w:tr2bl w:val="nil"/>
                  </w:tcBorders>
                  <w:vAlign w:val="center"/>
                </w:tcPr>
                <w:p>
                  <w:pPr>
                    <w:adjustRightInd w:val="0"/>
                    <w:snapToGrid w:val="0"/>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7.296</w:t>
                  </w:r>
                  <w:r>
                    <w:rPr>
                      <w:rFonts w:hint="eastAsia"/>
                      <w:color w:val="000000" w:themeColor="text1"/>
                      <w:szCs w:val="21"/>
                      <w:lang w:val="en-US" w:eastAsia="zh-CN"/>
                      <w14:textFill>
                        <w14:solidFill>
                          <w14:schemeClr w14:val="tx1"/>
                        </w14:solidFill>
                      </w14:textFill>
                    </w:rPr>
                    <w:t>2008</w:t>
                  </w:r>
                </w:p>
              </w:tc>
            </w:tr>
          </w:tbl>
          <w:p>
            <w:pPr>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按照</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建设项目环境影响报告表编制技术指南（污染影响类）（试行）</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有毒有害和易燃易爆危险物质存储量超过临界量的建设项目，需按《建设项目环境风险评价技术导则》导则要求开展专项评价工作。</w:t>
            </w:r>
          </w:p>
          <w:p>
            <w:pPr>
              <w:adjustRightInd w:val="0"/>
              <w:snapToGrid w:val="0"/>
              <w:spacing w:line="440" w:lineRule="exact"/>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（3）环境风险专项评价结论</w:t>
            </w:r>
          </w:p>
          <w:p>
            <w:pPr>
              <w:spacing w:line="42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本项目环境风险主要表现在危险物质</w:t>
            </w:r>
            <w:r>
              <w:rPr>
                <w:rFonts w:hint="eastAsia"/>
                <w:color w:val="000000" w:themeColor="text1"/>
                <w:sz w:val="24"/>
                <w14:textFill>
                  <w14:solidFill>
                    <w14:schemeClr w14:val="tx1"/>
                  </w14:solidFill>
                </w14:textFill>
              </w:rPr>
              <w:t>硫酸</w:t>
            </w:r>
            <w:r>
              <w:rPr>
                <w:color w:val="000000" w:themeColor="text1"/>
                <w:sz w:val="24"/>
                <w14:textFill>
                  <w14:solidFill>
                    <w14:schemeClr w14:val="tx1"/>
                  </w14:solidFill>
                </w14:textFill>
              </w:rPr>
              <w:t>泄漏引起中毒、火灾</w:t>
            </w:r>
            <w:r>
              <w:rPr>
                <w:rFonts w:hint="eastAsia"/>
                <w:color w:val="000000" w:themeColor="text1"/>
                <w:sz w:val="24"/>
                <w14:textFill>
                  <w14:solidFill>
                    <w14:schemeClr w14:val="tx1"/>
                  </w14:solidFill>
                </w14:textFill>
              </w:rPr>
              <w:t>等事故</w:t>
            </w:r>
            <w:r>
              <w:rPr>
                <w:color w:val="000000" w:themeColor="text1"/>
                <w:sz w:val="24"/>
                <w14:textFill>
                  <w14:solidFill>
                    <w14:schemeClr w14:val="tx1"/>
                  </w14:solidFill>
                </w14:textFill>
              </w:rPr>
              <w:t>，项目从风险源、环境影响途径、环境敏感目标等方面采取了风险防范及应急措施，发生事故时，采取紧急的应急措施，以控制事故和减少对环境造成的危害，因此，在落实相关风险防范措施的情况下，项目环境风险是可防控的。</w:t>
            </w:r>
          </w:p>
          <w:p>
            <w:pPr>
              <w:spacing w:line="440" w:lineRule="exact"/>
              <w:ind w:firstLine="482" w:firstLineChars="200"/>
              <w:outlineLvl w:val="2"/>
              <w:rPr>
                <w:b/>
                <w:bCs/>
                <w:color w:val="000000" w:themeColor="text1"/>
                <w:sz w:val="24"/>
                <w14:textFill>
                  <w14:solidFill>
                    <w14:schemeClr w14:val="tx1"/>
                  </w14:solidFill>
                </w14:textFill>
              </w:rPr>
            </w:pPr>
          </w:p>
          <w:p>
            <w:pPr>
              <w:pStyle w:val="55"/>
              <w:rPr>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20"/>
              <w:ind w:firstLine="0"/>
              <w:rPr>
                <w:color w:val="000000" w:themeColor="text1"/>
                <w14:textFill>
                  <w14:solidFill>
                    <w14:schemeClr w14:val="tx1"/>
                  </w14:solidFill>
                </w14:textFill>
              </w:rPr>
            </w:pPr>
          </w:p>
        </w:tc>
      </w:tr>
    </w:tbl>
    <w:p>
      <w:pPr>
        <w:pStyle w:val="20"/>
        <w:rPr>
          <w:color w:val="000000" w:themeColor="text1"/>
          <w14:textFill>
            <w14:solidFill>
              <w14:schemeClr w14:val="tx1"/>
            </w14:solidFill>
          </w14:textFill>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p>
      <w:pPr>
        <w:pStyle w:val="71"/>
        <w:jc w:val="center"/>
        <w:outlineLvl w:val="0"/>
        <w:rPr>
          <w:rFonts w:ascii="黑体" w:hAnsi="黑体" w:eastAsia="黑体"/>
          <w:snapToGrid w:val="0"/>
          <w:color w:val="000000" w:themeColor="text1"/>
          <w:sz w:val="30"/>
          <w:szCs w:val="30"/>
          <w14:textFill>
            <w14:solidFill>
              <w14:schemeClr w14:val="tx1"/>
            </w14:solidFill>
          </w14:textFill>
        </w:rPr>
      </w:pPr>
      <w:r>
        <w:rPr>
          <w:rFonts w:hint="eastAsia" w:ascii="黑体" w:hAnsi="黑体" w:eastAsia="黑体"/>
          <w:snapToGrid w:val="0"/>
          <w:color w:val="000000" w:themeColor="text1"/>
          <w:sz w:val="30"/>
          <w:szCs w:val="30"/>
          <w14:textFill>
            <w14:solidFill>
              <w14:schemeClr w14:val="tx1"/>
            </w14:solidFill>
          </w14:textFill>
        </w:rPr>
        <w:t>五、</w:t>
      </w:r>
      <w:bookmarkStart w:id="6" w:name="_Hlk54167917"/>
      <w:r>
        <w:rPr>
          <w:rFonts w:hint="eastAsia" w:ascii="黑体" w:hAnsi="黑体" w:eastAsia="黑体"/>
          <w:snapToGrid w:val="0"/>
          <w:color w:val="000000" w:themeColor="text1"/>
          <w:sz w:val="30"/>
          <w:szCs w:val="30"/>
          <w14:textFill>
            <w14:solidFill>
              <w14:schemeClr w14:val="tx1"/>
            </w14:solidFill>
          </w14:textFill>
        </w:rPr>
        <w:t>环境保护措施监督检查清单</w:t>
      </w:r>
      <w:bookmarkEnd w:id="6"/>
    </w:p>
    <w:tbl>
      <w:tblPr>
        <w:tblStyle w:val="77"/>
        <w:tblW w:w="4997"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237"/>
        <w:gridCol w:w="1417"/>
        <w:gridCol w:w="1069"/>
        <w:gridCol w:w="2963"/>
        <w:gridCol w:w="236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683" w:type="pct"/>
            <w:tcBorders>
              <w:tl2br w:val="single" w:color="auto" w:sz="4" w:space="0"/>
            </w:tcBorders>
          </w:tcPr>
          <w:p>
            <w:pPr>
              <w:adjustRightInd w:val="0"/>
              <w:snapToGrid w:val="0"/>
              <w:spacing w:line="3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内容</w:t>
            </w:r>
          </w:p>
          <w:p>
            <w:pPr>
              <w:adjustRightInd w:val="0"/>
              <w:snapToGrid w:val="0"/>
              <w:spacing w:line="360" w:lineRule="exact"/>
              <w:rPr>
                <w:color w:val="000000" w:themeColor="text1"/>
                <w:sz w:val="24"/>
                <w14:textFill>
                  <w14:solidFill>
                    <w14:schemeClr w14:val="tx1"/>
                  </w14:solidFill>
                </w14:textFill>
              </w:rPr>
            </w:pPr>
            <w:r>
              <w:rPr>
                <w:color w:val="000000" w:themeColor="text1"/>
                <w:sz w:val="24"/>
                <w14:textFill>
                  <w14:solidFill>
                    <w14:schemeClr w14:val="tx1"/>
                  </w14:solidFill>
                </w14:textFill>
              </w:rPr>
              <w:t>要素</w:t>
            </w:r>
          </w:p>
        </w:tc>
        <w:tc>
          <w:tcPr>
            <w:tcW w:w="782"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排放口(编号、</w:t>
            </w:r>
          </w:p>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名称)/污染源</w:t>
            </w:r>
          </w:p>
        </w:tc>
        <w:tc>
          <w:tcPr>
            <w:tcW w:w="590"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污染物</w:t>
            </w:r>
          </w:p>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项目</w:t>
            </w:r>
          </w:p>
        </w:tc>
        <w:tc>
          <w:tcPr>
            <w:tcW w:w="1636"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环境保护措施</w:t>
            </w:r>
          </w:p>
        </w:tc>
        <w:tc>
          <w:tcPr>
            <w:tcW w:w="1308"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执行标准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683"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大气环境</w:t>
            </w:r>
          </w:p>
        </w:tc>
        <w:tc>
          <w:tcPr>
            <w:tcW w:w="782" w:type="pct"/>
            <w:vAlign w:val="center"/>
          </w:tcPr>
          <w:p>
            <w:pPr>
              <w:widowControl/>
              <w:adjustRightInd w:val="0"/>
              <w:snapToGrid w:val="0"/>
              <w:spacing w:line="360" w:lineRule="exact"/>
              <w:jc w:val="center"/>
              <w:rPr>
                <w:bCs/>
                <w:color w:val="000000" w:themeColor="text1"/>
                <w:sz w:val="24"/>
                <w14:textFill>
                  <w14:solidFill>
                    <w14:schemeClr w14:val="tx1"/>
                  </w14:solidFill>
                </w14:textFill>
              </w:rPr>
            </w:pPr>
            <w:r>
              <w:rPr>
                <w:rFonts w:hint="eastAsia"/>
                <w:color w:val="000000" w:themeColor="text1"/>
                <w:spacing w:val="-11"/>
                <w:sz w:val="24"/>
                <w14:textFill>
                  <w14:solidFill>
                    <w14:schemeClr w14:val="tx1"/>
                  </w14:solidFill>
                </w14:textFill>
              </w:rPr>
              <w:t>无组织废气</w:t>
            </w:r>
          </w:p>
        </w:tc>
        <w:tc>
          <w:tcPr>
            <w:tcW w:w="590" w:type="pct"/>
            <w:vAlign w:val="center"/>
          </w:tcPr>
          <w:p>
            <w:pPr>
              <w:widowControl/>
              <w:adjustRightInd w:val="0"/>
              <w:snapToGrid w:val="0"/>
              <w:spacing w:line="360" w:lineRule="exact"/>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硫酸雾</w:t>
            </w:r>
          </w:p>
        </w:tc>
        <w:tc>
          <w:tcPr>
            <w:tcW w:w="1636" w:type="pct"/>
            <w:vAlign w:val="center"/>
          </w:tcPr>
          <w:p>
            <w:pPr>
              <w:adjustRightInd w:val="0"/>
              <w:snapToGrid w:val="0"/>
              <w:spacing w:line="360" w:lineRule="exact"/>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加强操作管理</w:t>
            </w:r>
          </w:p>
        </w:tc>
        <w:tc>
          <w:tcPr>
            <w:tcW w:w="1308" w:type="pct"/>
            <w:vAlign w:val="center"/>
          </w:tcPr>
          <w:p>
            <w:pPr>
              <w:adjustRightInd w:val="0"/>
              <w:snapToGrid w:val="0"/>
              <w:spacing w:line="360" w:lineRule="exact"/>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《无机化学工业污染物排放标准》（GB31573-2015）表5企业边界大气污染物排放限值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683"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地表水环境</w:t>
            </w:r>
          </w:p>
        </w:tc>
        <w:tc>
          <w:tcPr>
            <w:tcW w:w="782" w:type="pct"/>
            <w:vAlign w:val="center"/>
          </w:tcPr>
          <w:p>
            <w:pPr>
              <w:spacing w:line="360" w:lineRule="exact"/>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p>
        </w:tc>
        <w:tc>
          <w:tcPr>
            <w:tcW w:w="590" w:type="pct"/>
            <w:vAlign w:val="center"/>
          </w:tcPr>
          <w:p>
            <w:pPr>
              <w:spacing w:line="360" w:lineRule="exact"/>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p>
        </w:tc>
        <w:tc>
          <w:tcPr>
            <w:tcW w:w="1636" w:type="pct"/>
            <w:vAlign w:val="center"/>
          </w:tcPr>
          <w:p>
            <w:pPr>
              <w:adjustRightInd w:val="0"/>
              <w:snapToGrid w:val="0"/>
              <w:spacing w:line="360" w:lineRule="exact"/>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p>
        </w:tc>
        <w:tc>
          <w:tcPr>
            <w:tcW w:w="1308" w:type="pct"/>
            <w:vAlign w:val="center"/>
          </w:tcPr>
          <w:p>
            <w:pPr>
              <w:adjustRightInd w:val="0"/>
              <w:snapToGrid w:val="0"/>
              <w:spacing w:line="360" w:lineRule="exact"/>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4" w:hRule="atLeast"/>
          <w:jc w:val="center"/>
        </w:trPr>
        <w:tc>
          <w:tcPr>
            <w:tcW w:w="683"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声环境</w:t>
            </w:r>
          </w:p>
        </w:tc>
        <w:tc>
          <w:tcPr>
            <w:tcW w:w="782"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泵类</w:t>
            </w:r>
          </w:p>
        </w:tc>
        <w:tc>
          <w:tcPr>
            <w:tcW w:w="590"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w:t>
            </w:r>
          </w:p>
        </w:tc>
        <w:tc>
          <w:tcPr>
            <w:tcW w:w="1636"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选用低噪声设备等措施</w:t>
            </w:r>
          </w:p>
        </w:tc>
        <w:tc>
          <w:tcPr>
            <w:tcW w:w="1308"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《工业企业厂界环境噪声排放标准》（GB12348-2008）</w:t>
            </w:r>
            <w:r>
              <w:rPr>
                <w:rFonts w:hint="eastAsia"/>
                <w:color w:val="000000" w:themeColor="text1"/>
                <w:sz w:val="24"/>
                <w14:textFill>
                  <w14:solidFill>
                    <w14:schemeClr w14:val="tx1"/>
                  </w14:solidFill>
                </w14:textFill>
              </w:rPr>
              <w:t>2</w:t>
            </w:r>
            <w:r>
              <w:rPr>
                <w:color w:val="000000" w:themeColor="text1"/>
                <w:sz w:val="24"/>
                <w14:textFill>
                  <w14:solidFill>
                    <w14:schemeClr w14:val="tx1"/>
                  </w14:solidFill>
                </w14:textFill>
              </w:rPr>
              <w:t>类标准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683"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固体废物</w:t>
            </w:r>
          </w:p>
        </w:tc>
        <w:tc>
          <w:tcPr>
            <w:tcW w:w="3008" w:type="pct"/>
            <w:gridSpan w:val="3"/>
            <w:vAlign w:val="center"/>
          </w:tcPr>
          <w:p>
            <w:pPr>
              <w:adjustRightInd w:val="0"/>
              <w:snapToGrid w:val="0"/>
              <w:spacing w:line="360" w:lineRule="exact"/>
              <w:jc w:val="center"/>
              <w:rPr>
                <w:rFonts w:hint="default" w:ascii="Times New Roman" w:hAnsi="Times New Roman" w:eastAsia="宋体" w:cs="Times New Roman"/>
                <w:color w:val="000000" w:themeColor="text1"/>
                <w:spacing w:val="0"/>
                <w:sz w:val="24"/>
                <w14:textFill>
                  <w14:solidFill>
                    <w14:schemeClr w14:val="tx1"/>
                  </w14:solidFill>
                </w14:textFill>
              </w:rPr>
            </w:pPr>
            <w:r>
              <w:rPr>
                <w:rFonts w:hint="default" w:ascii="Times New Roman" w:hAnsi="Times New Roman" w:eastAsia="宋体" w:cs="Times New Roman"/>
                <w:color w:val="000000" w:themeColor="text1"/>
                <w:spacing w:val="0"/>
                <w:sz w:val="24"/>
                <w14:textFill>
                  <w14:solidFill>
                    <w14:schemeClr w14:val="tx1"/>
                  </w14:solidFill>
                </w14:textFill>
              </w:rPr>
              <w:t>设备维护产生的废</w:t>
            </w:r>
            <w:r>
              <w:rPr>
                <w:rFonts w:hint="default" w:ascii="Times New Roman" w:hAnsi="Times New Roman" w:eastAsia="宋体" w:cs="Times New Roman"/>
                <w:color w:val="000000" w:themeColor="text1"/>
                <w:spacing w:val="0"/>
                <w:sz w:val="24"/>
                <w:lang w:val="en-US" w:eastAsia="zh-CN"/>
                <w14:textFill>
                  <w14:solidFill>
                    <w14:schemeClr w14:val="tx1"/>
                  </w14:solidFill>
                </w14:textFill>
              </w:rPr>
              <w:t>机油</w:t>
            </w:r>
            <w:r>
              <w:rPr>
                <w:rFonts w:hint="default" w:ascii="Times New Roman" w:hAnsi="Times New Roman" w:eastAsia="宋体" w:cs="Times New Roman"/>
                <w:color w:val="000000" w:themeColor="text1"/>
                <w:spacing w:val="0"/>
                <w:sz w:val="24"/>
                <w14:textFill>
                  <w14:solidFill>
                    <w14:schemeClr w14:val="tx1"/>
                  </w14:solidFill>
                </w14:textFill>
              </w:rPr>
              <w:t>、废油桶分类收集后暂存危废间，定期交有资质单位进行处置</w:t>
            </w:r>
          </w:p>
        </w:tc>
        <w:tc>
          <w:tcPr>
            <w:tcW w:w="1308" w:type="pct"/>
            <w:vAlign w:val="center"/>
          </w:tcPr>
          <w:p>
            <w:pPr>
              <w:adjustRightInd w:val="0"/>
              <w:snapToGrid w:val="0"/>
              <w:spacing w:line="360" w:lineRule="exact"/>
              <w:jc w:val="center"/>
              <w:rPr>
                <w:rFonts w:hint="default" w:ascii="Times New Roman" w:hAnsi="Times New Roman" w:eastAsia="宋体" w:cs="Times New Roman"/>
                <w:color w:val="000000" w:themeColor="text1"/>
                <w:spacing w:val="0"/>
                <w:sz w:val="24"/>
                <w14:textFill>
                  <w14:solidFill>
                    <w14:schemeClr w14:val="tx1"/>
                  </w14:solidFill>
                </w14:textFill>
              </w:rPr>
            </w:pPr>
            <w:r>
              <w:rPr>
                <w:rFonts w:hint="default" w:ascii="Times New Roman" w:hAnsi="Times New Roman" w:eastAsia="宋体" w:cs="Times New Roman"/>
                <w:color w:val="000000" w:themeColor="text1"/>
                <w:spacing w:val="0"/>
                <w:sz w:val="24"/>
                <w14:textFill>
                  <w14:solidFill>
                    <w14:schemeClr w14:val="tx1"/>
                  </w14:solidFill>
                </w14:textFill>
              </w:rPr>
              <w:t>《危险废物贮存污染控制标准》(GB18597-20</w:t>
            </w:r>
            <w:r>
              <w:rPr>
                <w:rFonts w:hint="default" w:ascii="Times New Roman" w:hAnsi="Times New Roman" w:eastAsia="宋体" w:cs="Times New Roman"/>
                <w:color w:val="000000" w:themeColor="text1"/>
                <w:spacing w:val="0"/>
                <w:sz w:val="24"/>
                <w:lang w:val="en-US" w:eastAsia="zh-CN"/>
                <w14:textFill>
                  <w14:solidFill>
                    <w14:schemeClr w14:val="tx1"/>
                  </w14:solidFill>
                </w14:textFill>
              </w:rPr>
              <w:t>23</w:t>
            </w:r>
            <w:r>
              <w:rPr>
                <w:rFonts w:hint="default" w:ascii="Times New Roman" w:hAnsi="Times New Roman" w:eastAsia="宋体" w:cs="Times New Roman"/>
                <w:color w:val="000000" w:themeColor="text1"/>
                <w:spacing w:val="0"/>
                <w:sz w:val="24"/>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65" w:hRule="atLeast"/>
          <w:jc w:val="center"/>
        </w:trPr>
        <w:tc>
          <w:tcPr>
            <w:tcW w:w="683"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土壤及地下水污染防治措施</w:t>
            </w:r>
          </w:p>
        </w:tc>
        <w:tc>
          <w:tcPr>
            <w:tcW w:w="4316" w:type="pct"/>
            <w:gridSpan w:val="4"/>
            <w:vAlign w:val="center"/>
          </w:tcPr>
          <w:p>
            <w:pPr>
              <w:adjustRightInd w:val="0"/>
              <w:snapToGrid w:val="0"/>
              <w:spacing w:line="360" w:lineRule="exact"/>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罐区设置围堰并对地面进行重点防渗处理</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危废间</w:t>
            </w:r>
            <w:r>
              <w:rPr>
                <w:rFonts w:hint="eastAsia"/>
                <w:color w:val="000000" w:themeColor="text1"/>
                <w:sz w:val="24"/>
                <w14:textFill>
                  <w14:solidFill>
                    <w14:schemeClr w14:val="tx1"/>
                  </w14:solidFill>
                </w14:textFill>
              </w:rPr>
              <w:t>地面底部用2mm厚高密度聚乙烯，或至少2mm厚的其它人工材料，渗透系数≤10</w:t>
            </w:r>
            <w:r>
              <w:rPr>
                <w:rFonts w:hint="eastAsia"/>
                <w:color w:val="000000" w:themeColor="text1"/>
                <w:sz w:val="24"/>
                <w:vertAlign w:val="superscript"/>
                <w14:textFill>
                  <w14:solidFill>
                    <w14:schemeClr w14:val="tx1"/>
                  </w14:solidFill>
                </w14:textFill>
              </w:rPr>
              <w:t>-10</w:t>
            </w:r>
            <w:r>
              <w:rPr>
                <w:rFonts w:hint="eastAsia"/>
                <w:color w:val="000000" w:themeColor="text1"/>
                <w:sz w:val="24"/>
                <w14:textFill>
                  <w14:solidFill>
                    <w14:schemeClr w14:val="tx1"/>
                  </w14:solidFill>
                </w14:textFill>
              </w:rPr>
              <w:t>cm/s。</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09" w:hRule="atLeast"/>
          <w:jc w:val="center"/>
        </w:trPr>
        <w:tc>
          <w:tcPr>
            <w:tcW w:w="683" w:type="pct"/>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生态保护措施</w:t>
            </w:r>
          </w:p>
        </w:tc>
        <w:tc>
          <w:tcPr>
            <w:tcW w:w="4316" w:type="pct"/>
            <w:gridSpan w:val="4"/>
            <w:vAlign w:val="center"/>
          </w:tcPr>
          <w:p>
            <w:pPr>
              <w:adjustRightInd w:val="0"/>
              <w:snapToGrid w:val="0"/>
              <w:spacing w:line="360" w:lineRule="exact"/>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5" w:hRule="atLeast"/>
          <w:jc w:val="center"/>
        </w:trPr>
        <w:tc>
          <w:tcPr>
            <w:tcW w:w="683" w:type="pct"/>
            <w:vAlign w:val="center"/>
          </w:tcPr>
          <w:p>
            <w:pPr>
              <w:adjustRightInd w:val="0"/>
              <w:snapToGrid w:val="0"/>
              <w:spacing w:line="360" w:lineRule="exact"/>
              <w:jc w:val="center"/>
              <w:rPr>
                <w:color w:val="000000" w:themeColor="text1"/>
                <w:spacing w:val="-8"/>
                <w:sz w:val="24"/>
                <w14:textFill>
                  <w14:solidFill>
                    <w14:schemeClr w14:val="tx1"/>
                  </w14:solidFill>
                </w14:textFill>
              </w:rPr>
            </w:pPr>
            <w:r>
              <w:rPr>
                <w:color w:val="000000" w:themeColor="text1"/>
                <w:spacing w:val="-8"/>
                <w:sz w:val="24"/>
                <w14:textFill>
                  <w14:solidFill>
                    <w14:schemeClr w14:val="tx1"/>
                  </w14:solidFill>
                </w14:textFill>
              </w:rPr>
              <w:t>环境风险</w:t>
            </w:r>
          </w:p>
          <w:p>
            <w:pPr>
              <w:adjustRightInd w:val="0"/>
              <w:snapToGrid w:val="0"/>
              <w:spacing w:line="360" w:lineRule="exact"/>
              <w:jc w:val="center"/>
              <w:rPr>
                <w:color w:val="000000" w:themeColor="text1"/>
                <w:spacing w:val="-8"/>
                <w:sz w:val="24"/>
                <w14:textFill>
                  <w14:solidFill>
                    <w14:schemeClr w14:val="tx1"/>
                  </w14:solidFill>
                </w14:textFill>
              </w:rPr>
            </w:pPr>
            <w:r>
              <w:rPr>
                <w:color w:val="000000" w:themeColor="text1"/>
                <w:spacing w:val="-8"/>
                <w:sz w:val="24"/>
                <w14:textFill>
                  <w14:solidFill>
                    <w14:schemeClr w14:val="tx1"/>
                  </w14:solidFill>
                </w14:textFill>
              </w:rPr>
              <w:t>防范措施</w:t>
            </w:r>
          </w:p>
        </w:tc>
        <w:tc>
          <w:tcPr>
            <w:tcW w:w="4316" w:type="pct"/>
            <w:gridSpan w:val="4"/>
            <w:vAlign w:val="center"/>
          </w:tcPr>
          <w:p>
            <w:pPr>
              <w:adjustRightInd w:val="0"/>
              <w:snapToGrid w:val="0"/>
              <w:spacing w:line="340" w:lineRule="exac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现场操作人员巡回检查发现泄露时，应初步判断泄漏位置、泄漏设备或管道、泄漏量、危险性等情况。②事故应急预案是在发生事故后，按照预先制订的方案采取的一系列的措施，将事故的损失降低到最小程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20" w:hRule="atLeast"/>
          <w:jc w:val="center"/>
        </w:trPr>
        <w:tc>
          <w:tcPr>
            <w:tcW w:w="683" w:type="pct"/>
            <w:vAlign w:val="center"/>
          </w:tcPr>
          <w:p>
            <w:pPr>
              <w:adjustRightInd w:val="0"/>
              <w:snapToGrid w:val="0"/>
              <w:spacing w:line="360" w:lineRule="exact"/>
              <w:jc w:val="center"/>
              <w:rPr>
                <w:color w:val="000000" w:themeColor="text1"/>
                <w:spacing w:val="-8"/>
                <w:sz w:val="24"/>
                <w14:textFill>
                  <w14:solidFill>
                    <w14:schemeClr w14:val="tx1"/>
                  </w14:solidFill>
                </w14:textFill>
              </w:rPr>
            </w:pPr>
            <w:r>
              <w:rPr>
                <w:color w:val="000000" w:themeColor="text1"/>
                <w:spacing w:val="-8"/>
                <w:sz w:val="24"/>
                <w14:textFill>
                  <w14:solidFill>
                    <w14:schemeClr w14:val="tx1"/>
                  </w14:solidFill>
                </w14:textFill>
              </w:rPr>
              <w:t>其他环境管理要求</w:t>
            </w:r>
          </w:p>
        </w:tc>
        <w:tc>
          <w:tcPr>
            <w:tcW w:w="4316" w:type="pct"/>
            <w:gridSpan w:val="4"/>
            <w:vAlign w:val="center"/>
          </w:tcPr>
          <w:p>
            <w:pPr>
              <w:adjustRightInd w:val="0"/>
              <w:snapToGrid w:val="0"/>
              <w:spacing w:line="340" w:lineRule="exac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中华人民共和国政府信息公开条例》、《企业环境信息依法披露管理办法》的相关要求，企业应当及时准确地公开企业环境信息，包括基本信息、排污信息、污染防治设施的建设和运行情况、建设项目环境影响评价及其他环境保护行政许可情况、突发环境事件应急预案以及其他环保批准文件等。</w:t>
            </w:r>
          </w:p>
          <w:p>
            <w:pPr>
              <w:pStyle w:val="35"/>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spacing w:line="440" w:lineRule="exact"/>
              <w:ind w:firstLine="413" w:firstLineChars="196"/>
              <w:textAlignment w:val="baseline"/>
              <w:rPr>
                <w:b/>
                <w:color w:val="000000" w:themeColor="text1"/>
                <w14:textFill>
                  <w14:solidFill>
                    <w14:schemeClr w14:val="tx1"/>
                  </w14:solidFill>
                </w14:textFill>
              </w:rPr>
            </w:pPr>
            <w:r>
              <w:rPr>
                <w:b/>
                <w:bCs/>
                <w:color w:val="000000" w:themeColor="text1"/>
                <w14:textFill>
                  <w14:solidFill>
                    <w14:schemeClr w14:val="tx1"/>
                  </w14:solidFill>
                </w14:textFill>
              </w:rPr>
              <w:t>表</w:t>
            </w:r>
            <w:r>
              <w:rPr>
                <w:rFonts w:hint="eastAsia"/>
                <w:b/>
                <w:bCs/>
                <w:color w:val="000000" w:themeColor="text1"/>
                <w14:textFill>
                  <w14:solidFill>
                    <w14:schemeClr w14:val="tx1"/>
                  </w14:solidFill>
                </w14:textFill>
              </w:rPr>
              <w:t>3</w:t>
            </w:r>
            <w:r>
              <w:rPr>
                <w:rFonts w:hint="eastAsia"/>
                <w:b/>
                <w:bCs/>
                <w:color w:val="000000" w:themeColor="text1"/>
                <w:lang w:val="en-US" w:eastAsia="zh-CN"/>
                <w14:textFill>
                  <w14:solidFill>
                    <w14:schemeClr w14:val="tx1"/>
                  </w14:solidFill>
                </w14:textFill>
              </w:rPr>
              <w:t>8</w:t>
            </w:r>
            <w:r>
              <w:rPr>
                <w:b/>
                <w:bCs/>
                <w:color w:val="000000" w:themeColor="text1"/>
                <w14:textFill>
                  <w14:solidFill>
                    <w14:schemeClr w14:val="tx1"/>
                  </w14:solidFill>
                </w14:textFill>
              </w:rPr>
              <w:t xml:space="preserve">    环境信息公开一览表</w:t>
            </w:r>
          </w:p>
          <w:tbl>
            <w:tblPr>
              <w:tblStyle w:val="77"/>
              <w:tblpPr w:leftFromText="180" w:rightFromText="180" w:vertAnchor="text" w:horzAnchor="page" w:tblpX="105" w:tblpY="114"/>
              <w:tblOverlap w:val="never"/>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5"/>
              <w:gridCol w:w="2128"/>
              <w:gridCol w:w="47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1"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401"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w:t>
                  </w:r>
                </w:p>
              </w:tc>
              <w:tc>
                <w:tcPr>
                  <w:tcW w:w="3126"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信息公开内容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1"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1</w:t>
                  </w:r>
                </w:p>
              </w:tc>
              <w:tc>
                <w:tcPr>
                  <w:tcW w:w="1401"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单位名称</w:t>
                  </w:r>
                </w:p>
              </w:tc>
              <w:tc>
                <w:tcPr>
                  <w:tcW w:w="3126"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唐山三友新材料股份有限公司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1"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w:t>
                  </w:r>
                </w:p>
              </w:tc>
              <w:tc>
                <w:tcPr>
                  <w:tcW w:w="1401"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统一社会信用代码</w:t>
                  </w:r>
                </w:p>
              </w:tc>
              <w:tc>
                <w:tcPr>
                  <w:tcW w:w="3126"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91130294576759888T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1"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3</w:t>
                  </w:r>
                </w:p>
              </w:tc>
              <w:tc>
                <w:tcPr>
                  <w:tcW w:w="1401"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法定代表人</w:t>
                  </w:r>
                </w:p>
              </w:tc>
              <w:tc>
                <w:tcPr>
                  <w:tcW w:w="3126"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毕李刚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1"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4</w:t>
                  </w:r>
                </w:p>
              </w:tc>
              <w:tc>
                <w:tcPr>
                  <w:tcW w:w="1401"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地址</w:t>
                  </w:r>
                </w:p>
              </w:tc>
              <w:tc>
                <w:tcPr>
                  <w:tcW w:w="3126"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唐山市海港开发区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1"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5</w:t>
                  </w:r>
                </w:p>
              </w:tc>
              <w:tc>
                <w:tcPr>
                  <w:tcW w:w="1401"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联系人及联系方式</w:t>
                  </w:r>
                </w:p>
              </w:tc>
              <w:tc>
                <w:tcPr>
                  <w:tcW w:w="3126"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鲁磊</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15373576798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1" w:type="pct"/>
                  <w:tcBorders>
                    <w:top w:val="single" w:color="auto" w:sz="4" w:space="0"/>
                    <w:left w:val="single" w:color="auto" w:sz="4" w:space="0"/>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w:t>
                  </w:r>
                </w:p>
              </w:tc>
              <w:tc>
                <w:tcPr>
                  <w:tcW w:w="1401"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项目的主要内容</w:t>
                  </w:r>
                </w:p>
              </w:tc>
              <w:tc>
                <w:tcPr>
                  <w:tcW w:w="3126" w:type="pct"/>
                  <w:tcBorders>
                    <w:top w:val="single" w:color="auto" w:sz="4" w:space="0"/>
                    <w:left w:val="nil"/>
                    <w:bottom w:val="single" w:color="auto" w:sz="4" w:space="0"/>
                    <w:right w:val="single" w:color="auto" w:sz="4" w:space="0"/>
                  </w:tcBorders>
                  <w:vAlign w:val="center"/>
                </w:tcPr>
                <w:p>
                  <w:pPr>
                    <w:spacing w:line="360" w:lineRule="exact"/>
                    <w:jc w:val="center"/>
                    <w:rPr>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在公司原溴素车间硫磺库西侧建设2台硫酸储罐(新购2台69m</w:t>
                  </w:r>
                  <w:r>
                    <w:rPr>
                      <w:rFonts w:hint="eastAsia"/>
                      <w:bCs/>
                      <w:color w:val="000000" w:themeColor="text1"/>
                      <w:szCs w:val="21"/>
                      <w:vertAlign w:val="superscript"/>
                      <w14:textFill>
                        <w14:solidFill>
                          <w14:schemeClr w14:val="tx1"/>
                        </w14:solidFill>
                      </w14:textFill>
                    </w:rPr>
                    <w:t>3</w:t>
                  </w:r>
                  <w:r>
                    <w:rPr>
                      <w:rFonts w:hint="eastAsia"/>
                      <w:bCs/>
                      <w:color w:val="000000" w:themeColor="text1"/>
                      <w:szCs w:val="21"/>
                      <w14:textFill>
                        <w14:solidFill>
                          <w14:schemeClr w14:val="tx1"/>
                        </w14:solidFill>
                      </w14:textFill>
                    </w:rPr>
                    <w:t>储罐)、围堰及配套设施，新增卸车系统设备基础、管道支架、阀门、线缆、电气设备及其他相关设备设施等</w:t>
                  </w:r>
                </w:p>
              </w:tc>
            </w:tr>
          </w:tbl>
          <w:p>
            <w:pPr>
              <w:adjustRightInd w:val="0"/>
              <w:snapToGrid w:val="0"/>
              <w:spacing w:line="440" w:lineRule="exact"/>
              <w:ind w:firstLine="480" w:firstLineChars="20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公司设立环境管理机构，履行环保管理职责，试生产前取得排污许可手续，企业应当按照中华人民共和国生态环境部《排污口规范化整治技术要求》设置排污口及环保图形标志牌，环保设施实施分表计电，按污染源监测计划、实施定期监测。</w:t>
            </w:r>
          </w:p>
          <w:p>
            <w:pPr>
              <w:spacing w:line="440" w:lineRule="exact"/>
              <w:ind w:firstLine="480" w:firstLineChars="20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（1）排污许可制度衔接</w:t>
            </w:r>
          </w:p>
          <w:p>
            <w:pPr>
              <w:spacing w:line="440" w:lineRule="exact"/>
              <w:ind w:firstLine="480" w:firstLineChars="200"/>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w:t>企业已取得国版排污许可证（编号：91130294576759888T001V），管理类别为重点管理。结合企业整体管理情况，本项目纳入全厂重点管理</w:t>
            </w:r>
            <w:r>
              <w:rPr>
                <w:color w:val="000000" w:themeColor="text1"/>
                <w:sz w:val="24"/>
                <w:szCs w:val="24"/>
                <w14:textFill>
                  <w14:solidFill>
                    <w14:schemeClr w14:val="tx1"/>
                  </w14:solidFill>
                </w14:textFill>
              </w:rPr>
              <w:t>。建设单位应按照《排污许可管理条例）》、《固定污染源排污许可分类管理名录（2019年版）》等排污许可证相关管理要求，将本项目纳入全厂排污许可管理中。</w:t>
            </w:r>
          </w:p>
          <w:p>
            <w:pPr>
              <w:spacing w:line="440" w:lineRule="exact"/>
              <w:ind w:firstLine="480" w:firstLineChars="20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（2）环境监测计划</w:t>
            </w:r>
          </w:p>
          <w:p>
            <w:pPr>
              <w:spacing w:line="440" w:lineRule="exact"/>
              <w:ind w:firstLine="480" w:firstLineChars="20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环境监测是环境管理的依据和基础，为环境统计和环境定量评价提供科学依据，并据此制定污染防治对策和规划。根据</w:t>
            </w:r>
            <w:r>
              <w:rPr>
                <w:rFonts w:hint="eastAsia"/>
                <w:color w:val="000000" w:themeColor="text1"/>
                <w:sz w:val="24"/>
                <w:szCs w:val="24"/>
                <w14:textFill>
                  <w14:solidFill>
                    <w14:schemeClr w14:val="tx1"/>
                  </w14:solidFill>
                </w14:textFill>
              </w:rPr>
              <w:t>《排污单位自行监测技术指南 总则》（HJ 819-2017）、《排污许可证申请与核发技术规范  总则》（HJ 942-2018）、《排污许可证申请与核发技术规范  无机化学工业》（HJ 1035-2019）</w:t>
            </w:r>
            <w:r>
              <w:rPr>
                <w:rFonts w:hint="eastAsia"/>
                <w:color w:val="000000" w:themeColor="text1"/>
                <w:sz w:val="24"/>
                <w:szCs w:val="24"/>
                <w:lang w:eastAsia="zh-CN"/>
                <w14:textFill>
                  <w14:solidFill>
                    <w14:schemeClr w14:val="tx1"/>
                  </w14:solidFill>
                </w14:textFill>
              </w:rPr>
              <w:t>、《排污单位自行监测技术指南 无机化学工业》（HJ 1138—2020）</w:t>
            </w:r>
            <w:r>
              <w:rPr>
                <w:rFonts w:hint="eastAsia"/>
                <w:color w:val="000000" w:themeColor="text1"/>
                <w:sz w:val="24"/>
                <w:szCs w:val="24"/>
                <w14:textFill>
                  <w14:solidFill>
                    <w14:schemeClr w14:val="tx1"/>
                  </w14:solidFill>
                </w14:textFill>
              </w:rPr>
              <w:t>等</w:t>
            </w:r>
            <w:r>
              <w:rPr>
                <w:color w:val="000000" w:themeColor="text1"/>
                <w:sz w:val="24"/>
                <w:szCs w:val="24"/>
                <w14:textFill>
                  <w14:solidFill>
                    <w14:schemeClr w14:val="tx1"/>
                  </w14:solidFill>
                </w14:textFill>
              </w:rPr>
              <w:t>相关规定以及本项目污染物排放情况，</w:t>
            </w:r>
            <w:r>
              <w:rPr>
                <w:rFonts w:hint="eastAsia"/>
                <w:color w:val="000000" w:themeColor="text1"/>
                <w:sz w:val="24"/>
                <w:szCs w:val="24"/>
                <w14:textFill>
                  <w14:solidFill>
                    <w14:schemeClr w14:val="tx1"/>
                  </w14:solidFill>
                </w14:textFill>
              </w:rPr>
              <w:t>本项目</w:t>
            </w:r>
            <w:r>
              <w:rPr>
                <w:color w:val="000000" w:themeColor="text1"/>
                <w:sz w:val="24"/>
                <w:szCs w:val="24"/>
                <w14:textFill>
                  <w14:solidFill>
                    <w14:schemeClr w14:val="tx1"/>
                  </w14:solidFill>
                </w14:textFill>
              </w:rPr>
              <w:t>监测计划见下表：</w:t>
            </w:r>
          </w:p>
          <w:p>
            <w:pPr>
              <w:pStyle w:val="54"/>
              <w:rPr>
                <w:color w:val="000000" w:themeColor="text1"/>
                <w:sz w:val="24"/>
                <w:szCs w:val="24"/>
                <w14:textFill>
                  <w14:solidFill>
                    <w14:schemeClr w14:val="tx1"/>
                  </w14:solidFill>
                </w14:textFill>
              </w:rPr>
            </w:pPr>
          </w:p>
          <w:p>
            <w:pPr>
              <w:pStyle w:val="55"/>
              <w:rPr>
                <w:color w:val="000000" w:themeColor="text1"/>
                <w:sz w:val="24"/>
                <w:szCs w:val="24"/>
                <w14:textFill>
                  <w14:solidFill>
                    <w14:schemeClr w14:val="tx1"/>
                  </w14:solidFill>
                </w14:textFill>
              </w:rPr>
            </w:pPr>
          </w:p>
          <w:p>
            <w:pPr>
              <w:rPr>
                <w:color w:val="000000" w:themeColor="text1"/>
                <w:sz w:val="24"/>
                <w:szCs w:val="24"/>
                <w14:textFill>
                  <w14:solidFill>
                    <w14:schemeClr w14:val="tx1"/>
                  </w14:solidFill>
                </w14:textFill>
              </w:rPr>
            </w:pPr>
          </w:p>
          <w:p>
            <w:pPr>
              <w:pStyle w:val="54"/>
              <w:rPr>
                <w:color w:val="000000" w:themeColor="text1"/>
                <w14:textFill>
                  <w14:solidFill>
                    <w14:schemeClr w14:val="tx1"/>
                  </w14:solidFill>
                </w14:textFill>
              </w:rPr>
            </w:pPr>
          </w:p>
          <w:p>
            <w:pPr>
              <w:keepNext/>
              <w:widowControl/>
              <w:spacing w:line="440" w:lineRule="exact"/>
              <w:ind w:left="482"/>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表</w:t>
            </w:r>
            <w:r>
              <w:rPr>
                <w:rFonts w:hint="eastAsia"/>
                <w:b/>
                <w:color w:val="000000" w:themeColor="text1"/>
                <w:sz w:val="24"/>
                <w:szCs w:val="24"/>
                <w14:textFill>
                  <w14:solidFill>
                    <w14:schemeClr w14:val="tx1"/>
                  </w14:solidFill>
                </w14:textFill>
              </w:rPr>
              <w:t>3</w:t>
            </w:r>
            <w:r>
              <w:rPr>
                <w:rFonts w:hint="eastAsia"/>
                <w:b/>
                <w:color w:val="000000" w:themeColor="text1"/>
                <w:sz w:val="24"/>
                <w:szCs w:val="24"/>
                <w:lang w:val="en-US" w:eastAsia="zh-CN"/>
                <w14:textFill>
                  <w14:solidFill>
                    <w14:schemeClr w14:val="tx1"/>
                  </w14:solidFill>
                </w14:textFill>
              </w:rPr>
              <w:t>9</w:t>
            </w:r>
            <w:r>
              <w:rPr>
                <w:b/>
                <w:color w:val="000000" w:themeColor="text1"/>
                <w:sz w:val="24"/>
                <w:szCs w:val="24"/>
                <w14:textFill>
                  <w14:solidFill>
                    <w14:schemeClr w14:val="tx1"/>
                  </w14:solidFill>
                </w14:textFill>
              </w:rPr>
              <w:t xml:space="preserve">    污染源监测计划</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326"/>
              <w:gridCol w:w="426"/>
              <w:gridCol w:w="947"/>
              <w:gridCol w:w="815"/>
              <w:gridCol w:w="1254"/>
              <w:gridCol w:w="1099"/>
              <w:gridCol w:w="27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9" w:hRule="atLeast"/>
                <w:jc w:val="center"/>
              </w:trPr>
              <w:tc>
                <w:tcPr>
                  <w:tcW w:w="21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281"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23"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监测项目</w:t>
                  </w:r>
                </w:p>
              </w:tc>
              <w:tc>
                <w:tcPr>
                  <w:tcW w:w="53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监测因子</w:t>
                  </w:r>
                </w:p>
              </w:tc>
              <w:tc>
                <w:tcPr>
                  <w:tcW w:w="82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监测点位置</w:t>
                  </w:r>
                </w:p>
              </w:tc>
              <w:tc>
                <w:tcPr>
                  <w:tcW w:w="723"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最低监测频</w:t>
                  </w:r>
                  <w:r>
                    <w:rPr>
                      <w:rFonts w:hint="eastAsia"/>
                      <w:color w:val="000000" w:themeColor="text1"/>
                      <w:szCs w:val="21"/>
                      <w14:textFill>
                        <w14:solidFill>
                          <w14:schemeClr w14:val="tx1"/>
                        </w14:solidFill>
                      </w14:textFill>
                    </w:rPr>
                    <w:t>次</w:t>
                  </w:r>
                </w:p>
              </w:tc>
              <w:tc>
                <w:tcPr>
                  <w:tcW w:w="1793"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96" w:hRule="atLeast"/>
                <w:jc w:val="center"/>
              </w:trPr>
              <w:tc>
                <w:tcPr>
                  <w:tcW w:w="21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281"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623"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厂界</w:t>
                  </w:r>
                </w:p>
              </w:tc>
              <w:tc>
                <w:tcPr>
                  <w:tcW w:w="536"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硫酸雾</w:t>
                  </w:r>
                </w:p>
              </w:tc>
              <w:tc>
                <w:tcPr>
                  <w:tcW w:w="825"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上风向1个参照点，下风向3个监控点</w:t>
                  </w:r>
                </w:p>
              </w:tc>
              <w:tc>
                <w:tcPr>
                  <w:tcW w:w="723"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1次/半年</w:t>
                  </w:r>
                </w:p>
              </w:tc>
              <w:tc>
                <w:tcPr>
                  <w:tcW w:w="1793"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《无机化学工业污染物排放标准》（GB31573-2015）表5企业边界大气污染物排放限值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39" w:hRule="atLeast"/>
                <w:jc w:val="center"/>
              </w:trPr>
              <w:tc>
                <w:tcPr>
                  <w:tcW w:w="215"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c>
                <w:tcPr>
                  <w:tcW w:w="281"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623"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厂界</w:t>
                  </w:r>
                </w:p>
              </w:tc>
              <w:tc>
                <w:tcPr>
                  <w:tcW w:w="53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L</w:t>
                  </w:r>
                  <w:r>
                    <w:rPr>
                      <w:color w:val="000000" w:themeColor="text1"/>
                      <w:szCs w:val="21"/>
                      <w:vertAlign w:val="subscript"/>
                      <w14:textFill>
                        <w14:solidFill>
                          <w14:schemeClr w14:val="tx1"/>
                        </w14:solidFill>
                      </w14:textFill>
                    </w:rPr>
                    <w:t>Aeq</w:t>
                  </w:r>
                </w:p>
              </w:tc>
              <w:tc>
                <w:tcPr>
                  <w:tcW w:w="82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厂界外1m</w:t>
                  </w:r>
                </w:p>
              </w:tc>
              <w:tc>
                <w:tcPr>
                  <w:tcW w:w="723"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1次</w:t>
                  </w:r>
                  <w:r>
                    <w:rPr>
                      <w:rFonts w:hint="eastAsia" w:ascii="宋体" w:hAnsi="宋体"/>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季度</w:t>
                  </w:r>
                </w:p>
              </w:tc>
              <w:tc>
                <w:tcPr>
                  <w:tcW w:w="1793"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《工业企业厂界环境噪声排放标准》（GB12348-2008）</w:t>
                  </w:r>
                  <w:r>
                    <w:rPr>
                      <w:rFonts w:hint="eastAsia"/>
                      <w:color w:val="000000" w:themeColor="text1"/>
                      <w:szCs w:val="21"/>
                      <w14:textFill>
                        <w14:solidFill>
                          <w14:schemeClr w14:val="tx1"/>
                        </w14:solidFill>
                      </w14:textFill>
                    </w:rPr>
                    <w:t>2类标准</w:t>
                  </w:r>
                </w:p>
              </w:tc>
            </w:tr>
          </w:tbl>
          <w:p>
            <w:pPr>
              <w:spacing w:line="440" w:lineRule="exact"/>
              <w:ind w:firstLine="420" w:firstLineChars="200"/>
              <w:textAlignment w:val="baseline"/>
              <w:rPr>
                <w:color w:val="000000" w:themeColor="text1"/>
                <w14:textFill>
                  <w14:solidFill>
                    <w14:schemeClr w14:val="tx1"/>
                  </w14:solidFill>
                </w14:textFill>
              </w:rPr>
            </w:pPr>
            <w:r>
              <w:rPr>
                <w:color w:val="000000" w:themeColor="text1"/>
                <w14:textFill>
                  <w14:solidFill>
                    <w14:schemeClr w14:val="tx1"/>
                  </w14:solidFill>
                </w14:textFill>
              </w:rPr>
              <w:t>企业应当按照中华人民共和国生态环境部《排污口规范化整治技术要求》设置排污口及环保图形标志牌，环保设施实施分表计电，按污染源监测计划、实施定期监测。环境保护图形符号见下表。</w:t>
            </w:r>
          </w:p>
          <w:p>
            <w:pPr>
              <w:spacing w:line="360" w:lineRule="exact"/>
              <w:ind w:firstLine="482" w:firstLineChars="200"/>
              <w:rPr>
                <w:b/>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表</w:t>
            </w:r>
            <w:r>
              <w:rPr>
                <w:rFonts w:hint="eastAsia"/>
                <w:b/>
                <w:color w:val="000000" w:themeColor="text1"/>
                <w:sz w:val="24"/>
                <w:szCs w:val="24"/>
                <w:lang w:val="en-US" w:eastAsia="zh-CN"/>
                <w14:textFill>
                  <w14:solidFill>
                    <w14:schemeClr w14:val="tx1"/>
                  </w14:solidFill>
                </w14:textFill>
              </w:rPr>
              <w:t>40</w:t>
            </w:r>
            <w:r>
              <w:rPr>
                <w:b/>
                <w:color w:val="000000" w:themeColor="text1"/>
                <w:sz w:val="24"/>
                <w:szCs w:val="24"/>
                <w14:textFill>
                  <w14:solidFill>
                    <w14:schemeClr w14:val="tx1"/>
                  </w14:solidFill>
                </w14:textFill>
              </w:rPr>
              <w:t xml:space="preserve">    项目环境保护图形符号一览表</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427"/>
              <w:gridCol w:w="3328"/>
              <w:gridCol w:w="1938"/>
              <w:gridCol w:w="1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7" w:hRule="atLeast"/>
                <w:jc w:val="center"/>
              </w:trPr>
              <w:tc>
                <w:tcPr>
                  <w:tcW w:w="281" w:type="pct"/>
                  <w:tcBorders>
                    <w:top w:val="single" w:color="auto" w:sz="4" w:space="0"/>
                    <w:left w:val="single" w:color="auto" w:sz="4" w:space="0"/>
                    <w:bottom w:val="single" w:color="auto" w:sz="4" w:space="0"/>
                    <w:right w:val="single" w:color="auto" w:sz="4" w:space="0"/>
                  </w:tcBorders>
                  <w:vAlign w:val="center"/>
                </w:tcPr>
                <w:p>
                  <w:pPr>
                    <w:kinsoku w:val="0"/>
                    <w:overflowPunct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2191" w:type="pct"/>
                  <w:tcBorders>
                    <w:top w:val="single" w:color="auto" w:sz="4" w:space="0"/>
                    <w:left w:val="nil"/>
                    <w:bottom w:val="single" w:color="auto" w:sz="4" w:space="0"/>
                    <w:right w:val="single" w:color="auto" w:sz="4" w:space="0"/>
                  </w:tcBorders>
                  <w:vAlign w:val="center"/>
                </w:tcPr>
                <w:p>
                  <w:pPr>
                    <w:kinsoku w:val="0"/>
                    <w:overflowPunct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提示图形符号</w:t>
                  </w:r>
                </w:p>
              </w:tc>
              <w:tc>
                <w:tcPr>
                  <w:tcW w:w="1276" w:type="pct"/>
                  <w:tcBorders>
                    <w:top w:val="single" w:color="auto" w:sz="4" w:space="0"/>
                    <w:left w:val="nil"/>
                    <w:bottom w:val="single" w:color="auto" w:sz="4" w:space="0"/>
                    <w:right w:val="single" w:color="auto" w:sz="4" w:space="0"/>
                  </w:tcBorders>
                  <w:vAlign w:val="center"/>
                </w:tcPr>
                <w:p>
                  <w:pPr>
                    <w:kinsoku w:val="0"/>
                    <w:overflowPunct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警告图形符号</w:t>
                  </w:r>
                </w:p>
              </w:tc>
              <w:tc>
                <w:tcPr>
                  <w:tcW w:w="1250" w:type="pct"/>
                  <w:tcBorders>
                    <w:top w:val="single" w:color="auto" w:sz="4" w:space="0"/>
                    <w:left w:val="nil"/>
                    <w:bottom w:val="single" w:color="auto" w:sz="4" w:space="0"/>
                    <w:right w:val="single" w:color="auto" w:sz="4" w:space="0"/>
                  </w:tcBorders>
                  <w:vAlign w:val="center"/>
                </w:tcPr>
                <w:p>
                  <w:pPr>
                    <w:kinsoku w:val="0"/>
                    <w:overflowPunct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46" w:hRule="atLeast"/>
                <w:jc w:val="center"/>
              </w:trPr>
              <w:tc>
                <w:tcPr>
                  <w:tcW w:w="281" w:type="pct"/>
                  <w:tcBorders>
                    <w:top w:val="single" w:color="auto" w:sz="4" w:space="0"/>
                    <w:left w:val="single" w:color="auto" w:sz="4" w:space="0"/>
                    <w:bottom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2191" w:type="pct"/>
                  <w:tcBorders>
                    <w:top w:val="single" w:color="auto" w:sz="4" w:space="0"/>
                    <w:left w:val="nil"/>
                    <w:bottom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66432" behindDoc="0" locked="0" layoutInCell="1" allowOverlap="1">
                        <wp:simplePos x="0" y="0"/>
                        <wp:positionH relativeFrom="column">
                          <wp:posOffset>78740</wp:posOffset>
                        </wp:positionH>
                        <wp:positionV relativeFrom="paragraph">
                          <wp:posOffset>19050</wp:posOffset>
                        </wp:positionV>
                        <wp:extent cx="1866900" cy="920115"/>
                        <wp:effectExtent l="0" t="0" r="0" b="13335"/>
                        <wp:wrapNone/>
                        <wp:docPr id="160" name="图片 3" descr="C:\Users\Admin\AppData\Local\Temp\ksohtml14928\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3" descr="C:\Users\Admin\AppData\Local\Temp\ksohtml14928\wps3.png"/>
                                <pic:cNvPicPr>
                                  <a:picLocks noChangeAspect="1"/>
                                </pic:cNvPicPr>
                              </pic:nvPicPr>
                              <pic:blipFill>
                                <a:blip r:embed="rId13"/>
                                <a:stretch>
                                  <a:fillRect/>
                                </a:stretch>
                              </pic:blipFill>
                              <pic:spPr>
                                <a:xfrm>
                                  <a:off x="0" y="0"/>
                                  <a:ext cx="1866900" cy="920115"/>
                                </a:xfrm>
                                <a:prstGeom prst="rect">
                                  <a:avLst/>
                                </a:prstGeom>
                                <a:noFill/>
                                <a:ln>
                                  <a:noFill/>
                                </a:ln>
                              </pic:spPr>
                            </pic:pic>
                          </a:graphicData>
                        </a:graphic>
                      </wp:anchor>
                    </w:drawing>
                  </w:r>
                </w:p>
              </w:tc>
              <w:tc>
                <w:tcPr>
                  <w:tcW w:w="1276" w:type="pct"/>
                  <w:tcBorders>
                    <w:top w:val="single" w:color="auto" w:sz="4" w:space="0"/>
                    <w:left w:val="nil"/>
                    <w:bottom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drawing>
                      <wp:inline distT="0" distB="0" distL="114300" distR="114300">
                        <wp:extent cx="964565" cy="876300"/>
                        <wp:effectExtent l="0" t="0" r="6985" b="0"/>
                        <wp:docPr id="156" name="图片 2" descr="C:\Users\Admin\AppData\Local\Temp\ksohtml14928\wp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2" descr="C:\Users\Admin\AppData\Local\Temp\ksohtml14928\wps4.jpg"/>
                                <pic:cNvPicPr>
                                  <a:picLocks noChangeAspect="1"/>
                                </pic:cNvPicPr>
                              </pic:nvPicPr>
                              <pic:blipFill>
                                <a:blip r:embed="rId14"/>
                                <a:stretch>
                                  <a:fillRect/>
                                </a:stretch>
                              </pic:blipFill>
                              <pic:spPr>
                                <a:xfrm>
                                  <a:off x="0" y="0"/>
                                  <a:ext cx="964565" cy="876300"/>
                                </a:xfrm>
                                <a:prstGeom prst="rect">
                                  <a:avLst/>
                                </a:prstGeom>
                                <a:noFill/>
                                <a:ln>
                                  <a:noFill/>
                                </a:ln>
                              </pic:spPr>
                            </pic:pic>
                          </a:graphicData>
                        </a:graphic>
                      </wp:inline>
                    </w:drawing>
                  </w:r>
                </w:p>
              </w:tc>
              <w:tc>
                <w:tcPr>
                  <w:tcW w:w="1250" w:type="pct"/>
                  <w:tcBorders>
                    <w:top w:val="single" w:color="auto" w:sz="4" w:space="0"/>
                    <w:left w:val="nil"/>
                    <w:bottom w:val="single" w:color="auto" w:sz="4" w:space="0"/>
                    <w:right w:val="single" w:color="auto" w:sz="4" w:space="0"/>
                  </w:tcBorders>
                  <w:vAlign w:val="center"/>
                </w:tcPr>
                <w:p>
                  <w:pPr>
                    <w:kinsoku w:val="0"/>
                    <w:overflowPunct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表示噪声向外环境排放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46" w:hRule="atLeast"/>
                <w:jc w:val="center"/>
              </w:trPr>
              <w:tc>
                <w:tcPr>
                  <w:tcW w:w="281" w:type="pct"/>
                  <w:tcBorders>
                    <w:top w:val="single" w:color="auto" w:sz="4" w:space="0"/>
                    <w:left w:val="single" w:color="auto" w:sz="4" w:space="0"/>
                    <w:bottom w:val="single" w:color="auto" w:sz="4" w:space="0"/>
                    <w:right w:val="single" w:color="auto" w:sz="4" w:space="0"/>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2191" w:type="pct"/>
                  <w:tcBorders>
                    <w:top w:val="single" w:color="auto" w:sz="4" w:space="0"/>
                    <w:left w:val="nil"/>
                    <w:bottom w:val="single" w:color="auto" w:sz="4" w:space="0"/>
                    <w:right w:val="single" w:color="auto" w:sz="4" w:space="0"/>
                  </w:tcBorders>
                  <w:vAlign w:val="center"/>
                </w:tcPr>
                <w:p>
                  <w:pPr>
                    <w:jc w:val="center"/>
                    <w:rPr>
                      <w:color w:val="000000" w:themeColor="text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drawing>
                      <wp:inline distT="0" distB="0" distL="114300" distR="114300">
                        <wp:extent cx="963295" cy="968375"/>
                        <wp:effectExtent l="0" t="0" r="8255" b="3175"/>
                        <wp:docPr id="28" name="图片 2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图片1"/>
                                <pic:cNvPicPr>
                                  <a:picLocks noChangeAspect="1"/>
                                </pic:cNvPicPr>
                              </pic:nvPicPr>
                              <pic:blipFill>
                                <a:blip r:embed="rId15"/>
                                <a:stretch>
                                  <a:fillRect/>
                                </a:stretch>
                              </pic:blipFill>
                              <pic:spPr>
                                <a:xfrm>
                                  <a:off x="0" y="0"/>
                                  <a:ext cx="963295" cy="968375"/>
                                </a:xfrm>
                                <a:prstGeom prst="rect">
                                  <a:avLst/>
                                </a:prstGeom>
                              </pic:spPr>
                            </pic:pic>
                          </a:graphicData>
                        </a:graphic>
                      </wp:inline>
                    </w:drawing>
                  </w:r>
                  <w:r>
                    <w:rPr>
                      <w:rFonts w:ascii="Times New Roman" w:hAnsi="Times New Roman" w:cs="Times New Roman"/>
                      <w:color w:val="000000" w:themeColor="text1"/>
                      <w:sz w:val="21"/>
                      <w:szCs w:val="21"/>
                      <w14:textFill>
                        <w14:solidFill>
                          <w14:schemeClr w14:val="tx1"/>
                        </w14:solidFill>
                      </w14:textFill>
                    </w:rPr>
                    <w:drawing>
                      <wp:anchor distT="0" distB="0" distL="114300" distR="114300" simplePos="0" relativeHeight="251671552" behindDoc="0" locked="0" layoutInCell="1" allowOverlap="1">
                        <wp:simplePos x="0" y="0"/>
                        <wp:positionH relativeFrom="column">
                          <wp:posOffset>2719070</wp:posOffset>
                        </wp:positionH>
                        <wp:positionV relativeFrom="paragraph">
                          <wp:posOffset>5956935</wp:posOffset>
                        </wp:positionV>
                        <wp:extent cx="1001395" cy="1006475"/>
                        <wp:effectExtent l="0" t="0" r="8255" b="3175"/>
                        <wp:wrapNone/>
                        <wp:docPr id="27"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0"/>
                                <pic:cNvPicPr>
                                  <a:picLocks noChangeAspect="1"/>
                                </pic:cNvPicPr>
                              </pic:nvPicPr>
                              <pic:blipFill>
                                <a:blip r:embed="rId15"/>
                                <a:stretch>
                                  <a:fillRect/>
                                </a:stretch>
                              </pic:blipFill>
                              <pic:spPr>
                                <a:xfrm>
                                  <a:off x="0" y="0"/>
                                  <a:ext cx="1001395" cy="1006475"/>
                                </a:xfrm>
                                <a:prstGeom prst="rect">
                                  <a:avLst/>
                                </a:prstGeom>
                                <a:noFill/>
                                <a:ln>
                                  <a:noFill/>
                                </a:ln>
                              </pic:spPr>
                            </pic:pic>
                          </a:graphicData>
                        </a:graphic>
                      </wp:anchor>
                    </w:drawing>
                  </w:r>
                </w:p>
              </w:tc>
              <w:tc>
                <w:tcPr>
                  <w:tcW w:w="1276" w:type="pct"/>
                  <w:tcBorders>
                    <w:top w:val="single" w:color="auto" w:sz="4" w:space="0"/>
                    <w:left w:val="nil"/>
                    <w:bottom w:val="single" w:color="auto" w:sz="4" w:space="0"/>
                    <w:right w:val="single" w:color="auto" w:sz="4" w:space="0"/>
                  </w:tcBorders>
                  <w:vAlign w:val="center"/>
                </w:tcPr>
                <w:p>
                  <w:pPr>
                    <w:jc w:val="center"/>
                    <w:rPr>
                      <w:rFonts w:hint="eastAsia" w:eastAsia="宋体"/>
                      <w:color w:val="000000" w:themeColor="text1"/>
                      <w:szCs w:val="21"/>
                      <w:lang w:eastAsia="zh-CN"/>
                      <w14:textFill>
                        <w14:solidFill>
                          <w14:schemeClr w14:val="tx1"/>
                        </w14:solidFill>
                      </w14:textFill>
                    </w:rPr>
                  </w:pPr>
                  <w:r>
                    <w:rPr>
                      <w:rFonts w:hint="eastAsia" w:eastAsia="宋体"/>
                      <w:color w:val="000000" w:themeColor="text1"/>
                      <w:szCs w:val="21"/>
                      <w:lang w:eastAsia="zh-CN"/>
                      <w14:textFill>
                        <w14:solidFill>
                          <w14:schemeClr w14:val="tx1"/>
                        </w14:solidFill>
                      </w14:textFill>
                    </w:rPr>
                    <w:drawing>
                      <wp:inline distT="0" distB="0" distL="114300" distR="114300">
                        <wp:extent cx="938530" cy="941705"/>
                        <wp:effectExtent l="0" t="0" r="13970" b="10795"/>
                        <wp:docPr id="30" name="图片 3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图片2"/>
                                <pic:cNvPicPr>
                                  <a:picLocks noChangeAspect="1"/>
                                </pic:cNvPicPr>
                              </pic:nvPicPr>
                              <pic:blipFill>
                                <a:blip r:embed="rId16"/>
                                <a:stretch>
                                  <a:fillRect/>
                                </a:stretch>
                              </pic:blipFill>
                              <pic:spPr>
                                <a:xfrm>
                                  <a:off x="0" y="0"/>
                                  <a:ext cx="938530" cy="941705"/>
                                </a:xfrm>
                                <a:prstGeom prst="rect">
                                  <a:avLst/>
                                </a:prstGeom>
                              </pic:spPr>
                            </pic:pic>
                          </a:graphicData>
                        </a:graphic>
                      </wp:inline>
                    </w:drawing>
                  </w:r>
                </w:p>
              </w:tc>
              <w:tc>
                <w:tcPr>
                  <w:tcW w:w="1250" w:type="pct"/>
                  <w:tcBorders>
                    <w:top w:val="single" w:color="auto" w:sz="4" w:space="0"/>
                    <w:left w:val="nil"/>
                    <w:bottom w:val="single" w:color="auto" w:sz="4" w:space="0"/>
                    <w:right w:val="single" w:color="auto" w:sz="4" w:space="0"/>
                  </w:tcBorders>
                  <w:vAlign w:val="center"/>
                </w:tcPr>
                <w:p>
                  <w:pPr>
                    <w:kinsoku w:val="0"/>
                    <w:overflowPunct w:val="0"/>
                    <w:jc w:val="center"/>
                    <w:rPr>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表示危险废物贮存、处置场</w:t>
                  </w:r>
                </w:p>
              </w:tc>
            </w:tr>
          </w:tbl>
          <w:p>
            <w:pPr>
              <w:spacing w:line="360" w:lineRule="exact"/>
              <w:ind w:firstLine="482"/>
              <w:textAlignment w:val="baseline"/>
              <w:rPr>
                <w:color w:val="000000" w:themeColor="text1"/>
                <w:sz w:val="24"/>
                <w:szCs w:val="24"/>
                <w14:textFill>
                  <w14:solidFill>
                    <w14:schemeClr w14:val="tx1"/>
                  </w14:solidFill>
                </w14:textFill>
              </w:rPr>
            </w:pPr>
            <w:r>
              <w:rPr>
                <w:b/>
                <w:color w:val="000000" w:themeColor="text1"/>
                <w:sz w:val="24"/>
                <w:szCs w:val="24"/>
                <w14:textFill>
                  <w14:solidFill>
                    <w14:schemeClr w14:val="tx1"/>
                  </w14:solidFill>
                </w14:textFill>
              </w:rPr>
              <w:t>表</w:t>
            </w:r>
            <w:r>
              <w:rPr>
                <w:rFonts w:hint="eastAsia"/>
                <w:b/>
                <w:color w:val="000000" w:themeColor="text1"/>
                <w:sz w:val="24"/>
                <w:szCs w:val="24"/>
                <w:lang w:val="en-US" w:eastAsia="zh-CN"/>
                <w14:textFill>
                  <w14:solidFill>
                    <w14:schemeClr w14:val="tx1"/>
                  </w14:solidFill>
                </w14:textFill>
              </w:rPr>
              <w:t>41</w:t>
            </w:r>
            <w:r>
              <w:rPr>
                <w:b/>
                <w:color w:val="000000" w:themeColor="text1"/>
                <w:sz w:val="24"/>
                <w:szCs w:val="24"/>
                <w14:textFill>
                  <w14:solidFill>
                    <w14:schemeClr w14:val="tx1"/>
                  </w14:solidFill>
                </w14:textFill>
              </w:rPr>
              <w:t xml:space="preserve">    排污口规范化管理要求表</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3"/>
              <w:gridCol w:w="68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 w:hRule="atLeast"/>
                <w:jc w:val="center"/>
              </w:trPr>
              <w:tc>
                <w:tcPr>
                  <w:tcW w:w="51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w:t>
                  </w:r>
                </w:p>
              </w:tc>
              <w:tc>
                <w:tcPr>
                  <w:tcW w:w="4484"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主要要求内容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 w:hRule="atLeast"/>
                <w:jc w:val="center"/>
              </w:trPr>
              <w:tc>
                <w:tcPr>
                  <w:tcW w:w="51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基本原则</w:t>
                  </w:r>
                </w:p>
              </w:tc>
              <w:tc>
                <w:tcPr>
                  <w:tcW w:w="4484"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1、凡向环境排放污染物的排污口必须进行规范化管理；</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2、将总量控制污染物排污口及行业特征污染物排放口列为环境管理的重点；</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3、排污口设置应便于采样和计量监测，便于日常现场监督与检查；</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4、如实向环保管理部门申报排污口数量、位置，排放主要污染物种类、数量和浓度与排放去向等方面情况。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51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技术要求</w:t>
                  </w:r>
                </w:p>
              </w:tc>
              <w:tc>
                <w:tcPr>
                  <w:tcW w:w="4484"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1、排污口设置必须应按照环监（1996）470号文要求，实行规范化管理；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jc w:val="center"/>
              </w:trPr>
              <w:tc>
                <w:tcPr>
                  <w:tcW w:w="51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立标管理</w:t>
                  </w:r>
                </w:p>
              </w:tc>
              <w:tc>
                <w:tcPr>
                  <w:tcW w:w="4484"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1、污染物排放口必须实行规范化整治，应按照国家《环境保护图形标志》（GB15562.1－1995）与（GB15562.2－95）相关规定，设置由国家环保总局统一定点制作和监制的环保图形标志牌；</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2、环保图形标志牌位置应距污染物排放口（源）及排矸场或采样点较近且醒目处，设置高度一般为标志牌上缘距离地面2m处；</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3、重点排污单位污染物排放口，以设置立式标志牌为主，一般排污单位污染物排放口可根据情况设立式或平面固定式标志牌；</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4、对一般性污染物排放口应设置提示性环保图形标志牌。</w:t>
                  </w:r>
                </w:p>
              </w:tc>
            </w:tr>
          </w:tbl>
          <w:p>
            <w:pPr>
              <w:adjustRightInd w:val="0"/>
              <w:snapToGrid w:val="0"/>
              <w:spacing w:line="340" w:lineRule="exact"/>
              <w:rPr>
                <w:color w:val="000000" w:themeColor="text1"/>
                <w:sz w:val="24"/>
                <w14:textFill>
                  <w14:solidFill>
                    <w14:schemeClr w14:val="tx1"/>
                  </w14:solidFill>
                </w14:textFill>
              </w:rPr>
            </w:pPr>
          </w:p>
          <w:p>
            <w:pPr>
              <w:adjustRightInd w:val="0"/>
              <w:snapToGrid w:val="0"/>
              <w:spacing w:line="340" w:lineRule="exact"/>
              <w:rPr>
                <w:color w:val="000000" w:themeColor="text1"/>
                <w:sz w:val="24"/>
                <w14:textFill>
                  <w14:solidFill>
                    <w14:schemeClr w14:val="tx1"/>
                  </w14:solidFill>
                </w14:textFill>
              </w:rPr>
            </w:pPr>
          </w:p>
          <w:p>
            <w:pPr>
              <w:adjustRightInd w:val="0"/>
              <w:snapToGrid w:val="0"/>
              <w:spacing w:line="340" w:lineRule="exact"/>
              <w:rPr>
                <w:color w:val="000000" w:themeColor="text1"/>
                <w:sz w:val="24"/>
                <w14:textFill>
                  <w14:solidFill>
                    <w14:schemeClr w14:val="tx1"/>
                  </w14:solidFill>
                </w14:textFill>
              </w:rPr>
            </w:pPr>
          </w:p>
        </w:tc>
      </w:tr>
    </w:tbl>
    <w:p>
      <w:pPr>
        <w:pStyle w:val="71"/>
        <w:jc w:val="center"/>
        <w:outlineLvl w:val="0"/>
        <w:rPr>
          <w:rFonts w:ascii="黑体" w:hAnsi="黑体" w:eastAsia="黑体"/>
          <w:snapToGrid w:val="0"/>
          <w:color w:val="000000" w:themeColor="text1"/>
          <w:sz w:val="30"/>
          <w:szCs w:val="30"/>
          <w14:textFill>
            <w14:solidFill>
              <w14:schemeClr w14:val="tx1"/>
            </w14:solidFill>
          </w14:textFill>
        </w:rPr>
      </w:pPr>
      <w:r>
        <w:rPr>
          <w:snapToGrid w:val="0"/>
          <w:color w:val="000000" w:themeColor="text1"/>
          <w14:textFill>
            <w14:solidFill>
              <w14:schemeClr w14:val="tx1"/>
            </w14:solidFill>
          </w14:textFill>
        </w:rPr>
        <w:br w:type="page"/>
      </w:r>
      <w:r>
        <w:rPr>
          <w:rFonts w:hint="eastAsia" w:ascii="黑体" w:hAnsi="黑体" w:eastAsia="黑体"/>
          <w:snapToGrid w:val="0"/>
          <w:color w:val="000000" w:themeColor="text1"/>
          <w:sz w:val="30"/>
          <w:szCs w:val="30"/>
          <w14:textFill>
            <w14:solidFill>
              <w14:schemeClr w14:val="tx1"/>
            </w14:solidFill>
          </w14:textFill>
        </w:rPr>
        <w:t>六、结论</w:t>
      </w:r>
    </w:p>
    <w:tbl>
      <w:tblPr>
        <w:tblStyle w:val="7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91" w:hRule="atLeast"/>
          <w:jc w:val="center"/>
        </w:trPr>
        <w:tc>
          <w:tcPr>
            <w:tcW w:w="8865" w:type="dxa"/>
          </w:tcPr>
          <w:p>
            <w:pPr>
              <w:spacing w:line="420" w:lineRule="exact"/>
              <w:ind w:firstLine="480" w:firstLineChars="200"/>
              <w:rPr>
                <w:rFonts w:ascii="宋体" w:cs="宋体"/>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项目在现有厂区内建设，不新增占地，选址不在生态保护红线范围内，</w:t>
            </w:r>
            <w:r>
              <w:rPr>
                <w:rFonts w:hint="eastAsia"/>
                <w:color w:val="000000" w:themeColor="text1"/>
                <w:sz w:val="24"/>
                <w:szCs w:val="22"/>
                <w14:textFill>
                  <w14:solidFill>
                    <w14:schemeClr w14:val="tx1"/>
                  </w14:solidFill>
                </w14:textFill>
              </w:rPr>
              <w:t>工程</w:t>
            </w:r>
            <w:r>
              <w:rPr>
                <w:color w:val="000000" w:themeColor="text1"/>
                <w:sz w:val="24"/>
                <w:szCs w:val="22"/>
                <w14:textFill>
                  <w14:solidFill>
                    <w14:schemeClr w14:val="tx1"/>
                  </w14:solidFill>
                </w14:textFill>
              </w:rPr>
              <w:t>建设</w:t>
            </w:r>
            <w:r>
              <w:rPr>
                <w:color w:val="000000" w:themeColor="text1"/>
                <w:sz w:val="24"/>
                <w14:textFill>
                  <w14:solidFill>
                    <w14:schemeClr w14:val="tx1"/>
                  </w14:solidFill>
                </w14:textFill>
              </w:rPr>
              <w:t>符合国家产业政策</w:t>
            </w:r>
            <w:r>
              <w:rPr>
                <w:rFonts w:hint="eastAsia"/>
                <w:color w:val="000000" w:themeColor="text1"/>
                <w:sz w:val="24"/>
                <w14:textFill>
                  <w14:solidFill>
                    <w14:schemeClr w14:val="tx1"/>
                  </w14:solidFill>
                </w14:textFill>
              </w:rPr>
              <w:t>和“三线一单”及环境管控要求</w:t>
            </w:r>
            <w:r>
              <w:rPr>
                <w:bCs/>
                <w:color w:val="000000" w:themeColor="text1"/>
                <w:sz w:val="24"/>
                <w14:textFill>
                  <w14:solidFill>
                    <w14:schemeClr w14:val="tx1"/>
                  </w14:solidFill>
                </w14:textFill>
              </w:rPr>
              <w:t>；项目运营期采取了有效的污染防治措施，对周围环境影响较小，满足区域环境质量改善目标管理要求</w:t>
            </w:r>
            <w:r>
              <w:rPr>
                <w:rFonts w:hint="eastAsia"/>
                <w:bCs/>
                <w:color w:val="000000" w:themeColor="text1"/>
                <w:sz w:val="24"/>
                <w14:textFill>
                  <w14:solidFill>
                    <w14:schemeClr w14:val="tx1"/>
                  </w14:solidFill>
                </w14:textFill>
              </w:rPr>
              <w:t>；环境风险可防控，</w:t>
            </w:r>
            <w:r>
              <w:rPr>
                <w:bCs/>
                <w:color w:val="000000" w:themeColor="text1"/>
                <w:sz w:val="24"/>
                <w14:textFill>
                  <w14:solidFill>
                    <w14:schemeClr w14:val="tx1"/>
                  </w14:solidFill>
                </w14:textFill>
              </w:rPr>
              <w:t>从环境保护的角度分析，项目建设可行。</w:t>
            </w:r>
          </w:p>
        </w:tc>
      </w:tr>
    </w:tbl>
    <w:p>
      <w:pPr>
        <w:rPr>
          <w:rFonts w:ascii="宋体"/>
          <w:color w:val="000000" w:themeColor="text1"/>
          <w14:textFill>
            <w14:solidFill>
              <w14:schemeClr w14:val="tx1"/>
            </w14:solidFill>
          </w14:textFill>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p>
      <w:pPr>
        <w:rPr>
          <w:rFonts w:ascii="黑体" w:hAnsi="黑体" w:eastAsia="黑体"/>
          <w:snapToGrid w:val="0"/>
          <w:color w:val="000000" w:themeColor="text1"/>
          <w:szCs w:val="21"/>
          <w14:textFill>
            <w14:solidFill>
              <w14:schemeClr w14:val="tx1"/>
            </w14:solidFill>
          </w14:textFill>
        </w:rPr>
      </w:pPr>
      <w:r>
        <w:rPr>
          <w:rFonts w:hint="eastAsia" w:ascii="黑体" w:hAnsi="黑体" w:eastAsia="黑体"/>
          <w:snapToGrid w:val="0"/>
          <w:color w:val="000000" w:themeColor="text1"/>
          <w:sz w:val="32"/>
          <w:szCs w:val="32"/>
          <w14:textFill>
            <w14:solidFill>
              <w14:schemeClr w14:val="tx1"/>
            </w14:solidFill>
          </w14:textFill>
        </w:rPr>
        <w:t>附表</w:t>
      </w:r>
    </w:p>
    <w:p>
      <w:pPr>
        <w:pStyle w:val="71"/>
        <w:adjustRightInd w:val="0"/>
        <w:snapToGrid w:val="0"/>
        <w:spacing w:before="0" w:beforeAutospacing="0" w:after="0" w:afterAutospacing="0"/>
        <w:jc w:val="center"/>
        <w:outlineLvl w:val="0"/>
        <w:rPr>
          <w:rFonts w:ascii="方正小标宋_GBK" w:hAnsi="黑体" w:eastAsia="方正小标宋_GBK"/>
          <w:snapToGrid w:val="0"/>
          <w:color w:val="000000" w:themeColor="text1"/>
          <w:sz w:val="38"/>
          <w:szCs w:val="38"/>
          <w14:textFill>
            <w14:solidFill>
              <w14:schemeClr w14:val="tx1"/>
            </w14:solidFill>
          </w14:textFill>
        </w:rPr>
      </w:pPr>
      <w:r>
        <w:rPr>
          <w:rFonts w:hint="eastAsia" w:ascii="方正小标宋_GBK" w:hAnsi="黑体" w:eastAsia="方正小标宋_GBK"/>
          <w:snapToGrid w:val="0"/>
          <w:color w:val="000000" w:themeColor="text1"/>
          <w:sz w:val="38"/>
          <w:szCs w:val="38"/>
          <w14:textFill>
            <w14:solidFill>
              <w14:schemeClr w14:val="tx1"/>
            </w14:solidFill>
          </w14:textFill>
        </w:rPr>
        <w:t>建设项目污染物排放量汇总表</w:t>
      </w:r>
    </w:p>
    <w:tbl>
      <w:tblPr>
        <w:tblStyle w:val="77"/>
        <w:tblW w:w="13788"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1"/>
        <w:gridCol w:w="1276"/>
        <w:gridCol w:w="1701"/>
        <w:gridCol w:w="1559"/>
        <w:gridCol w:w="1761"/>
        <w:gridCol w:w="1847"/>
        <w:gridCol w:w="93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0" w:hRule="atLeast"/>
        </w:trPr>
        <w:tc>
          <w:tcPr>
            <w:tcW w:w="1588" w:type="dxa"/>
            <w:tcBorders>
              <w:tl2br w:val="single" w:color="auto" w:sz="4" w:space="0"/>
            </w:tcBorders>
            <w:tcMar>
              <w:left w:w="28" w:type="dxa"/>
              <w:right w:w="28" w:type="dxa"/>
            </w:tcMar>
            <w:vAlign w:val="center"/>
          </w:tcPr>
          <w:p>
            <w:pPr>
              <w:pStyle w:val="98"/>
              <w:spacing w:beforeLines="0" w:afterLines="0" w:line="340" w:lineRule="exact"/>
              <w:rPr>
                <w:rFonts w:ascii="黑体" w:hAnsi="黑体" w:eastAsia="黑体" w:cs="宋体"/>
                <w:snapToGrid w:val="0"/>
                <w:color w:val="000000" w:themeColor="text1"/>
                <w:spacing w:val="-6"/>
                <w:kern w:val="21"/>
                <w:szCs w:val="21"/>
                <w14:textFill>
                  <w14:solidFill>
                    <w14:schemeClr w14:val="tx1"/>
                  </w14:solidFill>
                </w14:textFill>
              </w:rPr>
            </w:pPr>
            <w:r>
              <w:rPr>
                <w:rFonts w:hint="eastAsia" w:ascii="黑体" w:hAnsi="黑体" w:eastAsia="黑体" w:cs="宋体"/>
                <w:snapToGrid w:val="0"/>
                <w:color w:val="000000" w:themeColor="text1"/>
                <w:spacing w:val="-6"/>
                <w:kern w:val="21"/>
                <w:szCs w:val="21"/>
                <w14:textFill>
                  <w14:solidFill>
                    <w14:schemeClr w14:val="tx1"/>
                  </w14:solidFill>
                </w14:textFill>
              </w:rPr>
              <w:t xml:space="preserve">    项目</w:t>
            </w:r>
          </w:p>
          <w:p>
            <w:pPr>
              <w:pStyle w:val="98"/>
              <w:spacing w:beforeLines="0" w:afterLines="0" w:line="340" w:lineRule="exact"/>
              <w:jc w:val="both"/>
              <w:rPr>
                <w:rFonts w:ascii="黑体" w:hAnsi="黑体" w:eastAsia="黑体" w:cs="宋体"/>
                <w:snapToGrid w:val="0"/>
                <w:color w:val="000000" w:themeColor="text1"/>
                <w:spacing w:val="-6"/>
                <w:kern w:val="21"/>
                <w:szCs w:val="21"/>
                <w14:textFill>
                  <w14:solidFill>
                    <w14:schemeClr w14:val="tx1"/>
                  </w14:solidFill>
                </w14:textFill>
              </w:rPr>
            </w:pPr>
            <w:r>
              <w:rPr>
                <w:rFonts w:hint="eastAsia" w:ascii="黑体" w:hAnsi="黑体" w:eastAsia="黑体" w:cs="宋体"/>
                <w:snapToGrid w:val="0"/>
                <w:color w:val="000000" w:themeColor="text1"/>
                <w:spacing w:val="-6"/>
                <w:kern w:val="21"/>
                <w:szCs w:val="21"/>
                <w14:textFill>
                  <w14:solidFill>
                    <w14:schemeClr w14:val="tx1"/>
                  </w14:solidFill>
                </w14:textFill>
              </w:rPr>
              <w:t>分类</w:t>
            </w:r>
          </w:p>
        </w:tc>
        <w:tc>
          <w:tcPr>
            <w:tcW w:w="1417" w:type="dxa"/>
            <w:tcMar>
              <w:left w:w="28" w:type="dxa"/>
              <w:right w:w="28" w:type="dxa"/>
            </w:tcMar>
            <w:vAlign w:val="center"/>
          </w:tcPr>
          <w:p>
            <w:pPr>
              <w:pStyle w:val="98"/>
              <w:spacing w:beforeLines="0" w:afterLines="0" w:line="340" w:lineRule="exact"/>
              <w:rPr>
                <w:rFonts w:ascii="黑体" w:hAnsi="黑体" w:eastAsia="黑体" w:cs="宋体"/>
                <w:snapToGrid w:val="0"/>
                <w:color w:val="000000" w:themeColor="text1"/>
                <w:spacing w:val="-6"/>
                <w:kern w:val="21"/>
                <w:szCs w:val="21"/>
                <w14:textFill>
                  <w14:solidFill>
                    <w14:schemeClr w14:val="tx1"/>
                  </w14:solidFill>
                </w14:textFill>
              </w:rPr>
            </w:pPr>
            <w:r>
              <w:rPr>
                <w:rFonts w:hint="eastAsia" w:ascii="黑体" w:hAnsi="黑体" w:eastAsia="黑体" w:cs="宋体"/>
                <w:snapToGrid w:val="0"/>
                <w:color w:val="000000" w:themeColor="text1"/>
                <w:spacing w:val="-6"/>
                <w:kern w:val="21"/>
                <w:szCs w:val="21"/>
                <w14:textFill>
                  <w14:solidFill>
                    <w14:schemeClr w14:val="tx1"/>
                  </w14:solidFill>
                </w14:textFill>
              </w:rPr>
              <w:t>污染物名称</w:t>
            </w:r>
          </w:p>
        </w:tc>
        <w:tc>
          <w:tcPr>
            <w:tcW w:w="1701" w:type="dxa"/>
            <w:tcMar>
              <w:left w:w="28" w:type="dxa"/>
              <w:right w:w="28" w:type="dxa"/>
            </w:tcMar>
            <w:vAlign w:val="center"/>
          </w:tcPr>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现有工程</w:t>
            </w:r>
          </w:p>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排放量（固</w:t>
            </w:r>
            <w:r>
              <w:rPr>
                <w:rFonts w:hint="eastAsia" w:ascii="黑体" w:hAnsi="黑体" w:eastAsia="黑体"/>
                <w:snapToGrid w:val="0"/>
                <w:color w:val="000000" w:themeColor="text1"/>
                <w:spacing w:val="-6"/>
                <w:kern w:val="21"/>
                <w:szCs w:val="21"/>
                <w14:textFill>
                  <w14:solidFill>
                    <w14:schemeClr w14:val="tx1"/>
                  </w14:solidFill>
                </w14:textFill>
              </w:rPr>
              <w:t>体</w:t>
            </w:r>
            <w:r>
              <w:rPr>
                <w:rFonts w:ascii="黑体" w:hAnsi="黑体" w:eastAsia="黑体"/>
                <w:snapToGrid w:val="0"/>
                <w:color w:val="000000" w:themeColor="text1"/>
                <w:spacing w:val="-6"/>
                <w:kern w:val="21"/>
                <w:szCs w:val="21"/>
                <w14:textFill>
                  <w14:solidFill>
                    <w14:schemeClr w14:val="tx1"/>
                  </w14:solidFill>
                </w14:textFill>
              </w:rPr>
              <w:t>废</w:t>
            </w:r>
            <w:r>
              <w:rPr>
                <w:rFonts w:hint="eastAsia" w:ascii="黑体" w:hAnsi="黑体" w:eastAsia="黑体"/>
                <w:snapToGrid w:val="0"/>
                <w:color w:val="000000" w:themeColor="text1"/>
                <w:spacing w:val="-6"/>
                <w:kern w:val="21"/>
                <w:szCs w:val="21"/>
                <w14:textFill>
                  <w14:solidFill>
                    <w14:schemeClr w14:val="tx1"/>
                  </w14:solidFill>
                </w14:textFill>
              </w:rPr>
              <w:t>物</w:t>
            </w:r>
            <w:r>
              <w:rPr>
                <w:rFonts w:ascii="黑体" w:hAnsi="黑体" w:eastAsia="黑体"/>
                <w:snapToGrid w:val="0"/>
                <w:color w:val="000000" w:themeColor="text1"/>
                <w:spacing w:val="-6"/>
                <w:kern w:val="21"/>
                <w:szCs w:val="21"/>
                <w14:textFill>
                  <w14:solidFill>
                    <w14:schemeClr w14:val="tx1"/>
                  </w14:solidFill>
                </w14:textFill>
              </w:rPr>
              <w:t>产生量）</w:t>
            </w:r>
            <w:r>
              <w:rPr>
                <w:rFonts w:ascii="黑体" w:hAnsi="黑体" w:eastAsia="黑体"/>
                <w:snapToGrid w:val="0"/>
                <w:color w:val="000000" w:themeColor="text1"/>
                <w:spacing w:val="-6"/>
                <w:kern w:val="21"/>
                <w:szCs w:val="21"/>
                <w14:textFill>
                  <w14:solidFill>
                    <w14:schemeClr w14:val="tx1"/>
                  </w14:solidFill>
                </w14:textFill>
              </w:rPr>
              <w:fldChar w:fldCharType="begin"/>
            </w:r>
            <w:r>
              <w:rPr>
                <w:rFonts w:ascii="黑体" w:hAnsi="黑体" w:eastAsia="黑体"/>
                <w:snapToGrid w:val="0"/>
                <w:color w:val="000000" w:themeColor="text1"/>
                <w:spacing w:val="-6"/>
                <w:kern w:val="21"/>
                <w:szCs w:val="21"/>
                <w14:textFill>
                  <w14:solidFill>
                    <w14:schemeClr w14:val="tx1"/>
                  </w14:solidFill>
                </w14:textFill>
              </w:rPr>
              <w:instrText xml:space="preserve"> = 1 \* GB3 \* MERGEFORMAT </w:instrText>
            </w:r>
            <w:r>
              <w:rPr>
                <w:rFonts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color w:val="000000" w:themeColor="text1"/>
                <w:kern w:val="2"/>
                <w:szCs w:val="21"/>
                <w14:textFill>
                  <w14:solidFill>
                    <w14:schemeClr w14:val="tx1"/>
                  </w14:solidFill>
                </w14:textFill>
              </w:rPr>
              <w:t>①</w:t>
            </w:r>
            <w:r>
              <w:rPr>
                <w:rFonts w:ascii="黑体" w:hAnsi="黑体" w:eastAsia="黑体"/>
                <w:snapToGrid w:val="0"/>
                <w:color w:val="000000" w:themeColor="text1"/>
                <w:spacing w:val="-6"/>
                <w:kern w:val="21"/>
                <w:szCs w:val="21"/>
                <w14:textFill>
                  <w14:solidFill>
                    <w14:schemeClr w14:val="tx1"/>
                  </w14:solidFill>
                </w14:textFill>
              </w:rPr>
              <w:fldChar w:fldCharType="end"/>
            </w:r>
          </w:p>
        </w:tc>
        <w:tc>
          <w:tcPr>
            <w:tcW w:w="1276" w:type="dxa"/>
            <w:tcMar>
              <w:left w:w="28" w:type="dxa"/>
              <w:right w:w="28" w:type="dxa"/>
            </w:tcMar>
            <w:vAlign w:val="center"/>
          </w:tcPr>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现有工程</w:t>
            </w:r>
          </w:p>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许可排放量</w:t>
            </w:r>
          </w:p>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fldChar w:fldCharType="begin"/>
            </w:r>
            <w:r>
              <w:rPr>
                <w:rFonts w:ascii="黑体" w:hAnsi="黑体" w:eastAsia="黑体"/>
                <w:snapToGrid w:val="0"/>
                <w:color w:val="000000" w:themeColor="text1"/>
                <w:spacing w:val="-6"/>
                <w:kern w:val="21"/>
                <w:szCs w:val="21"/>
                <w14:textFill>
                  <w14:solidFill>
                    <w14:schemeClr w14:val="tx1"/>
                  </w14:solidFill>
                </w14:textFill>
              </w:rPr>
              <w:instrText xml:space="preserve"> = 2 \* GB3 \* MERGEFORMAT </w:instrText>
            </w:r>
            <w:r>
              <w:rPr>
                <w:rFonts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snapToGrid w:val="0"/>
                <w:color w:val="000000" w:themeColor="text1"/>
                <w:spacing w:val="-6"/>
                <w:kern w:val="21"/>
                <w:szCs w:val="21"/>
                <w14:textFill>
                  <w14:solidFill>
                    <w14:schemeClr w14:val="tx1"/>
                  </w14:solidFill>
                </w14:textFill>
              </w:rPr>
              <w:t>②</w:t>
            </w:r>
            <w:r>
              <w:rPr>
                <w:rFonts w:ascii="黑体" w:hAnsi="黑体" w:eastAsia="黑体"/>
                <w:snapToGrid w:val="0"/>
                <w:color w:val="000000" w:themeColor="text1"/>
                <w:spacing w:val="-6"/>
                <w:kern w:val="21"/>
                <w:szCs w:val="21"/>
                <w14:textFill>
                  <w14:solidFill>
                    <w14:schemeClr w14:val="tx1"/>
                  </w14:solidFill>
                </w14:textFill>
              </w:rPr>
              <w:fldChar w:fldCharType="end"/>
            </w:r>
          </w:p>
        </w:tc>
        <w:tc>
          <w:tcPr>
            <w:tcW w:w="1701" w:type="dxa"/>
            <w:tcMar>
              <w:left w:w="28" w:type="dxa"/>
              <w:right w:w="28" w:type="dxa"/>
            </w:tcMar>
            <w:vAlign w:val="center"/>
          </w:tcPr>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在建工程</w:t>
            </w:r>
          </w:p>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排放量（固</w:t>
            </w:r>
            <w:r>
              <w:rPr>
                <w:rFonts w:hint="eastAsia" w:ascii="黑体" w:hAnsi="黑体" w:eastAsia="黑体"/>
                <w:snapToGrid w:val="0"/>
                <w:color w:val="000000" w:themeColor="text1"/>
                <w:spacing w:val="-6"/>
                <w:kern w:val="21"/>
                <w:szCs w:val="21"/>
                <w14:textFill>
                  <w14:solidFill>
                    <w14:schemeClr w14:val="tx1"/>
                  </w14:solidFill>
                </w14:textFill>
              </w:rPr>
              <w:t>体</w:t>
            </w:r>
            <w:r>
              <w:rPr>
                <w:rFonts w:ascii="黑体" w:hAnsi="黑体" w:eastAsia="黑体"/>
                <w:snapToGrid w:val="0"/>
                <w:color w:val="000000" w:themeColor="text1"/>
                <w:spacing w:val="-6"/>
                <w:kern w:val="21"/>
                <w:szCs w:val="21"/>
                <w14:textFill>
                  <w14:solidFill>
                    <w14:schemeClr w14:val="tx1"/>
                  </w14:solidFill>
                </w14:textFill>
              </w:rPr>
              <w:t>废</w:t>
            </w:r>
            <w:r>
              <w:rPr>
                <w:rFonts w:hint="eastAsia" w:ascii="黑体" w:hAnsi="黑体" w:eastAsia="黑体"/>
                <w:snapToGrid w:val="0"/>
                <w:color w:val="000000" w:themeColor="text1"/>
                <w:spacing w:val="-6"/>
                <w:kern w:val="21"/>
                <w:szCs w:val="21"/>
                <w14:textFill>
                  <w14:solidFill>
                    <w14:schemeClr w14:val="tx1"/>
                  </w14:solidFill>
                </w14:textFill>
              </w:rPr>
              <w:t>物</w:t>
            </w:r>
            <w:r>
              <w:rPr>
                <w:rFonts w:ascii="黑体" w:hAnsi="黑体" w:eastAsia="黑体"/>
                <w:snapToGrid w:val="0"/>
                <w:color w:val="000000" w:themeColor="text1"/>
                <w:spacing w:val="-6"/>
                <w:kern w:val="21"/>
                <w:szCs w:val="21"/>
                <w14:textFill>
                  <w14:solidFill>
                    <w14:schemeClr w14:val="tx1"/>
                  </w14:solidFill>
                </w14:textFill>
              </w:rPr>
              <w:t>产生量）</w:t>
            </w:r>
            <w:r>
              <w:rPr>
                <w:rFonts w:ascii="黑体" w:hAnsi="黑体" w:eastAsia="黑体"/>
                <w:snapToGrid w:val="0"/>
                <w:color w:val="000000" w:themeColor="text1"/>
                <w:spacing w:val="-6"/>
                <w:kern w:val="21"/>
                <w:szCs w:val="21"/>
                <w14:textFill>
                  <w14:solidFill>
                    <w14:schemeClr w14:val="tx1"/>
                  </w14:solidFill>
                </w14:textFill>
              </w:rPr>
              <w:fldChar w:fldCharType="begin"/>
            </w:r>
            <w:r>
              <w:rPr>
                <w:rFonts w:ascii="黑体" w:hAnsi="黑体" w:eastAsia="黑体"/>
                <w:snapToGrid w:val="0"/>
                <w:color w:val="000000" w:themeColor="text1"/>
                <w:spacing w:val="-6"/>
                <w:kern w:val="21"/>
                <w:szCs w:val="21"/>
                <w14:textFill>
                  <w14:solidFill>
                    <w14:schemeClr w14:val="tx1"/>
                  </w14:solidFill>
                </w14:textFill>
              </w:rPr>
              <w:instrText xml:space="preserve"> = 3 \* GB3 \* MERGEFORMAT </w:instrText>
            </w:r>
            <w:r>
              <w:rPr>
                <w:rFonts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color w:val="000000" w:themeColor="text1"/>
                <w:kern w:val="2"/>
                <w:szCs w:val="21"/>
                <w14:textFill>
                  <w14:solidFill>
                    <w14:schemeClr w14:val="tx1"/>
                  </w14:solidFill>
                </w14:textFill>
              </w:rPr>
              <w:t>③</w:t>
            </w:r>
            <w:r>
              <w:rPr>
                <w:rFonts w:ascii="黑体" w:hAnsi="黑体" w:eastAsia="黑体"/>
                <w:snapToGrid w:val="0"/>
                <w:color w:val="000000" w:themeColor="text1"/>
                <w:spacing w:val="-6"/>
                <w:kern w:val="21"/>
                <w:szCs w:val="21"/>
                <w14:textFill>
                  <w14:solidFill>
                    <w14:schemeClr w14:val="tx1"/>
                  </w14:solidFill>
                </w14:textFill>
              </w:rPr>
              <w:fldChar w:fldCharType="end"/>
            </w:r>
          </w:p>
        </w:tc>
        <w:tc>
          <w:tcPr>
            <w:tcW w:w="1559" w:type="dxa"/>
            <w:tcMar>
              <w:left w:w="28" w:type="dxa"/>
              <w:right w:w="28" w:type="dxa"/>
            </w:tcMar>
            <w:vAlign w:val="center"/>
          </w:tcPr>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本项目</w:t>
            </w:r>
          </w:p>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排放量（固</w:t>
            </w:r>
            <w:r>
              <w:rPr>
                <w:rFonts w:hint="eastAsia" w:ascii="黑体" w:hAnsi="黑体" w:eastAsia="黑体"/>
                <w:snapToGrid w:val="0"/>
                <w:color w:val="000000" w:themeColor="text1"/>
                <w:spacing w:val="-6"/>
                <w:kern w:val="21"/>
                <w:szCs w:val="21"/>
                <w14:textFill>
                  <w14:solidFill>
                    <w14:schemeClr w14:val="tx1"/>
                  </w14:solidFill>
                </w14:textFill>
              </w:rPr>
              <w:t>体</w:t>
            </w:r>
            <w:r>
              <w:rPr>
                <w:rFonts w:ascii="黑体" w:hAnsi="黑体" w:eastAsia="黑体"/>
                <w:snapToGrid w:val="0"/>
                <w:color w:val="000000" w:themeColor="text1"/>
                <w:spacing w:val="-6"/>
                <w:kern w:val="21"/>
                <w:szCs w:val="21"/>
                <w14:textFill>
                  <w14:solidFill>
                    <w14:schemeClr w14:val="tx1"/>
                  </w14:solidFill>
                </w14:textFill>
              </w:rPr>
              <w:t>废</w:t>
            </w:r>
            <w:r>
              <w:rPr>
                <w:rFonts w:hint="eastAsia" w:ascii="黑体" w:hAnsi="黑体" w:eastAsia="黑体"/>
                <w:snapToGrid w:val="0"/>
                <w:color w:val="000000" w:themeColor="text1"/>
                <w:spacing w:val="-6"/>
                <w:kern w:val="21"/>
                <w:szCs w:val="21"/>
                <w14:textFill>
                  <w14:solidFill>
                    <w14:schemeClr w14:val="tx1"/>
                  </w14:solidFill>
                </w14:textFill>
              </w:rPr>
              <w:t>物</w:t>
            </w:r>
            <w:r>
              <w:rPr>
                <w:rFonts w:ascii="黑体" w:hAnsi="黑体" w:eastAsia="黑体"/>
                <w:snapToGrid w:val="0"/>
                <w:color w:val="000000" w:themeColor="text1"/>
                <w:spacing w:val="-6"/>
                <w:kern w:val="21"/>
                <w:szCs w:val="21"/>
                <w14:textFill>
                  <w14:solidFill>
                    <w14:schemeClr w14:val="tx1"/>
                  </w14:solidFill>
                </w14:textFill>
              </w:rPr>
              <w:t>产生量）</w:t>
            </w:r>
            <w:r>
              <w:rPr>
                <w:rFonts w:ascii="黑体" w:hAnsi="黑体" w:eastAsia="黑体"/>
                <w:snapToGrid w:val="0"/>
                <w:color w:val="000000" w:themeColor="text1"/>
                <w:spacing w:val="-6"/>
                <w:kern w:val="21"/>
                <w:szCs w:val="21"/>
                <w14:textFill>
                  <w14:solidFill>
                    <w14:schemeClr w14:val="tx1"/>
                  </w14:solidFill>
                </w14:textFill>
              </w:rPr>
              <w:fldChar w:fldCharType="begin"/>
            </w:r>
            <w:r>
              <w:rPr>
                <w:rFonts w:ascii="黑体" w:hAnsi="黑体" w:eastAsia="黑体"/>
                <w:snapToGrid w:val="0"/>
                <w:color w:val="000000" w:themeColor="text1"/>
                <w:spacing w:val="-6"/>
                <w:kern w:val="21"/>
                <w:szCs w:val="21"/>
                <w14:textFill>
                  <w14:solidFill>
                    <w14:schemeClr w14:val="tx1"/>
                  </w14:solidFill>
                </w14:textFill>
              </w:rPr>
              <w:instrText xml:space="preserve"> = 4 \* GB3 \* MERGEFORMAT </w:instrText>
            </w:r>
            <w:r>
              <w:rPr>
                <w:rFonts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color w:val="000000" w:themeColor="text1"/>
                <w:kern w:val="2"/>
                <w:szCs w:val="21"/>
                <w14:textFill>
                  <w14:solidFill>
                    <w14:schemeClr w14:val="tx1"/>
                  </w14:solidFill>
                </w14:textFill>
              </w:rPr>
              <w:t>④</w:t>
            </w:r>
            <w:r>
              <w:rPr>
                <w:rFonts w:ascii="黑体" w:hAnsi="黑体" w:eastAsia="黑体"/>
                <w:snapToGrid w:val="0"/>
                <w:color w:val="000000" w:themeColor="text1"/>
                <w:spacing w:val="-6"/>
                <w:kern w:val="21"/>
                <w:szCs w:val="21"/>
                <w14:textFill>
                  <w14:solidFill>
                    <w14:schemeClr w14:val="tx1"/>
                  </w14:solidFill>
                </w14:textFill>
              </w:rPr>
              <w:fldChar w:fldCharType="end"/>
            </w:r>
          </w:p>
        </w:tc>
        <w:tc>
          <w:tcPr>
            <w:tcW w:w="1761" w:type="dxa"/>
            <w:tcMar>
              <w:left w:w="28" w:type="dxa"/>
              <w:right w:w="28" w:type="dxa"/>
            </w:tcMar>
            <w:vAlign w:val="center"/>
          </w:tcPr>
          <w:p>
            <w:pPr>
              <w:pStyle w:val="98"/>
              <w:spacing w:beforeLines="0" w:afterLines="0" w:line="340" w:lineRule="exact"/>
              <w:rPr>
                <w:rFonts w:ascii="黑体" w:hAnsi="黑体" w:eastAsia="黑体"/>
                <w:snapToGrid w:val="0"/>
                <w:color w:val="000000" w:themeColor="text1"/>
                <w:spacing w:val="-16"/>
                <w:kern w:val="21"/>
                <w:szCs w:val="21"/>
                <w14:textFill>
                  <w14:solidFill>
                    <w14:schemeClr w14:val="tx1"/>
                  </w14:solidFill>
                </w14:textFill>
              </w:rPr>
            </w:pPr>
            <w:r>
              <w:rPr>
                <w:rFonts w:ascii="黑体" w:hAnsi="黑体" w:eastAsia="黑体"/>
                <w:snapToGrid w:val="0"/>
                <w:color w:val="000000" w:themeColor="text1"/>
                <w:spacing w:val="-16"/>
                <w:kern w:val="21"/>
                <w:szCs w:val="21"/>
                <w14:textFill>
                  <w14:solidFill>
                    <w14:schemeClr w14:val="tx1"/>
                  </w14:solidFill>
                </w14:textFill>
              </w:rPr>
              <w:t>以新带老削减量</w:t>
            </w:r>
          </w:p>
          <w:p>
            <w:pPr>
              <w:pStyle w:val="98"/>
              <w:spacing w:beforeLines="0" w:afterLines="0" w:line="340" w:lineRule="exact"/>
              <w:rPr>
                <w:rFonts w:ascii="黑体" w:hAnsi="黑体" w:eastAsia="黑体"/>
                <w:snapToGrid w:val="0"/>
                <w:color w:val="000000" w:themeColor="text1"/>
                <w:spacing w:val="-16"/>
                <w:kern w:val="21"/>
                <w:szCs w:val="21"/>
                <w14:textFill>
                  <w14:solidFill>
                    <w14:schemeClr w14:val="tx1"/>
                  </w14:solidFill>
                </w14:textFill>
              </w:rPr>
            </w:pPr>
            <w:r>
              <w:rPr>
                <w:rFonts w:ascii="黑体" w:hAnsi="黑体" w:eastAsia="黑体"/>
                <w:snapToGrid w:val="0"/>
                <w:color w:val="000000" w:themeColor="text1"/>
                <w:spacing w:val="-16"/>
                <w:kern w:val="21"/>
                <w:szCs w:val="21"/>
                <w14:textFill>
                  <w14:solidFill>
                    <w14:schemeClr w14:val="tx1"/>
                  </w14:solidFill>
                </w14:textFill>
              </w:rPr>
              <w:t>（新建项目不填）</w:t>
            </w:r>
            <w:r>
              <w:rPr>
                <w:rFonts w:ascii="黑体" w:hAnsi="黑体" w:eastAsia="黑体"/>
                <w:snapToGrid w:val="0"/>
                <w:color w:val="000000" w:themeColor="text1"/>
                <w:spacing w:val="-16"/>
                <w:kern w:val="21"/>
                <w:szCs w:val="21"/>
                <w14:textFill>
                  <w14:solidFill>
                    <w14:schemeClr w14:val="tx1"/>
                  </w14:solidFill>
                </w14:textFill>
              </w:rPr>
              <w:fldChar w:fldCharType="begin"/>
            </w:r>
            <w:r>
              <w:rPr>
                <w:rFonts w:ascii="黑体" w:hAnsi="黑体" w:eastAsia="黑体"/>
                <w:snapToGrid w:val="0"/>
                <w:color w:val="000000" w:themeColor="text1"/>
                <w:spacing w:val="-16"/>
                <w:kern w:val="21"/>
                <w:szCs w:val="21"/>
                <w14:textFill>
                  <w14:solidFill>
                    <w14:schemeClr w14:val="tx1"/>
                  </w14:solidFill>
                </w14:textFill>
              </w:rPr>
              <w:instrText xml:space="preserve"> = 5 \* GB3 \* MERGEFORMAT </w:instrText>
            </w:r>
            <w:r>
              <w:rPr>
                <w:rFonts w:ascii="黑体" w:hAnsi="黑体" w:eastAsia="黑体"/>
                <w:snapToGrid w:val="0"/>
                <w:color w:val="000000" w:themeColor="text1"/>
                <w:spacing w:val="-16"/>
                <w:kern w:val="21"/>
                <w:szCs w:val="21"/>
                <w14:textFill>
                  <w14:solidFill>
                    <w14:schemeClr w14:val="tx1"/>
                  </w14:solidFill>
                </w14:textFill>
              </w:rPr>
              <w:fldChar w:fldCharType="separate"/>
            </w:r>
            <w:r>
              <w:rPr>
                <w:rFonts w:hint="eastAsia" w:ascii="黑体" w:hAnsi="黑体" w:eastAsia="黑体" w:cs="宋体"/>
                <w:color w:val="000000" w:themeColor="text1"/>
                <w:kern w:val="2"/>
                <w:szCs w:val="21"/>
                <w14:textFill>
                  <w14:solidFill>
                    <w14:schemeClr w14:val="tx1"/>
                  </w14:solidFill>
                </w14:textFill>
              </w:rPr>
              <w:t>⑤</w:t>
            </w:r>
            <w:r>
              <w:rPr>
                <w:rFonts w:ascii="黑体" w:hAnsi="黑体" w:eastAsia="黑体"/>
                <w:snapToGrid w:val="0"/>
                <w:color w:val="000000" w:themeColor="text1"/>
                <w:spacing w:val="-16"/>
                <w:kern w:val="21"/>
                <w:szCs w:val="21"/>
                <w14:textFill>
                  <w14:solidFill>
                    <w14:schemeClr w14:val="tx1"/>
                  </w14:solidFill>
                </w14:textFill>
              </w:rPr>
              <w:fldChar w:fldCharType="end"/>
            </w:r>
          </w:p>
        </w:tc>
        <w:tc>
          <w:tcPr>
            <w:tcW w:w="1847" w:type="dxa"/>
            <w:tcMar>
              <w:left w:w="28" w:type="dxa"/>
              <w:right w:w="28" w:type="dxa"/>
            </w:tcMar>
            <w:vAlign w:val="center"/>
          </w:tcPr>
          <w:p>
            <w:pPr>
              <w:pStyle w:val="98"/>
              <w:spacing w:beforeLines="0" w:afterLines="0" w:line="340" w:lineRule="exact"/>
              <w:rPr>
                <w:rFonts w:ascii="黑体" w:hAnsi="黑体" w:eastAsia="黑体"/>
                <w:snapToGrid w:val="0"/>
                <w:color w:val="000000" w:themeColor="text1"/>
                <w:spacing w:val="-16"/>
                <w:kern w:val="21"/>
                <w:szCs w:val="21"/>
                <w14:textFill>
                  <w14:solidFill>
                    <w14:schemeClr w14:val="tx1"/>
                  </w14:solidFill>
                </w14:textFill>
              </w:rPr>
            </w:pPr>
            <w:r>
              <w:rPr>
                <w:rFonts w:ascii="黑体" w:hAnsi="黑体" w:eastAsia="黑体"/>
                <w:snapToGrid w:val="0"/>
                <w:color w:val="000000" w:themeColor="text1"/>
                <w:spacing w:val="-16"/>
                <w:kern w:val="21"/>
                <w:szCs w:val="21"/>
                <w14:textFill>
                  <w14:solidFill>
                    <w14:schemeClr w14:val="tx1"/>
                  </w14:solidFill>
                </w14:textFill>
              </w:rPr>
              <w:t>本项目建成后</w:t>
            </w:r>
          </w:p>
          <w:p>
            <w:pPr>
              <w:pStyle w:val="98"/>
              <w:spacing w:beforeLines="0" w:afterLines="0" w:line="340" w:lineRule="exact"/>
              <w:rPr>
                <w:rFonts w:ascii="黑体" w:hAnsi="黑体" w:eastAsia="黑体"/>
                <w:snapToGrid w:val="0"/>
                <w:color w:val="000000" w:themeColor="text1"/>
                <w:spacing w:val="-16"/>
                <w:kern w:val="21"/>
                <w:szCs w:val="21"/>
                <w14:textFill>
                  <w14:solidFill>
                    <w14:schemeClr w14:val="tx1"/>
                  </w14:solidFill>
                </w14:textFill>
              </w:rPr>
            </w:pPr>
            <w:r>
              <w:rPr>
                <w:rFonts w:hint="eastAsia" w:ascii="黑体" w:hAnsi="黑体" w:eastAsia="黑体"/>
                <w:snapToGrid w:val="0"/>
                <w:color w:val="000000" w:themeColor="text1"/>
                <w:spacing w:val="-16"/>
                <w:kern w:val="21"/>
                <w:szCs w:val="21"/>
                <w14:textFill>
                  <w14:solidFill>
                    <w14:schemeClr w14:val="tx1"/>
                  </w14:solidFill>
                </w14:textFill>
              </w:rPr>
              <w:t>全厂</w:t>
            </w:r>
            <w:r>
              <w:rPr>
                <w:rFonts w:ascii="黑体" w:hAnsi="黑体" w:eastAsia="黑体"/>
                <w:snapToGrid w:val="0"/>
                <w:color w:val="000000" w:themeColor="text1"/>
                <w:spacing w:val="-16"/>
                <w:kern w:val="21"/>
                <w:szCs w:val="21"/>
                <w14:textFill>
                  <w14:solidFill>
                    <w14:schemeClr w14:val="tx1"/>
                  </w14:solidFill>
                </w14:textFill>
              </w:rPr>
              <w:t>排放量（固</w:t>
            </w:r>
            <w:r>
              <w:rPr>
                <w:rFonts w:hint="eastAsia" w:ascii="黑体" w:hAnsi="黑体" w:eastAsia="黑体"/>
                <w:snapToGrid w:val="0"/>
                <w:color w:val="000000" w:themeColor="text1"/>
                <w:spacing w:val="-16"/>
                <w:kern w:val="21"/>
                <w:szCs w:val="21"/>
                <w14:textFill>
                  <w14:solidFill>
                    <w14:schemeClr w14:val="tx1"/>
                  </w14:solidFill>
                </w14:textFill>
              </w:rPr>
              <w:t>体</w:t>
            </w:r>
            <w:r>
              <w:rPr>
                <w:rFonts w:ascii="黑体" w:hAnsi="黑体" w:eastAsia="黑体"/>
                <w:snapToGrid w:val="0"/>
                <w:color w:val="000000" w:themeColor="text1"/>
                <w:spacing w:val="-16"/>
                <w:kern w:val="21"/>
                <w:szCs w:val="21"/>
                <w14:textFill>
                  <w14:solidFill>
                    <w14:schemeClr w14:val="tx1"/>
                  </w14:solidFill>
                </w14:textFill>
              </w:rPr>
              <w:t>废</w:t>
            </w:r>
            <w:r>
              <w:rPr>
                <w:rFonts w:hint="eastAsia" w:ascii="黑体" w:hAnsi="黑体" w:eastAsia="黑体"/>
                <w:snapToGrid w:val="0"/>
                <w:color w:val="000000" w:themeColor="text1"/>
                <w:spacing w:val="-16"/>
                <w:kern w:val="21"/>
                <w:szCs w:val="21"/>
                <w14:textFill>
                  <w14:solidFill>
                    <w14:schemeClr w14:val="tx1"/>
                  </w14:solidFill>
                </w14:textFill>
              </w:rPr>
              <w:t>物</w:t>
            </w:r>
            <w:r>
              <w:rPr>
                <w:rFonts w:ascii="黑体" w:hAnsi="黑体" w:eastAsia="黑体"/>
                <w:snapToGrid w:val="0"/>
                <w:color w:val="000000" w:themeColor="text1"/>
                <w:spacing w:val="-16"/>
                <w:kern w:val="21"/>
                <w:szCs w:val="21"/>
                <w14:textFill>
                  <w14:solidFill>
                    <w14:schemeClr w14:val="tx1"/>
                  </w14:solidFill>
                </w14:textFill>
              </w:rPr>
              <w:t>产生量）</w:t>
            </w:r>
            <w:r>
              <w:rPr>
                <w:rFonts w:ascii="黑体" w:hAnsi="黑体" w:eastAsia="黑体"/>
                <w:snapToGrid w:val="0"/>
                <w:color w:val="000000" w:themeColor="text1"/>
                <w:spacing w:val="-16"/>
                <w:kern w:val="21"/>
                <w:szCs w:val="21"/>
                <w14:textFill>
                  <w14:solidFill>
                    <w14:schemeClr w14:val="tx1"/>
                  </w14:solidFill>
                </w14:textFill>
              </w:rPr>
              <w:fldChar w:fldCharType="begin"/>
            </w:r>
            <w:r>
              <w:rPr>
                <w:rFonts w:ascii="黑体" w:hAnsi="黑体" w:eastAsia="黑体"/>
                <w:snapToGrid w:val="0"/>
                <w:color w:val="000000" w:themeColor="text1"/>
                <w:spacing w:val="-16"/>
                <w:kern w:val="21"/>
                <w:szCs w:val="21"/>
                <w14:textFill>
                  <w14:solidFill>
                    <w14:schemeClr w14:val="tx1"/>
                  </w14:solidFill>
                </w14:textFill>
              </w:rPr>
              <w:instrText xml:space="preserve"> = 6 \* GB3 \* MERGEFORMAT </w:instrText>
            </w:r>
            <w:r>
              <w:rPr>
                <w:rFonts w:ascii="黑体" w:hAnsi="黑体" w:eastAsia="黑体"/>
                <w:snapToGrid w:val="0"/>
                <w:color w:val="000000" w:themeColor="text1"/>
                <w:spacing w:val="-16"/>
                <w:kern w:val="21"/>
                <w:szCs w:val="21"/>
                <w14:textFill>
                  <w14:solidFill>
                    <w14:schemeClr w14:val="tx1"/>
                  </w14:solidFill>
                </w14:textFill>
              </w:rPr>
              <w:fldChar w:fldCharType="separate"/>
            </w:r>
            <w:r>
              <w:rPr>
                <w:rFonts w:hint="eastAsia" w:ascii="黑体" w:hAnsi="黑体" w:eastAsia="黑体" w:cs="宋体"/>
                <w:color w:val="000000" w:themeColor="text1"/>
                <w:kern w:val="2"/>
                <w:szCs w:val="21"/>
                <w14:textFill>
                  <w14:solidFill>
                    <w14:schemeClr w14:val="tx1"/>
                  </w14:solidFill>
                </w14:textFill>
              </w:rPr>
              <w:t>⑥</w:t>
            </w:r>
            <w:r>
              <w:rPr>
                <w:rFonts w:ascii="黑体" w:hAnsi="黑体" w:eastAsia="黑体"/>
                <w:snapToGrid w:val="0"/>
                <w:color w:val="000000" w:themeColor="text1"/>
                <w:spacing w:val="-16"/>
                <w:kern w:val="21"/>
                <w:szCs w:val="21"/>
                <w14:textFill>
                  <w14:solidFill>
                    <w14:schemeClr w14:val="tx1"/>
                  </w14:solidFill>
                </w14:textFill>
              </w:rPr>
              <w:fldChar w:fldCharType="end"/>
            </w:r>
          </w:p>
        </w:tc>
        <w:tc>
          <w:tcPr>
            <w:tcW w:w="938" w:type="dxa"/>
            <w:tcMar>
              <w:left w:w="28" w:type="dxa"/>
              <w:right w:w="28" w:type="dxa"/>
            </w:tcMar>
            <w:vAlign w:val="center"/>
          </w:tcPr>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t>变化量</w:t>
            </w:r>
          </w:p>
          <w:p>
            <w:pPr>
              <w:pStyle w:val="98"/>
              <w:spacing w:beforeLines="0" w:afterLines="0" w:line="340" w:lineRule="exact"/>
              <w:rPr>
                <w:rFonts w:ascii="黑体" w:hAnsi="黑体" w:eastAsia="黑体"/>
                <w:snapToGrid w:val="0"/>
                <w:color w:val="000000" w:themeColor="text1"/>
                <w:spacing w:val="-6"/>
                <w:kern w:val="21"/>
                <w:szCs w:val="21"/>
                <w14:textFill>
                  <w14:solidFill>
                    <w14:schemeClr w14:val="tx1"/>
                  </w14:solidFill>
                </w14:textFill>
              </w:rPr>
            </w:pPr>
            <w:r>
              <w:rPr>
                <w:rFonts w:ascii="黑体" w:hAnsi="黑体" w:eastAsia="黑体"/>
                <w:snapToGrid w:val="0"/>
                <w:color w:val="000000" w:themeColor="text1"/>
                <w:spacing w:val="-6"/>
                <w:kern w:val="21"/>
                <w:szCs w:val="21"/>
                <w14:textFill>
                  <w14:solidFill>
                    <w14:schemeClr w14:val="tx1"/>
                  </w14:solidFill>
                </w14:textFill>
              </w:rPr>
              <w:fldChar w:fldCharType="begin"/>
            </w:r>
            <w:r>
              <w:rPr>
                <w:rFonts w:ascii="黑体" w:hAnsi="黑体" w:eastAsia="黑体"/>
                <w:snapToGrid w:val="0"/>
                <w:color w:val="000000" w:themeColor="text1"/>
                <w:spacing w:val="-6"/>
                <w:kern w:val="21"/>
                <w:szCs w:val="21"/>
                <w14:textFill>
                  <w14:solidFill>
                    <w14:schemeClr w14:val="tx1"/>
                  </w14:solidFill>
                </w14:textFill>
              </w:rPr>
              <w:instrText xml:space="preserve"> = 7 \* GB3 \* MERGEFORMAT </w:instrText>
            </w:r>
            <w:r>
              <w:rPr>
                <w:rFonts w:ascii="黑体" w:hAnsi="黑体" w:eastAsia="黑体"/>
                <w:snapToGrid w:val="0"/>
                <w:color w:val="000000" w:themeColor="text1"/>
                <w:spacing w:val="-6"/>
                <w:kern w:val="21"/>
                <w:szCs w:val="21"/>
                <w14:textFill>
                  <w14:solidFill>
                    <w14:schemeClr w14:val="tx1"/>
                  </w14:solidFill>
                </w14:textFill>
              </w:rPr>
              <w:fldChar w:fldCharType="separate"/>
            </w:r>
            <w:r>
              <w:rPr>
                <w:rFonts w:hint="eastAsia" w:ascii="黑体" w:hAnsi="黑体" w:eastAsia="黑体" w:cs="宋体"/>
                <w:color w:val="000000" w:themeColor="text1"/>
                <w:kern w:val="2"/>
                <w:szCs w:val="21"/>
                <w14:textFill>
                  <w14:solidFill>
                    <w14:schemeClr w14:val="tx1"/>
                  </w14:solidFill>
                </w14:textFill>
              </w:rPr>
              <w:t>⑦</w:t>
            </w:r>
            <w:r>
              <w:rPr>
                <w:rFonts w:ascii="黑体" w:hAnsi="黑体" w:eastAsia="黑体"/>
                <w:snapToGrid w:val="0"/>
                <w:color w:val="000000" w:themeColor="text1"/>
                <w:spacing w:val="-6"/>
                <w:kern w:val="21"/>
                <w:szCs w:val="21"/>
                <w14:textFill>
                  <w14:solidFill>
                    <w14:schemeClr w14:val="tx1"/>
                  </w14:solidFill>
                </w14:textFill>
              </w:rP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588" w:type="dxa"/>
            <w:vMerge w:val="restart"/>
            <w:vAlign w:val="center"/>
          </w:tcPr>
          <w:p>
            <w:pPr>
              <w:pStyle w:val="98"/>
              <w:spacing w:beforeLines="0" w:afterLines="0" w:line="340" w:lineRule="exact"/>
              <w:rPr>
                <w:rFonts w:hAnsi="宋体" w:cs="宋体"/>
                <w:snapToGrid w:val="0"/>
                <w:color w:val="000000" w:themeColor="text1"/>
                <w:kern w:val="21"/>
                <w:szCs w:val="21"/>
                <w14:textFill>
                  <w14:solidFill>
                    <w14:schemeClr w14:val="tx1"/>
                  </w14:solidFill>
                </w14:textFill>
              </w:rPr>
            </w:pPr>
            <w:r>
              <w:rPr>
                <w:rFonts w:hint="eastAsia" w:hAnsi="宋体" w:cs="宋体"/>
                <w:snapToGrid w:val="0"/>
                <w:color w:val="000000" w:themeColor="text1"/>
                <w:kern w:val="21"/>
                <w:szCs w:val="21"/>
                <w14:textFill>
                  <w14:solidFill>
                    <w14:schemeClr w14:val="tx1"/>
                  </w14:solidFill>
                </w14:textFill>
              </w:rPr>
              <w:t>废气</w:t>
            </w:r>
          </w:p>
        </w:tc>
        <w:tc>
          <w:tcPr>
            <w:tcW w:w="1417" w:type="dxa"/>
            <w:vAlign w:val="center"/>
          </w:tcPr>
          <w:p>
            <w:pPr>
              <w:pStyle w:val="186"/>
              <w:spacing w:line="340" w:lineRule="exact"/>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颗粒物</w:t>
            </w:r>
          </w:p>
        </w:tc>
        <w:tc>
          <w:tcPr>
            <w:tcW w:w="1701"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0.023</w:t>
            </w:r>
          </w:p>
        </w:tc>
        <w:tc>
          <w:tcPr>
            <w:tcW w:w="1276"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w:t>
            </w:r>
          </w:p>
        </w:tc>
        <w:tc>
          <w:tcPr>
            <w:tcW w:w="1701" w:type="dxa"/>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1.238</w:t>
            </w:r>
          </w:p>
        </w:tc>
        <w:tc>
          <w:tcPr>
            <w:tcW w:w="1559"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1761" w:type="dxa"/>
            <w:vAlign w:val="center"/>
          </w:tcPr>
          <w:p>
            <w:pPr>
              <w:widowControl/>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w:t>
            </w:r>
          </w:p>
        </w:tc>
        <w:tc>
          <w:tcPr>
            <w:tcW w:w="1847"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1.261</w:t>
            </w:r>
          </w:p>
        </w:tc>
        <w:tc>
          <w:tcPr>
            <w:tcW w:w="938"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+1.238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588" w:type="dxa"/>
            <w:vMerge w:val="continue"/>
            <w:vAlign w:val="center"/>
          </w:tcPr>
          <w:p>
            <w:pPr>
              <w:pStyle w:val="98"/>
              <w:spacing w:beforeLines="0" w:afterLines="0" w:line="340" w:lineRule="exact"/>
              <w:rPr>
                <w:rFonts w:hAnsi="宋体" w:cs="宋体"/>
                <w:snapToGrid w:val="0"/>
                <w:color w:val="000000" w:themeColor="text1"/>
                <w:kern w:val="21"/>
                <w:szCs w:val="21"/>
                <w14:textFill>
                  <w14:solidFill>
                    <w14:schemeClr w14:val="tx1"/>
                  </w14:solidFill>
                </w14:textFill>
              </w:rPr>
            </w:pPr>
          </w:p>
        </w:tc>
        <w:tc>
          <w:tcPr>
            <w:tcW w:w="1417" w:type="dxa"/>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SO</w:t>
            </w:r>
            <w:r>
              <w:rPr>
                <w:rFonts w:hint="eastAsia"/>
                <w:color w:val="000000" w:themeColor="text1"/>
                <w:szCs w:val="21"/>
                <w:vertAlign w:val="subscript"/>
                <w14:textFill>
                  <w14:solidFill>
                    <w14:schemeClr w14:val="tx1"/>
                  </w14:solidFill>
                </w14:textFill>
              </w:rPr>
              <w:t>2</w:t>
            </w:r>
          </w:p>
        </w:tc>
        <w:tc>
          <w:tcPr>
            <w:tcW w:w="1701"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0.035</w:t>
            </w:r>
          </w:p>
        </w:tc>
        <w:tc>
          <w:tcPr>
            <w:tcW w:w="1276"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w:t>
            </w:r>
          </w:p>
        </w:tc>
        <w:tc>
          <w:tcPr>
            <w:tcW w:w="1701" w:type="dxa"/>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c>
          <w:tcPr>
            <w:tcW w:w="1559" w:type="dxa"/>
            <w:vAlign w:val="center"/>
          </w:tcPr>
          <w:p>
            <w:pPr>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c>
          <w:tcPr>
            <w:tcW w:w="1761" w:type="dxa"/>
            <w:vAlign w:val="center"/>
          </w:tcPr>
          <w:p>
            <w:pPr>
              <w:widowControl/>
              <w:jc w:val="center"/>
              <w:textAlignment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w:t>
            </w:r>
          </w:p>
        </w:tc>
        <w:tc>
          <w:tcPr>
            <w:tcW w:w="1847"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0.035</w:t>
            </w:r>
          </w:p>
        </w:tc>
        <w:tc>
          <w:tcPr>
            <w:tcW w:w="938"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588" w:type="dxa"/>
            <w:vMerge w:val="continue"/>
            <w:vAlign w:val="center"/>
          </w:tcPr>
          <w:p>
            <w:pPr>
              <w:pStyle w:val="98"/>
              <w:spacing w:beforeLines="0" w:afterLines="0" w:line="340" w:lineRule="exact"/>
              <w:rPr>
                <w:rFonts w:hAnsi="宋体" w:cs="宋体"/>
                <w:snapToGrid w:val="0"/>
                <w:color w:val="000000" w:themeColor="text1"/>
                <w:kern w:val="21"/>
                <w:szCs w:val="21"/>
                <w14:textFill>
                  <w14:solidFill>
                    <w14:schemeClr w14:val="tx1"/>
                  </w14:solidFill>
                </w14:textFill>
              </w:rPr>
            </w:pPr>
          </w:p>
        </w:tc>
        <w:tc>
          <w:tcPr>
            <w:tcW w:w="1417" w:type="dxa"/>
            <w:vAlign w:val="center"/>
          </w:tcPr>
          <w:p>
            <w:pPr>
              <w:pStyle w:val="186"/>
              <w:spacing w:line="340" w:lineRule="exact"/>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NOx</w:t>
            </w:r>
          </w:p>
        </w:tc>
        <w:tc>
          <w:tcPr>
            <w:tcW w:w="1701"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0.126</w:t>
            </w:r>
          </w:p>
        </w:tc>
        <w:tc>
          <w:tcPr>
            <w:tcW w:w="1276"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w:t>
            </w:r>
          </w:p>
        </w:tc>
        <w:tc>
          <w:tcPr>
            <w:tcW w:w="1701" w:type="dxa"/>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c>
          <w:tcPr>
            <w:tcW w:w="1559" w:type="dxa"/>
            <w:vAlign w:val="center"/>
          </w:tcPr>
          <w:p>
            <w:pPr>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c>
          <w:tcPr>
            <w:tcW w:w="1761" w:type="dxa"/>
            <w:vAlign w:val="center"/>
          </w:tcPr>
          <w:p>
            <w:pPr>
              <w:widowControl/>
              <w:jc w:val="center"/>
              <w:textAlignment w:val="center"/>
              <w:rPr>
                <w:color w:val="000000" w:themeColor="text1"/>
                <w:kern w:val="0"/>
                <w:szCs w:val="21"/>
                <w:lang w:bidi="ar"/>
                <w14:textFill>
                  <w14:solidFill>
                    <w14:schemeClr w14:val="tx1"/>
                  </w14:solidFill>
                </w14:textFill>
              </w:rPr>
            </w:pPr>
            <w:r>
              <w:rPr>
                <w:rFonts w:hint="eastAsia"/>
                <w:color w:val="000000" w:themeColor="text1"/>
                <w:kern w:val="0"/>
                <w:szCs w:val="21"/>
                <w:lang w:bidi="ar"/>
                <w14:textFill>
                  <w14:solidFill>
                    <w14:schemeClr w14:val="tx1"/>
                  </w14:solidFill>
                </w14:textFill>
              </w:rPr>
              <w:t>--</w:t>
            </w:r>
          </w:p>
        </w:tc>
        <w:tc>
          <w:tcPr>
            <w:tcW w:w="1847"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0.126</w:t>
            </w:r>
          </w:p>
        </w:tc>
        <w:tc>
          <w:tcPr>
            <w:tcW w:w="938" w:type="dxa"/>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588" w:type="dxa"/>
            <w:vMerge w:val="continue"/>
            <w:vAlign w:val="center"/>
          </w:tcPr>
          <w:p>
            <w:pPr>
              <w:pStyle w:val="98"/>
              <w:spacing w:beforeLines="0" w:afterLines="0" w:line="340" w:lineRule="exact"/>
              <w:rPr>
                <w:rFonts w:hAnsi="宋体" w:cs="宋体"/>
                <w:snapToGrid w:val="0"/>
                <w:color w:val="000000" w:themeColor="text1"/>
                <w:kern w:val="21"/>
                <w:szCs w:val="21"/>
                <w14:textFill>
                  <w14:solidFill>
                    <w14:schemeClr w14:val="tx1"/>
                  </w14:solidFill>
                </w14:textFill>
              </w:rPr>
            </w:pPr>
          </w:p>
        </w:tc>
        <w:tc>
          <w:tcPr>
            <w:tcW w:w="1417" w:type="dxa"/>
            <w:vAlign w:val="center"/>
          </w:tcPr>
          <w:p>
            <w:pPr>
              <w:pStyle w:val="186"/>
              <w:spacing w:line="340" w:lineRule="exact"/>
              <w:rPr>
                <w:rFonts w:ascii="Times New Roman" w:hAnsi="Times New Roman" w:cs="Times New Roman"/>
                <w:color w:val="000000" w:themeColor="text1"/>
                <w:szCs w:val="21"/>
                <w:highlight w:val="none"/>
                <w14:textFill>
                  <w14:solidFill>
                    <w14:schemeClr w14:val="tx1"/>
                  </w14:solidFill>
                </w14:textFill>
              </w:rPr>
            </w:pPr>
            <w:r>
              <w:rPr>
                <w:rFonts w:hint="eastAsia" w:ascii="Times New Roman" w:hAnsi="Times New Roman" w:cs="Times New Roman"/>
                <w:color w:val="000000" w:themeColor="text1"/>
                <w:szCs w:val="21"/>
                <w:highlight w:val="none"/>
                <w14:textFill>
                  <w14:solidFill>
                    <w14:schemeClr w14:val="tx1"/>
                  </w14:solidFill>
                </w14:textFill>
              </w:rPr>
              <w:t>硫酸雾</w:t>
            </w:r>
          </w:p>
        </w:tc>
        <w:tc>
          <w:tcPr>
            <w:tcW w:w="1701" w:type="dxa"/>
            <w:vAlign w:val="center"/>
          </w:tcPr>
          <w:p>
            <w:pPr>
              <w:widowControl/>
              <w:spacing w:line="340" w:lineRule="exact"/>
              <w:jc w:val="center"/>
              <w:textAlignment w:val="center"/>
              <w:rPr>
                <w:rFonts w:hint="default"/>
                <w:bCs/>
                <w:color w:val="000000" w:themeColor="text1"/>
                <w:szCs w:val="21"/>
                <w:highlight w:val="none"/>
                <w:lang w:val="en-US"/>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0.029</w:t>
            </w:r>
          </w:p>
        </w:tc>
        <w:tc>
          <w:tcPr>
            <w:tcW w:w="1276" w:type="dxa"/>
            <w:vAlign w:val="center"/>
          </w:tcPr>
          <w:p>
            <w:pPr>
              <w:widowControl/>
              <w:spacing w:line="340" w:lineRule="exact"/>
              <w:jc w:val="center"/>
              <w:textAlignment w:val="center"/>
              <w:rPr>
                <w:bCs/>
                <w:color w:val="000000" w:themeColor="text1"/>
                <w:szCs w:val="21"/>
                <w:highlight w:val="none"/>
                <w14:textFill>
                  <w14:solidFill>
                    <w14:schemeClr w14:val="tx1"/>
                  </w14:solidFill>
                </w14:textFill>
              </w:rPr>
            </w:pPr>
            <w:r>
              <w:rPr>
                <w:rFonts w:hint="eastAsia"/>
                <w:bCs/>
                <w:color w:val="000000" w:themeColor="text1"/>
                <w:szCs w:val="21"/>
                <w:highlight w:val="none"/>
                <w14:textFill>
                  <w14:solidFill>
                    <w14:schemeClr w14:val="tx1"/>
                  </w14:solidFill>
                </w14:textFill>
              </w:rPr>
              <w:t>--</w:t>
            </w:r>
          </w:p>
        </w:tc>
        <w:tc>
          <w:tcPr>
            <w:tcW w:w="1701" w:type="dxa"/>
            <w:vAlign w:val="center"/>
          </w:tcPr>
          <w:p>
            <w:pPr>
              <w:pStyle w:val="55"/>
              <w:spacing w:line="360" w:lineRule="exact"/>
              <w:jc w:val="center"/>
              <w:rPr>
                <w:color w:val="000000" w:themeColor="text1"/>
                <w:highlight w:val="none"/>
                <w14:textFill>
                  <w14:solidFill>
                    <w14:schemeClr w14:val="tx1"/>
                  </w14:solidFill>
                </w14:textFill>
              </w:rPr>
            </w:pPr>
            <w:r>
              <w:rPr>
                <w:rFonts w:hint="eastAsia"/>
                <w:color w:val="000000" w:themeColor="text1"/>
                <w:highlight w:val="none"/>
                <w14:textFill>
                  <w14:solidFill>
                    <w14:schemeClr w14:val="tx1"/>
                  </w14:solidFill>
                </w14:textFill>
              </w:rPr>
              <w:t>0</w:t>
            </w:r>
          </w:p>
        </w:tc>
        <w:tc>
          <w:tcPr>
            <w:tcW w:w="1559" w:type="dxa"/>
            <w:vAlign w:val="center"/>
          </w:tcPr>
          <w:p>
            <w:pPr>
              <w:adjustRightInd w:val="0"/>
              <w:snapToGrid w:val="0"/>
              <w:spacing w:line="360" w:lineRule="exact"/>
              <w:jc w:val="center"/>
              <w:rPr>
                <w:color w:val="000000" w:themeColor="text1"/>
                <w:szCs w:val="21"/>
                <w:highlight w:val="none"/>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0.027</w:t>
            </w:r>
          </w:p>
        </w:tc>
        <w:tc>
          <w:tcPr>
            <w:tcW w:w="1761" w:type="dxa"/>
            <w:vAlign w:val="center"/>
          </w:tcPr>
          <w:p>
            <w:pPr>
              <w:widowControl/>
              <w:jc w:val="center"/>
              <w:textAlignment w:val="center"/>
              <w:rPr>
                <w:color w:val="000000" w:themeColor="text1"/>
                <w:kern w:val="0"/>
                <w:szCs w:val="21"/>
                <w:highlight w:val="none"/>
                <w:lang w:bidi="ar"/>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0.029</w:t>
            </w:r>
          </w:p>
        </w:tc>
        <w:tc>
          <w:tcPr>
            <w:tcW w:w="1847" w:type="dxa"/>
            <w:vAlign w:val="center"/>
          </w:tcPr>
          <w:p>
            <w:pPr>
              <w:adjustRightInd w:val="0"/>
              <w:snapToGrid w:val="0"/>
              <w:spacing w:line="360" w:lineRule="exact"/>
              <w:jc w:val="center"/>
              <w:rPr>
                <w:rFonts w:hint="default"/>
                <w:color w:val="000000" w:themeColor="text1"/>
                <w:szCs w:val="21"/>
                <w:highlight w:val="none"/>
                <w:lang w:val="en-US"/>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0.027</w:t>
            </w:r>
          </w:p>
        </w:tc>
        <w:tc>
          <w:tcPr>
            <w:tcW w:w="938" w:type="dxa"/>
            <w:vAlign w:val="center"/>
          </w:tcPr>
          <w:p>
            <w:pPr>
              <w:adjustRightInd w:val="0"/>
              <w:snapToGrid w:val="0"/>
              <w:spacing w:line="360" w:lineRule="exact"/>
              <w:jc w:val="center"/>
              <w:rPr>
                <w:rFonts w:hint="default" w:eastAsia="宋体"/>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w:t>
            </w:r>
            <w:r>
              <w:rPr>
                <w:color w:val="000000" w:themeColor="text1"/>
                <w:szCs w:val="21"/>
                <w:highlight w:val="none"/>
                <w14:textFill>
                  <w14:solidFill>
                    <w14:schemeClr w14:val="tx1"/>
                  </w14:solidFill>
                </w14:textFill>
              </w:rPr>
              <w:t>0.</w:t>
            </w:r>
            <w:r>
              <w:rPr>
                <w:rFonts w:hint="eastAsia"/>
                <w:color w:val="000000" w:themeColor="text1"/>
                <w:szCs w:val="21"/>
                <w:highlight w:val="none"/>
                <w14:textFill>
                  <w14:solidFill>
                    <w14:schemeClr w14:val="tx1"/>
                  </w14:solidFill>
                </w14:textFill>
              </w:rPr>
              <w:t>0</w:t>
            </w:r>
            <w:r>
              <w:rPr>
                <w:rFonts w:hint="eastAsia"/>
                <w:color w:val="000000" w:themeColor="text1"/>
                <w:szCs w:val="21"/>
                <w:highlight w:val="none"/>
                <w:lang w:val="en-US" w:eastAsia="zh-CN"/>
                <w14:textFill>
                  <w14:solidFill>
                    <w14:schemeClr w14:val="tx1"/>
                  </w14:solidFill>
                </w14:textFill>
              </w:rPr>
              <w:t>02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588" w:type="dxa"/>
            <w:vMerge w:val="restart"/>
            <w:vAlign w:val="center"/>
          </w:tcPr>
          <w:p>
            <w:pPr>
              <w:pStyle w:val="98"/>
              <w:spacing w:beforeLines="0" w:afterLines="0" w:line="340" w:lineRule="exact"/>
              <w:rPr>
                <w:rFonts w:hAnsi="宋体" w:cs="宋体"/>
                <w:snapToGrid w:val="0"/>
                <w:color w:val="000000" w:themeColor="text1"/>
                <w:kern w:val="21"/>
                <w:szCs w:val="21"/>
                <w14:textFill>
                  <w14:solidFill>
                    <w14:schemeClr w14:val="tx1"/>
                  </w14:solidFill>
                </w14:textFill>
              </w:rPr>
            </w:pPr>
            <w:r>
              <w:rPr>
                <w:rFonts w:hint="eastAsia" w:hAnsi="宋体" w:cs="宋体"/>
                <w:snapToGrid w:val="0"/>
                <w:color w:val="000000" w:themeColor="text1"/>
                <w:kern w:val="21"/>
                <w:szCs w:val="21"/>
                <w14:textFill>
                  <w14:solidFill>
                    <w14:schemeClr w14:val="tx1"/>
                  </w14:solidFill>
                </w14:textFill>
              </w:rPr>
              <w:t>废水</w:t>
            </w:r>
          </w:p>
        </w:tc>
        <w:tc>
          <w:tcPr>
            <w:tcW w:w="1417" w:type="dxa"/>
            <w:vAlign w:val="center"/>
          </w:tcPr>
          <w:p>
            <w:pPr>
              <w:pStyle w:val="186"/>
              <w:spacing w:line="340" w:lineRule="exact"/>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COD</w:t>
            </w:r>
          </w:p>
        </w:tc>
        <w:tc>
          <w:tcPr>
            <w:tcW w:w="1701"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0</w:t>
            </w:r>
          </w:p>
        </w:tc>
        <w:tc>
          <w:tcPr>
            <w:tcW w:w="1276"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w:t>
            </w:r>
          </w:p>
        </w:tc>
        <w:tc>
          <w:tcPr>
            <w:tcW w:w="1701" w:type="dxa"/>
            <w:vAlign w:val="center"/>
          </w:tcPr>
          <w:p>
            <w:pPr>
              <w:adjustRightInd w:val="0"/>
              <w:snapToGrid w:val="0"/>
              <w:spacing w:line="34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c>
          <w:tcPr>
            <w:tcW w:w="1559"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0</w:t>
            </w:r>
          </w:p>
        </w:tc>
        <w:tc>
          <w:tcPr>
            <w:tcW w:w="1761" w:type="dxa"/>
            <w:vAlign w:val="center"/>
          </w:tcPr>
          <w:p>
            <w:pPr>
              <w:pStyle w:val="98"/>
              <w:spacing w:beforeLines="0" w:afterLines="0" w:line="340" w:lineRule="exact"/>
              <w:rPr>
                <w:rFonts w:ascii="Times New Roman"/>
                <w:bCs/>
                <w:color w:val="000000" w:themeColor="text1"/>
                <w:kern w:val="2"/>
                <w:szCs w:val="21"/>
                <w14:textFill>
                  <w14:solidFill>
                    <w14:schemeClr w14:val="tx1"/>
                  </w14:solidFill>
                </w14:textFill>
              </w:rPr>
            </w:pPr>
            <w:r>
              <w:rPr>
                <w:rFonts w:ascii="Times New Roman"/>
                <w:bCs/>
                <w:color w:val="000000" w:themeColor="text1"/>
                <w:kern w:val="2"/>
                <w:szCs w:val="21"/>
                <w14:textFill>
                  <w14:solidFill>
                    <w14:schemeClr w14:val="tx1"/>
                  </w14:solidFill>
                </w14:textFill>
              </w:rPr>
              <w:t>--</w:t>
            </w:r>
          </w:p>
        </w:tc>
        <w:tc>
          <w:tcPr>
            <w:tcW w:w="1847" w:type="dxa"/>
            <w:vAlign w:val="center"/>
          </w:tcPr>
          <w:p>
            <w:pPr>
              <w:adjustRightInd w:val="0"/>
              <w:snapToGrid w:val="0"/>
              <w:spacing w:line="34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c>
          <w:tcPr>
            <w:tcW w:w="938" w:type="dxa"/>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3" w:hRule="atLeast"/>
        </w:trPr>
        <w:tc>
          <w:tcPr>
            <w:tcW w:w="1588" w:type="dxa"/>
            <w:vMerge w:val="continue"/>
            <w:vAlign w:val="center"/>
          </w:tcPr>
          <w:p>
            <w:pPr>
              <w:pStyle w:val="98"/>
              <w:spacing w:beforeLines="0" w:afterLines="0" w:line="340" w:lineRule="exact"/>
              <w:rPr>
                <w:rFonts w:hAnsi="宋体" w:cs="宋体"/>
                <w:snapToGrid w:val="0"/>
                <w:color w:val="000000" w:themeColor="text1"/>
                <w:kern w:val="21"/>
                <w:szCs w:val="21"/>
                <w14:textFill>
                  <w14:solidFill>
                    <w14:schemeClr w14:val="tx1"/>
                  </w14:solidFill>
                </w14:textFill>
              </w:rPr>
            </w:pPr>
          </w:p>
        </w:tc>
        <w:tc>
          <w:tcPr>
            <w:tcW w:w="1417" w:type="dxa"/>
            <w:vAlign w:val="center"/>
          </w:tcPr>
          <w:p>
            <w:pPr>
              <w:pStyle w:val="186"/>
              <w:spacing w:line="340" w:lineRule="exact"/>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NH</w:t>
            </w:r>
            <w:r>
              <w:rPr>
                <w:rFonts w:ascii="Times New Roman" w:hAnsi="Times New Roman" w:cs="Times New Roman"/>
                <w:color w:val="000000" w:themeColor="text1"/>
                <w:szCs w:val="21"/>
                <w:vertAlign w:val="subscript"/>
                <w14:textFill>
                  <w14:solidFill>
                    <w14:schemeClr w14:val="tx1"/>
                  </w14:solidFill>
                </w14:textFill>
              </w:rPr>
              <w:t>3</w:t>
            </w:r>
            <w:r>
              <w:rPr>
                <w:rFonts w:ascii="Times New Roman" w:hAnsi="Times New Roman" w:cs="Times New Roman"/>
                <w:color w:val="000000" w:themeColor="text1"/>
                <w:szCs w:val="21"/>
                <w14:textFill>
                  <w14:solidFill>
                    <w14:schemeClr w14:val="tx1"/>
                  </w14:solidFill>
                </w14:textFill>
              </w:rPr>
              <w:t>-N</w:t>
            </w:r>
          </w:p>
        </w:tc>
        <w:tc>
          <w:tcPr>
            <w:tcW w:w="1701"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0</w:t>
            </w:r>
          </w:p>
        </w:tc>
        <w:tc>
          <w:tcPr>
            <w:tcW w:w="1276"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w:t>
            </w:r>
          </w:p>
        </w:tc>
        <w:tc>
          <w:tcPr>
            <w:tcW w:w="1701" w:type="dxa"/>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c>
          <w:tcPr>
            <w:tcW w:w="1559"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0</w:t>
            </w:r>
          </w:p>
        </w:tc>
        <w:tc>
          <w:tcPr>
            <w:tcW w:w="1761" w:type="dxa"/>
            <w:vAlign w:val="center"/>
          </w:tcPr>
          <w:p>
            <w:pPr>
              <w:pStyle w:val="98"/>
              <w:spacing w:beforeLines="0" w:afterLines="0" w:line="340" w:lineRule="exact"/>
              <w:rPr>
                <w:rFonts w:ascii="Times New Roman"/>
                <w:bCs/>
                <w:color w:val="000000" w:themeColor="text1"/>
                <w:kern w:val="2"/>
                <w:szCs w:val="21"/>
                <w14:textFill>
                  <w14:solidFill>
                    <w14:schemeClr w14:val="tx1"/>
                  </w14:solidFill>
                </w14:textFill>
              </w:rPr>
            </w:pPr>
            <w:r>
              <w:rPr>
                <w:rFonts w:hint="eastAsia" w:ascii="Times New Roman"/>
                <w:bCs/>
                <w:color w:val="000000" w:themeColor="text1"/>
                <w:kern w:val="2"/>
                <w:szCs w:val="21"/>
                <w14:textFill>
                  <w14:solidFill>
                    <w14:schemeClr w14:val="tx1"/>
                  </w14:solidFill>
                </w14:textFill>
              </w:rPr>
              <w:t>--</w:t>
            </w:r>
          </w:p>
        </w:tc>
        <w:tc>
          <w:tcPr>
            <w:tcW w:w="1847" w:type="dxa"/>
            <w:vAlign w:val="center"/>
          </w:tcPr>
          <w:p>
            <w:pPr>
              <w:pStyle w:val="55"/>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0</w:t>
            </w:r>
          </w:p>
        </w:tc>
        <w:tc>
          <w:tcPr>
            <w:tcW w:w="938" w:type="dxa"/>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1588" w:type="dxa"/>
            <w:vMerge w:val="restart"/>
            <w:vAlign w:val="center"/>
          </w:tcPr>
          <w:p>
            <w:pPr>
              <w:pStyle w:val="98"/>
              <w:spacing w:beforeLines="0" w:afterLines="0" w:line="340" w:lineRule="exact"/>
              <w:rPr>
                <w:rFonts w:hAnsi="宋体" w:cs="宋体"/>
                <w:snapToGrid w:val="0"/>
                <w:color w:val="000000" w:themeColor="text1"/>
                <w:kern w:val="21"/>
                <w:szCs w:val="21"/>
                <w14:textFill>
                  <w14:solidFill>
                    <w14:schemeClr w14:val="tx1"/>
                  </w14:solidFill>
                </w14:textFill>
              </w:rPr>
            </w:pPr>
            <w:r>
              <w:rPr>
                <w:rFonts w:hint="eastAsia" w:hAnsi="宋体" w:cs="宋体"/>
                <w:snapToGrid w:val="0"/>
                <w:color w:val="000000" w:themeColor="text1"/>
                <w:kern w:val="21"/>
                <w:szCs w:val="21"/>
                <w14:textFill>
                  <w14:solidFill>
                    <w14:schemeClr w14:val="tx1"/>
                  </w14:solidFill>
                </w14:textFill>
              </w:rPr>
              <w:t>固废</w:t>
            </w:r>
          </w:p>
        </w:tc>
        <w:tc>
          <w:tcPr>
            <w:tcW w:w="1417" w:type="dxa"/>
            <w:vAlign w:val="center"/>
          </w:tcPr>
          <w:p>
            <w:pPr>
              <w:widowControl/>
              <w:spacing w:line="340" w:lineRule="exact"/>
              <w:jc w:val="center"/>
              <w:textAlignment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废机油</w:t>
            </w:r>
          </w:p>
        </w:tc>
        <w:tc>
          <w:tcPr>
            <w:tcW w:w="1701" w:type="dxa"/>
            <w:vAlign w:val="center"/>
          </w:tcPr>
          <w:p>
            <w:pPr>
              <w:widowControl/>
              <w:spacing w:line="340" w:lineRule="exact"/>
              <w:jc w:val="center"/>
              <w:textAlignment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0.02</w:t>
            </w:r>
          </w:p>
        </w:tc>
        <w:tc>
          <w:tcPr>
            <w:tcW w:w="1276" w:type="dxa"/>
            <w:vAlign w:val="center"/>
          </w:tcPr>
          <w:p>
            <w:pPr>
              <w:widowControl/>
              <w:spacing w:line="340" w:lineRule="exact"/>
              <w:jc w:val="center"/>
              <w:textAlignment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w:t>
            </w:r>
          </w:p>
        </w:tc>
        <w:tc>
          <w:tcPr>
            <w:tcW w:w="1701" w:type="dxa"/>
            <w:vAlign w:val="center"/>
          </w:tcPr>
          <w:p>
            <w:pPr>
              <w:widowControl/>
              <w:spacing w:line="340" w:lineRule="exact"/>
              <w:jc w:val="center"/>
              <w:textAlignment w:val="top"/>
              <w:rPr>
                <w:bCs/>
                <w:color w:val="000000" w:themeColor="text1"/>
                <w:szCs w:val="21"/>
                <w14:textFill>
                  <w14:solidFill>
                    <w14:schemeClr w14:val="tx1"/>
                  </w14:solidFill>
                </w14:textFill>
              </w:rPr>
            </w:pPr>
            <w:r>
              <w:rPr>
                <w:rFonts w:hint="eastAsia"/>
                <w:color w:val="000000" w:themeColor="text1"/>
                <w:kern w:val="0"/>
                <w:szCs w:val="21"/>
                <w:lang w:bidi="ar"/>
                <w14:textFill>
                  <w14:solidFill>
                    <w14:schemeClr w14:val="tx1"/>
                  </w14:solidFill>
                </w14:textFill>
              </w:rPr>
              <w:t>--</w:t>
            </w:r>
          </w:p>
        </w:tc>
        <w:tc>
          <w:tcPr>
            <w:tcW w:w="1559" w:type="dxa"/>
            <w:vAlign w:val="center"/>
          </w:tcPr>
          <w:p>
            <w:pPr>
              <w:widowControl/>
              <w:spacing w:line="340" w:lineRule="exact"/>
              <w:jc w:val="center"/>
              <w:textAlignment w:val="top"/>
              <w:rPr>
                <w:rFonts w:hint="default" w:eastAsia="宋体"/>
                <w:bCs/>
                <w:color w:val="000000" w:themeColor="text1"/>
                <w:szCs w:val="21"/>
                <w:lang w:val="en-US" w:eastAsia="zh-CN"/>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0.01</w:t>
            </w:r>
          </w:p>
        </w:tc>
        <w:tc>
          <w:tcPr>
            <w:tcW w:w="1761" w:type="dxa"/>
            <w:vAlign w:val="center"/>
          </w:tcPr>
          <w:p>
            <w:pPr>
              <w:pStyle w:val="98"/>
              <w:spacing w:beforeLines="0" w:afterLines="0" w:line="340" w:lineRule="exact"/>
              <w:rPr>
                <w:rFonts w:ascii="Times New Roman"/>
                <w:bCs/>
                <w:color w:val="000000" w:themeColor="text1"/>
                <w:kern w:val="2"/>
                <w:szCs w:val="21"/>
                <w14:textFill>
                  <w14:solidFill>
                    <w14:schemeClr w14:val="tx1"/>
                  </w14:solidFill>
                </w14:textFill>
              </w:rPr>
            </w:pPr>
            <w:r>
              <w:rPr>
                <w:rFonts w:hint="eastAsia" w:ascii="Times New Roman"/>
                <w:bCs/>
                <w:color w:val="000000" w:themeColor="text1"/>
                <w:kern w:val="2"/>
                <w:szCs w:val="21"/>
                <w14:textFill>
                  <w14:solidFill>
                    <w14:schemeClr w14:val="tx1"/>
                  </w14:solidFill>
                </w14:textFill>
              </w:rPr>
              <w:t>--</w:t>
            </w:r>
          </w:p>
        </w:tc>
        <w:tc>
          <w:tcPr>
            <w:tcW w:w="1847" w:type="dxa"/>
            <w:vAlign w:val="center"/>
          </w:tcPr>
          <w:p>
            <w:pPr>
              <w:widowControl/>
              <w:jc w:val="center"/>
              <w:textAlignment w:val="center"/>
              <w:rPr>
                <w:rFonts w:hint="default" w:eastAsia="宋体"/>
                <w:bCs/>
                <w:color w:val="000000" w:themeColor="text1"/>
                <w:szCs w:val="21"/>
                <w:lang w:val="en-US" w:eastAsia="zh-CN"/>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0.03</w:t>
            </w:r>
          </w:p>
        </w:tc>
        <w:tc>
          <w:tcPr>
            <w:tcW w:w="938" w:type="dxa"/>
            <w:vAlign w:val="center"/>
          </w:tcPr>
          <w:p>
            <w:pPr>
              <w:widowControl/>
              <w:spacing w:line="340" w:lineRule="exact"/>
              <w:jc w:val="center"/>
              <w:textAlignment w:val="top"/>
              <w:rPr>
                <w:bCs/>
                <w:color w:val="000000" w:themeColor="text1"/>
                <w:szCs w:val="21"/>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+0.01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1588" w:type="dxa"/>
            <w:vMerge w:val="continue"/>
            <w:vAlign w:val="center"/>
          </w:tcPr>
          <w:p>
            <w:pPr>
              <w:pStyle w:val="98"/>
              <w:spacing w:beforeLines="0" w:afterLines="0" w:line="340" w:lineRule="exact"/>
              <w:rPr>
                <w:rFonts w:hint="eastAsia" w:hAnsi="宋体" w:cs="宋体"/>
                <w:snapToGrid w:val="0"/>
                <w:color w:val="000000" w:themeColor="text1"/>
                <w:kern w:val="21"/>
                <w:szCs w:val="21"/>
                <w14:textFill>
                  <w14:solidFill>
                    <w14:schemeClr w14:val="tx1"/>
                  </w14:solidFill>
                </w14:textFill>
              </w:rPr>
            </w:pPr>
          </w:p>
        </w:tc>
        <w:tc>
          <w:tcPr>
            <w:tcW w:w="1417" w:type="dxa"/>
            <w:vAlign w:val="center"/>
          </w:tcPr>
          <w:p>
            <w:pPr>
              <w:widowControl/>
              <w:spacing w:line="340" w:lineRule="exact"/>
              <w:jc w:val="center"/>
              <w:textAlignment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废油桶</w:t>
            </w:r>
          </w:p>
        </w:tc>
        <w:tc>
          <w:tcPr>
            <w:tcW w:w="1701" w:type="dxa"/>
            <w:vAlign w:val="center"/>
          </w:tcPr>
          <w:p>
            <w:pPr>
              <w:widowControl/>
              <w:spacing w:line="340" w:lineRule="exact"/>
              <w:jc w:val="center"/>
              <w:textAlignment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0.03</w:t>
            </w:r>
          </w:p>
        </w:tc>
        <w:tc>
          <w:tcPr>
            <w:tcW w:w="1276" w:type="dxa"/>
            <w:vAlign w:val="center"/>
          </w:tcPr>
          <w:p>
            <w:pPr>
              <w:widowControl/>
              <w:spacing w:line="340" w:lineRule="exact"/>
              <w:jc w:val="center"/>
              <w:textAlignment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w:t>
            </w:r>
          </w:p>
        </w:tc>
        <w:tc>
          <w:tcPr>
            <w:tcW w:w="1701" w:type="dxa"/>
            <w:vAlign w:val="center"/>
          </w:tcPr>
          <w:p>
            <w:pPr>
              <w:widowControl/>
              <w:spacing w:line="340" w:lineRule="exact"/>
              <w:jc w:val="center"/>
              <w:textAlignment w:val="top"/>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w:t>
            </w:r>
          </w:p>
        </w:tc>
        <w:tc>
          <w:tcPr>
            <w:tcW w:w="1559" w:type="dxa"/>
            <w:vAlign w:val="center"/>
          </w:tcPr>
          <w:p>
            <w:pPr>
              <w:widowControl/>
              <w:spacing w:line="340" w:lineRule="exact"/>
              <w:jc w:val="center"/>
              <w:textAlignment w:val="top"/>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0.01</w:t>
            </w:r>
          </w:p>
        </w:tc>
        <w:tc>
          <w:tcPr>
            <w:tcW w:w="1761" w:type="dxa"/>
            <w:vAlign w:val="center"/>
          </w:tcPr>
          <w:p>
            <w:pPr>
              <w:pStyle w:val="98"/>
              <w:spacing w:beforeLines="0" w:afterLines="0" w:line="340" w:lineRule="exact"/>
              <w:rPr>
                <w:rFonts w:hint="default" w:ascii="Times New Roman" w:eastAsia="宋体"/>
                <w:bCs/>
                <w:color w:val="000000" w:themeColor="text1"/>
                <w:kern w:val="2"/>
                <w:szCs w:val="21"/>
                <w:lang w:val="en-US" w:eastAsia="zh-CN"/>
                <w14:textFill>
                  <w14:solidFill>
                    <w14:schemeClr w14:val="tx1"/>
                  </w14:solidFill>
                </w14:textFill>
              </w:rPr>
            </w:pPr>
            <w:r>
              <w:rPr>
                <w:rFonts w:hint="eastAsia" w:ascii="Times New Roman"/>
                <w:bCs/>
                <w:color w:val="000000" w:themeColor="text1"/>
                <w:kern w:val="2"/>
                <w:szCs w:val="21"/>
                <w:lang w:val="en-US" w:eastAsia="zh-CN"/>
                <w14:textFill>
                  <w14:solidFill>
                    <w14:schemeClr w14:val="tx1"/>
                  </w14:solidFill>
                </w14:textFill>
              </w:rPr>
              <w:t>--</w:t>
            </w:r>
          </w:p>
        </w:tc>
        <w:tc>
          <w:tcPr>
            <w:tcW w:w="1847" w:type="dxa"/>
            <w:vAlign w:val="center"/>
          </w:tcPr>
          <w:p>
            <w:pPr>
              <w:widowControl/>
              <w:jc w:val="center"/>
              <w:textAlignment w:val="center"/>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0.04</w:t>
            </w:r>
          </w:p>
        </w:tc>
        <w:tc>
          <w:tcPr>
            <w:tcW w:w="938" w:type="dxa"/>
            <w:vAlign w:val="center"/>
          </w:tcPr>
          <w:p>
            <w:pPr>
              <w:widowControl/>
              <w:spacing w:line="340" w:lineRule="exact"/>
              <w:jc w:val="center"/>
              <w:textAlignment w:val="top"/>
              <w:rPr>
                <w:rFonts w:hint="eastAsia"/>
                <w:color w:val="000000" w:themeColor="text1"/>
                <w:kern w:val="0"/>
                <w:szCs w:val="21"/>
                <w:lang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+0.01</w:t>
            </w:r>
          </w:p>
        </w:tc>
      </w:tr>
    </w:tbl>
    <w:p>
      <w:pPr>
        <w:pStyle w:val="98"/>
        <w:spacing w:before="192" w:beforeLines="80" w:after="24"/>
        <w:jc w:val="left"/>
        <w:rPr>
          <w:color w:val="000000" w:themeColor="text1"/>
          <w14:textFill>
            <w14:solidFill>
              <w14:schemeClr w14:val="tx1"/>
            </w14:solidFill>
          </w14:textFill>
        </w:rPr>
        <w:sectPr>
          <w:footerReference r:id="rId8" w:type="default"/>
          <w:pgSz w:w="16838" w:h="11906" w:orient="landscape"/>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r>
        <w:rPr>
          <w:rFonts w:hAnsi="宋体"/>
          <w:snapToGrid w:val="0"/>
          <w:color w:val="000000" w:themeColor="text1"/>
          <w:kern w:val="21"/>
          <w:szCs w:val="21"/>
          <w14:textFill>
            <w14:solidFill>
              <w14:schemeClr w14:val="tx1"/>
            </w14:solidFill>
          </w14:textFill>
        </w:rPr>
        <w:t>注：</w:t>
      </w:r>
      <w:r>
        <w:rPr>
          <w:rFonts w:hAnsi="宋体"/>
          <w:snapToGrid w:val="0"/>
          <w:color w:val="000000" w:themeColor="text1"/>
          <w:spacing w:val="-16"/>
          <w:kern w:val="21"/>
          <w:szCs w:val="21"/>
          <w14:textFill>
            <w14:solidFill>
              <w14:schemeClr w14:val="tx1"/>
            </w14:solidFill>
          </w14:textFill>
        </w:rPr>
        <w:fldChar w:fldCharType="begin"/>
      </w:r>
      <w:r>
        <w:rPr>
          <w:rFonts w:hAnsi="宋体"/>
          <w:snapToGrid w:val="0"/>
          <w:color w:val="000000" w:themeColor="text1"/>
          <w:spacing w:val="-16"/>
          <w:kern w:val="21"/>
          <w:szCs w:val="21"/>
          <w14:textFill>
            <w14:solidFill>
              <w14:schemeClr w14:val="tx1"/>
            </w14:solidFill>
          </w14:textFill>
        </w:rPr>
        <w:instrText xml:space="preserve"> = 6 \* GB3 \* MERGEFORMAT </w:instrText>
      </w:r>
      <w:r>
        <w:rPr>
          <w:rFonts w:hAnsi="宋体"/>
          <w:snapToGrid w:val="0"/>
          <w:color w:val="000000" w:themeColor="text1"/>
          <w:spacing w:val="-16"/>
          <w:kern w:val="21"/>
          <w:szCs w:val="21"/>
          <w14:textFill>
            <w14:solidFill>
              <w14:schemeClr w14:val="tx1"/>
            </w14:solidFill>
          </w14:textFill>
        </w:rPr>
        <w:fldChar w:fldCharType="separate"/>
      </w:r>
      <w:r>
        <w:rPr>
          <w:rFonts w:hint="eastAsia" w:hAnsi="宋体"/>
          <w:color w:val="000000" w:themeColor="text1"/>
          <w:szCs w:val="21"/>
          <w14:textFill>
            <w14:solidFill>
              <w14:schemeClr w14:val="tx1"/>
            </w14:solidFill>
          </w14:textFill>
        </w:rPr>
        <w:t>⑥</w:t>
      </w:r>
      <w:r>
        <w:rPr>
          <w:rFonts w:hAnsi="宋体"/>
          <w:snapToGrid w:val="0"/>
          <w:color w:val="000000" w:themeColor="text1"/>
          <w:spacing w:val="-16"/>
          <w:kern w:val="21"/>
          <w:szCs w:val="21"/>
          <w14:textFill>
            <w14:solidFill>
              <w14:schemeClr w14:val="tx1"/>
            </w14:solidFill>
          </w14:textFill>
        </w:rPr>
        <w:fldChar w:fldCharType="end"/>
      </w:r>
      <w:r>
        <w:rPr>
          <w:rFonts w:hAnsi="宋体"/>
          <w:snapToGrid w:val="0"/>
          <w:color w:val="000000" w:themeColor="text1"/>
          <w:spacing w:val="-16"/>
          <w:kern w:val="21"/>
          <w:szCs w:val="21"/>
          <w14:textFill>
            <w14:solidFill>
              <w14:schemeClr w14:val="tx1"/>
            </w14:solidFill>
          </w14:textFill>
        </w:rPr>
        <w:t>=</w:t>
      </w:r>
      <w:r>
        <w:rPr>
          <w:rFonts w:hAnsi="宋体"/>
          <w:snapToGrid w:val="0"/>
          <w:color w:val="000000" w:themeColor="text1"/>
          <w:spacing w:val="-6"/>
          <w:kern w:val="21"/>
          <w:szCs w:val="21"/>
          <w14:textFill>
            <w14:solidFill>
              <w14:schemeClr w14:val="tx1"/>
            </w14:solidFill>
          </w14:textFill>
        </w:rPr>
        <w:fldChar w:fldCharType="begin"/>
      </w:r>
      <w:r>
        <w:rPr>
          <w:rFonts w:hAnsi="宋体"/>
          <w:snapToGrid w:val="0"/>
          <w:color w:val="000000" w:themeColor="text1"/>
          <w:spacing w:val="-6"/>
          <w:kern w:val="21"/>
          <w:szCs w:val="21"/>
          <w14:textFill>
            <w14:solidFill>
              <w14:schemeClr w14:val="tx1"/>
            </w14:solidFill>
          </w14:textFill>
        </w:rPr>
        <w:instrText xml:space="preserve"> = 1 \* GB3 \* MERGEFORMAT </w:instrText>
      </w:r>
      <w:r>
        <w:rPr>
          <w:rFonts w:hAnsi="宋体"/>
          <w:snapToGrid w:val="0"/>
          <w:color w:val="000000" w:themeColor="text1"/>
          <w:spacing w:val="-6"/>
          <w:kern w:val="21"/>
          <w:szCs w:val="21"/>
          <w14:textFill>
            <w14:solidFill>
              <w14:schemeClr w14:val="tx1"/>
            </w14:solidFill>
          </w14:textFill>
        </w:rPr>
        <w:fldChar w:fldCharType="separate"/>
      </w:r>
      <w:r>
        <w:rPr>
          <w:rFonts w:hint="eastAsia" w:hAnsi="宋体"/>
          <w:color w:val="000000" w:themeColor="text1"/>
          <w:szCs w:val="21"/>
          <w14:textFill>
            <w14:solidFill>
              <w14:schemeClr w14:val="tx1"/>
            </w14:solidFill>
          </w14:textFill>
        </w:rPr>
        <w:t>①</w:t>
      </w:r>
      <w:r>
        <w:rPr>
          <w:rFonts w:hAnsi="宋体"/>
          <w:snapToGrid w:val="0"/>
          <w:color w:val="000000" w:themeColor="text1"/>
          <w:spacing w:val="-6"/>
          <w:kern w:val="21"/>
          <w:szCs w:val="21"/>
          <w14:textFill>
            <w14:solidFill>
              <w14:schemeClr w14:val="tx1"/>
            </w14:solidFill>
          </w14:textFill>
        </w:rPr>
        <w:fldChar w:fldCharType="end"/>
      </w:r>
      <w:r>
        <w:rPr>
          <w:rFonts w:hAnsi="宋体"/>
          <w:snapToGrid w:val="0"/>
          <w:color w:val="000000" w:themeColor="text1"/>
          <w:spacing w:val="-6"/>
          <w:kern w:val="21"/>
          <w:szCs w:val="21"/>
          <w14:textFill>
            <w14:solidFill>
              <w14:schemeClr w14:val="tx1"/>
            </w14:solidFill>
          </w14:textFill>
        </w:rPr>
        <w:t>+</w:t>
      </w:r>
      <w:r>
        <w:rPr>
          <w:rFonts w:hAnsi="宋体"/>
          <w:snapToGrid w:val="0"/>
          <w:color w:val="000000" w:themeColor="text1"/>
          <w:spacing w:val="-6"/>
          <w:kern w:val="21"/>
          <w:szCs w:val="21"/>
          <w14:textFill>
            <w14:solidFill>
              <w14:schemeClr w14:val="tx1"/>
            </w14:solidFill>
          </w14:textFill>
        </w:rPr>
        <w:fldChar w:fldCharType="begin"/>
      </w:r>
      <w:r>
        <w:rPr>
          <w:rFonts w:hAnsi="宋体"/>
          <w:snapToGrid w:val="0"/>
          <w:color w:val="000000" w:themeColor="text1"/>
          <w:spacing w:val="-6"/>
          <w:kern w:val="21"/>
          <w:szCs w:val="21"/>
          <w14:textFill>
            <w14:solidFill>
              <w14:schemeClr w14:val="tx1"/>
            </w14:solidFill>
          </w14:textFill>
        </w:rPr>
        <w:instrText xml:space="preserve"> = 3 \* GB3 \* MERGEFORMAT </w:instrText>
      </w:r>
      <w:r>
        <w:rPr>
          <w:rFonts w:hAnsi="宋体"/>
          <w:snapToGrid w:val="0"/>
          <w:color w:val="000000" w:themeColor="text1"/>
          <w:spacing w:val="-6"/>
          <w:kern w:val="21"/>
          <w:szCs w:val="21"/>
          <w14:textFill>
            <w14:solidFill>
              <w14:schemeClr w14:val="tx1"/>
            </w14:solidFill>
          </w14:textFill>
        </w:rPr>
        <w:fldChar w:fldCharType="separate"/>
      </w:r>
      <w:r>
        <w:rPr>
          <w:rFonts w:hint="eastAsia" w:hAnsi="宋体"/>
          <w:color w:val="000000" w:themeColor="text1"/>
          <w:szCs w:val="21"/>
          <w14:textFill>
            <w14:solidFill>
              <w14:schemeClr w14:val="tx1"/>
            </w14:solidFill>
          </w14:textFill>
        </w:rPr>
        <w:t>③</w:t>
      </w:r>
      <w:r>
        <w:rPr>
          <w:rFonts w:hAnsi="宋体"/>
          <w:snapToGrid w:val="0"/>
          <w:color w:val="000000" w:themeColor="text1"/>
          <w:spacing w:val="-6"/>
          <w:kern w:val="21"/>
          <w:szCs w:val="21"/>
          <w14:textFill>
            <w14:solidFill>
              <w14:schemeClr w14:val="tx1"/>
            </w14:solidFill>
          </w14:textFill>
        </w:rPr>
        <w:fldChar w:fldCharType="end"/>
      </w:r>
      <w:r>
        <w:rPr>
          <w:rFonts w:hAnsi="宋体"/>
          <w:snapToGrid w:val="0"/>
          <w:color w:val="000000" w:themeColor="text1"/>
          <w:spacing w:val="-6"/>
          <w:kern w:val="21"/>
          <w:szCs w:val="21"/>
          <w14:textFill>
            <w14:solidFill>
              <w14:schemeClr w14:val="tx1"/>
            </w14:solidFill>
          </w14:textFill>
        </w:rPr>
        <w:t>+</w:t>
      </w:r>
      <w:r>
        <w:rPr>
          <w:rFonts w:hAnsi="宋体"/>
          <w:snapToGrid w:val="0"/>
          <w:color w:val="000000" w:themeColor="text1"/>
          <w:spacing w:val="-6"/>
          <w:kern w:val="21"/>
          <w:szCs w:val="21"/>
          <w14:textFill>
            <w14:solidFill>
              <w14:schemeClr w14:val="tx1"/>
            </w14:solidFill>
          </w14:textFill>
        </w:rPr>
        <w:fldChar w:fldCharType="begin"/>
      </w:r>
      <w:r>
        <w:rPr>
          <w:rFonts w:hAnsi="宋体"/>
          <w:snapToGrid w:val="0"/>
          <w:color w:val="000000" w:themeColor="text1"/>
          <w:spacing w:val="-6"/>
          <w:kern w:val="21"/>
          <w:szCs w:val="21"/>
          <w14:textFill>
            <w14:solidFill>
              <w14:schemeClr w14:val="tx1"/>
            </w14:solidFill>
          </w14:textFill>
        </w:rPr>
        <w:instrText xml:space="preserve"> = 4 \* GB3 \* MERGEFORMAT </w:instrText>
      </w:r>
      <w:r>
        <w:rPr>
          <w:rFonts w:hAnsi="宋体"/>
          <w:snapToGrid w:val="0"/>
          <w:color w:val="000000" w:themeColor="text1"/>
          <w:spacing w:val="-6"/>
          <w:kern w:val="21"/>
          <w:szCs w:val="21"/>
          <w14:textFill>
            <w14:solidFill>
              <w14:schemeClr w14:val="tx1"/>
            </w14:solidFill>
          </w14:textFill>
        </w:rPr>
        <w:fldChar w:fldCharType="separate"/>
      </w:r>
      <w:r>
        <w:rPr>
          <w:rFonts w:hint="eastAsia" w:hAnsi="宋体"/>
          <w:color w:val="000000" w:themeColor="text1"/>
          <w:szCs w:val="21"/>
          <w14:textFill>
            <w14:solidFill>
              <w14:schemeClr w14:val="tx1"/>
            </w14:solidFill>
          </w14:textFill>
        </w:rPr>
        <w:t>④</w:t>
      </w:r>
      <w:r>
        <w:rPr>
          <w:rFonts w:hAnsi="宋体"/>
          <w:snapToGrid w:val="0"/>
          <w:color w:val="000000" w:themeColor="text1"/>
          <w:spacing w:val="-6"/>
          <w:kern w:val="21"/>
          <w:szCs w:val="21"/>
          <w14:textFill>
            <w14:solidFill>
              <w14:schemeClr w14:val="tx1"/>
            </w14:solidFill>
          </w14:textFill>
        </w:rPr>
        <w:fldChar w:fldCharType="end"/>
      </w:r>
      <w:r>
        <w:rPr>
          <w:rFonts w:hAnsi="宋体"/>
          <w:snapToGrid w:val="0"/>
          <w:color w:val="000000" w:themeColor="text1"/>
          <w:spacing w:val="-6"/>
          <w:kern w:val="21"/>
          <w:szCs w:val="21"/>
          <w14:textFill>
            <w14:solidFill>
              <w14:schemeClr w14:val="tx1"/>
            </w14:solidFill>
          </w14:textFill>
        </w:rPr>
        <w:t>-</w:t>
      </w:r>
      <w:r>
        <w:rPr>
          <w:rFonts w:hAnsi="宋体"/>
          <w:snapToGrid w:val="0"/>
          <w:color w:val="000000" w:themeColor="text1"/>
          <w:spacing w:val="-16"/>
          <w:kern w:val="21"/>
          <w:szCs w:val="21"/>
          <w14:textFill>
            <w14:solidFill>
              <w14:schemeClr w14:val="tx1"/>
            </w14:solidFill>
          </w14:textFill>
        </w:rPr>
        <w:fldChar w:fldCharType="begin"/>
      </w:r>
      <w:r>
        <w:rPr>
          <w:rFonts w:hAnsi="宋体"/>
          <w:snapToGrid w:val="0"/>
          <w:color w:val="000000" w:themeColor="text1"/>
          <w:spacing w:val="-16"/>
          <w:kern w:val="21"/>
          <w:szCs w:val="21"/>
          <w14:textFill>
            <w14:solidFill>
              <w14:schemeClr w14:val="tx1"/>
            </w14:solidFill>
          </w14:textFill>
        </w:rPr>
        <w:instrText xml:space="preserve"> = 5 \* GB3 \* MERGEFORMAT </w:instrText>
      </w:r>
      <w:r>
        <w:rPr>
          <w:rFonts w:hAnsi="宋体"/>
          <w:snapToGrid w:val="0"/>
          <w:color w:val="000000" w:themeColor="text1"/>
          <w:spacing w:val="-16"/>
          <w:kern w:val="21"/>
          <w:szCs w:val="21"/>
          <w14:textFill>
            <w14:solidFill>
              <w14:schemeClr w14:val="tx1"/>
            </w14:solidFill>
          </w14:textFill>
        </w:rPr>
        <w:fldChar w:fldCharType="separate"/>
      </w:r>
      <w:r>
        <w:rPr>
          <w:rFonts w:hint="eastAsia" w:hAnsi="宋体"/>
          <w:color w:val="000000" w:themeColor="text1"/>
          <w:szCs w:val="21"/>
          <w14:textFill>
            <w14:solidFill>
              <w14:schemeClr w14:val="tx1"/>
            </w14:solidFill>
          </w14:textFill>
        </w:rPr>
        <w:t>⑤</w:t>
      </w:r>
      <w:r>
        <w:rPr>
          <w:rFonts w:hAnsi="宋体"/>
          <w:snapToGrid w:val="0"/>
          <w:color w:val="000000" w:themeColor="text1"/>
          <w:spacing w:val="-16"/>
          <w:kern w:val="21"/>
          <w:szCs w:val="21"/>
          <w14:textFill>
            <w14:solidFill>
              <w14:schemeClr w14:val="tx1"/>
            </w14:solidFill>
          </w14:textFill>
        </w:rPr>
        <w:fldChar w:fldCharType="end"/>
      </w:r>
      <w:r>
        <w:rPr>
          <w:rFonts w:hAnsi="宋体"/>
          <w:snapToGrid w:val="0"/>
          <w:color w:val="000000" w:themeColor="text1"/>
          <w:spacing w:val="-16"/>
          <w:kern w:val="21"/>
          <w:szCs w:val="21"/>
          <w14:textFill>
            <w14:solidFill>
              <w14:schemeClr w14:val="tx1"/>
            </w14:solidFill>
          </w14:textFill>
        </w:rPr>
        <w:t>；</w:t>
      </w:r>
      <w:r>
        <w:rPr>
          <w:rFonts w:hAnsi="宋体"/>
          <w:snapToGrid w:val="0"/>
          <w:color w:val="000000" w:themeColor="text1"/>
          <w:spacing w:val="-6"/>
          <w:kern w:val="21"/>
          <w:szCs w:val="21"/>
          <w14:textFill>
            <w14:solidFill>
              <w14:schemeClr w14:val="tx1"/>
            </w14:solidFill>
          </w14:textFill>
        </w:rPr>
        <w:fldChar w:fldCharType="begin"/>
      </w:r>
      <w:r>
        <w:rPr>
          <w:rFonts w:hAnsi="宋体"/>
          <w:snapToGrid w:val="0"/>
          <w:color w:val="000000" w:themeColor="text1"/>
          <w:spacing w:val="-6"/>
          <w:kern w:val="21"/>
          <w:szCs w:val="21"/>
          <w14:textFill>
            <w14:solidFill>
              <w14:schemeClr w14:val="tx1"/>
            </w14:solidFill>
          </w14:textFill>
        </w:rPr>
        <w:instrText xml:space="preserve"> = 7 \* GB3 \* MERGEFORMAT </w:instrText>
      </w:r>
      <w:r>
        <w:rPr>
          <w:rFonts w:hAnsi="宋体"/>
          <w:snapToGrid w:val="0"/>
          <w:color w:val="000000" w:themeColor="text1"/>
          <w:spacing w:val="-6"/>
          <w:kern w:val="21"/>
          <w:szCs w:val="21"/>
          <w14:textFill>
            <w14:solidFill>
              <w14:schemeClr w14:val="tx1"/>
            </w14:solidFill>
          </w14:textFill>
        </w:rPr>
        <w:fldChar w:fldCharType="separate"/>
      </w:r>
      <w:r>
        <w:rPr>
          <w:rFonts w:hint="eastAsia" w:hAnsi="宋体"/>
          <w:color w:val="000000" w:themeColor="text1"/>
          <w:szCs w:val="21"/>
          <w14:textFill>
            <w14:solidFill>
              <w14:schemeClr w14:val="tx1"/>
            </w14:solidFill>
          </w14:textFill>
        </w:rPr>
        <w:t>⑦</w:t>
      </w:r>
      <w:r>
        <w:rPr>
          <w:rFonts w:hAnsi="宋体"/>
          <w:snapToGrid w:val="0"/>
          <w:color w:val="000000" w:themeColor="text1"/>
          <w:spacing w:val="-6"/>
          <w:kern w:val="21"/>
          <w:szCs w:val="21"/>
          <w14:textFill>
            <w14:solidFill>
              <w14:schemeClr w14:val="tx1"/>
            </w14:solidFill>
          </w14:textFill>
        </w:rPr>
        <w:fldChar w:fldCharType="end"/>
      </w:r>
      <w:r>
        <w:rPr>
          <w:rFonts w:hAnsi="宋体"/>
          <w:snapToGrid w:val="0"/>
          <w:color w:val="000000" w:themeColor="text1"/>
          <w:spacing w:val="-6"/>
          <w:kern w:val="21"/>
          <w:szCs w:val="21"/>
          <w14:textFill>
            <w14:solidFill>
              <w14:schemeClr w14:val="tx1"/>
            </w14:solidFill>
          </w14:textFill>
        </w:rPr>
        <w:t>=</w:t>
      </w:r>
      <w:r>
        <w:rPr>
          <w:rFonts w:hAnsi="宋体"/>
          <w:snapToGrid w:val="0"/>
          <w:color w:val="000000" w:themeColor="text1"/>
          <w:spacing w:val="-16"/>
          <w:kern w:val="21"/>
          <w:szCs w:val="21"/>
          <w14:textFill>
            <w14:solidFill>
              <w14:schemeClr w14:val="tx1"/>
            </w14:solidFill>
          </w14:textFill>
        </w:rPr>
        <w:fldChar w:fldCharType="begin"/>
      </w:r>
      <w:r>
        <w:rPr>
          <w:rFonts w:hAnsi="宋体"/>
          <w:snapToGrid w:val="0"/>
          <w:color w:val="000000" w:themeColor="text1"/>
          <w:spacing w:val="-16"/>
          <w:kern w:val="21"/>
          <w:szCs w:val="21"/>
          <w14:textFill>
            <w14:solidFill>
              <w14:schemeClr w14:val="tx1"/>
            </w14:solidFill>
          </w14:textFill>
        </w:rPr>
        <w:instrText xml:space="preserve"> = 6 \* GB3 \* MERGEFORMAT </w:instrText>
      </w:r>
      <w:r>
        <w:rPr>
          <w:rFonts w:hAnsi="宋体"/>
          <w:snapToGrid w:val="0"/>
          <w:color w:val="000000" w:themeColor="text1"/>
          <w:spacing w:val="-16"/>
          <w:kern w:val="21"/>
          <w:szCs w:val="21"/>
          <w14:textFill>
            <w14:solidFill>
              <w14:schemeClr w14:val="tx1"/>
            </w14:solidFill>
          </w14:textFill>
        </w:rPr>
        <w:fldChar w:fldCharType="separate"/>
      </w:r>
      <w:r>
        <w:rPr>
          <w:rFonts w:hint="eastAsia" w:hAnsi="宋体"/>
          <w:color w:val="000000" w:themeColor="text1"/>
          <w:szCs w:val="21"/>
          <w14:textFill>
            <w14:solidFill>
              <w14:schemeClr w14:val="tx1"/>
            </w14:solidFill>
          </w14:textFill>
        </w:rPr>
        <w:t>⑥</w:t>
      </w:r>
      <w:r>
        <w:rPr>
          <w:rFonts w:hAnsi="宋体"/>
          <w:snapToGrid w:val="0"/>
          <w:color w:val="000000" w:themeColor="text1"/>
          <w:spacing w:val="-16"/>
          <w:kern w:val="21"/>
          <w:szCs w:val="21"/>
          <w14:textFill>
            <w14:solidFill>
              <w14:schemeClr w14:val="tx1"/>
            </w14:solidFill>
          </w14:textFill>
        </w:rPr>
        <w:fldChar w:fldCharType="end"/>
      </w:r>
      <w:r>
        <w:rPr>
          <w:rFonts w:hAnsi="宋体"/>
          <w:snapToGrid w:val="0"/>
          <w:color w:val="000000" w:themeColor="text1"/>
          <w:spacing w:val="-16"/>
          <w:kern w:val="21"/>
          <w:szCs w:val="21"/>
          <w14:textFill>
            <w14:solidFill>
              <w14:schemeClr w14:val="tx1"/>
            </w14:solidFill>
          </w14:textFill>
        </w:rPr>
        <w:t>-</w:t>
      </w:r>
      <w:r>
        <w:rPr>
          <w:rFonts w:hAnsi="宋体"/>
          <w:snapToGrid w:val="0"/>
          <w:color w:val="000000" w:themeColor="text1"/>
          <w:spacing w:val="-6"/>
          <w:kern w:val="21"/>
          <w:szCs w:val="21"/>
          <w14:textFill>
            <w14:solidFill>
              <w14:schemeClr w14:val="tx1"/>
            </w14:solidFill>
          </w14:textFill>
        </w:rPr>
        <w:fldChar w:fldCharType="begin"/>
      </w:r>
      <w:r>
        <w:rPr>
          <w:rFonts w:hAnsi="宋体"/>
          <w:snapToGrid w:val="0"/>
          <w:color w:val="000000" w:themeColor="text1"/>
          <w:spacing w:val="-6"/>
          <w:kern w:val="21"/>
          <w:szCs w:val="21"/>
          <w14:textFill>
            <w14:solidFill>
              <w14:schemeClr w14:val="tx1"/>
            </w14:solidFill>
          </w14:textFill>
        </w:rPr>
        <w:instrText xml:space="preserve"> = 1 \* GB3 \* MERGEFORMAT </w:instrText>
      </w:r>
      <w:r>
        <w:rPr>
          <w:rFonts w:hAnsi="宋体"/>
          <w:snapToGrid w:val="0"/>
          <w:color w:val="000000" w:themeColor="text1"/>
          <w:spacing w:val="-6"/>
          <w:kern w:val="21"/>
          <w:szCs w:val="21"/>
          <w14:textFill>
            <w14:solidFill>
              <w14:schemeClr w14:val="tx1"/>
            </w14:solidFill>
          </w14:textFill>
        </w:rPr>
        <w:fldChar w:fldCharType="separate"/>
      </w:r>
      <w:r>
        <w:rPr>
          <w:rFonts w:hint="eastAsia" w:hAnsi="宋体"/>
          <w:color w:val="000000" w:themeColor="text1"/>
          <w:szCs w:val="21"/>
          <w14:textFill>
            <w14:solidFill>
              <w14:schemeClr w14:val="tx1"/>
            </w14:solidFill>
          </w14:textFill>
        </w:rPr>
        <w:t>①</w:t>
      </w:r>
      <w:r>
        <w:rPr>
          <w:rFonts w:hAnsi="宋体"/>
          <w:snapToGrid w:val="0"/>
          <w:color w:val="000000" w:themeColor="text1"/>
          <w:spacing w:val="-6"/>
          <w:kern w:val="21"/>
          <w:szCs w:val="21"/>
          <w14:textFill>
            <w14:solidFill>
              <w14:schemeClr w14:val="tx1"/>
            </w14:solidFill>
          </w14:textFill>
        </w:rPr>
        <w:fldChar w:fldCharType="end"/>
      </w:r>
      <w:r>
        <w:rPr>
          <w:rFonts w:hint="eastAsia" w:hAnsi="宋体"/>
          <w:snapToGrid w:val="0"/>
          <w:color w:val="000000" w:themeColor="text1"/>
          <w:spacing w:val="-6"/>
          <w:kern w:val="21"/>
          <w:szCs w:val="21"/>
          <w14:textFill>
            <w14:solidFill>
              <w14:schemeClr w14:val="tx1"/>
            </w14:solidFill>
          </w14:textFill>
        </w:rPr>
        <w:t>；单位：吨/年。</w:t>
      </w:r>
    </w:p>
    <w:p>
      <w:pPr>
        <w:spacing w:line="1100" w:lineRule="exact"/>
        <w:jc w:val="center"/>
        <w:rPr>
          <w:b/>
          <w:color w:val="000000" w:themeColor="text1"/>
          <w:sz w:val="44"/>
          <w:szCs w:val="44"/>
          <w14:textFill>
            <w14:solidFill>
              <w14:schemeClr w14:val="tx1"/>
            </w14:solidFill>
          </w14:textFill>
        </w:rPr>
      </w:pPr>
      <w:bookmarkStart w:id="7" w:name="_Hlk93406258"/>
    </w:p>
    <w:p>
      <w:pPr>
        <w:spacing w:line="1100" w:lineRule="exact"/>
        <w:jc w:val="center"/>
        <w:rPr>
          <w:b/>
          <w:color w:val="000000" w:themeColor="text1"/>
          <w:sz w:val="36"/>
          <w:szCs w:val="36"/>
          <w14:textFill>
            <w14:solidFill>
              <w14:schemeClr w14:val="tx1"/>
            </w14:solidFill>
          </w14:textFill>
        </w:rPr>
      </w:pPr>
      <w:r>
        <w:rPr>
          <w:rFonts w:hint="eastAsia"/>
          <w:b/>
          <w:color w:val="000000" w:themeColor="text1"/>
          <w:sz w:val="36"/>
          <w:szCs w:val="36"/>
          <w14:textFill>
            <w14:solidFill>
              <w14:schemeClr w14:val="tx1"/>
            </w14:solidFill>
          </w14:textFill>
        </w:rPr>
        <w:t>唐山三友新材料股份有限公司新建硫酸储罐项目</w:t>
      </w:r>
    </w:p>
    <w:p>
      <w:pPr>
        <w:spacing w:line="1100" w:lineRule="exact"/>
        <w:jc w:val="center"/>
        <w:outlineLvl w:val="0"/>
        <w:rPr>
          <w:b/>
          <w:color w:val="000000" w:themeColor="text1"/>
          <w:spacing w:val="-20"/>
          <w:sz w:val="52"/>
          <w:szCs w:val="52"/>
          <w14:textFill>
            <w14:solidFill>
              <w14:schemeClr w14:val="tx1"/>
            </w14:solidFill>
          </w14:textFill>
        </w:rPr>
      </w:pPr>
      <w:r>
        <w:rPr>
          <w:b/>
          <w:color w:val="000000" w:themeColor="text1"/>
          <w:spacing w:val="-20"/>
          <w:sz w:val="52"/>
          <w:szCs w:val="52"/>
          <w14:textFill>
            <w14:solidFill>
              <w14:schemeClr w14:val="tx1"/>
            </w14:solidFill>
          </w14:textFill>
        </w:rPr>
        <w:t>环境风险影响专题</w:t>
      </w: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autoSpaceDE w:val="0"/>
        <w:autoSpaceDN w:val="0"/>
        <w:adjustRightInd w:val="0"/>
        <w:spacing w:line="460" w:lineRule="exact"/>
        <w:ind w:left="1438" w:leftChars="685" w:firstLine="689" w:firstLineChars="245"/>
        <w:rPr>
          <w:b/>
          <w:color w:val="000000" w:themeColor="text1"/>
          <w:sz w:val="28"/>
          <w:szCs w:val="28"/>
          <w:lang w:val="zh-CN"/>
          <w14:textFill>
            <w14:solidFill>
              <w14:schemeClr w14:val="tx1"/>
            </w14:solidFill>
          </w14:textFill>
        </w:rPr>
      </w:pPr>
      <w:r>
        <w:rPr>
          <w:b/>
          <w:color w:val="000000" w:themeColor="text1"/>
          <w:sz w:val="28"/>
          <w:szCs w:val="28"/>
          <w:lang w:val="zh-CN"/>
          <w14:textFill>
            <w14:solidFill>
              <w14:schemeClr w14:val="tx1"/>
            </w14:solidFill>
          </w14:textFill>
        </w:rPr>
        <w:t>建设单位：</w:t>
      </w:r>
      <w:r>
        <w:rPr>
          <w:rFonts w:hint="eastAsia"/>
          <w:b/>
          <w:color w:val="000000" w:themeColor="text1"/>
          <w:sz w:val="28"/>
          <w:szCs w:val="28"/>
          <w:lang w:val="zh-CN"/>
          <w14:textFill>
            <w14:solidFill>
              <w14:schemeClr w14:val="tx1"/>
            </w14:solidFill>
          </w14:textFill>
        </w:rPr>
        <w:t>唐山三友新材料股份有限公司</w:t>
      </w:r>
    </w:p>
    <w:p>
      <w:pPr>
        <w:autoSpaceDE w:val="0"/>
        <w:autoSpaceDN w:val="0"/>
        <w:adjustRightInd w:val="0"/>
        <w:spacing w:line="460" w:lineRule="exact"/>
        <w:ind w:left="1438" w:leftChars="685" w:firstLine="689" w:firstLineChars="245"/>
        <w:rPr>
          <w:b/>
          <w:color w:val="000000" w:themeColor="text1"/>
          <w:sz w:val="28"/>
          <w:szCs w:val="28"/>
          <w:lang w:val="zh-CN"/>
          <w14:textFill>
            <w14:solidFill>
              <w14:schemeClr w14:val="tx1"/>
            </w14:solidFill>
          </w14:textFill>
        </w:rPr>
      </w:pPr>
      <w:r>
        <w:rPr>
          <w:b/>
          <w:color w:val="000000" w:themeColor="text1"/>
          <w:sz w:val="28"/>
          <w:szCs w:val="28"/>
          <w:lang w:val="zh-CN"/>
          <w14:textFill>
            <w14:solidFill>
              <w14:schemeClr w14:val="tx1"/>
            </w14:solidFill>
          </w14:textFill>
        </w:rPr>
        <w:t>评价单位：河北奇正环境科技有限公司</w:t>
      </w:r>
    </w:p>
    <w:p>
      <w:pPr>
        <w:autoSpaceDE w:val="0"/>
        <w:autoSpaceDN w:val="0"/>
        <w:adjustRightInd w:val="0"/>
        <w:spacing w:line="460" w:lineRule="exact"/>
        <w:ind w:left="1438" w:leftChars="685" w:firstLine="689" w:firstLineChars="245"/>
        <w:rPr>
          <w:b/>
          <w:color w:val="000000" w:themeColor="text1"/>
          <w:sz w:val="44"/>
          <w:szCs w:val="44"/>
          <w14:textFill>
            <w14:solidFill>
              <w14:schemeClr w14:val="tx1"/>
            </w14:solidFill>
          </w14:textFill>
        </w:rPr>
      </w:pPr>
      <w:r>
        <w:rPr>
          <w:b/>
          <w:color w:val="000000" w:themeColor="text1"/>
          <w:sz w:val="28"/>
          <w:szCs w:val="28"/>
          <w:lang w:val="zh-CN"/>
          <w14:textFill>
            <w14:solidFill>
              <w14:schemeClr w14:val="tx1"/>
            </w14:solidFill>
          </w14:textFill>
        </w:rPr>
        <w:t>编制时间：二〇二</w:t>
      </w:r>
      <w:r>
        <w:rPr>
          <w:rFonts w:hint="eastAsia"/>
          <w:b/>
          <w:color w:val="000000" w:themeColor="text1"/>
          <w:sz w:val="28"/>
          <w:szCs w:val="28"/>
          <w14:textFill>
            <w14:solidFill>
              <w14:schemeClr w14:val="tx1"/>
            </w14:solidFill>
          </w14:textFill>
        </w:rPr>
        <w:t>三</w:t>
      </w:r>
      <w:r>
        <w:rPr>
          <w:b/>
          <w:color w:val="000000" w:themeColor="text1"/>
          <w:sz w:val="28"/>
          <w:szCs w:val="28"/>
          <w:lang w:val="zh-CN"/>
          <w14:textFill>
            <w14:solidFill>
              <w14:schemeClr w14:val="tx1"/>
            </w14:solidFill>
          </w14:textFill>
        </w:rPr>
        <w:t>年</w:t>
      </w:r>
      <w:r>
        <w:rPr>
          <w:rFonts w:hint="eastAsia"/>
          <w:b/>
          <w:color w:val="000000" w:themeColor="text1"/>
          <w:sz w:val="28"/>
          <w:szCs w:val="28"/>
          <w:lang w:val="en-US" w:eastAsia="zh-CN"/>
          <w14:textFill>
            <w14:solidFill>
              <w14:schemeClr w14:val="tx1"/>
            </w14:solidFill>
          </w14:textFill>
        </w:rPr>
        <w:t>十一</w:t>
      </w:r>
      <w:r>
        <w:rPr>
          <w:b/>
          <w:color w:val="000000" w:themeColor="text1"/>
          <w:sz w:val="28"/>
          <w:szCs w:val="28"/>
          <w:lang w:val="zh-CN"/>
          <w14:textFill>
            <w14:solidFill>
              <w14:schemeClr w14:val="tx1"/>
            </w14:solidFill>
          </w14:textFill>
        </w:rPr>
        <w:t>月</w:t>
      </w:r>
    </w:p>
    <w:bookmarkEnd w:id="7"/>
    <w:p>
      <w:pPr>
        <w:keepNext/>
        <w:keepLines/>
        <w:adjustRightInd w:val="0"/>
        <w:spacing w:before="180" w:after="180" w:line="480" w:lineRule="atLeast"/>
        <w:textAlignment w:val="baseline"/>
        <w:outlineLvl w:val="0"/>
        <w:rPr>
          <w:b/>
          <w:color w:val="000000" w:themeColor="text1"/>
          <w:sz w:val="30"/>
          <w:szCs w:val="30"/>
          <w14:textFill>
            <w14:solidFill>
              <w14:schemeClr w14:val="tx1"/>
            </w14:solidFill>
          </w14:textFill>
        </w:rPr>
        <w:sectPr>
          <w:footerReference r:id="rId9" w:type="default"/>
          <w:pgSz w:w="11906" w:h="16838"/>
          <w:pgMar w:top="1701" w:right="1531" w:bottom="1701" w:left="1531" w:header="851" w:footer="851" w:gutter="0"/>
          <w:pgBorders>
            <w:top w:val="none" w:sz="0" w:space="0"/>
            <w:left w:val="none" w:sz="0" w:space="0"/>
            <w:bottom w:val="none" w:sz="0" w:space="0"/>
            <w:right w:val="none" w:sz="0" w:space="0"/>
          </w:pgBorders>
          <w:pgNumType w:start="1"/>
          <w:cols w:space="720" w:num="1"/>
          <w:docGrid w:linePitch="312" w:charSpace="0"/>
        </w:sectPr>
      </w:pPr>
    </w:p>
    <w:p>
      <w:pPr>
        <w:keepNext/>
        <w:keepLines/>
        <w:adjustRightInd w:val="0"/>
        <w:spacing w:before="180" w:after="180" w:line="480" w:lineRule="atLeast"/>
        <w:textAlignment w:val="baseline"/>
        <w:outlineLvl w:val="0"/>
        <w:rPr>
          <w:b/>
          <w:color w:val="000000" w:themeColor="text1"/>
          <w:sz w:val="30"/>
          <w:szCs w:val="30"/>
          <w14:textFill>
            <w14:solidFill>
              <w14:schemeClr w14:val="tx1"/>
            </w14:solidFill>
          </w14:textFill>
        </w:rPr>
      </w:pPr>
      <w:r>
        <w:rPr>
          <w:b/>
          <w:color w:val="000000" w:themeColor="text1"/>
          <w:sz w:val="30"/>
          <w:szCs w:val="30"/>
          <w14:textFill>
            <w14:solidFill>
              <w14:schemeClr w14:val="tx1"/>
            </w14:solidFill>
          </w14:textFill>
        </w:rPr>
        <w:t>1</w:t>
      </w:r>
      <w:r>
        <w:rPr>
          <w:b/>
          <w:color w:val="000000" w:themeColor="text1"/>
          <w:sz w:val="28"/>
          <w:szCs w:val="28"/>
          <w14:textFill>
            <w14:solidFill>
              <w14:schemeClr w14:val="tx1"/>
            </w14:solidFill>
          </w14:textFill>
        </w:rPr>
        <w:t>项目概况</w:t>
      </w:r>
    </w:p>
    <w:p>
      <w:pPr>
        <w:widowControl/>
        <w:shd w:val="clear" w:color="auto" w:fill="FFFFFF"/>
        <w:spacing w:line="440" w:lineRule="atLeas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唐山三友新材料股份有限公司（以下简称三友新材料）前身为唐山海港旭宁化工有限公司，2022年6月23日进行了名称变更，公司前身为乐亭旭宁化工有限公司，于2011年设立，为唐山三友盐化有限公司（以下简称“三友盐化”）及河北长芦大清河盐化集团有限公司共同合资。</w:t>
      </w:r>
    </w:p>
    <w:p>
      <w:pPr>
        <w:widowControl/>
        <w:shd w:val="clear" w:color="auto" w:fill="FFFFFF"/>
        <w:spacing w:line="440" w:lineRule="atLeas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本项目建设内容主要为在公司原溴素车间硫磺库西侧建设2台硫酸储罐(新购2台69m</w:t>
      </w:r>
      <w:r>
        <w:rPr>
          <w:rFonts w:hint="eastAsia"/>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储罐)、围堰及配套设施，新增卸车系统设备基础、管道支架、阀门、线缆、电气设备及其他相关设备设施等。</w:t>
      </w:r>
    </w:p>
    <w:p>
      <w:pPr>
        <w:keepNext/>
        <w:keepLines/>
        <w:adjustRightInd w:val="0"/>
        <w:spacing w:before="180" w:after="180" w:line="480" w:lineRule="atLeast"/>
        <w:textAlignment w:val="baseline"/>
        <w:outlineLvl w:val="0"/>
        <w:rPr>
          <w:b/>
          <w:color w:val="000000" w:themeColor="text1"/>
          <w:sz w:val="30"/>
          <w:szCs w:val="30"/>
          <w14:textFill>
            <w14:solidFill>
              <w14:schemeClr w14:val="tx1"/>
            </w14:solidFill>
          </w14:textFill>
        </w:rPr>
      </w:pPr>
      <w:r>
        <w:rPr>
          <w:b/>
          <w:color w:val="000000" w:themeColor="text1"/>
          <w:sz w:val="30"/>
          <w:szCs w:val="30"/>
          <w14:textFill>
            <w14:solidFill>
              <w14:schemeClr w14:val="tx1"/>
            </w14:solidFill>
          </w14:textFill>
        </w:rPr>
        <w:t>2</w:t>
      </w:r>
      <w:r>
        <w:rPr>
          <w:b/>
          <w:color w:val="000000" w:themeColor="text1"/>
          <w:sz w:val="28"/>
          <w:szCs w:val="28"/>
          <w14:textFill>
            <w14:solidFill>
              <w14:schemeClr w14:val="tx1"/>
            </w14:solidFill>
          </w14:textFill>
        </w:rPr>
        <w:t>现有工程环境风险回顾性评价</w:t>
      </w:r>
    </w:p>
    <w:p>
      <w:pPr>
        <w:spacing w:line="46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企业</w:t>
      </w:r>
      <w:r>
        <w:rPr>
          <w:color w:val="000000" w:themeColor="text1"/>
          <w:kern w:val="0"/>
          <w:sz w:val="24"/>
          <w14:textFill>
            <w14:solidFill>
              <w14:schemeClr w14:val="tx1"/>
            </w14:solidFill>
          </w14:textFill>
        </w:rPr>
        <w:t>突发环境事件应急预案已在</w:t>
      </w:r>
      <w:r>
        <w:rPr>
          <w:rFonts w:hint="eastAsia"/>
          <w:color w:val="000000" w:themeColor="text1"/>
          <w:sz w:val="24"/>
          <w14:textFill>
            <w14:solidFill>
              <w14:schemeClr w14:val="tx1"/>
            </w14:solidFill>
          </w14:textFill>
        </w:rPr>
        <w:t>唐山市生态环境局海港经济开发区分局</w:t>
      </w:r>
      <w:r>
        <w:rPr>
          <w:color w:val="000000" w:themeColor="text1"/>
          <w:kern w:val="0"/>
          <w:sz w:val="24"/>
          <w14:textFill>
            <w14:solidFill>
              <w14:schemeClr w14:val="tx1"/>
            </w14:solidFill>
          </w14:textFill>
        </w:rPr>
        <w:t>备案（备案号为130</w:t>
      </w:r>
      <w:r>
        <w:rPr>
          <w:rFonts w:hint="eastAsia"/>
          <w:color w:val="000000" w:themeColor="text1"/>
          <w:kern w:val="0"/>
          <w:sz w:val="24"/>
          <w14:textFill>
            <w14:solidFill>
              <w14:schemeClr w14:val="tx1"/>
            </w14:solidFill>
          </w14:textFill>
        </w:rPr>
        <w:t>261</w:t>
      </w:r>
      <w:r>
        <w:rPr>
          <w:color w:val="000000" w:themeColor="text1"/>
          <w:kern w:val="0"/>
          <w:sz w:val="24"/>
          <w14:textFill>
            <w14:solidFill>
              <w14:schemeClr w14:val="tx1"/>
            </w14:solidFill>
          </w14:textFill>
        </w:rPr>
        <w:t>-20</w:t>
      </w:r>
      <w:r>
        <w:rPr>
          <w:rFonts w:hint="eastAsia"/>
          <w:color w:val="000000" w:themeColor="text1"/>
          <w:kern w:val="0"/>
          <w:sz w:val="24"/>
          <w14:textFill>
            <w14:solidFill>
              <w14:schemeClr w14:val="tx1"/>
            </w14:solidFill>
          </w14:textFill>
        </w:rPr>
        <w:t>22</w:t>
      </w:r>
      <w:r>
        <w:rPr>
          <w:color w:val="000000" w:themeColor="text1"/>
          <w:kern w:val="0"/>
          <w:sz w:val="24"/>
          <w14:textFill>
            <w14:solidFill>
              <w14:schemeClr w14:val="tx1"/>
            </w14:solidFill>
          </w14:textFill>
        </w:rPr>
        <w:t>-0</w:t>
      </w:r>
      <w:r>
        <w:rPr>
          <w:rFonts w:hint="eastAsia"/>
          <w:color w:val="000000" w:themeColor="text1"/>
          <w:kern w:val="0"/>
          <w:sz w:val="24"/>
          <w14:textFill>
            <w14:solidFill>
              <w14:schemeClr w14:val="tx1"/>
            </w14:solidFill>
          </w14:textFill>
        </w:rPr>
        <w:t>26</w:t>
      </w:r>
      <w:r>
        <w:rPr>
          <w:color w:val="000000" w:themeColor="text1"/>
          <w:kern w:val="0"/>
          <w:sz w:val="24"/>
          <w14:textFill>
            <w14:solidFill>
              <w14:schemeClr w14:val="tx1"/>
            </w14:solidFill>
          </w14:textFill>
        </w:rPr>
        <w:t>-M），公司现有环境风险管理制度符合性分析见下表。</w:t>
      </w:r>
    </w:p>
    <w:p>
      <w:pPr>
        <w:spacing w:line="440" w:lineRule="exact"/>
        <w:ind w:firstLine="482" w:firstLineChars="200"/>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表1    公司现有环境风险管理制度符合性分析一览表</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572"/>
        <w:gridCol w:w="2835"/>
        <w:gridCol w:w="54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23"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序号</w:t>
            </w:r>
          </w:p>
        </w:tc>
        <w:tc>
          <w:tcPr>
            <w:tcW w:w="160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项目</w:t>
            </w:r>
          </w:p>
        </w:tc>
        <w:tc>
          <w:tcPr>
            <w:tcW w:w="307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现状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23" w:type="pct"/>
            <w:vMerge w:val="restar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1</w:t>
            </w:r>
          </w:p>
        </w:tc>
        <w:tc>
          <w:tcPr>
            <w:tcW w:w="160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环境风险防控和应急措施制度是否建立</w:t>
            </w:r>
          </w:p>
        </w:tc>
        <w:tc>
          <w:tcPr>
            <w:tcW w:w="307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公司编制了《突发环境事件应急预案》，建立了环境风险防控和应急措施制度，明确了环境风险防控重点岗位的责任机构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23" w:type="pct"/>
            <w:vMerge w:val="continue"/>
            <w:vAlign w:val="center"/>
          </w:tcPr>
          <w:p>
            <w:pPr>
              <w:spacing w:line="360" w:lineRule="exact"/>
              <w:jc w:val="center"/>
              <w:rPr>
                <w:color w:val="000000" w:themeColor="text1"/>
                <w:kern w:val="0"/>
                <w:szCs w:val="21"/>
                <w14:textFill>
                  <w14:solidFill>
                    <w14:schemeClr w14:val="tx1"/>
                  </w14:solidFill>
                </w14:textFill>
              </w:rPr>
            </w:pPr>
          </w:p>
        </w:tc>
        <w:tc>
          <w:tcPr>
            <w:tcW w:w="160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环境风险防控重点岗位的责任人或责任机构是否明确</w:t>
            </w:r>
          </w:p>
        </w:tc>
        <w:tc>
          <w:tcPr>
            <w:tcW w:w="307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制定了《</w:t>
            </w:r>
            <w:r>
              <w:rPr>
                <w:rFonts w:hint="eastAsia"/>
                <w:color w:val="000000" w:themeColor="text1"/>
                <w:kern w:val="0"/>
                <w:szCs w:val="21"/>
                <w14:textFill>
                  <w14:solidFill>
                    <w14:schemeClr w14:val="tx1"/>
                  </w14:solidFill>
                </w14:textFill>
              </w:rPr>
              <w:t>环保隐患排查制度</w:t>
            </w:r>
            <w:r>
              <w:rPr>
                <w:color w:val="000000" w:themeColor="text1"/>
                <w:kern w:val="0"/>
                <w:szCs w:val="21"/>
                <w14:textFill>
                  <w14:solidFill>
                    <w14:schemeClr w14:val="tx1"/>
                  </w14:solidFill>
                </w14:textFill>
              </w:rPr>
              <w:t>》</w:t>
            </w:r>
            <w:r>
              <w:rPr>
                <w:rFonts w:hint="eastAsia"/>
                <w:color w:val="000000" w:themeColor="text1"/>
                <w:kern w:val="0"/>
                <w:szCs w:val="21"/>
                <w14:textFill>
                  <w14:solidFill>
                    <w14:schemeClr w14:val="tx1"/>
                  </w14:solidFill>
                </w14:textFill>
              </w:rPr>
              <w:t>，</w:t>
            </w:r>
            <w:r>
              <w:rPr>
                <w:color w:val="000000" w:themeColor="text1"/>
                <w:kern w:val="0"/>
                <w:szCs w:val="21"/>
                <w14:textFill>
                  <w14:solidFill>
                    <w14:schemeClr w14:val="tx1"/>
                  </w14:solidFill>
                </w14:textFill>
              </w:rPr>
              <w:t>明确厂区各重点岗位责任人并落实到位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23" w:type="pct"/>
            <w:vMerge w:val="continue"/>
            <w:vAlign w:val="center"/>
          </w:tcPr>
          <w:p>
            <w:pPr>
              <w:spacing w:line="360" w:lineRule="exact"/>
              <w:jc w:val="center"/>
              <w:rPr>
                <w:color w:val="000000" w:themeColor="text1"/>
                <w:kern w:val="0"/>
                <w:szCs w:val="21"/>
                <w14:textFill>
                  <w14:solidFill>
                    <w14:schemeClr w14:val="tx1"/>
                  </w14:solidFill>
                </w14:textFill>
              </w:rPr>
            </w:pPr>
          </w:p>
        </w:tc>
        <w:tc>
          <w:tcPr>
            <w:tcW w:w="160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定期巡检和维护责任制度是否落实</w:t>
            </w:r>
          </w:p>
        </w:tc>
        <w:tc>
          <w:tcPr>
            <w:tcW w:w="307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公司编制了环保《</w:t>
            </w:r>
            <w:r>
              <w:rPr>
                <w:rFonts w:hint="eastAsia"/>
                <w:color w:val="000000" w:themeColor="text1"/>
                <w:kern w:val="0"/>
                <w:szCs w:val="21"/>
                <w14:textFill>
                  <w14:solidFill>
                    <w14:schemeClr w14:val="tx1"/>
                  </w14:solidFill>
                </w14:textFill>
              </w:rPr>
              <w:t>环保设施运行管理</w:t>
            </w:r>
            <w:r>
              <w:rPr>
                <w:color w:val="000000" w:themeColor="text1"/>
                <w:kern w:val="0"/>
                <w:szCs w:val="21"/>
                <w14:textFill>
                  <w14:solidFill>
                    <w14:schemeClr w14:val="tx1"/>
                  </w14:solidFill>
                </w14:textFill>
              </w:rPr>
              <w:t>》，规定了巡视及维护的职责及责任人并实施落实到位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23"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w:t>
            </w:r>
          </w:p>
        </w:tc>
        <w:tc>
          <w:tcPr>
            <w:tcW w:w="160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环评及批复文件各项环境风险防控和应急措施要求是否落实</w:t>
            </w:r>
          </w:p>
        </w:tc>
        <w:tc>
          <w:tcPr>
            <w:tcW w:w="307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已按照环评及各项批复落实厂区风险防控及应急措施落实到位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23"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3</w:t>
            </w:r>
          </w:p>
        </w:tc>
        <w:tc>
          <w:tcPr>
            <w:tcW w:w="160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是否经常对职工开展环境风险和环境应急管理宣传和培训</w:t>
            </w:r>
          </w:p>
        </w:tc>
        <w:tc>
          <w:tcPr>
            <w:tcW w:w="307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制定了《</w:t>
            </w:r>
            <w:r>
              <w:rPr>
                <w:rFonts w:hint="eastAsia"/>
                <w:color w:val="000000" w:themeColor="text1"/>
                <w:kern w:val="0"/>
                <w:szCs w:val="21"/>
                <w14:textFill>
                  <w14:solidFill>
                    <w14:schemeClr w14:val="tx1"/>
                  </w14:solidFill>
                </w14:textFill>
              </w:rPr>
              <w:t>环保培训制度</w:t>
            </w:r>
            <w:r>
              <w:rPr>
                <w:color w:val="000000" w:themeColor="text1"/>
                <w:kern w:val="0"/>
                <w:szCs w:val="21"/>
                <w14:textFill>
                  <w14:solidFill>
                    <w14:schemeClr w14:val="tx1"/>
                  </w14:solidFill>
                </w14:textFill>
              </w:rPr>
              <w:t>》，定期对职工开展环境风险、应急管理培训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23"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4</w:t>
            </w:r>
          </w:p>
        </w:tc>
        <w:tc>
          <w:tcPr>
            <w:tcW w:w="160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是否建立突发环境事件信息报告制度，并有效执行</w:t>
            </w:r>
          </w:p>
        </w:tc>
        <w:tc>
          <w:tcPr>
            <w:tcW w:w="307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制定</w:t>
            </w:r>
            <w:r>
              <w:rPr>
                <w:rFonts w:hint="eastAsia"/>
                <w:color w:val="000000" w:themeColor="text1"/>
                <w:kern w:val="0"/>
                <w:szCs w:val="21"/>
                <w14:textFill>
                  <w14:solidFill>
                    <w14:schemeClr w14:val="tx1"/>
                  </w14:solidFill>
                </w14:textFill>
              </w:rPr>
              <w:t>突发环境事件管理制度</w:t>
            </w:r>
            <w:r>
              <w:rPr>
                <w:color w:val="000000" w:themeColor="text1"/>
                <w:kern w:val="0"/>
                <w:szCs w:val="21"/>
                <w14:textFill>
                  <w14:solidFill>
                    <w14:schemeClr w14:val="tx1"/>
                  </w14:solidFill>
                </w14:textFill>
              </w:rPr>
              <w:t>等，明确相关报告流程及责任人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23"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5</w:t>
            </w:r>
          </w:p>
        </w:tc>
        <w:tc>
          <w:tcPr>
            <w:tcW w:w="160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安全生产管理制度是否完善</w:t>
            </w:r>
          </w:p>
        </w:tc>
        <w:tc>
          <w:tcPr>
            <w:tcW w:w="307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厂内主要项目已通过消防验收</w:t>
            </w:r>
          </w:p>
        </w:tc>
      </w:tr>
    </w:tbl>
    <w:p>
      <w:pPr>
        <w:spacing w:line="440" w:lineRule="exact"/>
        <w:ind w:firstLine="482" w:firstLineChars="200"/>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表2   公司现有风险防控与应急措施符合性分析一览表</w:t>
      </w:r>
    </w:p>
    <w:tbl>
      <w:tblPr>
        <w:tblStyle w:val="77"/>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962"/>
        <w:gridCol w:w="5531"/>
        <w:gridCol w:w="2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Header/>
          <w:jc w:val="center"/>
        </w:trPr>
        <w:tc>
          <w:tcPr>
            <w:tcW w:w="54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项目</w:t>
            </w:r>
          </w:p>
        </w:tc>
        <w:tc>
          <w:tcPr>
            <w:tcW w:w="312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要求</w:t>
            </w:r>
          </w:p>
        </w:tc>
        <w:tc>
          <w:tcPr>
            <w:tcW w:w="133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目前措施情况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4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截流措施</w:t>
            </w:r>
          </w:p>
        </w:tc>
        <w:tc>
          <w:tcPr>
            <w:tcW w:w="3123"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1)</w:t>
            </w:r>
            <w:r>
              <w:rPr>
                <w:rFonts w:hint="eastAsia"/>
                <w:color w:val="000000" w:themeColor="text1"/>
                <w:kern w:val="0"/>
                <w:szCs w:val="21"/>
                <w14:textFill>
                  <w14:solidFill>
                    <w14:schemeClr w14:val="tx1"/>
                  </w14:solidFill>
                </w14:textFill>
              </w:rPr>
              <w:t>各个环境风险单元设防渗漏、防腐蚀、防淋溶、防流失措施，设防初期雨水、泄漏物、受污染的消防水（溢）流入雨水和清净下水系统的导流围挡收集措施（如防火堤、围堰等），且相关措施符合设计规范；且</w:t>
            </w:r>
          </w:p>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w:t>
            </w:r>
            <w:r>
              <w:rPr>
                <w:rFonts w:hint="eastAsia"/>
                <w:color w:val="000000" w:themeColor="text1"/>
                <w:kern w:val="0"/>
                <w:szCs w:val="21"/>
                <w14:textFill>
                  <w14:solidFill>
                    <w14:schemeClr w14:val="tx1"/>
                  </w14:solidFill>
                </w14:textFill>
              </w:rPr>
              <w:t>装置围堰与罐区防火堤（围堰）外设排水切换阀，正常情况下通向雨水系统的阀门关闭，通向事故存液池、应急事故水池、清净下水排放缓冲池或污水处理系统的阀门打开；且</w:t>
            </w:r>
          </w:p>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3)</w:t>
            </w:r>
            <w:r>
              <w:rPr>
                <w:rFonts w:hint="eastAsia"/>
                <w:color w:val="000000" w:themeColor="text1"/>
                <w:kern w:val="0"/>
                <w:szCs w:val="21"/>
                <w14:textFill>
                  <w14:solidFill>
                    <w14:schemeClr w14:val="tx1"/>
                  </w14:solidFill>
                </w14:textFill>
              </w:rPr>
              <w:t>前述措施日常管理及维护良好，有专人负责阀门切换，保证初期雨水、泄漏物和受污染的消防水排入污水系统。</w:t>
            </w:r>
          </w:p>
        </w:tc>
        <w:tc>
          <w:tcPr>
            <w:tcW w:w="1332"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1</w:t>
            </w:r>
            <w:r>
              <w:rPr>
                <w:rFonts w:hint="eastAsia"/>
                <w:color w:val="000000" w:themeColor="text1"/>
                <w:kern w:val="0"/>
                <w:szCs w:val="21"/>
                <w14:textFill>
                  <w14:solidFill>
                    <w14:schemeClr w14:val="tx1"/>
                  </w14:solidFill>
                </w14:textFill>
              </w:rPr>
              <w:t>、各环境风险单元均按规范设有围堰或围堤；</w:t>
            </w:r>
          </w:p>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w:t>
            </w:r>
            <w:r>
              <w:rPr>
                <w:rFonts w:hint="eastAsia"/>
                <w:color w:val="000000" w:themeColor="text1"/>
                <w:kern w:val="0"/>
                <w:szCs w:val="21"/>
                <w14:textFill>
                  <w14:solidFill>
                    <w14:schemeClr w14:val="tx1"/>
                  </w14:solidFill>
                </w14:textFill>
              </w:rPr>
              <w:t>、制定了相应岗位制度，安排专人负责阀门切换并落实到位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4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事故排水</w:t>
            </w:r>
          </w:p>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收集措施</w:t>
            </w:r>
          </w:p>
        </w:tc>
        <w:tc>
          <w:tcPr>
            <w:tcW w:w="312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1)按相关设计规范设置应急事故水池、事故存液池或清净下水排放缓冲池等事故排水收集设施，并根据下游环境风险受体敏感程度和易发生极端天气情况，设置事故排水收集设施的容量；且</w:t>
            </w:r>
          </w:p>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2)事故存液池、应急事故水池、清净下水排放缓冲池等事故排水收集设施位置合理，能自流式或确保事故状态下顺利收集泄漏物和消防水，日常保持足够的事故排水缓冲容量；且</w:t>
            </w:r>
          </w:p>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3)设抽水设施，并与污水管线连接，能将所收集物送至厂区内污水处理设施处理。</w:t>
            </w:r>
          </w:p>
        </w:tc>
        <w:tc>
          <w:tcPr>
            <w:tcW w:w="133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设有196m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事故水池1座，事故状态下，事故废水或消防水可经事故水泵排入事故水池，事故废水主要污染物为溴和SS，经厂区导流沟排至事故水池，沉淀后可与卤水合并，用于提溴。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4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清净下水系统防控措施</w:t>
            </w:r>
          </w:p>
        </w:tc>
        <w:tc>
          <w:tcPr>
            <w:tcW w:w="312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不涉及清净下水；或2)厂区内清净下水均进入废水处理系统；或清污分流，且清净下水系统具有下述所有措施：①具有收集受污染的清净下水、初期雨水和消防水功能的清净下水排放缓冲池（或雨水收集池），池内日常保持足够的事故排水缓冲容量；池内设有提升设施，能将所集物送至厂区内污水处理设施处理；且②具有清净下水系统（或排入雨水系统）的总排口监视及关闭设施，有专人负责在紧急情况下关闭清净下水总排口，防止受污染的雨水、清净下水、消防水和泄漏物进入外环境。</w:t>
            </w:r>
          </w:p>
        </w:tc>
        <w:tc>
          <w:tcPr>
            <w:tcW w:w="133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锅炉软水制备产生的废水和锅炉排污水全部用于厂区泼洒抑尘，不外排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4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雨排水系统防控措施</w:t>
            </w:r>
          </w:p>
        </w:tc>
        <w:tc>
          <w:tcPr>
            <w:tcW w:w="312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厂区内雨水均进入废水处理系统；或雨污分流，且雨排水系统具有下述所有措施：①具有收集初期雨水的收集池或雨水监控池；池出水管上设置切断阀，正常情况下阀门关闭，防止受污染的水外排；池内设有提升设施，能将所集物送至厂区内污水处理设施处理；且②具有雨水系统外排总排口（含泄洪渠）监视及关闭设施，有专人负责在紧急情况下关闭雨水排口（含与清净下水共享一套排水系统情况），防止雨水、消防水和泄漏物进入外环境；③如果有排洪沟，排洪沟不通过生产区和罐区，具有防止泄漏物和受污染的消防水流入区域排洪沟的措施。</w:t>
            </w:r>
          </w:p>
        </w:tc>
        <w:tc>
          <w:tcPr>
            <w:tcW w:w="133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初期雨水收集池1座，容积为120m</w:t>
            </w:r>
            <w:r>
              <w:rPr>
                <w:rFonts w:hint="eastAsia"/>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，初期雨水排入初期雨水池，初期雨水及事故废水主要污染物为溴和SS，沉淀后可与卤水合并，用于提溴。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4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生产废水处理系统防控措施</w:t>
            </w:r>
          </w:p>
        </w:tc>
        <w:tc>
          <w:tcPr>
            <w:tcW w:w="312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无生产废水产生或外排；或2）有废水产生或外排时：①受污染的循环冷却水、雨水、消防水等排入生产污水系统或独立处理系统；且②生产废水排放前设监控池，能够将不合格废水送废水处理设施重新处理；且③如企业受污染的清净下水或雨水进入废水处理系统处理，则废水处理系统应设置事故水缓冲设施；④具有生产废水总排口监视及关闭设施，有专人负责启闭，确保泄漏物、受污染的消防水、不合格废水不排出厂外。</w:t>
            </w:r>
          </w:p>
        </w:tc>
        <w:tc>
          <w:tcPr>
            <w:tcW w:w="133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污水处理站设置缓冲设施；消防废水在</w:t>
            </w:r>
            <w:r>
              <w:rPr>
                <w:rFonts w:hint="eastAsia"/>
                <w:color w:val="000000" w:themeColor="text1"/>
                <w:kern w:val="0"/>
                <w:szCs w:val="21"/>
                <w:lang w:val="en-US" w:eastAsia="zh-CN"/>
                <w14:textFill>
                  <w14:solidFill>
                    <w14:schemeClr w14:val="tx1"/>
                  </w14:solidFill>
                </w14:textFill>
              </w:rPr>
              <w:t>事故水池</w:t>
            </w:r>
            <w:r>
              <w:rPr>
                <w:rFonts w:hint="eastAsia"/>
                <w:color w:val="000000" w:themeColor="text1"/>
                <w:kern w:val="0"/>
                <w:szCs w:val="21"/>
                <w14:textFill>
                  <w14:solidFill>
                    <w14:schemeClr w14:val="tx1"/>
                  </w14:solidFill>
                </w14:textFill>
              </w:rPr>
              <w:t xml:space="preserve">暂存后，排至污水站处理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4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毒性气体泄漏监控预警措施</w:t>
            </w:r>
          </w:p>
        </w:tc>
        <w:tc>
          <w:tcPr>
            <w:tcW w:w="312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1）不涉及有毒有害气体的；或2）根据实际情况，具有针对有毒有害气体（如硫化氢、氰化氢、氯化氢、光气、氯气、氨气、苯等）设置生产区域或厂界泄漏监控预警措施。</w:t>
            </w:r>
          </w:p>
        </w:tc>
        <w:tc>
          <w:tcPr>
            <w:tcW w:w="133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重大危险源装置附近设有警示牌，警示牌规定了预防及应急措施、并标示了应急疏散路线；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4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环评及批复的其他风险防控措施落实情况</w:t>
            </w:r>
          </w:p>
        </w:tc>
        <w:tc>
          <w:tcPr>
            <w:tcW w:w="3123"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按环评及批复文件的要求落实的其他建设环境风险防控设施的。</w:t>
            </w:r>
          </w:p>
        </w:tc>
        <w:tc>
          <w:tcPr>
            <w:tcW w:w="1332" w:type="pct"/>
            <w:vAlign w:val="center"/>
          </w:tcPr>
          <w:p>
            <w:pPr>
              <w:spacing w:line="360" w:lineRule="exact"/>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按照环评要求落实了风险防控设施</w:t>
            </w:r>
          </w:p>
        </w:tc>
      </w:tr>
    </w:tbl>
    <w:p>
      <w:pPr>
        <w:spacing w:line="440" w:lineRule="exact"/>
        <w:ind w:firstLine="482" w:firstLineChars="200"/>
        <w:rPr>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 xml:space="preserve">表3  </w:t>
      </w:r>
      <w:r>
        <w:rPr>
          <w:rFonts w:hint="eastAsia"/>
          <w:b/>
          <w:color w:val="000000" w:themeColor="text1"/>
          <w:kern w:val="0"/>
          <w:sz w:val="24"/>
          <w14:textFill>
            <w14:solidFill>
              <w14:schemeClr w14:val="tx1"/>
            </w14:solidFill>
          </w14:textFill>
        </w:rPr>
        <w:t xml:space="preserve"> </w:t>
      </w:r>
      <w:r>
        <w:rPr>
          <w:b/>
          <w:color w:val="000000" w:themeColor="text1"/>
          <w:kern w:val="0"/>
          <w:sz w:val="24"/>
          <w14:textFill>
            <w14:solidFill>
              <w14:schemeClr w14:val="tx1"/>
            </w14:solidFill>
          </w14:textFill>
        </w:rPr>
        <w:t xml:space="preserve"> 公司现有环境应急资源符合性分析一览表</w:t>
      </w:r>
    </w:p>
    <w:tbl>
      <w:tblPr>
        <w:tblStyle w:val="77"/>
        <w:tblW w:w="4998" w:type="pct"/>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667"/>
        <w:gridCol w:w="3713"/>
        <w:gridCol w:w="44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7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序号</w:t>
            </w:r>
          </w:p>
        </w:tc>
        <w:tc>
          <w:tcPr>
            <w:tcW w:w="209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项目</w:t>
            </w:r>
          </w:p>
        </w:tc>
        <w:tc>
          <w:tcPr>
            <w:tcW w:w="252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现状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7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1</w:t>
            </w:r>
          </w:p>
        </w:tc>
        <w:tc>
          <w:tcPr>
            <w:tcW w:w="209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是否配备必要的应急物资和应急装备</w:t>
            </w:r>
          </w:p>
        </w:tc>
        <w:tc>
          <w:tcPr>
            <w:tcW w:w="252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各装置区操作间存有应急处置物资及急救箱；全厂按不同分区均配备有消防设施及器材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7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w:t>
            </w:r>
          </w:p>
        </w:tc>
        <w:tc>
          <w:tcPr>
            <w:tcW w:w="209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是否已设置专职或兼职人员组成的应急救援队伍</w:t>
            </w:r>
          </w:p>
        </w:tc>
        <w:tc>
          <w:tcPr>
            <w:tcW w:w="252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已设置有公司各部门组成的义务消防队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37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3</w:t>
            </w:r>
          </w:p>
        </w:tc>
        <w:tc>
          <w:tcPr>
            <w:tcW w:w="209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是否与其他组织或单位签订应急救援协议或互救协议</w:t>
            </w:r>
          </w:p>
        </w:tc>
        <w:tc>
          <w:tcPr>
            <w:tcW w:w="252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与园区达成消防应急救援协议</w:t>
            </w:r>
          </w:p>
        </w:tc>
      </w:tr>
    </w:tbl>
    <w:p>
      <w:pPr>
        <w:spacing w:line="460" w:lineRule="exact"/>
        <w:ind w:firstLine="480" w:firstLineChars="200"/>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综上，公司建立了完善的环境风险防控和应急措施制度，配备了必要环境风险应急物资，厂内防范措施完善，能够有效控制环境风险发生，目前尚未发生风险事故对环境造成影响。</w:t>
      </w:r>
    </w:p>
    <w:p>
      <w:pPr>
        <w:keepNext/>
        <w:keepLines/>
        <w:adjustRightInd w:val="0"/>
        <w:spacing w:before="180" w:after="180" w:line="480" w:lineRule="atLeast"/>
        <w:textAlignment w:val="baseline"/>
        <w:outlineLvl w:val="0"/>
        <w:rPr>
          <w:b/>
          <w:color w:val="000000" w:themeColor="text1"/>
          <w:sz w:val="30"/>
          <w:szCs w:val="30"/>
          <w14:textFill>
            <w14:solidFill>
              <w14:schemeClr w14:val="tx1"/>
            </w14:solidFill>
          </w14:textFill>
        </w:rPr>
      </w:pPr>
      <w:r>
        <w:rPr>
          <w:b/>
          <w:color w:val="000000" w:themeColor="text1"/>
          <w:sz w:val="30"/>
          <w:szCs w:val="30"/>
          <w14:textFill>
            <w14:solidFill>
              <w14:schemeClr w14:val="tx1"/>
            </w14:solidFill>
          </w14:textFill>
        </w:rPr>
        <w:t>3</w:t>
      </w:r>
      <w:r>
        <w:rPr>
          <w:b/>
          <w:color w:val="000000" w:themeColor="text1"/>
          <w:sz w:val="28"/>
          <w:szCs w:val="28"/>
          <w14:textFill>
            <w14:solidFill>
              <w14:schemeClr w14:val="tx1"/>
            </w14:solidFill>
          </w14:textFill>
        </w:rPr>
        <w:t>风险调查与识别</w:t>
      </w:r>
    </w:p>
    <w:p>
      <w:pPr>
        <w:spacing w:line="440" w:lineRule="exact"/>
        <w:ind w:firstLine="482"/>
        <w:rPr>
          <w:color w:val="000000" w:themeColor="text1"/>
          <w:sz w:val="24"/>
          <w14:textFill>
            <w14:solidFill>
              <w14:schemeClr w14:val="tx1"/>
            </w14:solidFill>
          </w14:textFill>
        </w:rPr>
      </w:pPr>
      <w:r>
        <w:rPr>
          <w:color w:val="000000" w:themeColor="text1"/>
          <w:sz w:val="24"/>
          <w14:textFill>
            <w14:solidFill>
              <w14:schemeClr w14:val="tx1"/>
            </w14:solidFill>
          </w14:textFill>
        </w:rPr>
        <w:t>（1）项目涉及物质危险性识别和评价</w:t>
      </w:r>
    </w:p>
    <w:p>
      <w:pPr>
        <w:autoSpaceDE w:val="0"/>
        <w:autoSpaceDN w:val="0"/>
        <w:adjustRightInd w:val="0"/>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根据《建设项目环境风险评价技术导则》（HJ169-2018），危险物质包括原辅材料、燃料、中间产品、副产品、最终产品、污染物、火灾和爆炸伴生/次生物等。</w:t>
      </w:r>
      <w:r>
        <w:rPr>
          <w:rFonts w:hint="eastAsia"/>
          <w:color w:val="000000" w:themeColor="text1"/>
          <w:sz w:val="24"/>
          <w14:textFill>
            <w14:solidFill>
              <w14:schemeClr w14:val="tx1"/>
            </w14:solidFill>
          </w14:textFill>
        </w:rPr>
        <w:t>本</w:t>
      </w:r>
      <w:r>
        <w:rPr>
          <w:color w:val="000000" w:themeColor="text1"/>
          <w:sz w:val="24"/>
          <w14:textFill>
            <w14:solidFill>
              <w14:schemeClr w14:val="tx1"/>
            </w14:solidFill>
          </w14:textFill>
        </w:rPr>
        <w:t>项目涉及到的危险性物质主要</w:t>
      </w:r>
      <w:r>
        <w:rPr>
          <w:rFonts w:hint="eastAsia"/>
          <w:color w:val="000000" w:themeColor="text1"/>
          <w:sz w:val="24"/>
          <w14:textFill>
            <w14:solidFill>
              <w14:schemeClr w14:val="tx1"/>
            </w14:solidFill>
          </w14:textFill>
        </w:rPr>
        <w:t>为硫酸</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机油、废机油</w:t>
      </w:r>
      <w:r>
        <w:rPr>
          <w:color w:val="000000" w:themeColor="text1"/>
          <w:sz w:val="24"/>
          <w14:textFill>
            <w14:solidFill>
              <w14:schemeClr w14:val="tx1"/>
            </w14:solidFill>
          </w14:textFill>
        </w:rPr>
        <w:t>，在生产、贮存及运输过程中均存在一定危险有害性，其物化性质及毒性见表4、表</w:t>
      </w:r>
      <w:r>
        <w:rPr>
          <w:rFonts w:hint="eastAsia"/>
          <w:color w:val="000000" w:themeColor="text1"/>
          <w:sz w:val="24"/>
          <w14:textFill>
            <w14:solidFill>
              <w14:schemeClr w14:val="tx1"/>
            </w14:solidFill>
          </w14:textFill>
        </w:rPr>
        <w:t>5</w:t>
      </w:r>
      <w:r>
        <w:rPr>
          <w:color w:val="000000" w:themeColor="text1"/>
          <w:sz w:val="24"/>
          <w14:textFill>
            <w14:solidFill>
              <w14:schemeClr w14:val="tx1"/>
            </w14:solidFill>
          </w14:textFill>
        </w:rPr>
        <w:t>。</w:t>
      </w:r>
    </w:p>
    <w:p>
      <w:pPr>
        <w:autoSpaceDE w:val="0"/>
        <w:autoSpaceDN w:val="0"/>
        <w:adjustRightInd w:val="0"/>
        <w:spacing w:line="440" w:lineRule="exact"/>
        <w:ind w:firstLine="480" w:firstLineChars="200"/>
        <w:rPr>
          <w:color w:val="000000" w:themeColor="text1"/>
          <w:sz w:val="24"/>
          <w14:textFill>
            <w14:solidFill>
              <w14:schemeClr w14:val="tx1"/>
            </w14:solidFill>
          </w14:textFill>
        </w:rPr>
      </w:pPr>
    </w:p>
    <w:p>
      <w:pPr>
        <w:autoSpaceDE w:val="0"/>
        <w:autoSpaceDN w:val="0"/>
        <w:adjustRightInd w:val="0"/>
        <w:spacing w:line="440" w:lineRule="exact"/>
        <w:ind w:firstLine="480" w:firstLineChars="200"/>
        <w:rPr>
          <w:color w:val="000000" w:themeColor="text1"/>
          <w:sz w:val="24"/>
          <w14:textFill>
            <w14:solidFill>
              <w14:schemeClr w14:val="tx1"/>
            </w14:solidFill>
          </w14:textFill>
        </w:rPr>
      </w:pPr>
    </w:p>
    <w:p>
      <w:pPr>
        <w:widowControl/>
        <w:topLinePunct/>
        <w:spacing w:line="440" w:lineRule="exact"/>
        <w:ind w:firstLine="482" w:firstLineChars="200"/>
        <w:rPr>
          <w:b/>
          <w:snapToGrid w:val="0"/>
          <w:color w:val="000000" w:themeColor="text1"/>
          <w:sz w:val="24"/>
          <w14:textFill>
            <w14:solidFill>
              <w14:schemeClr w14:val="tx1"/>
            </w14:solidFill>
          </w14:textFill>
        </w:rPr>
      </w:pPr>
      <w:r>
        <w:rPr>
          <w:b/>
          <w:snapToGrid w:val="0"/>
          <w:color w:val="000000" w:themeColor="text1"/>
          <w:sz w:val="24"/>
          <w14:textFill>
            <w14:solidFill>
              <w14:schemeClr w14:val="tx1"/>
            </w14:solidFill>
          </w14:textFill>
        </w:rPr>
        <w:t>表4    项目涉及主要物料理化特性一览表</w:t>
      </w:r>
    </w:p>
    <w:tbl>
      <w:tblPr>
        <w:tblStyle w:val="77"/>
        <w:tblW w:w="501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467"/>
        <w:gridCol w:w="904"/>
        <w:gridCol w:w="1366"/>
        <w:gridCol w:w="753"/>
        <w:gridCol w:w="757"/>
        <w:gridCol w:w="911"/>
        <w:gridCol w:w="604"/>
        <w:gridCol w:w="753"/>
        <w:gridCol w:w="754"/>
        <w:gridCol w:w="754"/>
        <w:gridCol w:w="8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jc w:val="center"/>
        </w:trPr>
        <w:tc>
          <w:tcPr>
            <w:tcW w:w="263"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509"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物质分类</w:t>
            </w:r>
          </w:p>
        </w:tc>
        <w:tc>
          <w:tcPr>
            <w:tcW w:w="769"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化学名称</w:t>
            </w:r>
          </w:p>
        </w:tc>
        <w:tc>
          <w:tcPr>
            <w:tcW w:w="424"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形态</w:t>
            </w:r>
          </w:p>
        </w:tc>
        <w:tc>
          <w:tcPr>
            <w:tcW w:w="426"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熔点</w:t>
            </w:r>
          </w:p>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513"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沸点</w:t>
            </w:r>
          </w:p>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340"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闪点</w:t>
            </w:r>
          </w:p>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424"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爆炸极限%</w:t>
            </w:r>
          </w:p>
        </w:tc>
        <w:tc>
          <w:tcPr>
            <w:tcW w:w="424"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w:t>
            </w:r>
          </w:p>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特性</w:t>
            </w:r>
          </w:p>
        </w:tc>
        <w:tc>
          <w:tcPr>
            <w:tcW w:w="424"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危险度</w:t>
            </w:r>
          </w:p>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H</w:t>
            </w:r>
          </w:p>
        </w:tc>
        <w:tc>
          <w:tcPr>
            <w:tcW w:w="477" w:type="pct"/>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分布</w:t>
            </w:r>
          </w:p>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场所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jc w:val="center"/>
        </w:trPr>
        <w:tc>
          <w:tcPr>
            <w:tcW w:w="263"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509"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原辅料</w:t>
            </w:r>
          </w:p>
        </w:tc>
        <w:tc>
          <w:tcPr>
            <w:tcW w:w="769" w:type="pct"/>
            <w:vAlign w:val="center"/>
          </w:tcPr>
          <w:p>
            <w:pPr>
              <w:adjustRightInd w:val="0"/>
              <w:snapToGrid w:val="0"/>
              <w:spacing w:line="360" w:lineRule="exact"/>
              <w:jc w:val="center"/>
              <w:rPr>
                <w:snapToGrid w:val="0"/>
                <w:color w:val="000000" w:themeColor="text1"/>
                <w:spacing w:val="4"/>
                <w:szCs w:val="21"/>
                <w14:textFill>
                  <w14:solidFill>
                    <w14:schemeClr w14:val="tx1"/>
                  </w14:solidFill>
                </w14:textFill>
              </w:rPr>
            </w:pPr>
            <w:r>
              <w:rPr>
                <w:color w:val="000000" w:themeColor="text1"/>
                <w:szCs w:val="21"/>
                <w14:textFill>
                  <w14:solidFill>
                    <w14:schemeClr w14:val="tx1"/>
                  </w14:solidFill>
                </w14:textFill>
              </w:rPr>
              <w:t>硫酸</w:t>
            </w:r>
          </w:p>
        </w:tc>
        <w:tc>
          <w:tcPr>
            <w:tcW w:w="424" w:type="pct"/>
            <w:vAlign w:val="center"/>
          </w:tcPr>
          <w:p>
            <w:pPr>
              <w:widowControl/>
              <w:autoSpaceDE w:val="0"/>
              <w:autoSpaceDN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液态</w:t>
            </w:r>
          </w:p>
        </w:tc>
        <w:tc>
          <w:tcPr>
            <w:tcW w:w="426"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10.46</w:t>
            </w:r>
          </w:p>
        </w:tc>
        <w:tc>
          <w:tcPr>
            <w:tcW w:w="513"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210-338</w:t>
            </w:r>
          </w:p>
        </w:tc>
        <w:tc>
          <w:tcPr>
            <w:tcW w:w="340"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424"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424"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424"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477"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罐区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jc w:val="center"/>
        </w:trPr>
        <w:tc>
          <w:tcPr>
            <w:tcW w:w="263" w:type="pct"/>
            <w:vAlign w:val="center"/>
          </w:tcPr>
          <w:p>
            <w:pPr>
              <w:widowControl/>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509"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原辅料</w:t>
            </w:r>
          </w:p>
        </w:tc>
        <w:tc>
          <w:tcPr>
            <w:tcW w:w="769" w:type="pct"/>
            <w:vAlign w:val="center"/>
          </w:tcPr>
          <w:p>
            <w:pPr>
              <w:adjustRightInd w:val="0"/>
              <w:snapToGrid w:val="0"/>
              <w:spacing w:line="360" w:lineRule="exact"/>
              <w:jc w:val="center"/>
              <w:rPr>
                <w:rFonts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snapToGrid w:val="0"/>
                <w:color w:val="000000" w:themeColor="text1"/>
                <w:szCs w:val="21"/>
                <w14:textFill>
                  <w14:solidFill>
                    <w14:schemeClr w14:val="tx1"/>
                  </w14:solidFill>
                </w14:textFill>
              </w:rPr>
              <w:t>废</w:t>
            </w:r>
            <w:r>
              <w:rPr>
                <w:rFonts w:hint="eastAsia"/>
                <w:snapToGrid w:val="0"/>
                <w:color w:val="000000" w:themeColor="text1"/>
                <w:szCs w:val="21"/>
                <w:lang w:val="en-US" w:eastAsia="zh-CN"/>
                <w14:textFill>
                  <w14:solidFill>
                    <w14:schemeClr w14:val="tx1"/>
                  </w14:solidFill>
                </w14:textFill>
              </w:rPr>
              <w:t>机</w:t>
            </w:r>
            <w:r>
              <w:rPr>
                <w:rFonts w:hint="eastAsia"/>
                <w:snapToGrid w:val="0"/>
                <w:color w:val="000000" w:themeColor="text1"/>
                <w:szCs w:val="21"/>
                <w14:textFill>
                  <w14:solidFill>
                    <w14:schemeClr w14:val="tx1"/>
                  </w14:solidFill>
                </w14:textFill>
              </w:rPr>
              <w:t>油</w:t>
            </w:r>
          </w:p>
        </w:tc>
        <w:tc>
          <w:tcPr>
            <w:tcW w:w="424" w:type="pct"/>
            <w:vAlign w:val="center"/>
          </w:tcPr>
          <w:p>
            <w:pPr>
              <w:widowControl/>
              <w:autoSpaceDE w:val="0"/>
              <w:autoSpaceDN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液态</w:t>
            </w:r>
          </w:p>
        </w:tc>
        <w:tc>
          <w:tcPr>
            <w:tcW w:w="426" w:type="pct"/>
            <w:vAlign w:val="center"/>
          </w:tcPr>
          <w:p>
            <w:pPr>
              <w:widowControl/>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w:t>
            </w:r>
          </w:p>
        </w:tc>
        <w:tc>
          <w:tcPr>
            <w:tcW w:w="513" w:type="pct"/>
            <w:vAlign w:val="center"/>
          </w:tcPr>
          <w:p>
            <w:pPr>
              <w:widowControl/>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340" w:type="pct"/>
            <w:vAlign w:val="center"/>
          </w:tcPr>
          <w:p>
            <w:pPr>
              <w:widowControl/>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7</w:t>
            </w:r>
            <w:r>
              <w:rPr>
                <w:color w:val="000000" w:themeColor="text1"/>
                <w:szCs w:val="21"/>
                <w14:textFill>
                  <w14:solidFill>
                    <w14:schemeClr w14:val="tx1"/>
                  </w14:solidFill>
                </w14:textFill>
              </w:rPr>
              <w:t>6</w:t>
            </w:r>
          </w:p>
        </w:tc>
        <w:tc>
          <w:tcPr>
            <w:tcW w:w="424" w:type="pct"/>
            <w:vAlign w:val="center"/>
          </w:tcPr>
          <w:p>
            <w:pPr>
              <w:widowControl/>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w:t>
            </w:r>
          </w:p>
        </w:tc>
        <w:tc>
          <w:tcPr>
            <w:tcW w:w="424" w:type="pct"/>
            <w:vAlign w:val="center"/>
          </w:tcPr>
          <w:p>
            <w:pPr>
              <w:widowControl/>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w:t>
            </w:r>
          </w:p>
        </w:tc>
        <w:tc>
          <w:tcPr>
            <w:tcW w:w="424" w:type="pct"/>
            <w:vAlign w:val="center"/>
          </w:tcPr>
          <w:p>
            <w:pPr>
              <w:widowControl/>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w:t>
            </w:r>
          </w:p>
        </w:tc>
        <w:tc>
          <w:tcPr>
            <w:tcW w:w="477" w:type="pct"/>
            <w:vAlign w:val="center"/>
          </w:tcPr>
          <w:p>
            <w:pPr>
              <w:widowControl/>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危废间</w:t>
            </w:r>
          </w:p>
        </w:tc>
      </w:tr>
    </w:tbl>
    <w:p>
      <w:pPr>
        <w:widowControl/>
        <w:spacing w:line="440" w:lineRule="exact"/>
        <w:ind w:left="420" w:leftChars="200" w:firstLine="480"/>
        <w:jc w:val="left"/>
        <w:rPr>
          <w:color w:val="000000" w:themeColor="text1"/>
          <w14:textFill>
            <w14:solidFill>
              <w14:schemeClr w14:val="tx1"/>
            </w14:solidFill>
          </w14:textFill>
        </w:rPr>
      </w:pPr>
      <w:r>
        <w:rPr>
          <w:color w:val="000000" w:themeColor="text1"/>
          <w14:textFill>
            <w14:solidFill>
              <w14:schemeClr w14:val="tx1"/>
            </w14:solidFill>
          </w14:textFill>
        </w:rPr>
        <w:t>燃烧爆炸危险度按以下公式计算：H=（R-L）/L</w:t>
      </w:r>
    </w:p>
    <w:p>
      <w:pPr>
        <w:widowControl/>
        <w:spacing w:line="440" w:lineRule="exact"/>
        <w:ind w:left="420" w:leftChars="200" w:firstLine="480"/>
        <w:jc w:val="left"/>
        <w:rPr>
          <w:color w:val="000000" w:themeColor="text1"/>
          <w14:textFill>
            <w14:solidFill>
              <w14:schemeClr w14:val="tx1"/>
            </w14:solidFill>
          </w14:textFill>
        </w:rPr>
      </w:pPr>
      <w:r>
        <w:rPr>
          <w:color w:val="000000" w:themeColor="text1"/>
          <w14:textFill>
            <w14:solidFill>
              <w14:schemeClr w14:val="tx1"/>
            </w14:solidFill>
          </w14:textFill>
        </w:rPr>
        <w:t>式中：H—危险度；R—燃烧（爆炸）上限；L—燃烧（爆炸）下限</w:t>
      </w:r>
    </w:p>
    <w:p>
      <w:pPr>
        <w:widowControl/>
        <w:spacing w:line="440" w:lineRule="exact"/>
        <w:ind w:firstLine="420" w:firstLineChars="200"/>
        <w:jc w:val="left"/>
        <w:rPr>
          <w:color w:val="000000" w:themeColor="text1"/>
          <w:sz w:val="24"/>
          <w14:textFill>
            <w14:solidFill>
              <w14:schemeClr w14:val="tx1"/>
            </w14:solidFill>
          </w14:textFill>
        </w:rPr>
      </w:pPr>
      <w:r>
        <w:rPr>
          <w:color w:val="000000" w:themeColor="text1"/>
          <w14:textFill>
            <w14:solidFill>
              <w14:schemeClr w14:val="tx1"/>
            </w14:solidFill>
          </w14:textFill>
        </w:rPr>
        <w:t>危险度H值越大，表示其危险性越大</w:t>
      </w:r>
    </w:p>
    <w:p>
      <w:pPr>
        <w:widowControl/>
        <w:spacing w:line="440" w:lineRule="exact"/>
        <w:ind w:firstLine="482" w:firstLineChars="200"/>
        <w:jc w:val="left"/>
        <w:rPr>
          <w:b/>
          <w:snapToGrid w:val="0"/>
          <w:color w:val="000000" w:themeColor="text1"/>
          <w:sz w:val="24"/>
          <w14:textFill>
            <w14:solidFill>
              <w14:schemeClr w14:val="tx1"/>
            </w14:solidFill>
          </w14:textFill>
        </w:rPr>
      </w:pPr>
      <w:r>
        <w:rPr>
          <w:b/>
          <w:snapToGrid w:val="0"/>
          <w:color w:val="000000" w:themeColor="text1"/>
          <w:sz w:val="24"/>
          <w14:textFill>
            <w14:solidFill>
              <w14:schemeClr w14:val="tx1"/>
            </w14:solidFill>
          </w14:textFill>
        </w:rPr>
        <w:t>表</w:t>
      </w:r>
      <w:r>
        <w:rPr>
          <w:rFonts w:hint="eastAsia"/>
          <w:b/>
          <w:snapToGrid w:val="0"/>
          <w:color w:val="000000" w:themeColor="text1"/>
          <w:sz w:val="24"/>
          <w14:textFill>
            <w14:solidFill>
              <w14:schemeClr w14:val="tx1"/>
            </w14:solidFill>
          </w14:textFill>
        </w:rPr>
        <w:t>5</w:t>
      </w:r>
      <w:r>
        <w:rPr>
          <w:b/>
          <w:snapToGrid w:val="0"/>
          <w:color w:val="000000" w:themeColor="text1"/>
          <w:sz w:val="24"/>
          <w14:textFill>
            <w14:solidFill>
              <w14:schemeClr w14:val="tx1"/>
            </w14:solidFill>
          </w14:textFill>
        </w:rPr>
        <w:t xml:space="preserve">    毒性物质主要危害及毒性分级</w:t>
      </w:r>
    </w:p>
    <w:tbl>
      <w:tblPr>
        <w:tblStyle w:val="77"/>
        <w:tblW w:w="501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56"/>
        <w:gridCol w:w="862"/>
        <w:gridCol w:w="854"/>
        <w:gridCol w:w="3890"/>
        <w:gridCol w:w="27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313"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485"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化学名称</w:t>
            </w:r>
          </w:p>
        </w:tc>
        <w:tc>
          <w:tcPr>
            <w:tcW w:w="481"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侵入途径</w:t>
            </w:r>
          </w:p>
        </w:tc>
        <w:tc>
          <w:tcPr>
            <w:tcW w:w="2192"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健康危害</w:t>
            </w:r>
          </w:p>
        </w:tc>
        <w:tc>
          <w:tcPr>
            <w:tcW w:w="1527"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毒性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313"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485" w:type="pct"/>
            <w:vAlign w:val="center"/>
          </w:tcPr>
          <w:p>
            <w:pPr>
              <w:adjustRightInd w:val="0"/>
              <w:snapToGrid w:val="0"/>
              <w:spacing w:line="360" w:lineRule="exact"/>
              <w:jc w:val="center"/>
              <w:rPr>
                <w:snapToGrid w:val="0"/>
                <w:color w:val="000000" w:themeColor="text1"/>
                <w:spacing w:val="4"/>
                <w:szCs w:val="21"/>
                <w14:textFill>
                  <w14:solidFill>
                    <w14:schemeClr w14:val="tx1"/>
                  </w14:solidFill>
                </w14:textFill>
              </w:rPr>
            </w:pPr>
            <w:r>
              <w:rPr>
                <w:color w:val="000000" w:themeColor="text1"/>
                <w:szCs w:val="21"/>
                <w14:textFill>
                  <w14:solidFill>
                    <w14:schemeClr w14:val="tx1"/>
                  </w14:solidFill>
                </w14:textFill>
              </w:rPr>
              <w:t>硫酸</w:t>
            </w:r>
          </w:p>
        </w:tc>
        <w:tc>
          <w:tcPr>
            <w:tcW w:w="481"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接触</w:t>
            </w:r>
            <w:r>
              <w:rPr>
                <w:rFonts w:hint="eastAsia"/>
                <w:color w:val="000000" w:themeColor="text1"/>
                <w:szCs w:val="21"/>
                <w14:textFill>
                  <w14:solidFill>
                    <w14:schemeClr w14:val="tx1"/>
                  </w14:solidFill>
                </w14:textFill>
              </w:rPr>
              <w:t>、吸入</w:t>
            </w:r>
          </w:p>
        </w:tc>
        <w:tc>
          <w:tcPr>
            <w:tcW w:w="2192"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有强烈的腐蚀性和吸水性。与可燃物猛烈反应，发生爆炸或燃烧。腐蚀性强，能严重灼伤眼睛和批复。可引起呼吸道炎症及肺损害</w:t>
            </w:r>
          </w:p>
        </w:tc>
        <w:tc>
          <w:tcPr>
            <w:tcW w:w="1527"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毒性终点浓度-1/（mg/m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）：160；毒性终点浓度-2/（mg/m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313" w:type="pct"/>
            <w:vAlign w:val="center"/>
          </w:tcPr>
          <w:p>
            <w:pPr>
              <w:widowControl/>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485" w:type="pct"/>
            <w:vAlign w:val="center"/>
          </w:tcPr>
          <w:p>
            <w:pPr>
              <w:adjustRightInd w:val="0"/>
              <w:snapToGrid w:val="0"/>
              <w:spacing w:line="360" w:lineRule="exact"/>
              <w:jc w:val="center"/>
              <w:rPr>
                <w:rFonts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snapToGrid w:val="0"/>
                <w:color w:val="000000" w:themeColor="text1"/>
                <w:szCs w:val="21"/>
                <w14:textFill>
                  <w14:solidFill>
                    <w14:schemeClr w14:val="tx1"/>
                  </w14:solidFill>
                </w14:textFill>
              </w:rPr>
              <w:t>废</w:t>
            </w:r>
            <w:r>
              <w:rPr>
                <w:rFonts w:hint="eastAsia"/>
                <w:snapToGrid w:val="0"/>
                <w:color w:val="000000" w:themeColor="text1"/>
                <w:szCs w:val="21"/>
                <w:lang w:val="en-US" w:eastAsia="zh-CN"/>
                <w14:textFill>
                  <w14:solidFill>
                    <w14:schemeClr w14:val="tx1"/>
                  </w14:solidFill>
                </w14:textFill>
              </w:rPr>
              <w:t>矿物</w:t>
            </w:r>
            <w:r>
              <w:rPr>
                <w:rFonts w:hint="eastAsia"/>
                <w:snapToGrid w:val="0"/>
                <w:color w:val="000000" w:themeColor="text1"/>
                <w:szCs w:val="21"/>
                <w14:textFill>
                  <w14:solidFill>
                    <w14:schemeClr w14:val="tx1"/>
                  </w14:solidFill>
                </w14:textFill>
              </w:rPr>
              <w:t>油</w:t>
            </w:r>
          </w:p>
        </w:tc>
        <w:tc>
          <w:tcPr>
            <w:tcW w:w="481" w:type="pct"/>
            <w:vAlign w:val="center"/>
          </w:tcPr>
          <w:p>
            <w:pPr>
              <w:widowControl/>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吸入</w:t>
            </w:r>
          </w:p>
        </w:tc>
        <w:tc>
          <w:tcPr>
            <w:tcW w:w="2192" w:type="pct"/>
            <w:vAlign w:val="center"/>
          </w:tcPr>
          <w:p>
            <w:pPr>
              <w:widowControl/>
              <w:spacing w:line="33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snapToGrid w:val="0"/>
                <w:color w:val="000000" w:themeColor="text1"/>
                <w:szCs w:val="21"/>
                <w:lang w:val="zh-CN"/>
                <w14:textFill>
                  <w14:solidFill>
                    <w14:schemeClr w14:val="tx1"/>
                  </w14:solidFill>
                </w14:textFill>
              </w:rPr>
              <w:t>人体误食工业用矿物油后会产生急性中毒和慢性中毒，破坏人体内的各个细胞，进而造成神经系统的损坏。还会破坏人体的呼吸系统，使血液中红细胞的数量减少，导致呼吸功能衰竭等。</w:t>
            </w:r>
          </w:p>
        </w:tc>
        <w:tc>
          <w:tcPr>
            <w:tcW w:w="1527" w:type="pct"/>
            <w:vAlign w:val="center"/>
          </w:tcPr>
          <w:p>
            <w:pPr>
              <w:widowControl/>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bl>
    <w:p>
      <w:pPr>
        <w:spacing w:line="460" w:lineRule="exact"/>
        <w:ind w:firstLine="480" w:firstLineChars="200"/>
        <w:rPr>
          <w:color w:val="000000" w:themeColor="text1"/>
          <w14:textFill>
            <w14:solidFill>
              <w14:schemeClr w14:val="tx1"/>
            </w14:solidFill>
          </w14:textFill>
        </w:rPr>
      </w:pPr>
      <w:r>
        <w:rPr>
          <w:color w:val="000000" w:themeColor="text1"/>
          <w:sz w:val="24"/>
          <w14:textFill>
            <w14:solidFill>
              <w14:schemeClr w14:val="tx1"/>
            </w14:solidFill>
          </w14:textFill>
        </w:rPr>
        <w:t>根据项目厂区生产装置及平面布置功能区划，项目危险单元划分、单元内危险物质最大存在量、潜在的风险源分析结果。</w:t>
      </w:r>
    </w:p>
    <w:p>
      <w:pPr>
        <w:autoSpaceDE w:val="0"/>
        <w:autoSpaceDN w:val="0"/>
        <w:adjustRightInd w:val="0"/>
        <w:spacing w:line="440" w:lineRule="exact"/>
        <w:ind w:firstLine="482" w:firstLineChars="200"/>
        <w:jc w:val="left"/>
        <w:rPr>
          <w:color w:val="000000" w:themeColor="text1"/>
          <w:sz w:val="24"/>
          <w14:textFill>
            <w14:solidFill>
              <w14:schemeClr w14:val="tx1"/>
            </w14:solidFill>
          </w14:textFill>
        </w:rPr>
      </w:pPr>
      <w:r>
        <w:rPr>
          <w:b/>
          <w:color w:val="000000" w:themeColor="text1"/>
          <w:sz w:val="24"/>
          <w14:textFill>
            <w14:solidFill>
              <w14:schemeClr w14:val="tx1"/>
            </w14:solidFill>
          </w14:textFill>
        </w:rPr>
        <w:t>表6   项目危险单元划分</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8"/>
        <w:gridCol w:w="2368"/>
        <w:gridCol w:w="2942"/>
        <w:gridCol w:w="27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 w:hRule="atLeast"/>
          <w:tblHeader/>
          <w:jc w:val="center"/>
        </w:trPr>
        <w:tc>
          <w:tcPr>
            <w:tcW w:w="551" w:type="pct"/>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306" w:type="pct"/>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风险单元</w:t>
            </w:r>
          </w:p>
        </w:tc>
        <w:tc>
          <w:tcPr>
            <w:tcW w:w="1623" w:type="pct"/>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1518" w:type="pct"/>
            <w:tcBorders>
              <w:top w:val="single" w:color="auto" w:sz="4" w:space="0"/>
              <w:left w:val="single" w:color="auto" w:sz="4" w:space="0"/>
              <w:bottom w:val="single" w:color="auto" w:sz="4" w:space="0"/>
              <w:right w:val="single" w:color="auto" w:sz="4" w:space="0"/>
            </w:tcBorders>
            <w:vAlign w:val="center"/>
          </w:tcPr>
          <w:p>
            <w:pPr>
              <w:spacing w:line="36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最大存在量（t）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jc w:val="center"/>
        </w:trPr>
        <w:tc>
          <w:tcPr>
            <w:tcW w:w="551" w:type="pct"/>
            <w:tcBorders>
              <w:top w:val="single" w:color="auto" w:sz="4" w:space="0"/>
              <w:left w:val="single" w:color="auto" w:sz="4" w:space="0"/>
              <w:bottom w:val="single" w:color="auto" w:sz="4" w:space="0"/>
              <w:right w:val="single" w:color="auto" w:sz="4" w:space="0"/>
            </w:tcBorders>
            <w:vAlign w:val="center"/>
          </w:tcPr>
          <w:p>
            <w:pPr>
              <w:spacing w:line="360" w:lineRule="exact"/>
              <w:ind w:left="-50" w:right="-50"/>
              <w:jc w:val="center"/>
              <w:rPr>
                <w:color w:val="000000" w:themeColor="text1"/>
                <w:szCs w:val="21"/>
                <w14:textFill>
                  <w14:solidFill>
                    <w14:schemeClr w14:val="tx1"/>
                  </w14:solidFill>
                </w14:textFill>
              </w:rPr>
            </w:pPr>
            <w:bookmarkStart w:id="8" w:name="_Hlk71305425"/>
            <w:r>
              <w:rPr>
                <w:rFonts w:hint="eastAsia"/>
                <w:color w:val="000000" w:themeColor="text1"/>
                <w:szCs w:val="21"/>
                <w14:textFill>
                  <w14:solidFill>
                    <w14:schemeClr w14:val="tx1"/>
                  </w14:solidFill>
                </w14:textFill>
              </w:rPr>
              <w:t>1</w:t>
            </w:r>
          </w:p>
        </w:tc>
        <w:tc>
          <w:tcPr>
            <w:tcW w:w="130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exact"/>
              <w:ind w:left="-50" w:right="-50"/>
              <w:jc w:val="center"/>
              <w:rPr>
                <w:color w:val="000000" w:themeColor="text1"/>
                <w:szCs w:val="21"/>
                <w:lang w:val="zh-CN"/>
                <w14:textFill>
                  <w14:solidFill>
                    <w14:schemeClr w14:val="tx1"/>
                  </w14:solidFill>
                </w14:textFill>
              </w:rPr>
            </w:pPr>
            <w:r>
              <w:rPr>
                <w:rFonts w:hint="eastAsia"/>
                <w:bCs/>
                <w:color w:val="000000" w:themeColor="text1"/>
                <w:szCs w:val="21"/>
                <w14:textFill>
                  <w14:solidFill>
                    <w14:schemeClr w14:val="tx1"/>
                  </w14:solidFill>
                </w14:textFill>
              </w:rPr>
              <w:t>硫酸</w:t>
            </w:r>
            <w:r>
              <w:rPr>
                <w:bCs/>
                <w:color w:val="000000" w:themeColor="text1"/>
                <w:szCs w:val="21"/>
                <w14:textFill>
                  <w14:solidFill>
                    <w14:schemeClr w14:val="tx1"/>
                  </w14:solidFill>
                </w14:textFill>
              </w:rPr>
              <w:t>罐区</w:t>
            </w:r>
          </w:p>
        </w:tc>
        <w:tc>
          <w:tcPr>
            <w:tcW w:w="1623"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exact"/>
              <w:ind w:left="-50" w:right="-50"/>
              <w:jc w:val="center"/>
              <w:rPr>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硫酸</w:t>
            </w:r>
          </w:p>
        </w:tc>
        <w:tc>
          <w:tcPr>
            <w:tcW w:w="1518"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exact"/>
              <w:ind w:left="-50" w:right="-5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72.96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jc w:val="center"/>
        </w:trPr>
        <w:tc>
          <w:tcPr>
            <w:tcW w:w="551" w:type="pct"/>
            <w:tcBorders>
              <w:top w:val="single" w:color="auto" w:sz="4" w:space="0"/>
              <w:left w:val="single" w:color="auto" w:sz="4" w:space="0"/>
              <w:bottom w:val="single" w:color="auto" w:sz="4" w:space="0"/>
              <w:right w:val="single" w:color="auto" w:sz="4" w:space="0"/>
            </w:tcBorders>
            <w:vAlign w:val="center"/>
          </w:tcPr>
          <w:p>
            <w:pPr>
              <w:spacing w:line="360" w:lineRule="exact"/>
              <w:ind w:left="-50" w:right="-50"/>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130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exact"/>
              <w:ind w:left="-50" w:right="-50"/>
              <w:jc w:val="center"/>
              <w:rPr>
                <w:rFonts w:hint="eastAsia"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危废间</w:t>
            </w:r>
          </w:p>
        </w:tc>
        <w:tc>
          <w:tcPr>
            <w:tcW w:w="1623"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exact"/>
              <w:ind w:left="-50" w:right="-50"/>
              <w:jc w:val="center"/>
              <w:rPr>
                <w:rFonts w:hint="eastAsia"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废机油</w:t>
            </w:r>
          </w:p>
        </w:tc>
        <w:tc>
          <w:tcPr>
            <w:tcW w:w="1518"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exact"/>
              <w:ind w:left="-50" w:right="-50"/>
              <w:jc w:val="center"/>
              <w:rPr>
                <w:rFonts w:hint="eastAsia"/>
                <w:color w:val="000000" w:themeColor="text1"/>
                <w:szCs w:val="21"/>
                <w14:textFill>
                  <w14:solidFill>
                    <w14:schemeClr w14:val="tx1"/>
                  </w14:solidFill>
                </w14:textFill>
              </w:rPr>
            </w:pPr>
            <w:r>
              <w:rPr>
                <w:rFonts w:hint="eastAsia"/>
                <w:color w:val="000000" w:themeColor="text1"/>
                <w14:textFill>
                  <w14:solidFill>
                    <w14:schemeClr w14:val="tx1"/>
                  </w14:solidFill>
                </w14:textFill>
              </w:rPr>
              <w:t>0.0</w:t>
            </w:r>
            <w:r>
              <w:rPr>
                <w:rFonts w:hint="eastAsia"/>
                <w:color w:val="000000" w:themeColor="text1"/>
                <w:lang w:val="en-US" w:eastAsia="zh-CN"/>
                <w14:textFill>
                  <w14:solidFill>
                    <w14:schemeClr w14:val="tx1"/>
                  </w14:solidFill>
                </w14:textFill>
              </w:rPr>
              <w:t>2</w:t>
            </w:r>
          </w:p>
        </w:tc>
      </w:tr>
      <w:bookmarkEnd w:id="8"/>
    </w:tbl>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line="460" w:lineRule="exact"/>
        <w:ind w:firstLine="560" w:firstLineChars="200"/>
        <w:rPr>
          <w:color w:val="000000" w:themeColor="text1"/>
          <w:sz w:val="24"/>
          <w14:textFill>
            <w14:solidFill>
              <w14:schemeClr w14:val="tx1"/>
            </w14:solidFill>
          </w14:textFill>
        </w:rPr>
      </w:pPr>
      <w:r>
        <w:rPr>
          <w:rFonts w:ascii="宋体" w:hAnsi="宋体"/>
          <w:color w:val="000000" w:themeColor="text1"/>
          <w:sz w:val="28"/>
          <w:szCs w:val="28"/>
          <w14:textFill>
            <w14:solidFill>
              <w14:schemeClr w14:val="tx1"/>
            </w14:solidFill>
          </w14:textFill>
        </w:rPr>
        <w:drawing>
          <wp:anchor distT="0" distB="0" distL="114300" distR="114300" simplePos="0" relativeHeight="251662336" behindDoc="0" locked="0" layoutInCell="1" allowOverlap="1">
            <wp:simplePos x="0" y="0"/>
            <wp:positionH relativeFrom="column">
              <wp:posOffset>-114300</wp:posOffset>
            </wp:positionH>
            <wp:positionV relativeFrom="paragraph">
              <wp:posOffset>51435</wp:posOffset>
            </wp:positionV>
            <wp:extent cx="5748655" cy="3845560"/>
            <wp:effectExtent l="19050" t="19050" r="23495" b="21590"/>
            <wp:wrapNone/>
            <wp:docPr id="1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
                    <pic:cNvPicPr>
                      <a:picLocks noChangeAspect="1"/>
                    </pic:cNvPicPr>
                  </pic:nvPicPr>
                  <pic:blipFill>
                    <a:blip r:embed="rId17"/>
                    <a:srcRect r="16200"/>
                    <a:stretch>
                      <a:fillRect/>
                    </a:stretch>
                  </pic:blipFill>
                  <pic:spPr>
                    <a:xfrm>
                      <a:off x="0" y="0"/>
                      <a:ext cx="5748655" cy="3845560"/>
                    </a:xfrm>
                    <a:prstGeom prst="rect">
                      <a:avLst/>
                    </a:prstGeom>
                    <a:noFill/>
                    <a:ln w="19050">
                      <a:solidFill>
                        <a:schemeClr val="tx1"/>
                      </a:solidFill>
                    </a:ln>
                  </pic:spPr>
                </pic:pic>
              </a:graphicData>
            </a:graphic>
          </wp:anchor>
        </w:drawing>
      </w: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p>
    <w:p>
      <w:pPr>
        <w:pStyle w:val="54"/>
        <w:rPr>
          <w:rFonts w:hint="default"/>
          <w:color w:val="000000" w:themeColor="text1"/>
          <w14:textFill>
            <w14:solidFill>
              <w14:schemeClr w14:val="tx1"/>
            </w14:solidFill>
          </w14:textFill>
        </w:rPr>
      </w:pPr>
    </w:p>
    <w:p>
      <w:pPr>
        <w:pStyle w:val="55"/>
        <w:rPr>
          <w:color w:val="000000" w:themeColor="text1"/>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column">
                  <wp:posOffset>401320</wp:posOffset>
                </wp:positionH>
                <wp:positionV relativeFrom="paragraph">
                  <wp:posOffset>149860</wp:posOffset>
                </wp:positionV>
                <wp:extent cx="1261110" cy="489585"/>
                <wp:effectExtent l="0" t="0" r="15240" b="367665"/>
                <wp:wrapNone/>
                <wp:docPr id="77" name="对话气泡: 圆角矩形 77"/>
                <wp:cNvGraphicFramePr/>
                <a:graphic xmlns:a="http://schemas.openxmlformats.org/drawingml/2006/main">
                  <a:graphicData uri="http://schemas.microsoft.com/office/word/2010/wordprocessingShape">
                    <wps:wsp>
                      <wps:cNvSpPr>
                        <a:spLocks noChangeArrowheads="1"/>
                      </wps:cNvSpPr>
                      <wps:spPr bwMode="auto">
                        <a:xfrm>
                          <a:off x="0" y="0"/>
                          <a:ext cx="1261110" cy="489585"/>
                        </a:xfrm>
                        <a:prstGeom prst="wedgeRoundRectCallout">
                          <a:avLst>
                            <a:gd name="adj1" fmla="val 20986"/>
                            <a:gd name="adj2" fmla="val 116346"/>
                            <a:gd name="adj3" fmla="val 16667"/>
                          </a:avLst>
                        </a:prstGeom>
                        <a:solidFill>
                          <a:srgbClr val="C2D69B">
                            <a:alpha val="70000"/>
                          </a:srgbClr>
                        </a:solidFill>
                        <a:ln w="9525">
                          <a:solidFill>
                            <a:srgbClr val="92D050"/>
                          </a:solidFill>
                          <a:miter lim="800000"/>
                        </a:ln>
                      </wps:spPr>
                      <wps:txbx>
                        <w:txbxContent>
                          <w:p>
                            <w:pPr>
                              <w:rPr>
                                <w:b/>
                              </w:rPr>
                            </w:pPr>
                            <w:r>
                              <w:rPr>
                                <w:rFonts w:hint="eastAsia"/>
                                <w:b/>
                              </w:rPr>
                              <w:t>危险单元：罐区</w:t>
                            </w:r>
                          </w:p>
                          <w:p>
                            <w:pPr>
                              <w:rPr>
                                <w:b/>
                              </w:rPr>
                            </w:pPr>
                            <w:r>
                              <w:rPr>
                                <w:rFonts w:hint="eastAsia"/>
                                <w:b/>
                              </w:rPr>
                              <w:t>危险物质：硫酸</w:t>
                            </w:r>
                          </w:p>
                        </w:txbxContent>
                      </wps:txbx>
                      <wps:bodyPr rot="0" vert="horz" wrap="square" lIns="91440" tIns="45720" rIns="91440" bIns="45720" anchor="t" anchorCtr="0" upright="1">
                        <a:noAutofit/>
                      </wps:bodyPr>
                    </wps:wsp>
                  </a:graphicData>
                </a:graphic>
              </wp:anchor>
            </w:drawing>
          </mc:Choice>
          <mc:Fallback>
            <w:pict>
              <v:shape id="对话气泡: 圆角矩形 77" o:spid="_x0000_s1026" o:spt="62" type="#_x0000_t62" style="position:absolute;left:0pt;margin-left:31.6pt;margin-top:11.8pt;height:38.55pt;width:99.3pt;z-index:251663360;mso-width-relative:page;mso-height-relative:page;" fillcolor="#C2D69B" filled="t" stroked="t" coordsize="21600,21600" o:gfxdata="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" adj="15333,35931,14400">
                <v:fill on="t" opacity="45875f" focussize="0,0"/>
                <v:stroke color="#92D050" miterlimit="8" joinstyle="miter"/>
                <v:imagedata o:title=""/>
                <o:lock v:ext="edit" aspectratio="f"/>
                <v:textbox>
                  <w:txbxContent>
                    <w:p>
                      <w:pPr>
                        <w:rPr>
                          <w:b/>
                        </w:rPr>
                      </w:pPr>
                      <w:r>
                        <w:rPr>
                          <w:rFonts w:hint="eastAsia"/>
                          <w:b/>
                        </w:rPr>
                        <w:t>危险单元：罐区</w:t>
                      </w:r>
                    </w:p>
                    <w:p>
                      <w:pPr>
                        <w:rPr>
                          <w:b/>
                        </w:rPr>
                      </w:pPr>
                      <w:r>
                        <w:rPr>
                          <w:rFonts w:hint="eastAsia"/>
                          <w:b/>
                        </w:rPr>
                        <w:t>危险物质：硫酸</w:t>
                      </w:r>
                    </w:p>
                  </w:txbxContent>
                </v:textbox>
              </v:shape>
            </w:pict>
          </mc:Fallback>
        </mc:AlternateContent>
      </w:r>
    </w:p>
    <w:p>
      <w:pPr>
        <w:pStyle w:val="55"/>
        <w:rPr>
          <w:color w:val="000000" w:themeColor="text1"/>
          <w14:textFill>
            <w14:solidFill>
              <w14:schemeClr w14:val="tx1"/>
            </w14:solidFill>
          </w14:textFill>
        </w:rPr>
      </w:pPr>
    </w:p>
    <w:p>
      <w:pPr>
        <w:rPr>
          <w:color w:val="000000" w:themeColor="text1"/>
          <w:szCs w:val="21"/>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64384" behindDoc="0" locked="0" layoutInCell="1" allowOverlap="1">
            <wp:simplePos x="0" y="0"/>
            <wp:positionH relativeFrom="column">
              <wp:posOffset>4274820</wp:posOffset>
            </wp:positionH>
            <wp:positionV relativeFrom="paragraph">
              <wp:posOffset>-85090</wp:posOffset>
            </wp:positionV>
            <wp:extent cx="591820" cy="579755"/>
            <wp:effectExtent l="0" t="0" r="0" b="0"/>
            <wp:wrapNone/>
            <wp:docPr id="78" name="图片 78" descr="手机屏幕截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descr="手机屏幕截图&#10;&#10;低可信度描述已自动生成"/>
                    <pic:cNvPicPr>
                      <a:picLocks noChangeAspect="1" noChangeArrowheads="1"/>
                    </pic:cNvPicPr>
                  </pic:nvPicPr>
                  <pic:blipFill>
                    <a:blip r:embed="rId18" r:link="rId19" cstate="print">
                      <a:extLst>
                        <a:ext uri="{28A0092B-C50C-407E-A947-70E740481C1C}">
                          <a14:useLocalDpi xmlns:a14="http://schemas.microsoft.com/office/drawing/2010/main" val="0"/>
                        </a:ext>
                      </a:extLst>
                    </a:blip>
                    <a:srcRect/>
                    <a:stretch>
                      <a:fillRect/>
                    </a:stretch>
                  </pic:blipFill>
                  <pic:spPr>
                    <a:xfrm>
                      <a:off x="0" y="0"/>
                      <a:ext cx="591820" cy="579755"/>
                    </a:xfrm>
                    <a:prstGeom prst="rect">
                      <a:avLst/>
                    </a:prstGeom>
                    <a:noFill/>
                    <a:ln>
                      <a:noFill/>
                    </a:ln>
                  </pic:spPr>
                </pic:pic>
              </a:graphicData>
            </a:graphic>
          </wp:anchor>
        </w:drawing>
      </w: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1233170</wp:posOffset>
                </wp:positionH>
                <wp:positionV relativeFrom="paragraph">
                  <wp:posOffset>234315</wp:posOffset>
                </wp:positionV>
                <wp:extent cx="116840" cy="114300"/>
                <wp:effectExtent l="0" t="0" r="16510" b="0"/>
                <wp:wrapNone/>
                <wp:docPr id="69" name="矩形 69"/>
                <wp:cNvGraphicFramePr/>
                <a:graphic xmlns:a="http://schemas.openxmlformats.org/drawingml/2006/main">
                  <a:graphicData uri="http://schemas.microsoft.com/office/word/2010/wordprocessingShape">
                    <wps:wsp>
                      <wps:cNvSpPr>
                        <a:spLocks noChangeArrowheads="1"/>
                      </wps:cNvSpPr>
                      <wps:spPr bwMode="auto">
                        <a:xfrm>
                          <a:off x="0" y="0"/>
                          <a:ext cx="116840" cy="114300"/>
                        </a:xfrm>
                        <a:prstGeom prst="rect">
                          <a:avLst/>
                        </a:prstGeom>
                        <a:solidFill>
                          <a:srgbClr val="FF0000">
                            <a:alpha val="50196"/>
                          </a:srgbClr>
                        </a:solidFill>
                        <a:ln>
                          <a:noFill/>
                        </a:ln>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97.1pt;margin-top:18.45pt;height:9pt;width:9.2pt;z-index:251665408;mso-width-relative:page;mso-height-relative:page;" fillcolor="#FF0000" filled="t" stroked="f" coordsize="21600,21600" o:gfxdata="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nvZ2IdkAAAAJAQAADwAAAAAAAAABACAAAAAiAAAAZHJzL2Rvd25yZXYueG1sUEsB&#10;AhQAFAAAAAgAh07iQG+uh6ItAgAASAQAAA4AAAAAAAAAAQAgAAAAKAEAAGRycy9lMm9Eb2MueG1s&#10;UEsFBgAAAAAGAAYAWQEAAMcFAAAAAA==&#10;">
                <v:fill on="t" opacity="32896f" focussize="0,0"/>
                <v:stroke on="f"/>
                <v:imagedata o:title=""/>
                <o:lock v:ext="edit" aspectratio="f"/>
              </v:rect>
            </w:pict>
          </mc:Fallback>
        </mc:AlternateContent>
      </w:r>
    </w:p>
    <w:p>
      <w:pPr>
        <w:spacing w:line="460" w:lineRule="exact"/>
        <w:ind w:firstLine="480" w:firstLineChars="200"/>
        <w:jc w:val="center"/>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72576" behindDoc="0" locked="0" layoutInCell="1" allowOverlap="1">
                <wp:simplePos x="0" y="0"/>
                <wp:positionH relativeFrom="column">
                  <wp:posOffset>747395</wp:posOffset>
                </wp:positionH>
                <wp:positionV relativeFrom="paragraph">
                  <wp:posOffset>40640</wp:posOffset>
                </wp:positionV>
                <wp:extent cx="116840" cy="114300"/>
                <wp:effectExtent l="0" t="0" r="16510" b="0"/>
                <wp:wrapNone/>
                <wp:docPr id="31" name="矩形 31"/>
                <wp:cNvGraphicFramePr/>
                <a:graphic xmlns:a="http://schemas.openxmlformats.org/drawingml/2006/main">
                  <a:graphicData uri="http://schemas.microsoft.com/office/word/2010/wordprocessingShape">
                    <wps:wsp>
                      <wps:cNvSpPr>
                        <a:spLocks noChangeArrowheads="1"/>
                      </wps:cNvSpPr>
                      <wps:spPr bwMode="auto">
                        <a:xfrm>
                          <a:off x="0" y="0"/>
                          <a:ext cx="116840" cy="114300"/>
                        </a:xfrm>
                        <a:prstGeom prst="rect">
                          <a:avLst/>
                        </a:prstGeom>
                        <a:solidFill>
                          <a:srgbClr val="FF0000">
                            <a:alpha val="50196"/>
                          </a:srgbClr>
                        </a:solidFill>
                        <a:ln>
                          <a:noFill/>
                        </a:ln>
                      </wps:spPr>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58.85pt;margin-top:3.2pt;height:9pt;width:9.2pt;z-index:251672576;mso-width-relative:page;mso-height-relative:page;" fillcolor="#FF0000" filled="t" stroked="f" coordsize="21600,21600" o:gfxdata="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M1zaLTYAAAACAEAAA8AAAAAAAAAAQAgAAAAIgAAAGRycy9kb3ducmV2LnhtbFBLAQIU&#10;ABQAAAAIAIdO4kDhonWCLAIAAEgEAAAOAAAAAAAAAAEAIAAAACcBAABkcnMvZTJvRG9jLnhtbFBL&#10;BQYAAAAABgAGAFkBAADFBQAAAAA=&#10;">
                <v:fill on="t" opacity="32896f" focussize="0,0"/>
                <v:stroke on="f"/>
                <v:imagedata o:title=""/>
                <o:lock v:ext="edit" aspectratio="f"/>
              </v:rect>
            </w:pict>
          </mc:Fallback>
        </mc:AlternateContent>
      </w:r>
    </w:p>
    <w:p>
      <w:pPr>
        <w:tabs>
          <w:tab w:val="left" w:pos="3627"/>
        </w:tabs>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mc:AlternateContent>
          <mc:Choice Requires="wps">
            <w:drawing>
              <wp:anchor distT="0" distB="0" distL="114300" distR="114300" simplePos="0" relativeHeight="251673600" behindDoc="0" locked="0" layoutInCell="1" allowOverlap="1">
                <wp:simplePos x="0" y="0"/>
                <wp:positionH relativeFrom="column">
                  <wp:posOffset>-84455</wp:posOffset>
                </wp:positionH>
                <wp:positionV relativeFrom="paragraph">
                  <wp:posOffset>121285</wp:posOffset>
                </wp:positionV>
                <wp:extent cx="1261110" cy="489585"/>
                <wp:effectExtent l="5080" t="251460" r="10160" b="20955"/>
                <wp:wrapNone/>
                <wp:docPr id="32" name="对话气泡: 圆角矩形 77"/>
                <wp:cNvGraphicFramePr/>
                <a:graphic xmlns:a="http://schemas.openxmlformats.org/drawingml/2006/main">
                  <a:graphicData uri="http://schemas.microsoft.com/office/word/2010/wordprocessingShape">
                    <wps:wsp>
                      <wps:cNvSpPr>
                        <a:spLocks noChangeArrowheads="1"/>
                      </wps:cNvSpPr>
                      <wps:spPr bwMode="auto">
                        <a:xfrm>
                          <a:off x="0" y="0"/>
                          <a:ext cx="1261110" cy="489585"/>
                        </a:xfrm>
                        <a:prstGeom prst="wedgeRoundRectCallout">
                          <a:avLst>
                            <a:gd name="adj1" fmla="val 19486"/>
                            <a:gd name="adj2" fmla="val -99546"/>
                            <a:gd name="adj3" fmla="val 16667"/>
                          </a:avLst>
                        </a:prstGeom>
                        <a:solidFill>
                          <a:srgbClr val="C2D69B">
                            <a:alpha val="70000"/>
                          </a:srgbClr>
                        </a:solidFill>
                        <a:ln w="9525">
                          <a:solidFill>
                            <a:srgbClr val="92D050"/>
                          </a:solidFill>
                          <a:miter lim="800000"/>
                        </a:ln>
                      </wps:spPr>
                      <wps:txbx>
                        <w:txbxContent>
                          <w:p>
                            <w:pPr>
                              <w:rPr>
                                <w:rFonts w:hint="eastAsia" w:eastAsia="宋体"/>
                                <w:b/>
                                <w:lang w:eastAsia="zh-CN"/>
                              </w:rPr>
                            </w:pPr>
                            <w:r>
                              <w:rPr>
                                <w:rFonts w:hint="eastAsia"/>
                                <w:b/>
                              </w:rPr>
                              <w:t>危险单元：</w:t>
                            </w:r>
                            <w:r>
                              <w:rPr>
                                <w:rFonts w:hint="eastAsia"/>
                                <w:b/>
                                <w:lang w:val="en-US" w:eastAsia="zh-CN"/>
                              </w:rPr>
                              <w:t>危废间</w:t>
                            </w:r>
                          </w:p>
                          <w:p>
                            <w:pPr>
                              <w:rPr>
                                <w:rFonts w:hint="eastAsia" w:eastAsia="宋体"/>
                                <w:b/>
                                <w:lang w:eastAsia="zh-CN"/>
                              </w:rPr>
                            </w:pPr>
                            <w:r>
                              <w:rPr>
                                <w:rFonts w:hint="eastAsia"/>
                                <w:b/>
                              </w:rPr>
                              <w:t>危险物质：</w:t>
                            </w:r>
                            <w:r>
                              <w:rPr>
                                <w:rFonts w:hint="eastAsia"/>
                                <w:b/>
                                <w:lang w:val="en-US" w:eastAsia="zh-CN"/>
                              </w:rPr>
                              <w:t>废机油</w:t>
                            </w:r>
                          </w:p>
                        </w:txbxContent>
                      </wps:txbx>
                      <wps:bodyPr rot="0" vert="horz" wrap="square" lIns="91440" tIns="45720" rIns="91440" bIns="45720" anchor="t" anchorCtr="0" upright="1">
                        <a:noAutofit/>
                      </wps:bodyPr>
                    </wps:wsp>
                  </a:graphicData>
                </a:graphic>
              </wp:anchor>
            </w:drawing>
          </mc:Choice>
          <mc:Fallback>
            <w:pict>
              <v:shape id="对话气泡: 圆角矩形 77" o:spid="_x0000_s1026" o:spt="62" type="#_x0000_t62" style="position:absolute;left:0pt;margin-left:-6.65pt;margin-top:9.55pt;height:38.55pt;width:99.3pt;z-index:251673600;mso-width-relative:page;mso-height-relative:page;" fillcolor="#C2D69B" filled="t" stroked="t" coordsize="21600,21600" o:gfxdata="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" adj="15009,-10702,14400">
                <v:fill on="t" opacity="45875f" focussize="0,0"/>
                <v:stroke color="#92D050" miterlimit="8" joinstyle="miter"/>
                <v:imagedata o:title=""/>
                <o:lock v:ext="edit" aspectratio="f"/>
                <v:textbox>
                  <w:txbxContent>
                    <w:p>
                      <w:pPr>
                        <w:rPr>
                          <w:rFonts w:hint="eastAsia" w:eastAsia="宋体"/>
                          <w:b/>
                          <w:lang w:eastAsia="zh-CN"/>
                        </w:rPr>
                      </w:pPr>
                      <w:r>
                        <w:rPr>
                          <w:rFonts w:hint="eastAsia"/>
                          <w:b/>
                        </w:rPr>
                        <w:t>危险单元：</w:t>
                      </w:r>
                      <w:r>
                        <w:rPr>
                          <w:rFonts w:hint="eastAsia"/>
                          <w:b/>
                          <w:lang w:val="en-US" w:eastAsia="zh-CN"/>
                        </w:rPr>
                        <w:t>危废间</w:t>
                      </w:r>
                    </w:p>
                    <w:p>
                      <w:pPr>
                        <w:rPr>
                          <w:rFonts w:hint="eastAsia" w:eastAsia="宋体"/>
                          <w:b/>
                          <w:lang w:eastAsia="zh-CN"/>
                        </w:rPr>
                      </w:pPr>
                      <w:r>
                        <w:rPr>
                          <w:rFonts w:hint="eastAsia"/>
                          <w:b/>
                        </w:rPr>
                        <w:t>危险物质：</w:t>
                      </w:r>
                      <w:r>
                        <w:rPr>
                          <w:rFonts w:hint="eastAsia"/>
                          <w:b/>
                          <w:lang w:val="en-US" w:eastAsia="zh-CN"/>
                        </w:rPr>
                        <w:t>废机油</w:t>
                      </w:r>
                    </w:p>
                  </w:txbxContent>
                </v:textbox>
              </v:shape>
            </w:pict>
          </mc:Fallback>
        </mc:AlternateContent>
      </w:r>
      <w:r>
        <w:rPr>
          <w:color w:val="000000" w:themeColor="text1"/>
          <w:sz w:val="24"/>
          <w14:textFill>
            <w14:solidFill>
              <w14:schemeClr w14:val="tx1"/>
            </w14:solidFill>
          </w14:textFill>
        </w:rPr>
        <w:tab/>
      </w:r>
    </w:p>
    <w:p>
      <w:pPr>
        <w:tabs>
          <w:tab w:val="left" w:pos="1907"/>
        </w:tabs>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ab/>
      </w: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line="460" w:lineRule="exact"/>
        <w:ind w:firstLine="480" w:firstLineChars="200"/>
        <w:rPr>
          <w:color w:val="000000" w:themeColor="text1"/>
          <w:sz w:val="24"/>
          <w14:textFill>
            <w14:solidFill>
              <w14:schemeClr w14:val="tx1"/>
            </w14:solidFill>
          </w14:textFill>
        </w:rPr>
      </w:pPr>
    </w:p>
    <w:p>
      <w:pPr>
        <w:spacing w:before="120" w:beforeLines="50" w:line="440" w:lineRule="exact"/>
        <w:jc w:val="center"/>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图1    项目主要危险单元分布图</w:t>
      </w:r>
    </w:p>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（2）生产系统危险性识别</w:t>
      </w:r>
    </w:p>
    <w:p>
      <w:pPr>
        <w:spacing w:line="440" w:lineRule="exact"/>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①</w:t>
      </w:r>
      <w:r>
        <w:rPr>
          <w:color w:val="000000" w:themeColor="text1"/>
          <w:sz w:val="24"/>
          <w14:textFill>
            <w14:solidFill>
              <w14:schemeClr w14:val="tx1"/>
            </w14:solidFill>
          </w14:textFill>
        </w:rPr>
        <w:t>生产系统危险性识别范围</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生产系统危险性识别，包括主要生产装置、储运设施、公用工程和辅助生产设施，以及环境保护设施等。</w:t>
      </w:r>
    </w:p>
    <w:p>
      <w:pPr>
        <w:spacing w:line="440" w:lineRule="exact"/>
        <w:ind w:firstLine="480" w:firstLineChars="200"/>
        <w:rPr>
          <w:snapToGrid w:val="0"/>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②</w:t>
      </w:r>
      <w:r>
        <w:rPr>
          <w:snapToGrid w:val="0"/>
          <w:color w:val="000000" w:themeColor="text1"/>
          <w:sz w:val="24"/>
          <w14:textFill>
            <w14:solidFill>
              <w14:schemeClr w14:val="tx1"/>
            </w14:solidFill>
          </w14:textFill>
        </w:rPr>
        <w:t>生产设施及生产过程主要危险部位分析</w:t>
      </w:r>
    </w:p>
    <w:p>
      <w:pPr>
        <w:spacing w:line="440" w:lineRule="exact"/>
        <w:ind w:firstLine="480" w:firstLineChars="200"/>
        <w:rPr>
          <w:snapToGrid w:val="0"/>
          <w:color w:val="000000" w:themeColor="text1"/>
          <w:sz w:val="24"/>
          <w14:textFill>
            <w14:solidFill>
              <w14:schemeClr w14:val="tx1"/>
            </w14:solidFill>
          </w14:textFill>
        </w:rPr>
      </w:pPr>
      <w:r>
        <w:rPr>
          <w:color w:val="000000" w:themeColor="text1"/>
          <w:sz w:val="24"/>
          <w14:textFill>
            <w14:solidFill>
              <w14:schemeClr w14:val="tx1"/>
            </w14:solidFill>
          </w14:textFill>
        </w:rPr>
        <w:t>根据工艺流程和生产特点，项目</w:t>
      </w:r>
      <w:r>
        <w:rPr>
          <w:snapToGrid w:val="0"/>
          <w:color w:val="000000" w:themeColor="text1"/>
          <w:sz w:val="24"/>
          <w14:textFill>
            <w14:solidFill>
              <w14:schemeClr w14:val="tx1"/>
            </w14:solidFill>
          </w14:textFill>
        </w:rPr>
        <w:t>生产设施及生产过程主要危险部位为生产车间、</w:t>
      </w:r>
      <w:r>
        <w:rPr>
          <w:rFonts w:hint="eastAsia"/>
          <w:snapToGrid w:val="0"/>
          <w:color w:val="000000" w:themeColor="text1"/>
          <w:sz w:val="24"/>
          <w14:textFill>
            <w14:solidFill>
              <w14:schemeClr w14:val="tx1"/>
            </w14:solidFill>
          </w14:textFill>
        </w:rPr>
        <w:t>罐区</w:t>
      </w:r>
      <w:r>
        <w:rPr>
          <w:color w:val="000000" w:themeColor="text1"/>
          <w:sz w:val="24"/>
          <w14:textFill>
            <w14:solidFill>
              <w14:schemeClr w14:val="tx1"/>
            </w14:solidFill>
          </w14:textFill>
        </w:rPr>
        <w:t>等</w:t>
      </w:r>
      <w:r>
        <w:rPr>
          <w:snapToGrid w:val="0"/>
          <w:color w:val="000000" w:themeColor="text1"/>
          <w:sz w:val="24"/>
          <w14:textFill>
            <w14:solidFill>
              <w14:schemeClr w14:val="tx1"/>
            </w14:solidFill>
          </w14:textFill>
        </w:rPr>
        <w:t>。</w:t>
      </w:r>
    </w:p>
    <w:p>
      <w:pPr>
        <w:spacing w:line="440" w:lineRule="exact"/>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③</w:t>
      </w:r>
      <w:r>
        <w:rPr>
          <w:color w:val="000000" w:themeColor="text1"/>
          <w:sz w:val="24"/>
          <w14:textFill>
            <w14:solidFill>
              <w14:schemeClr w14:val="tx1"/>
            </w14:solidFill>
          </w14:textFill>
        </w:rPr>
        <w:t>伴生、次生事故分析</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工程应严格按照《工业企业总平面设计规范》（GB50187）、《建筑设计防火规范（2018版修订）》（GB50016）进行总图布置和消防设计，易燃易爆及有毒有害物质贮存与装置区均满足安全距离要求，一旦某一危险源发生爆炸、火灾和泄漏，均能在本区域得到控制，避免发生事故连锁反应。</w:t>
      </w:r>
    </w:p>
    <w:p>
      <w:pPr>
        <w:spacing w:line="440" w:lineRule="exact"/>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④</w:t>
      </w:r>
      <w:r>
        <w:rPr>
          <w:color w:val="000000" w:themeColor="text1"/>
          <w:sz w:val="24"/>
          <w14:textFill>
            <w14:solidFill>
              <w14:schemeClr w14:val="tx1"/>
            </w14:solidFill>
          </w14:textFill>
        </w:rPr>
        <w:t>运输事故</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本项目的危险物料在运输时，存在由于发生交通事故而引发的物料泄漏、发生火灾和爆炸等事故。本项目危险物料的运输全部委托有资质的单位运输。</w:t>
      </w:r>
    </w:p>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在危险化学品运输过程中，可能引发危险化学品货物泄漏的原因有：车辆相撞、与固定物相撞、车辆急转弯、非事故引发的泄漏。可能引发运输车辆事故的一些原因，可大致分为以下几类：人员失误、车辆故障、管理失效、外部事件。</w:t>
      </w:r>
    </w:p>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（3）危险物质向环境转移的途径识别</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本项目毒害物质扩散途径主要有如下几个方面：</w:t>
      </w:r>
    </w:p>
    <w:p>
      <w:pPr>
        <w:spacing w:line="46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大气扩散：有毒有害物质泄漏后直接进入大气环境或挥发进入大气环境，或者易燃易爆物质泄漏发生火灾爆炸事故时伴生污染物进行大气环境，通过大气扩散对项目周围环境造成危害。</w:t>
      </w:r>
    </w:p>
    <w:p>
      <w:pPr>
        <w:spacing w:line="46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水环境扩散：项目易燃易爆物质发生火灾事故时产生的消防废水或者泄漏的液态烃未能得到有效收集而进入雨排系统，通过排水系统排放入地表水体，对地表水环境造成影响。</w:t>
      </w:r>
    </w:p>
    <w:p>
      <w:pPr>
        <w:spacing w:line="460" w:lineRule="exact"/>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地下水环境扩散：液态危险物质泄漏或事故废水，通过厂区地面下渗至地下含水层并向下游运移，对下游地下水环境敏感目标造成风险事故</w:t>
      </w:r>
      <w:r>
        <w:rPr>
          <w:color w:val="000000" w:themeColor="text1"/>
          <w:sz w:val="24"/>
          <w14:textFill>
            <w14:solidFill>
              <w14:schemeClr w14:val="tx1"/>
            </w14:solidFill>
          </w14:textFill>
        </w:rPr>
        <w:t>。</w:t>
      </w:r>
    </w:p>
    <w:p>
      <w:pPr>
        <w:widowControl/>
        <w:adjustRightInd w:val="0"/>
        <w:snapToGrid w:val="0"/>
        <w:spacing w:line="440" w:lineRule="exact"/>
        <w:ind w:firstLine="482" w:firstLineChars="200"/>
        <w:jc w:val="left"/>
        <w:rPr>
          <w:b/>
          <w:color w:val="000000" w:themeColor="text1"/>
          <w:kern w:val="0"/>
          <w:sz w:val="24"/>
          <w:szCs w:val="22"/>
          <w14:textFill>
            <w14:solidFill>
              <w14:schemeClr w14:val="tx1"/>
            </w14:solidFill>
          </w14:textFill>
        </w:rPr>
      </w:pPr>
      <w:r>
        <w:rPr>
          <w:b/>
          <w:color w:val="000000" w:themeColor="text1"/>
          <w:kern w:val="0"/>
          <w:sz w:val="24"/>
          <w:szCs w:val="22"/>
          <w14:textFill>
            <w14:solidFill>
              <w14:schemeClr w14:val="tx1"/>
            </w14:solidFill>
          </w14:textFill>
        </w:rPr>
        <w:t>表7    项目环境风险识别表</w:t>
      </w:r>
    </w:p>
    <w:tbl>
      <w:tblPr>
        <w:tblStyle w:val="77"/>
        <w:tblW w:w="5070" w:type="pct"/>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549"/>
        <w:gridCol w:w="925"/>
        <w:gridCol w:w="913"/>
        <w:gridCol w:w="1137"/>
        <w:gridCol w:w="1310"/>
        <w:gridCol w:w="1568"/>
        <w:gridCol w:w="25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306"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515"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危险物质</w:t>
            </w:r>
          </w:p>
        </w:tc>
        <w:tc>
          <w:tcPr>
            <w:tcW w:w="508"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风险单元</w:t>
            </w:r>
          </w:p>
        </w:tc>
        <w:tc>
          <w:tcPr>
            <w:tcW w:w="633"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作业特点</w:t>
            </w:r>
          </w:p>
        </w:tc>
        <w:tc>
          <w:tcPr>
            <w:tcW w:w="729"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环境风险类型</w:t>
            </w:r>
          </w:p>
        </w:tc>
        <w:tc>
          <w:tcPr>
            <w:tcW w:w="873"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环境影响途径</w:t>
            </w:r>
          </w:p>
        </w:tc>
        <w:tc>
          <w:tcPr>
            <w:tcW w:w="1434"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可能受影响的环境敏感目标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4" w:hRule="atLeast"/>
        </w:trPr>
        <w:tc>
          <w:tcPr>
            <w:tcW w:w="306" w:type="pct"/>
            <w:vMerge w:val="restart"/>
            <w:vAlign w:val="center"/>
          </w:tcPr>
          <w:p>
            <w:pPr>
              <w:spacing w:line="360" w:lineRule="exact"/>
              <w:jc w:val="center"/>
              <w:rPr>
                <w:color w:val="000000" w:themeColor="text1"/>
                <w:szCs w:val="21"/>
                <w:lang w:val="en-GB"/>
                <w14:textFill>
                  <w14:solidFill>
                    <w14:schemeClr w14:val="tx1"/>
                  </w14:solidFill>
                </w14:textFill>
              </w:rPr>
            </w:pPr>
            <w:r>
              <w:rPr>
                <w:color w:val="000000" w:themeColor="text1"/>
                <w:szCs w:val="21"/>
                <w:lang w:val="en-GB"/>
                <w14:textFill>
                  <w14:solidFill>
                    <w14:schemeClr w14:val="tx1"/>
                  </w14:solidFill>
                </w14:textFill>
              </w:rPr>
              <w:t>1</w:t>
            </w:r>
          </w:p>
        </w:tc>
        <w:tc>
          <w:tcPr>
            <w:tcW w:w="515" w:type="pct"/>
            <w:vMerge w:val="restar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w:t>
            </w:r>
          </w:p>
        </w:tc>
        <w:tc>
          <w:tcPr>
            <w:tcW w:w="508" w:type="pct"/>
            <w:vMerge w:val="restar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w:t>
            </w:r>
            <w:r>
              <w:rPr>
                <w:rFonts w:hint="eastAsia"/>
                <w:bCs/>
                <w:color w:val="000000" w:themeColor="text1"/>
                <w:szCs w:val="21"/>
                <w14:textFill>
                  <w14:solidFill>
                    <w14:schemeClr w14:val="tx1"/>
                  </w14:solidFill>
                </w14:textFill>
              </w:rPr>
              <w:t>罐区</w:t>
            </w:r>
          </w:p>
        </w:tc>
        <w:tc>
          <w:tcPr>
            <w:tcW w:w="633" w:type="pct"/>
            <w:vMerge w:val="restar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常温、常压</w:t>
            </w:r>
          </w:p>
        </w:tc>
        <w:tc>
          <w:tcPr>
            <w:tcW w:w="729" w:type="pct"/>
            <w:vMerge w:val="restar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泄漏引发染物排放</w:t>
            </w:r>
          </w:p>
        </w:tc>
        <w:tc>
          <w:tcPr>
            <w:tcW w:w="873"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w:t>
            </w:r>
          </w:p>
        </w:tc>
        <w:tc>
          <w:tcPr>
            <w:tcW w:w="1434"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居住区、学校、医院、行政办公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3" w:hRule="atLeast"/>
        </w:trPr>
        <w:tc>
          <w:tcPr>
            <w:tcW w:w="306" w:type="pct"/>
            <w:vMerge w:val="continue"/>
            <w:vAlign w:val="center"/>
          </w:tcPr>
          <w:p>
            <w:pPr>
              <w:spacing w:line="360" w:lineRule="exact"/>
              <w:jc w:val="center"/>
              <w:rPr>
                <w:color w:val="000000" w:themeColor="text1"/>
                <w:szCs w:val="21"/>
                <w:lang w:val="en-GB"/>
                <w14:textFill>
                  <w14:solidFill>
                    <w14:schemeClr w14:val="tx1"/>
                  </w14:solidFill>
                </w14:textFill>
              </w:rPr>
            </w:pPr>
          </w:p>
        </w:tc>
        <w:tc>
          <w:tcPr>
            <w:tcW w:w="515" w:type="pct"/>
            <w:vMerge w:val="continue"/>
            <w:vAlign w:val="center"/>
          </w:tcPr>
          <w:p>
            <w:pPr>
              <w:spacing w:line="360" w:lineRule="exact"/>
              <w:jc w:val="center"/>
              <w:rPr>
                <w:bCs/>
                <w:color w:val="000000" w:themeColor="text1"/>
                <w:szCs w:val="21"/>
                <w14:textFill>
                  <w14:solidFill>
                    <w14:schemeClr w14:val="tx1"/>
                  </w14:solidFill>
                </w14:textFill>
              </w:rPr>
            </w:pPr>
          </w:p>
        </w:tc>
        <w:tc>
          <w:tcPr>
            <w:tcW w:w="508" w:type="pct"/>
            <w:vMerge w:val="continue"/>
            <w:vAlign w:val="center"/>
          </w:tcPr>
          <w:p>
            <w:pPr>
              <w:spacing w:line="360" w:lineRule="exact"/>
              <w:jc w:val="center"/>
              <w:rPr>
                <w:color w:val="000000" w:themeColor="text1"/>
                <w:szCs w:val="21"/>
                <w14:textFill>
                  <w14:solidFill>
                    <w14:schemeClr w14:val="tx1"/>
                  </w14:solidFill>
                </w14:textFill>
              </w:rPr>
            </w:pPr>
          </w:p>
        </w:tc>
        <w:tc>
          <w:tcPr>
            <w:tcW w:w="633" w:type="pct"/>
            <w:vMerge w:val="continue"/>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729" w:type="pct"/>
            <w:vMerge w:val="continue"/>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873"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地下水扩散</w:t>
            </w:r>
          </w:p>
        </w:tc>
        <w:tc>
          <w:tcPr>
            <w:tcW w:w="1434" w:type="pct"/>
            <w:vAlign w:val="center"/>
          </w:tcPr>
          <w:p>
            <w:pPr>
              <w:adjustRightInd w:val="0"/>
              <w:snapToGrid w:val="0"/>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地下水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09" w:hRule="atLeast"/>
        </w:trPr>
        <w:tc>
          <w:tcPr>
            <w:tcW w:w="306" w:type="pct"/>
            <w:vMerge w:val="restart"/>
            <w:vAlign w:val="center"/>
          </w:tcPr>
          <w:p>
            <w:pPr>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515" w:type="pct"/>
            <w:vMerge w:val="restart"/>
            <w:vAlign w:val="center"/>
          </w:tcPr>
          <w:p>
            <w:pPr>
              <w:spacing w:line="360" w:lineRule="exact"/>
              <w:jc w:val="center"/>
              <w:rPr>
                <w:rFonts w:hint="eastAsia"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废机油</w:t>
            </w:r>
          </w:p>
        </w:tc>
        <w:tc>
          <w:tcPr>
            <w:tcW w:w="508" w:type="pct"/>
            <w:vMerge w:val="restart"/>
            <w:vAlign w:val="center"/>
          </w:tcPr>
          <w:p>
            <w:pPr>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危废间</w:t>
            </w:r>
          </w:p>
        </w:tc>
        <w:tc>
          <w:tcPr>
            <w:tcW w:w="633" w:type="pct"/>
            <w:vMerge w:val="restart"/>
            <w:vAlign w:val="center"/>
          </w:tcPr>
          <w:p>
            <w:pPr>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常温、常压</w:t>
            </w:r>
          </w:p>
        </w:tc>
        <w:tc>
          <w:tcPr>
            <w:tcW w:w="729" w:type="pct"/>
            <w:vMerge w:val="restart"/>
            <w:vAlign w:val="center"/>
          </w:tcPr>
          <w:p>
            <w:pPr>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泄漏引发染物排放</w:t>
            </w:r>
          </w:p>
        </w:tc>
        <w:tc>
          <w:tcPr>
            <w:tcW w:w="873" w:type="pct"/>
            <w:vAlign w:val="center"/>
          </w:tcPr>
          <w:p>
            <w:pPr>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大气</w:t>
            </w:r>
          </w:p>
        </w:tc>
        <w:tc>
          <w:tcPr>
            <w:tcW w:w="1434" w:type="pct"/>
            <w:vAlign w:val="center"/>
          </w:tcPr>
          <w:p>
            <w:pPr>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居住区、学校、医院、行政办公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1" w:hRule="atLeast"/>
        </w:trPr>
        <w:tc>
          <w:tcPr>
            <w:tcW w:w="306" w:type="pct"/>
            <w:vMerge w:val="continue"/>
            <w:vAlign w:val="center"/>
          </w:tcPr>
          <w:p>
            <w:pPr>
              <w:spacing w:line="360" w:lineRule="exact"/>
              <w:jc w:val="center"/>
              <w:rPr>
                <w:rFonts w:hint="eastAsia"/>
                <w:color w:val="000000" w:themeColor="text1"/>
                <w:szCs w:val="21"/>
                <w:lang w:val="en-US" w:eastAsia="zh-CN"/>
                <w14:textFill>
                  <w14:solidFill>
                    <w14:schemeClr w14:val="tx1"/>
                  </w14:solidFill>
                </w14:textFill>
              </w:rPr>
            </w:pPr>
          </w:p>
        </w:tc>
        <w:tc>
          <w:tcPr>
            <w:tcW w:w="515" w:type="pct"/>
            <w:vMerge w:val="continue"/>
            <w:vAlign w:val="center"/>
          </w:tcPr>
          <w:p>
            <w:pPr>
              <w:spacing w:line="360" w:lineRule="exact"/>
              <w:jc w:val="center"/>
              <w:rPr>
                <w:rFonts w:hint="eastAsia"/>
                <w:bCs/>
                <w:color w:val="000000" w:themeColor="text1"/>
                <w:szCs w:val="21"/>
                <w:lang w:val="en-US" w:eastAsia="zh-CN"/>
                <w14:textFill>
                  <w14:solidFill>
                    <w14:schemeClr w14:val="tx1"/>
                  </w14:solidFill>
                </w14:textFill>
              </w:rPr>
            </w:pPr>
          </w:p>
        </w:tc>
        <w:tc>
          <w:tcPr>
            <w:tcW w:w="508" w:type="pct"/>
            <w:vMerge w:val="continue"/>
            <w:vAlign w:val="center"/>
          </w:tcPr>
          <w:p>
            <w:pPr>
              <w:spacing w:line="360" w:lineRule="exact"/>
              <w:jc w:val="center"/>
              <w:rPr>
                <w:rFonts w:hint="eastAsia"/>
                <w:color w:val="000000" w:themeColor="text1"/>
                <w:szCs w:val="21"/>
                <w:lang w:val="en-US" w:eastAsia="zh-CN"/>
                <w14:textFill>
                  <w14:solidFill>
                    <w14:schemeClr w14:val="tx1"/>
                  </w14:solidFill>
                </w14:textFill>
              </w:rPr>
            </w:pPr>
          </w:p>
        </w:tc>
        <w:tc>
          <w:tcPr>
            <w:tcW w:w="633" w:type="pct"/>
            <w:vMerge w:val="continue"/>
            <w:vAlign w:val="center"/>
          </w:tcPr>
          <w:p>
            <w:pPr>
              <w:adjustRightInd w:val="0"/>
              <w:snapToGrid w:val="0"/>
              <w:spacing w:line="360" w:lineRule="exact"/>
              <w:jc w:val="center"/>
              <w:rPr>
                <w:color w:val="000000" w:themeColor="text1"/>
                <w:szCs w:val="21"/>
                <w14:textFill>
                  <w14:solidFill>
                    <w14:schemeClr w14:val="tx1"/>
                  </w14:solidFill>
                </w14:textFill>
              </w:rPr>
            </w:pPr>
          </w:p>
        </w:tc>
        <w:tc>
          <w:tcPr>
            <w:tcW w:w="729" w:type="pct"/>
            <w:vMerge w:val="continue"/>
            <w:vAlign w:val="center"/>
          </w:tcPr>
          <w:p>
            <w:pPr>
              <w:adjustRightInd w:val="0"/>
              <w:snapToGrid w:val="0"/>
              <w:spacing w:line="360" w:lineRule="exact"/>
              <w:jc w:val="center"/>
              <w:rPr>
                <w:rFonts w:hint="eastAsia"/>
                <w:color w:val="000000" w:themeColor="text1"/>
                <w:szCs w:val="21"/>
                <w14:textFill>
                  <w14:solidFill>
                    <w14:schemeClr w14:val="tx1"/>
                  </w14:solidFill>
                </w14:textFill>
              </w:rPr>
            </w:pPr>
          </w:p>
        </w:tc>
        <w:tc>
          <w:tcPr>
            <w:tcW w:w="873" w:type="pct"/>
            <w:vAlign w:val="center"/>
          </w:tcPr>
          <w:p>
            <w:pPr>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地下水扩散</w:t>
            </w:r>
          </w:p>
        </w:tc>
        <w:tc>
          <w:tcPr>
            <w:tcW w:w="1434" w:type="pct"/>
            <w:vAlign w:val="center"/>
          </w:tcPr>
          <w:p>
            <w:pPr>
              <w:adjustRightInd w:val="0"/>
              <w:snapToGrid w:val="0"/>
              <w:spacing w:line="360" w:lineRule="exact"/>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地下水</w:t>
            </w:r>
          </w:p>
        </w:tc>
      </w:tr>
    </w:tbl>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（4）危险物质及工艺系统危险性（P）分级</w:t>
      </w:r>
    </w:p>
    <w:p>
      <w:pPr>
        <w:spacing w:line="440" w:lineRule="exact"/>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①</w:t>
      </w:r>
      <w:r>
        <w:rPr>
          <w:color w:val="000000" w:themeColor="text1"/>
          <w:sz w:val="24"/>
          <w14:textFill>
            <w14:solidFill>
              <w14:schemeClr w14:val="tx1"/>
            </w14:solidFill>
          </w14:textFill>
        </w:rPr>
        <w:t>危险物质数量与临界量比值（Q）</w:t>
      </w:r>
    </w:p>
    <w:p>
      <w:pPr>
        <w:pStyle w:val="54"/>
        <w:spacing w:line="440" w:lineRule="exact"/>
        <w:ind w:firstLine="480" w:firstLineChars="200"/>
        <w:rPr>
          <w:rFonts w:hint="default" w:ascii="Times New Roman" w:hAnsi="Times New Roman"/>
          <w:b w:val="0"/>
          <w:bCs/>
          <w:color w:val="000000" w:themeColor="text1"/>
          <w:sz w:val="24"/>
          <w14:textFill>
            <w14:solidFill>
              <w14:schemeClr w14:val="tx1"/>
            </w14:solidFill>
          </w14:textFill>
        </w:rPr>
      </w:pPr>
      <w:r>
        <w:rPr>
          <w:rFonts w:hint="default" w:ascii="Times New Roman" w:hAnsi="Times New Roman"/>
          <w:b w:val="0"/>
          <w:bCs/>
          <w:color w:val="000000" w:themeColor="text1"/>
          <w:sz w:val="24"/>
          <w14:textFill>
            <w14:solidFill>
              <w14:schemeClr w14:val="tx1"/>
            </w14:solidFill>
          </w14:textFill>
        </w:rPr>
        <w:t>本项目新增2台69m</w:t>
      </w:r>
      <w:r>
        <w:rPr>
          <w:rFonts w:hint="default" w:ascii="Times New Roman" w:hAnsi="Times New Roman"/>
          <w:b w:val="0"/>
          <w:bCs/>
          <w:color w:val="000000" w:themeColor="text1"/>
          <w:sz w:val="24"/>
          <w:vertAlign w:val="superscript"/>
          <w14:textFill>
            <w14:solidFill>
              <w14:schemeClr w14:val="tx1"/>
            </w14:solidFill>
          </w14:textFill>
        </w:rPr>
        <w:t>3</w:t>
      </w:r>
      <w:r>
        <w:rPr>
          <w:rFonts w:hint="default" w:ascii="Times New Roman" w:hAnsi="Times New Roman"/>
          <w:b w:val="0"/>
          <w:bCs/>
          <w:color w:val="000000" w:themeColor="text1"/>
          <w:sz w:val="24"/>
          <w14:textFill>
            <w14:solidFill>
              <w14:schemeClr w14:val="tx1"/>
            </w14:solidFill>
          </w14:textFill>
        </w:rPr>
        <w:t>硫酸储罐（一用一备），用于存储76%硫酸，储罐安全存储系数0.82，76%硫酸密度为1.700g/cm</w:t>
      </w:r>
      <w:r>
        <w:rPr>
          <w:rFonts w:hint="default" w:ascii="Times New Roman" w:hAnsi="Times New Roman"/>
          <w:b w:val="0"/>
          <w:bCs/>
          <w:color w:val="000000" w:themeColor="text1"/>
          <w:sz w:val="24"/>
          <w:vertAlign w:val="superscript"/>
          <w14:textFill>
            <w14:solidFill>
              <w14:schemeClr w14:val="tx1"/>
            </w14:solidFill>
          </w14:textFill>
        </w:rPr>
        <w:t>3</w:t>
      </w:r>
      <w:r>
        <w:rPr>
          <w:rFonts w:hint="default" w:ascii="Times New Roman" w:hAnsi="Times New Roman"/>
          <w:b w:val="0"/>
          <w:bCs/>
          <w:color w:val="000000" w:themeColor="text1"/>
          <w:sz w:val="24"/>
          <w14:textFill>
            <w14:solidFill>
              <w14:schemeClr w14:val="tx1"/>
            </w14:solidFill>
          </w14:textFill>
        </w:rPr>
        <w:t>，单罐存储76%硫酸最大量为96t，折纯后最大储存量为72.96t。</w:t>
      </w:r>
    </w:p>
    <w:p>
      <w:pPr>
        <w:pStyle w:val="55"/>
        <w:rPr>
          <w:rFonts w:hint="default" w:ascii="Times New Roman" w:hAnsi="Times New Roman"/>
          <w:b w:val="0"/>
          <w:bCs/>
          <w:color w:val="000000" w:themeColor="text1"/>
          <w:sz w:val="24"/>
          <w14:textFill>
            <w14:solidFill>
              <w14:schemeClr w14:val="tx1"/>
            </w14:solidFill>
          </w14:textFill>
        </w:rPr>
      </w:pPr>
    </w:p>
    <w:p>
      <w:pPr>
        <w:rPr>
          <w:rFonts w:hint="default" w:ascii="Times New Roman" w:hAnsi="Times New Roman"/>
          <w:b w:val="0"/>
          <w:bCs/>
          <w:color w:val="000000" w:themeColor="text1"/>
          <w:sz w:val="24"/>
          <w14:textFill>
            <w14:solidFill>
              <w14:schemeClr w14:val="tx1"/>
            </w14:solidFill>
          </w14:textFill>
        </w:rPr>
      </w:pPr>
    </w:p>
    <w:p>
      <w:pPr>
        <w:rPr>
          <w:rFonts w:hint="default" w:ascii="Times New Roman" w:hAnsi="Times New Roman"/>
          <w:b w:val="0"/>
          <w:bCs/>
          <w:color w:val="000000" w:themeColor="text1"/>
          <w:sz w:val="24"/>
          <w14:textFill>
            <w14:solidFill>
              <w14:schemeClr w14:val="tx1"/>
            </w14:solidFill>
          </w14:textFill>
        </w:rPr>
      </w:pPr>
    </w:p>
    <w:p>
      <w:pPr>
        <w:rPr>
          <w:rFonts w:hint="default" w:ascii="Times New Roman" w:hAnsi="Times New Roman"/>
          <w:b w:val="0"/>
          <w:bCs/>
          <w:color w:val="000000" w:themeColor="text1"/>
          <w:sz w:val="24"/>
          <w14:textFill>
            <w14:solidFill>
              <w14:schemeClr w14:val="tx1"/>
            </w14:solidFill>
          </w14:textFill>
        </w:rPr>
      </w:pPr>
    </w:p>
    <w:p>
      <w:pPr>
        <w:rPr>
          <w:rFonts w:hint="default" w:ascii="Times New Roman" w:hAnsi="Times New Roman"/>
          <w:b w:val="0"/>
          <w:bCs/>
          <w:color w:val="000000" w:themeColor="text1"/>
          <w:sz w:val="24"/>
          <w14:textFill>
            <w14:solidFill>
              <w14:schemeClr w14:val="tx1"/>
            </w14:solidFill>
          </w14:textFill>
        </w:rPr>
      </w:pPr>
    </w:p>
    <w:p>
      <w:pPr>
        <w:rPr>
          <w:rFonts w:hint="default" w:ascii="Times New Roman" w:hAnsi="Times New Roman"/>
          <w:b w:val="0"/>
          <w:bCs/>
          <w:color w:val="000000" w:themeColor="text1"/>
          <w:sz w:val="24"/>
          <w14:textFill>
            <w14:solidFill>
              <w14:schemeClr w14:val="tx1"/>
            </w14:solidFill>
          </w14:textFill>
        </w:rPr>
      </w:pPr>
    </w:p>
    <w:p>
      <w:pPr>
        <w:rPr>
          <w:rFonts w:hint="default" w:ascii="Times New Roman" w:hAnsi="Times New Roman"/>
          <w:b w:val="0"/>
          <w:bCs/>
          <w:color w:val="000000" w:themeColor="text1"/>
          <w:sz w:val="24"/>
          <w14:textFill>
            <w14:solidFill>
              <w14:schemeClr w14:val="tx1"/>
            </w14:solidFill>
          </w14:textFill>
        </w:rPr>
      </w:pPr>
    </w:p>
    <w:p>
      <w:pPr>
        <w:snapToGrid w:val="0"/>
        <w:spacing w:line="440" w:lineRule="exact"/>
        <w:ind w:firstLine="482"/>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表8    项目危险物质数量与临界量比值（Q）计算结果一览表</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7"/>
        <w:gridCol w:w="1650"/>
        <w:gridCol w:w="1307"/>
        <w:gridCol w:w="1162"/>
        <w:gridCol w:w="1166"/>
        <w:gridCol w:w="1452"/>
        <w:gridCol w:w="15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51" w:type="pct"/>
            <w:vAlign w:val="center"/>
          </w:tcPr>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序号</w:t>
            </w:r>
          </w:p>
        </w:tc>
        <w:tc>
          <w:tcPr>
            <w:tcW w:w="910" w:type="pct"/>
            <w:vAlign w:val="center"/>
          </w:tcPr>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危险物质名称</w:t>
            </w:r>
          </w:p>
        </w:tc>
        <w:tc>
          <w:tcPr>
            <w:tcW w:w="721" w:type="pct"/>
            <w:vAlign w:val="center"/>
          </w:tcPr>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CAS号</w:t>
            </w:r>
          </w:p>
        </w:tc>
        <w:tc>
          <w:tcPr>
            <w:tcW w:w="641" w:type="pct"/>
            <w:vAlign w:val="center"/>
          </w:tcPr>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最大存在</w:t>
            </w:r>
          </w:p>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总量q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641" w:type="pct"/>
          </w:tcPr>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临界量</w:t>
            </w:r>
          </w:p>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801" w:type="pct"/>
            <w:vAlign w:val="center"/>
          </w:tcPr>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q/Q值</w:t>
            </w:r>
          </w:p>
        </w:tc>
        <w:tc>
          <w:tcPr>
            <w:tcW w:w="831" w:type="pct"/>
            <w:vAlign w:val="center"/>
          </w:tcPr>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Q值划分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51" w:type="pct"/>
            <w:vAlign w:val="center"/>
          </w:tcPr>
          <w:p>
            <w:pPr>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910" w:type="pct"/>
            <w:vAlign w:val="center"/>
          </w:tcPr>
          <w:p>
            <w:pPr>
              <w:widowControl/>
              <w:adjustRightInd w:val="0"/>
              <w:snapToGrid w:val="0"/>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硫酸（折算后）</w:t>
            </w:r>
          </w:p>
        </w:tc>
        <w:tc>
          <w:tcPr>
            <w:tcW w:w="721" w:type="pct"/>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7</w:t>
            </w:r>
            <w:r>
              <w:rPr>
                <w:color w:val="000000" w:themeColor="text1"/>
                <w:szCs w:val="21"/>
                <w14:textFill>
                  <w14:solidFill>
                    <w14:schemeClr w14:val="tx1"/>
                  </w14:solidFill>
                </w14:textFill>
              </w:rPr>
              <w:t>664</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93</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9</w:t>
            </w:r>
          </w:p>
        </w:tc>
        <w:tc>
          <w:tcPr>
            <w:tcW w:w="641"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szCs w:val="21"/>
                <w14:textFill>
                  <w14:solidFill>
                    <w14:schemeClr w14:val="tx1"/>
                  </w14:solidFill>
                </w14:textFill>
              </w:rPr>
              <w:t>72.96</w:t>
            </w:r>
          </w:p>
        </w:tc>
        <w:tc>
          <w:tcPr>
            <w:tcW w:w="641" w:type="pct"/>
            <w:vAlign w:val="center"/>
          </w:tcPr>
          <w:p>
            <w:pPr>
              <w:widowControl/>
              <w:adjustRightInd w:val="0"/>
              <w:snapToGrid w:val="0"/>
              <w:spacing w:line="36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10</w:t>
            </w:r>
          </w:p>
        </w:tc>
        <w:tc>
          <w:tcPr>
            <w:tcW w:w="801" w:type="pct"/>
            <w:vAlign w:val="center"/>
          </w:tcPr>
          <w:p>
            <w:pPr>
              <w:widowControl/>
              <w:adjustRightInd w:val="0"/>
              <w:snapToGrid w:val="0"/>
              <w:spacing w:line="360" w:lineRule="exact"/>
              <w:jc w:val="center"/>
              <w:rPr>
                <w:color w:val="000000" w:themeColor="text1"/>
                <w14:textFill>
                  <w14:solidFill>
                    <w14:schemeClr w14:val="tx1"/>
                  </w14:solidFill>
                </w14:textFill>
              </w:rPr>
            </w:pPr>
            <w:r>
              <w:rPr>
                <w:color w:val="000000" w:themeColor="text1"/>
                <w:szCs w:val="21"/>
                <w14:textFill>
                  <w14:solidFill>
                    <w14:schemeClr w14:val="tx1"/>
                  </w14:solidFill>
                </w14:textFill>
              </w:rPr>
              <w:t>7.296</w:t>
            </w:r>
          </w:p>
        </w:tc>
        <w:tc>
          <w:tcPr>
            <w:tcW w:w="831" w:type="pct"/>
            <w:vMerge w:val="restart"/>
            <w:vAlign w:val="center"/>
          </w:tcPr>
          <w:p>
            <w:pPr>
              <w:spacing w:line="360" w:lineRule="exact"/>
              <w:contextualSpacing/>
              <w:jc w:val="center"/>
              <w:rPr>
                <w:color w:val="000000" w:themeColor="text1"/>
                <w:kern w:val="0"/>
                <w:szCs w:val="21"/>
                <w14:textFill>
                  <w14:solidFill>
                    <w14:schemeClr w14:val="tx1"/>
                  </w14:solidFill>
                </w14:textFill>
              </w:rPr>
            </w:pPr>
            <w:r>
              <w:rPr>
                <w:rFonts w:hint="eastAsia"/>
                <w:color w:val="000000" w:themeColor="text1"/>
                <w14:textFill>
                  <w14:solidFill>
                    <w14:schemeClr w14:val="tx1"/>
                  </w14:solidFill>
                </w14:textFill>
              </w:rPr>
              <w:t>1≤Q＜10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51" w:type="pct"/>
            <w:vAlign w:val="center"/>
          </w:tcPr>
          <w:p>
            <w:pPr>
              <w:adjustRightInd w:val="0"/>
              <w:snapToGrid w:val="0"/>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910"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机油</w:t>
            </w:r>
          </w:p>
        </w:tc>
        <w:tc>
          <w:tcPr>
            <w:tcW w:w="721"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641" w:type="pct"/>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color w:val="000000" w:themeColor="text1"/>
                <w14:textFill>
                  <w14:solidFill>
                    <w14:schemeClr w14:val="tx1"/>
                  </w14:solidFill>
                </w14:textFill>
              </w:rPr>
              <w:t>0.0</w:t>
            </w:r>
            <w:r>
              <w:rPr>
                <w:rFonts w:hint="eastAsia"/>
                <w:color w:val="000000" w:themeColor="text1"/>
                <w:lang w:val="en-US" w:eastAsia="zh-CN"/>
                <w14:textFill>
                  <w14:solidFill>
                    <w14:schemeClr w14:val="tx1"/>
                  </w14:solidFill>
                </w14:textFill>
              </w:rPr>
              <w:t>0</w:t>
            </w:r>
            <w:r>
              <w:rPr>
                <w:color w:val="000000" w:themeColor="text1"/>
                <w14:textFill>
                  <w14:solidFill>
                    <w14:schemeClr w14:val="tx1"/>
                  </w14:solidFill>
                </w14:textFill>
              </w:rPr>
              <w:t>2</w:t>
            </w:r>
            <w:r>
              <w:rPr>
                <w:rFonts w:hint="eastAsia"/>
                <w:color w:val="000000" w:themeColor="text1"/>
                <w14:textFill>
                  <w14:solidFill>
                    <w14:schemeClr w14:val="tx1"/>
                  </w14:solidFill>
                </w14:textFill>
              </w:rPr>
              <w:t>（设备在线量）</w:t>
            </w:r>
          </w:p>
        </w:tc>
        <w:tc>
          <w:tcPr>
            <w:tcW w:w="641" w:type="pct"/>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2500</w:t>
            </w:r>
          </w:p>
        </w:tc>
        <w:tc>
          <w:tcPr>
            <w:tcW w:w="801" w:type="pct"/>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0.00</w:t>
            </w:r>
            <w:r>
              <w:rPr>
                <w:rFonts w:hint="eastAsia"/>
                <w:color w:val="000000" w:themeColor="text1"/>
                <w:szCs w:val="21"/>
                <w:lang w:val="en-US" w:eastAsia="zh-CN"/>
                <w14:textFill>
                  <w14:solidFill>
                    <w14:schemeClr w14:val="tx1"/>
                  </w14:solidFill>
                </w14:textFill>
              </w:rPr>
              <w:t>0</w:t>
            </w:r>
            <w:r>
              <w:rPr>
                <w:rFonts w:hint="eastAsia"/>
                <w:color w:val="000000" w:themeColor="text1"/>
                <w:szCs w:val="21"/>
                <w14:textFill>
                  <w14:solidFill>
                    <w14:schemeClr w14:val="tx1"/>
                  </w14:solidFill>
                </w14:textFill>
              </w:rPr>
              <w:t>0008</w:t>
            </w:r>
          </w:p>
        </w:tc>
        <w:tc>
          <w:tcPr>
            <w:tcW w:w="831" w:type="pct"/>
            <w:vMerge w:val="continue"/>
            <w:vAlign w:val="center"/>
          </w:tcPr>
          <w:p>
            <w:pPr>
              <w:spacing w:line="360" w:lineRule="exact"/>
              <w:contextualSpacing/>
              <w:jc w:val="center"/>
              <w:rPr>
                <w:rFonts w:hint="eastAsia"/>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51" w:type="pct"/>
            <w:vAlign w:val="center"/>
          </w:tcPr>
          <w:p>
            <w:pPr>
              <w:adjustRightInd w:val="0"/>
              <w:snapToGrid w:val="0"/>
              <w:spacing w:line="360" w:lineRule="exact"/>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910"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废机油</w:t>
            </w:r>
          </w:p>
        </w:tc>
        <w:tc>
          <w:tcPr>
            <w:tcW w:w="721" w:type="pct"/>
            <w:vAlign w:val="center"/>
          </w:tcPr>
          <w:p>
            <w:pPr>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641" w:type="pct"/>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0.0</w:t>
            </w:r>
            <w:r>
              <w:rPr>
                <w:rFonts w:hint="eastAsia"/>
                <w:color w:val="000000" w:themeColor="text1"/>
                <w:lang w:val="en-US" w:eastAsia="zh-CN"/>
                <w14:textFill>
                  <w14:solidFill>
                    <w14:schemeClr w14:val="tx1"/>
                  </w14:solidFill>
                </w14:textFill>
              </w:rPr>
              <w:t>2</w:t>
            </w:r>
            <w:r>
              <w:rPr>
                <w:rFonts w:hint="eastAsia"/>
                <w:color w:val="000000" w:themeColor="text1"/>
                <w14:textFill>
                  <w14:solidFill>
                    <w14:schemeClr w14:val="tx1"/>
                  </w14:solidFill>
                </w14:textFill>
              </w:rPr>
              <w:t>（危废间）</w:t>
            </w:r>
          </w:p>
        </w:tc>
        <w:tc>
          <w:tcPr>
            <w:tcW w:w="641" w:type="pct"/>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14:textFill>
                  <w14:solidFill>
                    <w14:schemeClr w14:val="tx1"/>
                  </w14:solidFill>
                </w14:textFill>
              </w:rPr>
              <w:t>100</w:t>
            </w:r>
          </w:p>
        </w:tc>
        <w:tc>
          <w:tcPr>
            <w:tcW w:w="801" w:type="pct"/>
            <w:vAlign w:val="center"/>
          </w:tcPr>
          <w:p>
            <w:pPr>
              <w:widowControl/>
              <w:adjustRightInd w:val="0"/>
              <w:snapToGrid w:val="0"/>
              <w:spacing w:line="360" w:lineRule="exact"/>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0.000</w:t>
            </w:r>
            <w:r>
              <w:rPr>
                <w:rFonts w:hint="eastAsia"/>
                <w:color w:val="000000" w:themeColor="text1"/>
                <w:szCs w:val="21"/>
                <w:lang w:val="en-US" w:eastAsia="zh-CN"/>
                <w14:textFill>
                  <w14:solidFill>
                    <w14:schemeClr w14:val="tx1"/>
                  </w14:solidFill>
                </w14:textFill>
              </w:rPr>
              <w:t>2</w:t>
            </w:r>
          </w:p>
        </w:tc>
        <w:tc>
          <w:tcPr>
            <w:tcW w:w="831" w:type="pct"/>
            <w:vMerge w:val="continue"/>
            <w:vAlign w:val="center"/>
          </w:tcPr>
          <w:p>
            <w:pPr>
              <w:spacing w:line="360" w:lineRule="exact"/>
              <w:contextualSpacing/>
              <w:jc w:val="center"/>
              <w:rPr>
                <w:rFonts w:hint="eastAsia"/>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3366" w:type="pct"/>
            <w:gridSpan w:val="5"/>
            <w:vAlign w:val="center"/>
          </w:tcPr>
          <w:p>
            <w:pPr>
              <w:spacing w:line="360" w:lineRule="exact"/>
              <w:contextualSpacing/>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项目</w:t>
            </w:r>
            <w:r>
              <w:rPr>
                <w:color w:val="000000" w:themeColor="text1"/>
                <w:szCs w:val="21"/>
                <w14:textFill>
                  <w14:solidFill>
                    <w14:schemeClr w14:val="tx1"/>
                  </w14:solidFill>
                </w14:textFill>
              </w:rPr>
              <w:t>Q值Σ</w:t>
            </w:r>
          </w:p>
        </w:tc>
        <w:tc>
          <w:tcPr>
            <w:tcW w:w="80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7.296</w:t>
            </w:r>
            <w:r>
              <w:rPr>
                <w:rFonts w:hint="eastAsia"/>
                <w:color w:val="000000" w:themeColor="text1"/>
                <w:szCs w:val="21"/>
                <w:lang w:val="en-US" w:eastAsia="zh-CN"/>
                <w14:textFill>
                  <w14:solidFill>
                    <w14:schemeClr w14:val="tx1"/>
                  </w14:solidFill>
                </w14:textFill>
              </w:rPr>
              <w:t>2008</w:t>
            </w:r>
          </w:p>
        </w:tc>
        <w:tc>
          <w:tcPr>
            <w:tcW w:w="831" w:type="pct"/>
            <w:vMerge w:val="continue"/>
          </w:tcPr>
          <w:p>
            <w:pPr>
              <w:spacing w:line="360" w:lineRule="exact"/>
              <w:contextualSpacing/>
              <w:jc w:val="center"/>
              <w:rPr>
                <w:color w:val="000000" w:themeColor="text1"/>
                <w:kern w:val="0"/>
                <w:szCs w:val="21"/>
                <w14:textFill>
                  <w14:solidFill>
                    <w14:schemeClr w14:val="tx1"/>
                  </w14:solidFill>
                </w14:textFill>
              </w:rPr>
            </w:pPr>
          </w:p>
        </w:tc>
      </w:tr>
    </w:tbl>
    <w:p>
      <w:pPr>
        <w:spacing w:line="460" w:lineRule="exact"/>
        <w:ind w:firstLine="480" w:firstLineChars="200"/>
        <w:rPr>
          <w:color w:val="000000" w:themeColor="text1"/>
          <w:sz w:val="24"/>
          <w14:textFill>
            <w14:solidFill>
              <w14:schemeClr w14:val="tx1"/>
            </w14:solidFill>
          </w14:textFill>
        </w:rPr>
      </w:pPr>
      <w:r>
        <w:rPr>
          <w:color w:val="000000" w:themeColor="text1"/>
          <w:kern w:val="0"/>
          <w:sz w:val="24"/>
          <w:szCs w:val="22"/>
          <w14:textFill>
            <w14:solidFill>
              <w14:schemeClr w14:val="tx1"/>
            </w14:solidFill>
          </w14:textFill>
        </w:rPr>
        <w:t>项目Q值划分为</w:t>
      </w:r>
      <w:r>
        <w:rPr>
          <w:rFonts w:hint="eastAsia"/>
          <w:color w:val="000000" w:themeColor="text1"/>
          <w:kern w:val="0"/>
          <w:sz w:val="24"/>
          <w:szCs w:val="22"/>
          <w14:textFill>
            <w14:solidFill>
              <w14:schemeClr w14:val="tx1"/>
            </w14:solidFill>
          </w14:textFill>
        </w:rPr>
        <w:t>10≤Q＜100</w:t>
      </w:r>
      <w:r>
        <w:rPr>
          <w:color w:val="000000" w:themeColor="text1"/>
          <w:kern w:val="0"/>
          <w:sz w:val="24"/>
          <w:szCs w:val="22"/>
          <w14:textFill>
            <w14:solidFill>
              <w14:schemeClr w14:val="tx1"/>
            </w14:solidFill>
          </w14:textFill>
        </w:rPr>
        <w:t>。</w:t>
      </w:r>
    </w:p>
    <w:p>
      <w:pPr>
        <w:spacing w:line="440" w:lineRule="exact"/>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②</w:t>
      </w:r>
      <w:r>
        <w:rPr>
          <w:color w:val="000000" w:themeColor="text1"/>
          <w:sz w:val="24"/>
          <w14:textFill>
            <w14:solidFill>
              <w14:schemeClr w14:val="tx1"/>
            </w14:solidFill>
          </w14:textFill>
        </w:rPr>
        <w:t>行业及生产工艺（M）</w:t>
      </w:r>
    </w:p>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本项目行业及生产工艺M值计算结果，见下表。</w:t>
      </w:r>
    </w:p>
    <w:p>
      <w:pPr>
        <w:snapToGrid w:val="0"/>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表9   项目行业及生产工艺M值计算结果表</w:t>
      </w:r>
    </w:p>
    <w:tbl>
      <w:tblPr>
        <w:tblStyle w:val="77"/>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7"/>
        <w:gridCol w:w="775"/>
        <w:gridCol w:w="5829"/>
        <w:gridCol w:w="924"/>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374"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428" w:type="pct"/>
            <w:vAlign w:val="center"/>
          </w:tcPr>
          <w:p>
            <w:pPr>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行业</w:t>
            </w:r>
          </w:p>
        </w:tc>
        <w:tc>
          <w:tcPr>
            <w:tcW w:w="3217" w:type="pct"/>
            <w:vAlign w:val="center"/>
          </w:tcPr>
          <w:p>
            <w:pPr>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评估依据</w:t>
            </w:r>
          </w:p>
        </w:tc>
        <w:tc>
          <w:tcPr>
            <w:tcW w:w="510" w:type="pct"/>
            <w:vAlign w:val="center"/>
          </w:tcPr>
          <w:p>
            <w:pPr>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分值</w:t>
            </w:r>
          </w:p>
        </w:tc>
        <w:tc>
          <w:tcPr>
            <w:tcW w:w="469" w:type="pct"/>
            <w:vAlign w:val="center"/>
          </w:tcPr>
          <w:p>
            <w:pPr>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本项目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blHeader/>
        </w:trPr>
        <w:tc>
          <w:tcPr>
            <w:tcW w:w="374" w:type="pct"/>
            <w:vMerge w:val="restar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428" w:type="pct"/>
            <w:vMerge w:val="restar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化工</w:t>
            </w:r>
          </w:p>
        </w:tc>
        <w:tc>
          <w:tcPr>
            <w:tcW w:w="3217"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涉及光气及光气化工艺、电解工艺(氯碱)、氯化工艺、确化工艺、合成氨工艺、裂解(裂化)工艺、氯化工艺、加氢工艺、重氮化工艺、氧化工艺、过氧化工艺、胺基化工艺、磺化工艺、聚合工艺、烷基化工艺、新型煤化工工艺、电石生产工艺、偶氮化工艺</w:t>
            </w:r>
          </w:p>
        </w:tc>
        <w:tc>
          <w:tcPr>
            <w:tcW w:w="510" w:type="pct"/>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10/套</w:t>
            </w:r>
          </w:p>
        </w:tc>
        <w:tc>
          <w:tcPr>
            <w:tcW w:w="469" w:type="pct"/>
            <w:vAlign w:val="center"/>
          </w:tcPr>
          <w:p>
            <w:pPr>
              <w:spacing w:line="360" w:lineRule="exact"/>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blHeader/>
        </w:trPr>
        <w:tc>
          <w:tcPr>
            <w:tcW w:w="374" w:type="pct"/>
            <w:vMerge w:val="continue"/>
            <w:vAlign w:val="center"/>
          </w:tcPr>
          <w:p>
            <w:pPr>
              <w:spacing w:line="360" w:lineRule="exact"/>
              <w:jc w:val="center"/>
              <w:rPr>
                <w:color w:val="000000" w:themeColor="text1"/>
                <w14:textFill>
                  <w14:solidFill>
                    <w14:schemeClr w14:val="tx1"/>
                  </w14:solidFill>
                </w14:textFill>
              </w:rPr>
            </w:pPr>
          </w:p>
        </w:tc>
        <w:tc>
          <w:tcPr>
            <w:tcW w:w="428" w:type="pct"/>
            <w:vMerge w:val="continue"/>
            <w:vAlign w:val="center"/>
          </w:tcPr>
          <w:p>
            <w:pPr>
              <w:spacing w:line="360" w:lineRule="exact"/>
              <w:jc w:val="center"/>
              <w:rPr>
                <w:color w:val="000000" w:themeColor="text1"/>
                <w14:textFill>
                  <w14:solidFill>
                    <w14:schemeClr w14:val="tx1"/>
                  </w14:solidFill>
                </w14:textFill>
              </w:rPr>
            </w:pPr>
          </w:p>
        </w:tc>
        <w:tc>
          <w:tcPr>
            <w:tcW w:w="3217"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无机酸制酸工艺、焦化工艺</w:t>
            </w:r>
          </w:p>
        </w:tc>
        <w:tc>
          <w:tcPr>
            <w:tcW w:w="510" w:type="pct"/>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5/套</w:t>
            </w:r>
          </w:p>
        </w:tc>
        <w:tc>
          <w:tcPr>
            <w:tcW w:w="469"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blHeader/>
        </w:trPr>
        <w:tc>
          <w:tcPr>
            <w:tcW w:w="374" w:type="pct"/>
            <w:vMerge w:val="continue"/>
            <w:vAlign w:val="center"/>
          </w:tcPr>
          <w:p>
            <w:pPr>
              <w:spacing w:line="360" w:lineRule="exact"/>
              <w:jc w:val="center"/>
              <w:rPr>
                <w:color w:val="000000" w:themeColor="text1"/>
                <w:szCs w:val="21"/>
                <w14:textFill>
                  <w14:solidFill>
                    <w14:schemeClr w14:val="tx1"/>
                  </w14:solidFill>
                </w14:textFill>
              </w:rPr>
            </w:pPr>
          </w:p>
        </w:tc>
        <w:tc>
          <w:tcPr>
            <w:tcW w:w="428" w:type="pct"/>
            <w:vMerge w:val="continue"/>
            <w:vAlign w:val="center"/>
          </w:tcPr>
          <w:p>
            <w:pPr>
              <w:spacing w:line="360" w:lineRule="exact"/>
              <w:jc w:val="center"/>
              <w:rPr>
                <w:color w:val="000000" w:themeColor="text1"/>
                <w:szCs w:val="21"/>
                <w14:textFill>
                  <w14:solidFill>
                    <w14:schemeClr w14:val="tx1"/>
                  </w14:solidFill>
                </w14:textFill>
              </w:rPr>
            </w:pPr>
          </w:p>
        </w:tc>
        <w:tc>
          <w:tcPr>
            <w:tcW w:w="3217"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其他高温或高压，且涉及危险物质的工艺过程、危险物质贮存罐区</w:t>
            </w:r>
          </w:p>
        </w:tc>
        <w:tc>
          <w:tcPr>
            <w:tcW w:w="510"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5/套（罐区）</w:t>
            </w:r>
          </w:p>
        </w:tc>
        <w:tc>
          <w:tcPr>
            <w:tcW w:w="469" w:type="pct"/>
            <w:vAlign w:val="center"/>
          </w:tcPr>
          <w:p>
            <w:pPr>
              <w:spacing w:line="360" w:lineRule="exact"/>
              <w:jc w:val="center"/>
              <w:rPr>
                <w:rFonts w:hint="default"/>
                <w:color w:val="000000" w:themeColor="text1"/>
                <w:szCs w:val="21"/>
                <w:lang w:val="en-US"/>
                <w14:textFill>
                  <w14:solidFill>
                    <w14:schemeClr w14:val="tx1"/>
                  </w14:solidFill>
                </w14:textFill>
              </w:rPr>
            </w:pPr>
            <w:r>
              <w:rPr>
                <w:rFonts w:hint="eastAsia"/>
                <w:color w:val="000000" w:themeColor="text1"/>
                <w:szCs w:val="21"/>
                <w:lang w:val="en-US" w:eastAsia="zh-CN"/>
                <w14:textFill>
                  <w14:solidFill>
                    <w14:schemeClr w14:val="tx1"/>
                  </w14:solidFill>
                </w14:textFill>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020" w:type="pct"/>
            <w:gridSpan w:val="3"/>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项目M值Σ</w:t>
            </w:r>
          </w:p>
        </w:tc>
        <w:tc>
          <w:tcPr>
            <w:tcW w:w="510" w:type="pct"/>
            <w:vAlign w:val="center"/>
          </w:tcPr>
          <w:p>
            <w:pPr>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469"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r>
    </w:tbl>
    <w:p>
      <w:pPr>
        <w:spacing w:line="460" w:lineRule="exact"/>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本项目为化工企业内新增硫酸罐区，属于“涉及危险物质的工艺过程、危险物质贮存罐区”项，</w:t>
      </w:r>
      <w:r>
        <w:rPr>
          <w:color w:val="000000" w:themeColor="text1"/>
          <w:sz w:val="24"/>
          <w14:textFill>
            <w14:solidFill>
              <w14:schemeClr w14:val="tx1"/>
            </w14:solidFill>
          </w14:textFill>
        </w:rPr>
        <w:t>M值M=</w:t>
      </w:r>
      <w:r>
        <w:rPr>
          <w:rFonts w:hint="eastAsia"/>
          <w:color w:val="000000" w:themeColor="text1"/>
          <w:sz w:val="24"/>
          <w:lang w:val="en-US" w:eastAsia="zh-CN"/>
          <w14:textFill>
            <w14:solidFill>
              <w14:schemeClr w14:val="tx1"/>
            </w14:solidFill>
          </w14:textFill>
        </w:rPr>
        <w:t>5</w:t>
      </w:r>
      <w:r>
        <w:rPr>
          <w:color w:val="000000" w:themeColor="text1"/>
          <w:sz w:val="24"/>
          <w14:textFill>
            <w14:solidFill>
              <w14:schemeClr w14:val="tx1"/>
            </w14:solidFill>
          </w14:textFill>
        </w:rPr>
        <w:t>，为M</w:t>
      </w:r>
      <w:r>
        <w:rPr>
          <w:rFonts w:hint="eastAsia"/>
          <w:color w:val="000000" w:themeColor="text1"/>
          <w:sz w:val="24"/>
          <w:lang w:val="en-US" w:eastAsia="zh-CN"/>
          <w14:textFill>
            <w14:solidFill>
              <w14:schemeClr w14:val="tx1"/>
            </w14:solidFill>
          </w14:textFill>
        </w:rPr>
        <w:t>4</w:t>
      </w:r>
      <w:r>
        <w:rPr>
          <w:color w:val="000000" w:themeColor="text1"/>
          <w:sz w:val="24"/>
          <w14:textFill>
            <w14:solidFill>
              <w14:schemeClr w14:val="tx1"/>
            </w14:solidFill>
          </w14:textFill>
        </w:rPr>
        <w:t>。</w:t>
      </w:r>
    </w:p>
    <w:p>
      <w:pPr>
        <w:spacing w:line="440" w:lineRule="exact"/>
        <w:ind w:firstLine="456"/>
        <w:rPr>
          <w:color w:val="000000" w:themeColor="text1"/>
          <w:spacing w:val="-6"/>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③</w:t>
      </w:r>
      <w:r>
        <w:rPr>
          <w:color w:val="000000" w:themeColor="text1"/>
          <w:spacing w:val="-6"/>
          <w:sz w:val="24"/>
          <w14:textFill>
            <w14:solidFill>
              <w14:schemeClr w14:val="tx1"/>
            </w14:solidFill>
          </w14:textFill>
        </w:rPr>
        <w:t>危险物质及工艺系统危险性（P）分级</w:t>
      </w:r>
    </w:p>
    <w:p>
      <w:pPr>
        <w:snapToGrid w:val="0"/>
        <w:spacing w:line="440" w:lineRule="exact"/>
        <w:ind w:firstLine="482"/>
        <w:rPr>
          <w:b/>
          <w:color w:val="000000" w:themeColor="text1"/>
          <w:spacing w:val="-6"/>
          <w:sz w:val="24"/>
          <w14:textFill>
            <w14:solidFill>
              <w14:schemeClr w14:val="tx1"/>
            </w14:solidFill>
          </w14:textFill>
        </w:rPr>
      </w:pPr>
      <w:r>
        <w:rPr>
          <w:b/>
          <w:color w:val="000000" w:themeColor="text1"/>
          <w:spacing w:val="-6"/>
          <w:sz w:val="24"/>
          <w14:textFill>
            <w14:solidFill>
              <w14:schemeClr w14:val="tx1"/>
            </w14:solidFill>
          </w14:textFill>
        </w:rPr>
        <w:t>表10    危险物质及工艺系统危险性等级判断（P）表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22"/>
        <w:gridCol w:w="1660"/>
        <w:gridCol w:w="1807"/>
        <w:gridCol w:w="1810"/>
        <w:gridCol w:w="18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061" w:type="pct"/>
            <w:vMerge w:val="restar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危险物质数量与临界量比值（Q）</w:t>
            </w:r>
          </w:p>
        </w:tc>
        <w:tc>
          <w:tcPr>
            <w:tcW w:w="3939" w:type="pct"/>
            <w:gridSpan w:val="4"/>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行业及生产工艺（M）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061" w:type="pct"/>
            <w:vMerge w:val="continue"/>
            <w:shd w:val="clear" w:color="auto" w:fill="auto"/>
            <w:vAlign w:val="center"/>
          </w:tcPr>
          <w:p>
            <w:pPr>
              <w:spacing w:line="360" w:lineRule="exact"/>
              <w:jc w:val="center"/>
              <w:rPr>
                <w:color w:val="000000" w:themeColor="text1"/>
                <w:szCs w:val="21"/>
                <w14:textFill>
                  <w14:solidFill>
                    <w14:schemeClr w14:val="tx1"/>
                  </w14:solidFill>
                </w14:textFill>
              </w:rPr>
            </w:pPr>
          </w:p>
        </w:tc>
        <w:tc>
          <w:tcPr>
            <w:tcW w:w="916"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M1</w:t>
            </w:r>
          </w:p>
        </w:tc>
        <w:tc>
          <w:tcPr>
            <w:tcW w:w="997"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M2</w:t>
            </w:r>
          </w:p>
        </w:tc>
        <w:tc>
          <w:tcPr>
            <w:tcW w:w="999"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M3</w:t>
            </w:r>
          </w:p>
        </w:tc>
        <w:tc>
          <w:tcPr>
            <w:tcW w:w="1027"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061" w:type="pct"/>
            <w:shd w:val="clear" w:color="auto" w:fill="auto"/>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Q≥100</w:t>
            </w:r>
          </w:p>
        </w:tc>
        <w:tc>
          <w:tcPr>
            <w:tcW w:w="916"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P1</w:t>
            </w:r>
          </w:p>
        </w:tc>
        <w:tc>
          <w:tcPr>
            <w:tcW w:w="997"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P1</w:t>
            </w:r>
          </w:p>
        </w:tc>
        <w:tc>
          <w:tcPr>
            <w:tcW w:w="999"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P2</w:t>
            </w:r>
          </w:p>
        </w:tc>
        <w:tc>
          <w:tcPr>
            <w:tcW w:w="1027" w:type="pct"/>
            <w:tcBorders>
              <w:bottom w:val="single" w:color="auto" w:sz="4" w:space="0"/>
            </w:tcBorders>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061"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10≤Q＜100</w:t>
            </w:r>
          </w:p>
        </w:tc>
        <w:tc>
          <w:tcPr>
            <w:tcW w:w="916"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P1</w:t>
            </w:r>
          </w:p>
        </w:tc>
        <w:tc>
          <w:tcPr>
            <w:tcW w:w="997"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P2</w:t>
            </w:r>
          </w:p>
        </w:tc>
        <w:tc>
          <w:tcPr>
            <w:tcW w:w="999"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P3</w:t>
            </w:r>
          </w:p>
        </w:tc>
        <w:tc>
          <w:tcPr>
            <w:tcW w:w="1027"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061" w:type="pct"/>
            <w:shd w:val="clear" w:color="auto" w:fill="auto"/>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1≤Q＜10</w:t>
            </w:r>
          </w:p>
        </w:tc>
        <w:tc>
          <w:tcPr>
            <w:tcW w:w="916" w:type="pct"/>
            <w:shd w:val="clear" w:color="auto" w:fill="auto"/>
            <w:vAlign w:val="center"/>
          </w:tcPr>
          <w:p>
            <w:pPr>
              <w:spacing w:line="360" w:lineRule="exact"/>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P2</w:t>
            </w:r>
          </w:p>
        </w:tc>
        <w:tc>
          <w:tcPr>
            <w:tcW w:w="997"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P3</w:t>
            </w:r>
          </w:p>
        </w:tc>
        <w:tc>
          <w:tcPr>
            <w:tcW w:w="999"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P4</w:t>
            </w:r>
          </w:p>
        </w:tc>
        <w:tc>
          <w:tcPr>
            <w:tcW w:w="1027" w:type="pct"/>
            <w:shd w:val="clear" w:color="auto" w:fill="FFC000"/>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P4</w:t>
            </w:r>
          </w:p>
        </w:tc>
      </w:tr>
    </w:tbl>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本项目Q值划分为</w:t>
      </w:r>
      <w:r>
        <w:rPr>
          <w:rFonts w:hint="eastAsia"/>
          <w:color w:val="000000" w:themeColor="text1"/>
          <w:kern w:val="0"/>
          <w:sz w:val="24"/>
          <w:szCs w:val="22"/>
          <w14:textFill>
            <w14:solidFill>
              <w14:schemeClr w14:val="tx1"/>
            </w14:solidFill>
          </w14:textFill>
        </w:rPr>
        <w:t>1≤Q＜10</w:t>
      </w:r>
      <w:r>
        <w:rPr>
          <w:color w:val="000000" w:themeColor="text1"/>
          <w:sz w:val="24"/>
          <w14:textFill>
            <w14:solidFill>
              <w14:schemeClr w14:val="tx1"/>
            </w14:solidFill>
          </w14:textFill>
        </w:rPr>
        <w:t>，M值为M4，根据上表可知，本项目危险物质及工艺系统危险性等级（P）为P4。</w:t>
      </w:r>
    </w:p>
    <w:p>
      <w:pPr>
        <w:keepNext/>
        <w:keepLines/>
        <w:adjustRightInd w:val="0"/>
        <w:spacing w:before="180" w:after="180" w:line="480" w:lineRule="atLeast"/>
        <w:textAlignment w:val="baseline"/>
        <w:outlineLvl w:val="0"/>
        <w:rPr>
          <w:b/>
          <w:color w:val="000000" w:themeColor="text1"/>
          <w:sz w:val="30"/>
          <w:szCs w:val="30"/>
          <w14:textFill>
            <w14:solidFill>
              <w14:schemeClr w14:val="tx1"/>
            </w14:solidFill>
          </w14:textFill>
        </w:rPr>
      </w:pPr>
      <w:r>
        <w:rPr>
          <w:b/>
          <w:color w:val="000000" w:themeColor="text1"/>
          <w:sz w:val="30"/>
          <w:szCs w:val="30"/>
          <w14:textFill>
            <w14:solidFill>
              <w14:schemeClr w14:val="tx1"/>
            </w14:solidFill>
          </w14:textFill>
        </w:rPr>
        <w:t>4</w:t>
      </w:r>
      <w:r>
        <w:rPr>
          <w:b/>
          <w:color w:val="000000" w:themeColor="text1"/>
          <w:sz w:val="28"/>
          <w:szCs w:val="28"/>
          <w14:textFill>
            <w14:solidFill>
              <w14:schemeClr w14:val="tx1"/>
            </w14:solidFill>
          </w14:textFill>
        </w:rPr>
        <w:t>环境敏感目标调查</w:t>
      </w:r>
    </w:p>
    <w:p>
      <w:pPr>
        <w:spacing w:line="42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（1）环境敏感特征</w:t>
      </w:r>
    </w:p>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经调查，项目周边大气环境、地表水环境、地下水环境敏感特征情况见下表。</w:t>
      </w:r>
    </w:p>
    <w:p>
      <w:pPr>
        <w:spacing w:line="440" w:lineRule="exact"/>
        <w:ind w:firstLine="482" w:firstLineChars="200"/>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表11   项目周边环境敏感特征一览表</w:t>
      </w:r>
    </w:p>
    <w:tbl>
      <w:tblPr>
        <w:tblStyle w:val="7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6"/>
        <w:gridCol w:w="756"/>
        <w:gridCol w:w="295"/>
        <w:gridCol w:w="1352"/>
        <w:gridCol w:w="442"/>
        <w:gridCol w:w="1207"/>
        <w:gridCol w:w="87"/>
        <w:gridCol w:w="368"/>
        <w:gridCol w:w="605"/>
        <w:gridCol w:w="303"/>
        <w:gridCol w:w="24"/>
        <w:gridCol w:w="429"/>
        <w:gridCol w:w="750"/>
        <w:gridCol w:w="114"/>
        <w:gridCol w:w="13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69" w:hRule="atLeast"/>
        </w:trPr>
        <w:tc>
          <w:tcPr>
            <w:tcW w:w="5000" w:type="pct"/>
            <w:gridSpan w:val="15"/>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环境敏感特征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restart"/>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w:t>
            </w:r>
          </w:p>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空气</w:t>
            </w:r>
          </w:p>
        </w:tc>
        <w:tc>
          <w:tcPr>
            <w:tcW w:w="4438" w:type="pct"/>
            <w:gridSpan w:val="14"/>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厂址周围</w:t>
            </w: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km范围内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17" w:type="pct"/>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52" w:type="pct"/>
            <w:gridSpan w:val="3"/>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敏感目标名称</w:t>
            </w:r>
          </w:p>
        </w:tc>
        <w:tc>
          <w:tcPr>
            <w:tcW w:w="714"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相对方位</w:t>
            </w:r>
          </w:p>
        </w:tc>
        <w:tc>
          <w:tcPr>
            <w:tcW w:w="717" w:type="pct"/>
            <w:gridSpan w:val="4"/>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距离/m</w:t>
            </w:r>
          </w:p>
        </w:tc>
        <w:tc>
          <w:tcPr>
            <w:tcW w:w="713" w:type="pct"/>
            <w:gridSpan w:val="3"/>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属性</w:t>
            </w:r>
          </w:p>
        </w:tc>
        <w:tc>
          <w:tcPr>
            <w:tcW w:w="722" w:type="pct"/>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人口数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17" w:type="pct"/>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52" w:type="pct"/>
            <w:gridSpan w:val="3"/>
            <w:vAlign w:val="center"/>
          </w:tcPr>
          <w:p>
            <w:pPr>
              <w:tabs>
                <w:tab w:val="left" w:pos="3580"/>
              </w:tabs>
              <w:topLinePunct/>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小陈家铺村</w:t>
            </w:r>
          </w:p>
        </w:tc>
        <w:tc>
          <w:tcPr>
            <w:tcW w:w="714" w:type="pct"/>
            <w:gridSpan w:val="2"/>
            <w:vAlign w:val="center"/>
          </w:tcPr>
          <w:p>
            <w:pPr>
              <w:tabs>
                <w:tab w:val="left" w:pos="3580"/>
              </w:tabs>
              <w:topLinePunct/>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SE</w:t>
            </w:r>
          </w:p>
        </w:tc>
        <w:tc>
          <w:tcPr>
            <w:tcW w:w="717" w:type="pct"/>
            <w:gridSpan w:val="4"/>
            <w:vAlign w:val="center"/>
          </w:tcPr>
          <w:p>
            <w:pPr>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805</w:t>
            </w:r>
          </w:p>
        </w:tc>
        <w:tc>
          <w:tcPr>
            <w:tcW w:w="713" w:type="pct"/>
            <w:gridSpan w:val="3"/>
            <w:vMerge w:val="restart"/>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居住区（医院）</w:t>
            </w:r>
          </w:p>
        </w:tc>
        <w:tc>
          <w:tcPr>
            <w:tcW w:w="722" w:type="pct"/>
            <w:vMerge w:val="restart"/>
            <w:vAlign w:val="center"/>
          </w:tcPr>
          <w:p>
            <w:pPr>
              <w:spacing w:line="240" w:lineRule="exact"/>
              <w:jc w:val="center"/>
              <w:rPr>
                <w:color w:val="000000" w:themeColor="text1"/>
                <w:kern w:val="0"/>
                <w:szCs w:val="21"/>
                <w14:textFill>
                  <w14:solidFill>
                    <w14:schemeClr w14:val="tx1"/>
                  </w14:solidFill>
                </w14:textFill>
              </w:rPr>
            </w:pPr>
            <w:r>
              <w:rPr>
                <w:rFonts w:hint="eastAsia"/>
                <w:color w:val="000000" w:themeColor="text1"/>
                <w:szCs w:val="21"/>
                <w14:textFill>
                  <w14:solidFill>
                    <w14:schemeClr w14:val="tx1"/>
                  </w14:solidFill>
                </w14:textFill>
              </w:rPr>
              <w:t>6800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17" w:type="pct"/>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152" w:type="pct"/>
            <w:gridSpan w:val="3"/>
            <w:vAlign w:val="center"/>
          </w:tcPr>
          <w:p>
            <w:pPr>
              <w:tabs>
                <w:tab w:val="left" w:pos="3580"/>
              </w:tabs>
              <w:topLinePunct/>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陈家铺村</w:t>
            </w:r>
          </w:p>
        </w:tc>
        <w:tc>
          <w:tcPr>
            <w:tcW w:w="714" w:type="pct"/>
            <w:gridSpan w:val="2"/>
            <w:vAlign w:val="center"/>
          </w:tcPr>
          <w:p>
            <w:pPr>
              <w:tabs>
                <w:tab w:val="left" w:pos="3580"/>
              </w:tabs>
              <w:topLinePunct/>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SE</w:t>
            </w:r>
          </w:p>
        </w:tc>
        <w:tc>
          <w:tcPr>
            <w:tcW w:w="717" w:type="pct"/>
            <w:gridSpan w:val="4"/>
            <w:vAlign w:val="center"/>
          </w:tcPr>
          <w:p>
            <w:pPr>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1520</w:t>
            </w:r>
          </w:p>
        </w:tc>
        <w:tc>
          <w:tcPr>
            <w:tcW w:w="713" w:type="pct"/>
            <w:gridSpan w:val="3"/>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722" w:type="pct"/>
            <w:vMerge w:val="continue"/>
            <w:vAlign w:val="center"/>
          </w:tcPr>
          <w:p>
            <w:pPr>
              <w:spacing w:line="240" w:lineRule="exact"/>
              <w:jc w:val="center"/>
              <w:rPr>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17" w:type="pct"/>
            <w:vAlign w:val="center"/>
          </w:tcPr>
          <w:p>
            <w:pPr>
              <w:spacing w:line="240" w:lineRule="exact"/>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p>
        </w:tc>
        <w:tc>
          <w:tcPr>
            <w:tcW w:w="1152" w:type="pct"/>
            <w:gridSpan w:val="3"/>
            <w:vAlign w:val="center"/>
          </w:tcPr>
          <w:p>
            <w:pPr>
              <w:tabs>
                <w:tab w:val="left" w:pos="3580"/>
              </w:tabs>
              <w:topLinePunct/>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李家铺村</w:t>
            </w:r>
          </w:p>
        </w:tc>
        <w:tc>
          <w:tcPr>
            <w:tcW w:w="714" w:type="pct"/>
            <w:gridSpan w:val="2"/>
            <w:vAlign w:val="center"/>
          </w:tcPr>
          <w:p>
            <w:pPr>
              <w:tabs>
                <w:tab w:val="left" w:pos="3580"/>
              </w:tabs>
              <w:topLinePunct/>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NE</w:t>
            </w:r>
          </w:p>
        </w:tc>
        <w:tc>
          <w:tcPr>
            <w:tcW w:w="717" w:type="pct"/>
            <w:gridSpan w:val="4"/>
            <w:vAlign w:val="center"/>
          </w:tcPr>
          <w:p>
            <w:pPr>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1970</w:t>
            </w:r>
          </w:p>
        </w:tc>
        <w:tc>
          <w:tcPr>
            <w:tcW w:w="713" w:type="pct"/>
            <w:gridSpan w:val="3"/>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722" w:type="pct"/>
            <w:vMerge w:val="continue"/>
            <w:vAlign w:val="center"/>
          </w:tcPr>
          <w:p>
            <w:pPr>
              <w:spacing w:line="240" w:lineRule="exact"/>
              <w:jc w:val="center"/>
              <w:rPr>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17" w:type="pct"/>
            <w:vAlign w:val="center"/>
          </w:tcPr>
          <w:p>
            <w:pPr>
              <w:spacing w:line="240" w:lineRule="exact"/>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p>
        </w:tc>
        <w:tc>
          <w:tcPr>
            <w:tcW w:w="1152" w:type="pct"/>
            <w:gridSpan w:val="3"/>
            <w:vAlign w:val="center"/>
          </w:tcPr>
          <w:p>
            <w:pPr>
              <w:tabs>
                <w:tab w:val="left" w:pos="3580"/>
              </w:tabs>
              <w:topLinePunct/>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三友盐化生活区</w:t>
            </w:r>
          </w:p>
        </w:tc>
        <w:tc>
          <w:tcPr>
            <w:tcW w:w="714" w:type="pct"/>
            <w:gridSpan w:val="2"/>
            <w:vAlign w:val="center"/>
          </w:tcPr>
          <w:p>
            <w:pPr>
              <w:tabs>
                <w:tab w:val="left" w:pos="3580"/>
              </w:tabs>
              <w:topLinePunct/>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SW</w:t>
            </w:r>
          </w:p>
        </w:tc>
        <w:tc>
          <w:tcPr>
            <w:tcW w:w="717" w:type="pct"/>
            <w:gridSpan w:val="4"/>
            <w:vAlign w:val="center"/>
          </w:tcPr>
          <w:p>
            <w:pPr>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2440</w:t>
            </w:r>
          </w:p>
        </w:tc>
        <w:tc>
          <w:tcPr>
            <w:tcW w:w="713" w:type="pct"/>
            <w:gridSpan w:val="3"/>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722" w:type="pct"/>
            <w:vMerge w:val="continue"/>
            <w:vAlign w:val="center"/>
          </w:tcPr>
          <w:p>
            <w:pPr>
              <w:spacing w:line="240" w:lineRule="exact"/>
              <w:jc w:val="center"/>
              <w:rPr>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17" w:type="pct"/>
            <w:vAlign w:val="center"/>
          </w:tcPr>
          <w:p>
            <w:pPr>
              <w:spacing w:line="240" w:lineRule="exact"/>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p>
        </w:tc>
        <w:tc>
          <w:tcPr>
            <w:tcW w:w="1152" w:type="pct"/>
            <w:gridSpan w:val="3"/>
            <w:vAlign w:val="center"/>
          </w:tcPr>
          <w:p>
            <w:pPr>
              <w:tabs>
                <w:tab w:val="left" w:pos="3580"/>
              </w:tabs>
              <w:topLinePunct/>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大清河学校</w:t>
            </w:r>
          </w:p>
        </w:tc>
        <w:tc>
          <w:tcPr>
            <w:tcW w:w="714" w:type="pct"/>
            <w:gridSpan w:val="2"/>
            <w:vAlign w:val="center"/>
          </w:tcPr>
          <w:p>
            <w:pPr>
              <w:tabs>
                <w:tab w:val="left" w:pos="3580"/>
              </w:tabs>
              <w:topLinePunct/>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SW</w:t>
            </w:r>
          </w:p>
        </w:tc>
        <w:tc>
          <w:tcPr>
            <w:tcW w:w="717" w:type="pct"/>
            <w:gridSpan w:val="4"/>
            <w:vAlign w:val="center"/>
          </w:tcPr>
          <w:p>
            <w:pPr>
              <w:spacing w:line="360" w:lineRule="exact"/>
              <w:jc w:val="center"/>
              <w:rPr>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2750</w:t>
            </w:r>
          </w:p>
        </w:tc>
        <w:tc>
          <w:tcPr>
            <w:tcW w:w="713" w:type="pct"/>
            <w:gridSpan w:val="3"/>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722" w:type="pct"/>
            <w:vMerge w:val="continue"/>
            <w:vAlign w:val="center"/>
          </w:tcPr>
          <w:p>
            <w:pPr>
              <w:spacing w:line="240" w:lineRule="exact"/>
              <w:jc w:val="center"/>
              <w:rPr>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17" w:type="pct"/>
            <w:vAlign w:val="center"/>
          </w:tcPr>
          <w:p>
            <w:pPr>
              <w:spacing w:line="240" w:lineRule="exact"/>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p>
        </w:tc>
        <w:tc>
          <w:tcPr>
            <w:tcW w:w="1152" w:type="pct"/>
            <w:gridSpan w:val="3"/>
            <w:vAlign w:val="center"/>
          </w:tcPr>
          <w:p>
            <w:pPr>
              <w:tabs>
                <w:tab w:val="left" w:pos="3580"/>
              </w:tabs>
              <w:topLinePunct/>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盐场医院</w:t>
            </w:r>
          </w:p>
        </w:tc>
        <w:tc>
          <w:tcPr>
            <w:tcW w:w="714" w:type="pct"/>
            <w:gridSpan w:val="2"/>
            <w:vAlign w:val="center"/>
          </w:tcPr>
          <w:p>
            <w:pPr>
              <w:tabs>
                <w:tab w:val="left" w:pos="3580"/>
              </w:tabs>
              <w:topLinePunct/>
              <w:spacing w:line="360" w:lineRule="exact"/>
              <w:jc w:val="center"/>
              <w:rPr>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SW</w:t>
            </w:r>
          </w:p>
        </w:tc>
        <w:tc>
          <w:tcPr>
            <w:tcW w:w="717" w:type="pct"/>
            <w:gridSpan w:val="4"/>
            <w:vAlign w:val="center"/>
          </w:tcPr>
          <w:p>
            <w:pPr>
              <w:spacing w:line="360" w:lineRule="exact"/>
              <w:jc w:val="center"/>
              <w:rPr>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2870</w:t>
            </w:r>
          </w:p>
        </w:tc>
        <w:tc>
          <w:tcPr>
            <w:tcW w:w="713" w:type="pct"/>
            <w:gridSpan w:val="3"/>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722" w:type="pct"/>
            <w:vMerge w:val="continue"/>
            <w:vAlign w:val="center"/>
          </w:tcPr>
          <w:p>
            <w:pPr>
              <w:spacing w:line="240" w:lineRule="exact"/>
              <w:jc w:val="center"/>
              <w:rPr>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17" w:type="pct"/>
            <w:vAlign w:val="center"/>
          </w:tcPr>
          <w:p>
            <w:pPr>
              <w:spacing w:line="240" w:lineRule="exact"/>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w:t>
            </w:r>
          </w:p>
        </w:tc>
        <w:tc>
          <w:tcPr>
            <w:tcW w:w="1152" w:type="pct"/>
            <w:gridSpan w:val="3"/>
            <w:vAlign w:val="center"/>
          </w:tcPr>
          <w:p>
            <w:pPr>
              <w:tabs>
                <w:tab w:val="left" w:pos="3580"/>
              </w:tabs>
              <w:topLinePunct/>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陈家铺小学</w:t>
            </w:r>
          </w:p>
        </w:tc>
        <w:tc>
          <w:tcPr>
            <w:tcW w:w="714" w:type="pct"/>
            <w:gridSpan w:val="2"/>
            <w:vAlign w:val="center"/>
          </w:tcPr>
          <w:p>
            <w:pPr>
              <w:tabs>
                <w:tab w:val="left" w:pos="3580"/>
              </w:tabs>
              <w:topLinePunct/>
              <w:spacing w:line="360" w:lineRule="exact"/>
              <w:jc w:val="center"/>
              <w:rPr>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E</w:t>
            </w:r>
          </w:p>
        </w:tc>
        <w:tc>
          <w:tcPr>
            <w:tcW w:w="717" w:type="pct"/>
            <w:gridSpan w:val="4"/>
            <w:vAlign w:val="center"/>
          </w:tcPr>
          <w:p>
            <w:pPr>
              <w:spacing w:line="360" w:lineRule="exact"/>
              <w:jc w:val="center"/>
              <w:rPr>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1890</w:t>
            </w:r>
          </w:p>
        </w:tc>
        <w:tc>
          <w:tcPr>
            <w:tcW w:w="713" w:type="pct"/>
            <w:gridSpan w:val="3"/>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722" w:type="pct"/>
            <w:vMerge w:val="continue"/>
            <w:vAlign w:val="center"/>
          </w:tcPr>
          <w:p>
            <w:pPr>
              <w:spacing w:line="240" w:lineRule="exact"/>
              <w:jc w:val="center"/>
              <w:rPr>
                <w:color w:val="000000" w:themeColor="text1"/>
                <w:kern w:val="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3715" w:type="pct"/>
            <w:gridSpan w:val="13"/>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厂址周边500m范围内人口数小计</w:t>
            </w:r>
          </w:p>
        </w:tc>
        <w:tc>
          <w:tcPr>
            <w:tcW w:w="722" w:type="pct"/>
            <w:vAlign w:val="center"/>
          </w:tcPr>
          <w:p>
            <w:pPr>
              <w:spacing w:line="240" w:lineRule="exact"/>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3715" w:type="pct"/>
            <w:gridSpan w:val="13"/>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厂址周边5km范围内人口数小计</w:t>
            </w:r>
          </w:p>
        </w:tc>
        <w:tc>
          <w:tcPr>
            <w:tcW w:w="722" w:type="pct"/>
            <w:vAlign w:val="center"/>
          </w:tcPr>
          <w:p>
            <w:pPr>
              <w:spacing w:line="240" w:lineRule="exact"/>
              <w:contextualSpacing/>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3715" w:type="pct"/>
            <w:gridSpan w:val="13"/>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大气环境敏感程度E值</w:t>
            </w:r>
          </w:p>
        </w:tc>
        <w:tc>
          <w:tcPr>
            <w:tcW w:w="722" w:type="pct"/>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w:t>
            </w:r>
            <w:r>
              <w:rPr>
                <w:rFonts w:hint="eastAsia"/>
                <w:color w:val="000000" w:themeColor="text1"/>
                <w:szCs w:val="21"/>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restart"/>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w:t>
            </w:r>
          </w:p>
        </w:tc>
        <w:tc>
          <w:tcPr>
            <w:tcW w:w="4438" w:type="pct"/>
            <w:gridSpan w:val="14"/>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580"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990"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受纳水体名称</w:t>
            </w:r>
          </w:p>
        </w:tc>
        <w:tc>
          <w:tcPr>
            <w:tcW w:w="1251" w:type="pct"/>
            <w:gridSpan w:val="4"/>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排水点水域环境功能</w:t>
            </w:r>
          </w:p>
        </w:tc>
        <w:tc>
          <w:tcPr>
            <w:tcW w:w="1616" w:type="pct"/>
            <w:gridSpan w:val="6"/>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24小时内流经范围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580" w:type="pct"/>
            <w:gridSpan w:val="2"/>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990"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1251" w:type="pct"/>
            <w:gridSpan w:val="4"/>
            <w:vAlign w:val="center"/>
          </w:tcPr>
          <w:p>
            <w:pPr>
              <w:tabs>
                <w:tab w:val="left" w:pos="3580"/>
              </w:tabs>
              <w:topLinePunct/>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1616" w:type="pct"/>
            <w:gridSpan w:val="6"/>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4438" w:type="pct"/>
            <w:gridSpan w:val="14"/>
            <w:vAlign w:val="center"/>
          </w:tcPr>
          <w:p>
            <w:pPr>
              <w:spacing w:line="240" w:lineRule="exact"/>
              <w:contextualSpacing/>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内陆水体的排放点下游（顺水流向）10km范围内、近岸海域一个潮周期水质点可能达到的最大水平距离的两倍范围内敏感目标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580"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990"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敏感目标名称</w:t>
            </w:r>
          </w:p>
        </w:tc>
        <w:tc>
          <w:tcPr>
            <w:tcW w:w="917" w:type="pct"/>
            <w:gridSpan w:val="3"/>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环境敏感特征</w:t>
            </w:r>
          </w:p>
        </w:tc>
        <w:tc>
          <w:tcPr>
            <w:tcW w:w="751" w:type="pct"/>
            <w:gridSpan w:val="4"/>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水质目标</w:t>
            </w:r>
          </w:p>
        </w:tc>
        <w:tc>
          <w:tcPr>
            <w:tcW w:w="1199" w:type="pct"/>
            <w:gridSpan w:val="3"/>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与排放点距离/m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580" w:type="pct"/>
            <w:gridSpan w:val="2"/>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990" w:type="pct"/>
            <w:gridSpan w:val="2"/>
            <w:vAlign w:val="center"/>
          </w:tcPr>
          <w:p>
            <w:pPr>
              <w:snapToGrid w:val="0"/>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917" w:type="pct"/>
            <w:gridSpan w:val="3"/>
            <w:vAlign w:val="center"/>
          </w:tcPr>
          <w:p>
            <w:pPr>
              <w:snapToGrid w:val="0"/>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751" w:type="pct"/>
            <w:gridSpan w:val="4"/>
            <w:vAlign w:val="center"/>
          </w:tcPr>
          <w:p>
            <w:pPr>
              <w:snapToGrid w:val="0"/>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1199" w:type="pct"/>
            <w:gridSpan w:val="3"/>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3715" w:type="pct"/>
            <w:gridSpan w:val="13"/>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地表水环境敏感程度E值</w:t>
            </w:r>
          </w:p>
        </w:tc>
        <w:tc>
          <w:tcPr>
            <w:tcW w:w="722" w:type="pct"/>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restart"/>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地下水</w:t>
            </w:r>
          </w:p>
        </w:tc>
        <w:tc>
          <w:tcPr>
            <w:tcW w:w="4438" w:type="pct"/>
            <w:gridSpan w:val="14"/>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厂址周围5km范围内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580"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746" w:type="pct"/>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环境敏感</w:t>
            </w:r>
          </w:p>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区名称</w:t>
            </w:r>
          </w:p>
        </w:tc>
        <w:tc>
          <w:tcPr>
            <w:tcW w:w="910"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环境敏感特征</w:t>
            </w:r>
          </w:p>
        </w:tc>
        <w:tc>
          <w:tcPr>
            <w:tcW w:w="752" w:type="pct"/>
            <w:gridSpan w:val="4"/>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水质目标</w:t>
            </w:r>
          </w:p>
        </w:tc>
        <w:tc>
          <w:tcPr>
            <w:tcW w:w="663" w:type="pct"/>
            <w:gridSpan w:val="3"/>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包气带</w:t>
            </w:r>
          </w:p>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防污性能</w:t>
            </w:r>
          </w:p>
        </w:tc>
        <w:tc>
          <w:tcPr>
            <w:tcW w:w="785" w:type="pct"/>
            <w:gridSpan w:val="2"/>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与下游</w:t>
            </w:r>
          </w:p>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厂界距离/m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580" w:type="pct"/>
            <w:gridSpan w:val="2"/>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46" w:type="pct"/>
            <w:vAlign w:val="center"/>
          </w:tcPr>
          <w:p>
            <w:pPr>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910" w:type="pct"/>
            <w:gridSpan w:val="2"/>
            <w:vAlign w:val="center"/>
          </w:tcPr>
          <w:p>
            <w:pPr>
              <w:tabs>
                <w:tab w:val="left" w:pos="3580"/>
              </w:tabs>
              <w:topLinePunct/>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752" w:type="pct"/>
            <w:gridSpan w:val="4"/>
            <w:vAlign w:val="center"/>
          </w:tcPr>
          <w:p>
            <w:pPr>
              <w:tabs>
                <w:tab w:val="left" w:pos="3580"/>
              </w:tabs>
              <w:topLinePunct/>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663" w:type="pct"/>
            <w:gridSpan w:val="3"/>
            <w:vAlign w:val="center"/>
          </w:tcPr>
          <w:p>
            <w:pPr>
              <w:snapToGrid w:val="0"/>
              <w:spacing w:line="2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785" w:type="pct"/>
            <w:gridSpan w:val="2"/>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561" w:type="pct"/>
            <w:vMerge w:val="continue"/>
            <w:vAlign w:val="center"/>
          </w:tcPr>
          <w:p>
            <w:pPr>
              <w:spacing w:line="240" w:lineRule="exact"/>
              <w:contextualSpacing/>
              <w:jc w:val="center"/>
              <w:rPr>
                <w:color w:val="000000" w:themeColor="text1"/>
                <w:szCs w:val="21"/>
                <w14:textFill>
                  <w14:solidFill>
                    <w14:schemeClr w14:val="tx1"/>
                  </w14:solidFill>
                </w14:textFill>
              </w:rPr>
            </w:pPr>
          </w:p>
        </w:tc>
        <w:tc>
          <w:tcPr>
            <w:tcW w:w="3652" w:type="pct"/>
            <w:gridSpan w:val="12"/>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地下水环境敏感程度E 值</w:t>
            </w:r>
          </w:p>
        </w:tc>
        <w:tc>
          <w:tcPr>
            <w:tcW w:w="785" w:type="pct"/>
            <w:gridSpan w:val="2"/>
            <w:vAlign w:val="center"/>
          </w:tcPr>
          <w:p>
            <w:pPr>
              <w:spacing w:line="240" w:lineRule="exact"/>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E3</w:t>
            </w:r>
          </w:p>
        </w:tc>
      </w:tr>
    </w:tbl>
    <w:p>
      <w:pPr>
        <w:spacing w:line="42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w:t>
      </w:r>
      <w:r>
        <w:rPr>
          <w:color w:val="000000" w:themeColor="text1"/>
          <w:kern w:val="0"/>
          <w:sz w:val="24"/>
          <w:szCs w:val="22"/>
          <w14:textFill>
            <w14:solidFill>
              <w14:schemeClr w14:val="tx1"/>
            </w14:solidFill>
          </w14:textFill>
        </w:rPr>
        <w:t>环境敏感程度（E）分级</w:t>
      </w:r>
    </w:p>
    <w:p>
      <w:pPr>
        <w:spacing w:line="460" w:lineRule="exact"/>
        <w:ind w:firstLine="480" w:firstLineChars="200"/>
        <w:rPr>
          <w:color w:val="000000" w:themeColor="text1"/>
          <w:kern w:val="0"/>
          <w:sz w:val="24"/>
          <w:szCs w:val="22"/>
          <w14:textFill>
            <w14:solidFill>
              <w14:schemeClr w14:val="tx1"/>
            </w14:solidFill>
          </w14:textFill>
        </w:rPr>
      </w:pPr>
      <w:r>
        <w:rPr>
          <w:color w:val="000000" w:themeColor="text1"/>
          <w:kern w:val="0"/>
          <w:sz w:val="24"/>
          <w:szCs w:val="22"/>
          <w14:textFill>
            <w14:solidFill>
              <w14:schemeClr w14:val="tx1"/>
            </w14:solidFill>
          </w14:textFill>
        </w:rPr>
        <w:t>按照《建设项目环境风险评价技术导则》（HJ169-2018），项目环境敏感程度（E）分级包括大气环境、地表水环境、地下水环境，分别进行分级判定。</w:t>
      </w:r>
    </w:p>
    <w:p>
      <w:pPr>
        <w:pStyle w:val="757"/>
        <w:numPr>
          <w:ilvl w:val="0"/>
          <w:numId w:val="2"/>
        </w:numPr>
        <w:spacing w:line="460" w:lineRule="exact"/>
        <w:ind w:firstLineChars="0"/>
        <w:rPr>
          <w:color w:val="000000" w:themeColor="text1"/>
          <w:sz w:val="24"/>
          <w14:textFill>
            <w14:solidFill>
              <w14:schemeClr w14:val="tx1"/>
            </w14:solidFill>
          </w14:textFill>
        </w:rPr>
      </w:pPr>
      <w:r>
        <w:rPr>
          <w:color w:val="000000" w:themeColor="text1"/>
          <w:kern w:val="0"/>
          <w:sz w:val="24"/>
          <w:szCs w:val="22"/>
          <w14:textFill>
            <w14:solidFill>
              <w14:schemeClr w14:val="tx1"/>
            </w14:solidFill>
          </w14:textFill>
        </w:rPr>
        <w:t>大气环境</w:t>
      </w:r>
    </w:p>
    <w:p>
      <w:pPr>
        <w:snapToGrid w:val="0"/>
        <w:spacing w:line="440" w:lineRule="exact"/>
        <w:ind w:firstLine="482"/>
        <w:rPr>
          <w:b/>
          <w:color w:val="000000" w:themeColor="text1"/>
          <w:sz w:val="24"/>
          <w14:textFill>
            <w14:solidFill>
              <w14:schemeClr w14:val="tx1"/>
            </w14:solidFill>
          </w14:textFill>
        </w:rPr>
      </w:pPr>
      <w:r>
        <w:rPr>
          <w:b/>
          <w:color w:val="000000" w:themeColor="text1"/>
          <w:sz w:val="24"/>
          <w14:textFill>
            <w14:solidFill>
              <w14:schemeClr w14:val="tx1"/>
            </w14:solidFill>
          </w14:textFill>
        </w:rPr>
        <w:t>表12    大气环境敏感程度分级表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7"/>
        <w:gridCol w:w="6393"/>
        <w:gridCol w:w="19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blHeader/>
        </w:trPr>
        <w:tc>
          <w:tcPr>
            <w:tcW w:w="39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分级</w:t>
            </w:r>
          </w:p>
        </w:tc>
        <w:tc>
          <w:tcPr>
            <w:tcW w:w="3528"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大气环境敏感性判据</w:t>
            </w:r>
          </w:p>
        </w:tc>
        <w:tc>
          <w:tcPr>
            <w:tcW w:w="107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blHeader/>
        </w:trPr>
        <w:tc>
          <w:tcPr>
            <w:tcW w:w="39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E1</w:t>
            </w:r>
          </w:p>
        </w:tc>
        <w:tc>
          <w:tcPr>
            <w:tcW w:w="3528"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周边5km范围内居住区、医疗卫生、文化教育、科研、行政办公等机构人口总数大于5万人，或其他需要特殊保护区域；或周边500m 范围内人口总数大于1000人；油气、化学品输送管线管段周边200m范围内，每千米管段人口数大于200人</w:t>
            </w:r>
          </w:p>
        </w:tc>
        <w:tc>
          <w:tcPr>
            <w:tcW w:w="1076" w:type="pct"/>
            <w:vMerge w:val="restar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项目周边5km范围内居住区、医疗卫生、文化教育、科研、行政办公等机构人口总数小于</w:t>
            </w: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万人</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500m范围内人口总数</w:t>
            </w:r>
            <w:r>
              <w:rPr>
                <w:rFonts w:hint="eastAsia"/>
                <w:color w:val="000000" w:themeColor="text1"/>
                <w:szCs w:val="21"/>
                <w14:textFill>
                  <w14:solidFill>
                    <w14:schemeClr w14:val="tx1"/>
                  </w14:solidFill>
                </w14:textFill>
              </w:rPr>
              <w:t>小</w:t>
            </w:r>
            <w:r>
              <w:rPr>
                <w:color w:val="000000" w:themeColor="text1"/>
                <w:szCs w:val="21"/>
                <w14:textFill>
                  <w14:solidFill>
                    <w14:schemeClr w14:val="tx1"/>
                  </w14:solidFill>
                </w14:textFill>
              </w:rPr>
              <w:t>于</w:t>
            </w: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000人。</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判定本项目大气环境敏感分级为E</w:t>
            </w: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blHeader/>
        </w:trPr>
        <w:tc>
          <w:tcPr>
            <w:tcW w:w="39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E2</w:t>
            </w:r>
          </w:p>
        </w:tc>
        <w:tc>
          <w:tcPr>
            <w:tcW w:w="3528"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周边5km范围内居住区、医疗卫生、文化教育、科研、行政办公等机构人口总数大于1万人，小于5万人；或周边500 m范围内人口总数大于500人，小于1000人；油气、化学品输送管线管段周边200m范围内，每千米管段人口数大于 100人，小于200人</w:t>
            </w:r>
          </w:p>
        </w:tc>
        <w:tc>
          <w:tcPr>
            <w:tcW w:w="1076" w:type="pct"/>
            <w:vMerge w:val="continue"/>
            <w:vAlign w:val="center"/>
          </w:tcPr>
          <w:p>
            <w:pPr>
              <w:spacing w:line="360" w:lineRule="exact"/>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blHeader/>
        </w:trPr>
        <w:tc>
          <w:tcPr>
            <w:tcW w:w="39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E3</w:t>
            </w:r>
          </w:p>
        </w:tc>
        <w:tc>
          <w:tcPr>
            <w:tcW w:w="3528"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周边5km范围内居住区、医疗卫生、文化教育、科研、行政办公等机构人口总数小于1万人；或周边500m范围内人口总数小于500人；油气、化学品输送管线管段周边200m范围内，每千米管段人口数小于100人</w:t>
            </w:r>
          </w:p>
        </w:tc>
        <w:tc>
          <w:tcPr>
            <w:tcW w:w="1076" w:type="pct"/>
            <w:vMerge w:val="continue"/>
            <w:vAlign w:val="center"/>
          </w:tcPr>
          <w:p>
            <w:pPr>
              <w:spacing w:line="360" w:lineRule="exact"/>
              <w:rPr>
                <w:color w:val="000000" w:themeColor="text1"/>
                <w:szCs w:val="21"/>
                <w14:textFill>
                  <w14:solidFill>
                    <w14:schemeClr w14:val="tx1"/>
                  </w14:solidFill>
                </w14:textFill>
              </w:rPr>
            </w:pPr>
          </w:p>
        </w:tc>
      </w:tr>
    </w:tbl>
    <w:p>
      <w:pPr>
        <w:pStyle w:val="757"/>
        <w:numPr>
          <w:ilvl w:val="0"/>
          <w:numId w:val="2"/>
        </w:numPr>
        <w:spacing w:line="440" w:lineRule="exact"/>
        <w:ind w:firstLineChars="0"/>
        <w:rPr>
          <w:color w:val="000000" w:themeColor="text1"/>
          <w:sz w:val="24"/>
          <w14:textFill>
            <w14:solidFill>
              <w14:schemeClr w14:val="tx1"/>
            </w14:solidFill>
          </w14:textFill>
        </w:rPr>
      </w:pPr>
      <w:r>
        <w:rPr>
          <w:color w:val="000000" w:themeColor="text1"/>
          <w:sz w:val="24"/>
          <w14:textFill>
            <w14:solidFill>
              <w14:schemeClr w14:val="tx1"/>
            </w14:solidFill>
          </w14:textFill>
        </w:rPr>
        <w:t>地表水环境</w:t>
      </w:r>
    </w:p>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表13    地表水功能敏感性分区表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85"/>
        <w:gridCol w:w="5834"/>
        <w:gridCol w:w="1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764"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分级</w:t>
            </w:r>
          </w:p>
        </w:tc>
        <w:tc>
          <w:tcPr>
            <w:tcW w:w="3219"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地表水环境敏感特征判据</w:t>
            </w:r>
          </w:p>
        </w:tc>
        <w:tc>
          <w:tcPr>
            <w:tcW w:w="101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764"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敏感F1</w:t>
            </w:r>
          </w:p>
        </w:tc>
        <w:tc>
          <w:tcPr>
            <w:tcW w:w="3219"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排放点进入地表水水域环境功能为</w:t>
            </w:r>
            <w:r>
              <w:rPr>
                <w:rFonts w:hint="eastAsia" w:ascii="宋体" w:hAnsi="宋体" w:cs="宋体"/>
                <w:color w:val="000000" w:themeColor="text1"/>
                <w:szCs w:val="21"/>
                <w14:textFill>
                  <w14:solidFill>
                    <w14:schemeClr w14:val="tx1"/>
                  </w14:solidFill>
                </w14:textFill>
              </w:rPr>
              <w:t>Ⅱ</w:t>
            </w:r>
            <w:r>
              <w:rPr>
                <w:color w:val="000000" w:themeColor="text1"/>
                <w:szCs w:val="21"/>
                <w14:textFill>
                  <w14:solidFill>
                    <w14:schemeClr w14:val="tx1"/>
                  </w14:solidFill>
                </w14:textFill>
              </w:rPr>
              <w:t>类及以上，或海水水质分类第一类；或以发生事故时，危险物质泄漏到水体的排放点算起，排放进入受纳河流最大流速时，24 h流经范围内涉跨国界的</w:t>
            </w:r>
          </w:p>
        </w:tc>
        <w:tc>
          <w:tcPr>
            <w:tcW w:w="1016" w:type="pct"/>
            <w:vMerge w:val="restart"/>
            <w:vAlign w:val="center"/>
          </w:tcPr>
          <w:p>
            <w:pPr>
              <w:spacing w:line="360" w:lineRule="exact"/>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本项目周边不存在</w:t>
            </w:r>
            <w:r>
              <w:rPr>
                <w:color w:val="000000" w:themeColor="text1"/>
                <w:szCs w:val="21"/>
                <w14:textFill>
                  <w14:solidFill>
                    <w14:schemeClr w14:val="tx1"/>
                  </w14:solidFill>
                </w14:textFill>
              </w:rPr>
              <w:t>环境功能为</w:t>
            </w:r>
            <w:r>
              <w:rPr>
                <w:rFonts w:hint="eastAsia" w:ascii="宋体" w:hAnsi="宋体" w:cs="宋体"/>
                <w:color w:val="000000" w:themeColor="text1"/>
                <w:szCs w:val="21"/>
                <w14:textFill>
                  <w14:solidFill>
                    <w14:schemeClr w14:val="tx1"/>
                  </w14:solidFill>
                </w14:textFill>
              </w:rPr>
              <w:t>Ⅲ</w:t>
            </w:r>
            <w:r>
              <w:rPr>
                <w:color w:val="000000" w:themeColor="text1"/>
                <w:szCs w:val="21"/>
                <w14:textFill>
                  <w14:solidFill>
                    <w14:schemeClr w14:val="tx1"/>
                  </w14:solidFill>
                </w14:textFill>
              </w:rPr>
              <w:t>类及以上地表水水域</w:t>
            </w:r>
            <w:r>
              <w:rPr>
                <w:rFonts w:hint="eastAsia"/>
                <w:color w:val="000000" w:themeColor="text1"/>
                <w:szCs w:val="21"/>
                <w:lang w:eastAsia="zh-CN"/>
                <w14:textFill>
                  <w14:solidFill>
                    <w14:schemeClr w14:val="tx1"/>
                  </w14:solidFill>
                </w14:textFill>
              </w:rPr>
              <w:t>，</w:t>
            </w:r>
            <w:r>
              <w:rPr>
                <w:color w:val="000000" w:themeColor="text1"/>
                <w:szCs w:val="21"/>
                <w14:textFill>
                  <w14:solidFill>
                    <w14:schemeClr w14:val="tx1"/>
                  </w14:solidFill>
                </w14:textFill>
              </w:rPr>
              <w:t>发生事故时，危险物质泄漏到水体的排放点算起，排放进入受纳河流最大流速时，24h流经范围内</w:t>
            </w:r>
            <w:r>
              <w:rPr>
                <w:rFonts w:hint="eastAsia"/>
                <w:color w:val="000000" w:themeColor="text1"/>
                <w:szCs w:val="21"/>
                <w:lang w:val="en-US" w:eastAsia="zh-CN"/>
                <w14:textFill>
                  <w14:solidFill>
                    <w14:schemeClr w14:val="tx1"/>
                  </w14:solidFill>
                </w14:textFill>
              </w:rPr>
              <w:t>不会</w:t>
            </w:r>
            <w:r>
              <w:rPr>
                <w:color w:val="000000" w:themeColor="text1"/>
                <w:szCs w:val="21"/>
                <w14:textFill>
                  <w14:solidFill>
                    <w14:schemeClr w14:val="tx1"/>
                  </w14:solidFill>
                </w14:textFill>
              </w:rPr>
              <w:t>涉跨省界</w:t>
            </w:r>
            <w:r>
              <w:rPr>
                <w:rFonts w:hint="eastAsia"/>
                <w:color w:val="000000" w:themeColor="text1"/>
                <w:szCs w:val="21"/>
                <w:lang w:eastAsia="zh-CN"/>
                <w14:textFill>
                  <w14:solidFill>
                    <w14:schemeClr w14:val="tx1"/>
                  </w14:solidFill>
                </w14:textFill>
              </w:rPr>
              <w:t>，</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判定本项目地表水环境敏感性为F3级。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764"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较敏感F2</w:t>
            </w:r>
          </w:p>
        </w:tc>
        <w:tc>
          <w:tcPr>
            <w:tcW w:w="3219"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排放点进入地表水水域环境功能为</w:t>
            </w:r>
            <w:r>
              <w:rPr>
                <w:rFonts w:hint="eastAsia" w:ascii="宋体" w:hAnsi="宋体" w:cs="宋体"/>
                <w:color w:val="000000" w:themeColor="text1"/>
                <w:szCs w:val="21"/>
                <w14:textFill>
                  <w14:solidFill>
                    <w14:schemeClr w14:val="tx1"/>
                  </w14:solidFill>
                </w14:textFill>
              </w:rPr>
              <w:t>Ⅲ</w:t>
            </w:r>
            <w:r>
              <w:rPr>
                <w:color w:val="000000" w:themeColor="text1"/>
                <w:szCs w:val="21"/>
                <w14:textFill>
                  <w14:solidFill>
                    <w14:schemeClr w14:val="tx1"/>
                  </w14:solidFill>
                </w14:textFill>
              </w:rPr>
              <w:t>类，或海水水质分类第二类；或以发生事故时，危险物质泄漏到水体的排放点算起，排放进入受纳河流最大流速时，24h流经范围内涉跨省界的</w:t>
            </w:r>
          </w:p>
        </w:tc>
        <w:tc>
          <w:tcPr>
            <w:tcW w:w="1016" w:type="pct"/>
            <w:vMerge w:val="continue"/>
            <w:vAlign w:val="center"/>
          </w:tcPr>
          <w:p>
            <w:pPr>
              <w:spacing w:line="360" w:lineRule="exact"/>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764"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低敏感F3</w:t>
            </w:r>
          </w:p>
        </w:tc>
        <w:tc>
          <w:tcPr>
            <w:tcW w:w="3219"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上述地区之外的其他地区</w:t>
            </w:r>
          </w:p>
        </w:tc>
        <w:tc>
          <w:tcPr>
            <w:tcW w:w="1016" w:type="pct"/>
            <w:vMerge w:val="continue"/>
            <w:vAlign w:val="center"/>
          </w:tcPr>
          <w:p>
            <w:pPr>
              <w:spacing w:line="360" w:lineRule="exact"/>
              <w:rPr>
                <w:color w:val="000000" w:themeColor="text1"/>
                <w:szCs w:val="21"/>
                <w14:textFill>
                  <w14:solidFill>
                    <w14:schemeClr w14:val="tx1"/>
                  </w14:solidFill>
                </w14:textFill>
              </w:rPr>
            </w:pPr>
          </w:p>
        </w:tc>
      </w:tr>
    </w:tbl>
    <w:p>
      <w:pPr>
        <w:snapToGrid w:val="0"/>
        <w:spacing w:line="440" w:lineRule="exact"/>
        <w:ind w:firstLine="482"/>
        <w:rPr>
          <w:b/>
          <w:color w:val="000000" w:themeColor="text1"/>
          <w:sz w:val="24"/>
          <w14:textFill>
            <w14:solidFill>
              <w14:schemeClr w14:val="tx1"/>
            </w14:solidFill>
          </w14:textFill>
        </w:rPr>
      </w:pPr>
    </w:p>
    <w:p>
      <w:pPr>
        <w:snapToGrid w:val="0"/>
        <w:spacing w:line="440" w:lineRule="exact"/>
        <w:ind w:firstLine="482"/>
        <w:rPr>
          <w:b/>
          <w:color w:val="000000" w:themeColor="text1"/>
          <w:sz w:val="24"/>
          <w14:textFill>
            <w14:solidFill>
              <w14:schemeClr w14:val="tx1"/>
            </w14:solidFill>
          </w14:textFill>
        </w:rPr>
      </w:pPr>
    </w:p>
    <w:p>
      <w:pPr>
        <w:snapToGrid w:val="0"/>
        <w:spacing w:line="440" w:lineRule="exact"/>
        <w:ind w:firstLine="482"/>
        <w:rPr>
          <w:b/>
          <w:color w:val="000000" w:themeColor="text1"/>
          <w:sz w:val="24"/>
          <w14:textFill>
            <w14:solidFill>
              <w14:schemeClr w14:val="tx1"/>
            </w14:solidFill>
          </w14:textFill>
        </w:rPr>
      </w:pPr>
    </w:p>
    <w:p>
      <w:pPr>
        <w:snapToGrid w:val="0"/>
        <w:spacing w:line="440" w:lineRule="exact"/>
        <w:ind w:firstLine="482"/>
        <w:rPr>
          <w:b/>
          <w:color w:val="000000" w:themeColor="text1"/>
          <w:sz w:val="24"/>
          <w14:textFill>
            <w14:solidFill>
              <w14:schemeClr w14:val="tx1"/>
            </w14:solidFill>
          </w14:textFill>
        </w:rPr>
      </w:pPr>
    </w:p>
    <w:p>
      <w:pPr>
        <w:snapToGrid w:val="0"/>
        <w:spacing w:line="440" w:lineRule="exact"/>
        <w:ind w:firstLine="482"/>
        <w:rPr>
          <w:b/>
          <w:color w:val="000000" w:themeColor="text1"/>
          <w:sz w:val="24"/>
          <w14:textFill>
            <w14:solidFill>
              <w14:schemeClr w14:val="tx1"/>
            </w14:solidFill>
          </w14:textFill>
        </w:rPr>
      </w:pPr>
      <w:r>
        <w:rPr>
          <w:b/>
          <w:color w:val="000000" w:themeColor="text1"/>
          <w:sz w:val="24"/>
          <w14:textFill>
            <w14:solidFill>
              <w14:schemeClr w14:val="tx1"/>
            </w14:solidFill>
          </w14:textFill>
        </w:rPr>
        <w:t>表14    环境敏感目标分级表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4"/>
        <w:gridCol w:w="6179"/>
        <w:gridCol w:w="2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5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分级</w:t>
            </w:r>
          </w:p>
        </w:tc>
        <w:tc>
          <w:tcPr>
            <w:tcW w:w="3410"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环境敏感目标</w:t>
            </w:r>
          </w:p>
        </w:tc>
        <w:tc>
          <w:tcPr>
            <w:tcW w:w="113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5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S1</w:t>
            </w:r>
          </w:p>
        </w:tc>
        <w:tc>
          <w:tcPr>
            <w:tcW w:w="3410"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发生事故时，危险物质泄漏到内陆水体的排放点下游（顺水流向）10km范围内、近岸海域一个潮周期水质点可能达到的最大水平距离的两倍范围内，有如下一类或多类环境风险受体：集中式地表水饮用水水源保护区（包括一级保护区、二级保护区及准保护区）；农村及分散式饮用水水源保护区；自然保护区；重要湿地；珍稀濒危野生动植物天然集中分布区；重要水生生物的自然产卵场及索饵场、越冬场和洄游通道；世界文化和自然遗产地；红树林、珊瑚礁等滨海湿地生态系统；珍稀、濒危海洋生物的天然集中分布区；海洋特别保护区；海上自然保护区；盐场保护区；海水浴场；海洋自然历史遗迹；风景名胜区；或其他特殊重要保护区域</w:t>
            </w:r>
          </w:p>
        </w:tc>
        <w:tc>
          <w:tcPr>
            <w:tcW w:w="1135" w:type="pct"/>
            <w:vMerge w:val="restart"/>
            <w:vAlign w:val="center"/>
          </w:tcPr>
          <w:p>
            <w:pPr>
              <w:spacing w:line="36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排放点下游（顺水流向）10km范围、近岸海域一个潮周期水质点可能达到的最大水平距离的两倍范围内无上述类型1和类型2包括的敏感保护目标</w:t>
            </w:r>
            <w:r>
              <w:rPr>
                <w:rFonts w:hint="eastAsia"/>
                <w:color w:val="000000" w:themeColor="text1"/>
                <w:szCs w:val="21"/>
                <w:lang w:eastAsia="zh-CN"/>
                <w14:textFill>
                  <w14:solidFill>
                    <w14:schemeClr w14:val="tx1"/>
                  </w14:solidFill>
                </w14:textFill>
              </w:rPr>
              <w:t>，</w:t>
            </w:r>
            <w:r>
              <w:rPr>
                <w:color w:val="000000" w:themeColor="text1"/>
                <w:szCs w:val="21"/>
                <w14:textFill>
                  <w14:solidFill>
                    <w14:schemeClr w14:val="tx1"/>
                  </w14:solidFill>
                </w14:textFill>
              </w:rPr>
              <w:t>判定本项目环境敏感目标敏感性为S3级。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5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S2</w:t>
            </w:r>
          </w:p>
        </w:tc>
        <w:tc>
          <w:tcPr>
            <w:tcW w:w="3410"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发生事故时，危险物质泄漏到内陆水体的排放点下游（顺水流向）10 km 范围内、近岸海域一个潮周期水质点可能达到的最大水平距离的两倍范围内，有如下一类或多类环境风险受体的：水产养殖区；天然渔场；森林公园；地质公园；海滨风景游览区；具有重要经济价值的海洋生物生存区域</w:t>
            </w:r>
          </w:p>
        </w:tc>
        <w:tc>
          <w:tcPr>
            <w:tcW w:w="1135" w:type="pct"/>
            <w:vMerge w:val="continue"/>
            <w:vAlign w:val="center"/>
          </w:tcPr>
          <w:p>
            <w:pPr>
              <w:spacing w:line="360" w:lineRule="exact"/>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45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S3</w:t>
            </w:r>
          </w:p>
        </w:tc>
        <w:tc>
          <w:tcPr>
            <w:tcW w:w="3410"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排放点下游（顺水流向）10km范围、近岸海域一个潮周期水质点可能达到的最大水平距离的两倍范围内无上述类型1和类型2包括的敏感保护目标</w:t>
            </w:r>
          </w:p>
        </w:tc>
        <w:tc>
          <w:tcPr>
            <w:tcW w:w="1135" w:type="pct"/>
            <w:vMerge w:val="continue"/>
            <w:vAlign w:val="center"/>
          </w:tcPr>
          <w:p>
            <w:pPr>
              <w:spacing w:line="360" w:lineRule="exact"/>
              <w:rPr>
                <w:color w:val="000000" w:themeColor="text1"/>
                <w:szCs w:val="21"/>
                <w14:textFill>
                  <w14:solidFill>
                    <w14:schemeClr w14:val="tx1"/>
                  </w14:solidFill>
                </w14:textFill>
              </w:rPr>
            </w:pPr>
          </w:p>
        </w:tc>
      </w:tr>
    </w:tbl>
    <w:p>
      <w:pPr>
        <w:snapToGrid w:val="0"/>
        <w:spacing w:line="440" w:lineRule="exact"/>
        <w:ind w:firstLine="482"/>
        <w:rPr>
          <w:b/>
          <w:color w:val="000000" w:themeColor="text1"/>
          <w:sz w:val="24"/>
          <w14:textFill>
            <w14:solidFill>
              <w14:schemeClr w14:val="tx1"/>
            </w14:solidFill>
          </w14:textFill>
        </w:rPr>
      </w:pPr>
      <w:r>
        <w:rPr>
          <w:b/>
          <w:color w:val="000000" w:themeColor="text1"/>
          <w:sz w:val="24"/>
          <w14:textFill>
            <w14:solidFill>
              <w14:schemeClr w14:val="tx1"/>
            </w14:solidFill>
          </w14:textFill>
        </w:rPr>
        <w:t>表15    地表水环境敏感程度分级表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7"/>
        <w:gridCol w:w="2136"/>
        <w:gridCol w:w="2330"/>
        <w:gridCol w:w="21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vMerge w:val="restar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环境敏感目标</w:t>
            </w:r>
          </w:p>
        </w:tc>
        <w:tc>
          <w:tcPr>
            <w:tcW w:w="3633" w:type="pct"/>
            <w:gridSpan w:val="3"/>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地表水功能敏感性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vMerge w:val="continue"/>
            <w:shd w:val="clear" w:color="auto" w:fill="auto"/>
            <w:vAlign w:val="center"/>
          </w:tcPr>
          <w:p>
            <w:pPr>
              <w:spacing w:line="360" w:lineRule="exact"/>
              <w:jc w:val="center"/>
              <w:rPr>
                <w:color w:val="000000" w:themeColor="text1"/>
                <w:kern w:val="0"/>
                <w:szCs w:val="21"/>
                <w14:textFill>
                  <w14:solidFill>
                    <w14:schemeClr w14:val="tx1"/>
                  </w14:solidFill>
                </w14:textFill>
              </w:rPr>
            </w:pPr>
          </w:p>
        </w:tc>
        <w:tc>
          <w:tcPr>
            <w:tcW w:w="1179"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F1</w:t>
            </w:r>
          </w:p>
        </w:tc>
        <w:tc>
          <w:tcPr>
            <w:tcW w:w="1286" w:type="pct"/>
            <w:shd w:val="clear" w:color="auto" w:fill="auto"/>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F2</w:t>
            </w:r>
          </w:p>
        </w:tc>
        <w:tc>
          <w:tcPr>
            <w:tcW w:w="1168" w:type="pct"/>
            <w:shd w:val="clear" w:color="auto" w:fill="C4BC96"/>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F3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S1</w:t>
            </w:r>
          </w:p>
        </w:tc>
        <w:tc>
          <w:tcPr>
            <w:tcW w:w="1179"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E1</w:t>
            </w:r>
          </w:p>
        </w:tc>
        <w:tc>
          <w:tcPr>
            <w:tcW w:w="128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E1</w:t>
            </w:r>
          </w:p>
        </w:tc>
        <w:tc>
          <w:tcPr>
            <w:tcW w:w="1168"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S2</w:t>
            </w:r>
          </w:p>
        </w:tc>
        <w:tc>
          <w:tcPr>
            <w:tcW w:w="1179" w:type="pct"/>
            <w:vAlign w:val="center"/>
          </w:tcPr>
          <w:p>
            <w:pPr>
              <w:spacing w:line="360" w:lineRule="exact"/>
              <w:jc w:val="center"/>
              <w:rPr>
                <w:b/>
                <w:color w:val="000000" w:themeColor="text1"/>
                <w:szCs w:val="21"/>
                <w14:textFill>
                  <w14:solidFill>
                    <w14:schemeClr w14:val="tx1"/>
                  </w14:solidFill>
                </w14:textFill>
              </w:rPr>
            </w:pPr>
            <w:r>
              <w:rPr>
                <w:color w:val="000000" w:themeColor="text1"/>
                <w:szCs w:val="21"/>
                <w14:textFill>
                  <w14:solidFill>
                    <w14:schemeClr w14:val="tx1"/>
                  </w14:solidFill>
                </w14:textFill>
              </w:rPr>
              <w:t>E1</w:t>
            </w:r>
          </w:p>
        </w:tc>
        <w:tc>
          <w:tcPr>
            <w:tcW w:w="128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E2</w:t>
            </w:r>
          </w:p>
        </w:tc>
        <w:tc>
          <w:tcPr>
            <w:tcW w:w="1168"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shd w:val="clear" w:color="auto" w:fill="C4BC96"/>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S3</w:t>
            </w:r>
          </w:p>
        </w:tc>
        <w:tc>
          <w:tcPr>
            <w:tcW w:w="1179"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E1</w:t>
            </w:r>
          </w:p>
        </w:tc>
        <w:tc>
          <w:tcPr>
            <w:tcW w:w="1286" w:type="pct"/>
            <w:shd w:val="clear" w:color="auto" w:fill="auto"/>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E2</w:t>
            </w:r>
          </w:p>
        </w:tc>
        <w:tc>
          <w:tcPr>
            <w:tcW w:w="1168" w:type="pct"/>
            <w:shd w:val="clear" w:color="auto" w:fill="C4BC96"/>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E3</w:t>
            </w:r>
          </w:p>
        </w:tc>
      </w:tr>
    </w:tbl>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根据上表可知，本项目地表水环境敏感程度分级为</w:t>
      </w:r>
      <w:r>
        <w:rPr>
          <w:color w:val="000000" w:themeColor="text1"/>
          <w:kern w:val="0"/>
          <w:sz w:val="24"/>
          <w14:textFill>
            <w14:solidFill>
              <w14:schemeClr w14:val="tx1"/>
            </w14:solidFill>
          </w14:textFill>
        </w:rPr>
        <w:t>E3级。</w:t>
      </w:r>
    </w:p>
    <w:p>
      <w:pPr>
        <w:pStyle w:val="757"/>
        <w:numPr>
          <w:ilvl w:val="0"/>
          <w:numId w:val="2"/>
        </w:numPr>
        <w:spacing w:line="460" w:lineRule="exact"/>
        <w:ind w:firstLineChars="0"/>
        <w:rPr>
          <w:color w:val="000000" w:themeColor="text1"/>
          <w:sz w:val="24"/>
          <w14:textFill>
            <w14:solidFill>
              <w14:schemeClr w14:val="tx1"/>
            </w14:solidFill>
          </w14:textFill>
        </w:rPr>
      </w:pPr>
      <w:r>
        <w:rPr>
          <w:color w:val="000000" w:themeColor="text1"/>
          <w:sz w:val="24"/>
          <w14:textFill>
            <w14:solidFill>
              <w14:schemeClr w14:val="tx1"/>
            </w14:solidFill>
          </w14:textFill>
        </w:rPr>
        <w:t>地下水环境</w:t>
      </w:r>
    </w:p>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表16    地下水功能敏感性分区表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21"/>
        <w:gridCol w:w="5880"/>
        <w:gridCol w:w="18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729"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分级</w:t>
            </w:r>
          </w:p>
        </w:tc>
        <w:tc>
          <w:tcPr>
            <w:tcW w:w="324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地下水环境敏感特征</w:t>
            </w:r>
          </w:p>
        </w:tc>
        <w:tc>
          <w:tcPr>
            <w:tcW w:w="102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729"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敏感G1</w:t>
            </w:r>
          </w:p>
        </w:tc>
        <w:tc>
          <w:tcPr>
            <w:tcW w:w="3245"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集中式饮用水水源（包括已建成的在用、备用、应急水源，在建和规划的饮用水水源）准保护区；除集中式饮用水水源以外的国家或地方政府设定的与地下水环境相关的其他保护区，如热水、矿泉水、温泉等特殊地下水资源保护区</w:t>
            </w:r>
          </w:p>
        </w:tc>
        <w:tc>
          <w:tcPr>
            <w:tcW w:w="1026" w:type="pct"/>
            <w:vMerge w:val="restar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项目建设区附近不存在饮用水水源地</w:t>
            </w:r>
            <w:r>
              <w:rPr>
                <w:rFonts w:hint="eastAsia"/>
                <w:color w:val="000000" w:themeColor="text1"/>
                <w:szCs w:val="21"/>
                <w14:textFill>
                  <w14:solidFill>
                    <w14:schemeClr w14:val="tx1"/>
                  </w14:solidFill>
                </w14:textFill>
              </w:rPr>
              <w:t>及准保护区</w:t>
            </w:r>
            <w:r>
              <w:rPr>
                <w:color w:val="000000" w:themeColor="text1"/>
                <w:szCs w:val="21"/>
                <w14:textFill>
                  <w14:solidFill>
                    <w14:schemeClr w14:val="tx1"/>
                  </w14:solidFill>
                </w14:textFill>
              </w:rPr>
              <w:t>。</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判定本项目地下水环境敏感特征为不敏感G3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729"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较敏感G2</w:t>
            </w:r>
          </w:p>
        </w:tc>
        <w:tc>
          <w:tcPr>
            <w:tcW w:w="3245"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集中式饮用水水源（包括已建成的在用、备用、应急水源，在建和规划的饮用水水源）准保护区以外的补给径流区；未划定准保护区的集中式饮用水水源，其保护区以外的补给径流区；分散式饮用水水源地；特殊地下水资源（如热水、矿泉水、温泉等）保护区以外的分布区等其他未列入上述敏感分级的环境敏感区</w:t>
            </w:r>
            <w:r>
              <w:rPr>
                <w:color w:val="000000" w:themeColor="text1"/>
                <w:szCs w:val="21"/>
                <w:vertAlign w:val="superscript"/>
                <w14:textFill>
                  <w14:solidFill>
                    <w14:schemeClr w14:val="tx1"/>
                  </w14:solidFill>
                </w14:textFill>
              </w:rPr>
              <w:t xml:space="preserve"> a</w:t>
            </w:r>
          </w:p>
        </w:tc>
        <w:tc>
          <w:tcPr>
            <w:tcW w:w="1026" w:type="pct"/>
            <w:vMerge w:val="continue"/>
            <w:vAlign w:val="center"/>
          </w:tcPr>
          <w:p>
            <w:pPr>
              <w:spacing w:line="360" w:lineRule="exact"/>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729"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不敏感G3</w:t>
            </w:r>
          </w:p>
        </w:tc>
        <w:tc>
          <w:tcPr>
            <w:tcW w:w="3245"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上述地区之外的其他地区</w:t>
            </w:r>
          </w:p>
        </w:tc>
        <w:tc>
          <w:tcPr>
            <w:tcW w:w="1026" w:type="pct"/>
            <w:vMerge w:val="continue"/>
            <w:vAlign w:val="center"/>
          </w:tcPr>
          <w:p>
            <w:pPr>
              <w:spacing w:line="360" w:lineRule="exact"/>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5000" w:type="pct"/>
            <w:gridSpan w:val="3"/>
            <w:vAlign w:val="center"/>
          </w:tcPr>
          <w:p>
            <w:pPr>
              <w:spacing w:line="360" w:lineRule="exact"/>
              <w:rPr>
                <w:color w:val="000000" w:themeColor="text1"/>
                <w:szCs w:val="21"/>
                <w:vertAlign w:val="superscript"/>
                <w14:textFill>
                  <w14:solidFill>
                    <w14:schemeClr w14:val="tx1"/>
                  </w14:solidFill>
                </w14:textFill>
              </w:rPr>
            </w:pPr>
            <w:r>
              <w:rPr>
                <w:color w:val="000000" w:themeColor="text1"/>
                <w:szCs w:val="21"/>
                <w:vertAlign w:val="superscript"/>
                <w14:textFill>
                  <w14:solidFill>
                    <w14:schemeClr w14:val="tx1"/>
                  </w14:solidFill>
                </w14:textFill>
              </w:rPr>
              <w:t>a</w:t>
            </w:r>
            <w:r>
              <w:rPr>
                <w:color w:val="000000" w:themeColor="text1"/>
                <w:szCs w:val="21"/>
                <w14:textFill>
                  <w14:solidFill>
                    <w14:schemeClr w14:val="tx1"/>
                  </w14:solidFill>
                </w14:textFill>
              </w:rPr>
              <w:t>“环境敏感区”是指《建设项目环境影响评价分类管理名录》中所界定的涉及地下水的环境敏感区</w:t>
            </w:r>
          </w:p>
        </w:tc>
      </w:tr>
    </w:tbl>
    <w:p>
      <w:pPr>
        <w:snapToGrid w:val="0"/>
        <w:spacing w:line="440" w:lineRule="exact"/>
        <w:ind w:firstLine="482"/>
        <w:rPr>
          <w:b/>
          <w:color w:val="000000" w:themeColor="text1"/>
          <w:sz w:val="24"/>
          <w14:textFill>
            <w14:solidFill>
              <w14:schemeClr w14:val="tx1"/>
            </w14:solidFill>
          </w14:textFill>
        </w:rPr>
      </w:pPr>
      <w:r>
        <w:rPr>
          <w:b/>
          <w:color w:val="000000" w:themeColor="text1"/>
          <w:sz w:val="24"/>
          <w14:textFill>
            <w14:solidFill>
              <w14:schemeClr w14:val="tx1"/>
            </w14:solidFill>
          </w14:textFill>
        </w:rPr>
        <w:t>表17    包气带防污性能分级表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5"/>
        <w:gridCol w:w="5277"/>
        <w:gridCol w:w="30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39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分级</w:t>
            </w:r>
          </w:p>
        </w:tc>
        <w:tc>
          <w:tcPr>
            <w:tcW w:w="2912"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包气带岩土的渗透性能</w:t>
            </w:r>
          </w:p>
        </w:tc>
        <w:tc>
          <w:tcPr>
            <w:tcW w:w="1693" w:type="pct"/>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39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D3</w:t>
            </w:r>
          </w:p>
        </w:tc>
        <w:tc>
          <w:tcPr>
            <w:tcW w:w="2912"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Mb≥1.0m，K≤1.0×10</w:t>
            </w:r>
            <w:r>
              <w:rPr>
                <w:color w:val="000000" w:themeColor="text1"/>
                <w:szCs w:val="21"/>
                <w:vertAlign w:val="superscript"/>
                <w14:textFill>
                  <w14:solidFill>
                    <w14:schemeClr w14:val="tx1"/>
                  </w14:solidFill>
                </w14:textFill>
              </w:rPr>
              <w:t>-6</w:t>
            </w:r>
            <w:r>
              <w:rPr>
                <w:color w:val="000000" w:themeColor="text1"/>
                <w:szCs w:val="21"/>
                <w14:textFill>
                  <w14:solidFill>
                    <w14:schemeClr w14:val="tx1"/>
                  </w14:solidFill>
                </w14:textFill>
              </w:rPr>
              <w:t>cm/s，且分布连续、稳定</w:t>
            </w:r>
          </w:p>
        </w:tc>
        <w:tc>
          <w:tcPr>
            <w:tcW w:w="1693" w:type="pct"/>
            <w:vMerge w:val="restart"/>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项目厂区包气带岩土渗透性能为Mb</w:t>
            </w:r>
            <w:r>
              <w:rPr>
                <w:rFonts w:hint="eastAsia"/>
                <w:color w:val="000000" w:themeColor="text1"/>
                <w:szCs w:val="21"/>
                <w:lang w:val="en-US" w:eastAsia="zh-CN"/>
                <w14:textFill>
                  <w14:solidFill>
                    <w14:schemeClr w14:val="tx1"/>
                  </w14:solidFill>
                </w14:textFill>
              </w:rPr>
              <w:t>＜</w:t>
            </w:r>
            <w:r>
              <w:rPr>
                <w:color w:val="000000" w:themeColor="text1"/>
                <w:szCs w:val="21"/>
                <w14:textFill>
                  <w14:solidFill>
                    <w14:schemeClr w14:val="tx1"/>
                  </w14:solidFill>
                </w14:textFill>
              </w:rPr>
              <w:t>1.0m且分布连续、稳定，K=</w:t>
            </w:r>
            <w:r>
              <w:rPr>
                <w:rFonts w:hint="eastAsia"/>
                <w:color w:val="000000" w:themeColor="text1"/>
                <w:szCs w:val="21"/>
                <w14:textFill>
                  <w14:solidFill>
                    <w14:schemeClr w14:val="tx1"/>
                  </w14:solidFill>
                </w14:textFill>
              </w:rPr>
              <w:t>6.436</w:t>
            </w:r>
            <w:r>
              <w:rPr>
                <w:color w:val="000000" w:themeColor="text1"/>
                <w:szCs w:val="21"/>
                <w14:textFill>
                  <w14:solidFill>
                    <w14:schemeClr w14:val="tx1"/>
                  </w14:solidFill>
                </w14:textFill>
              </w:rPr>
              <w:t>×10</w:t>
            </w:r>
            <w:r>
              <w:rPr>
                <w:color w:val="000000" w:themeColor="text1"/>
                <w:szCs w:val="21"/>
                <w:vertAlign w:val="superscript"/>
                <w14:textFill>
                  <w14:solidFill>
                    <w14:schemeClr w14:val="tx1"/>
                  </w14:solidFill>
                </w14:textFill>
              </w:rPr>
              <w:t>-5</w:t>
            </w:r>
            <w:r>
              <w:rPr>
                <w:color w:val="000000" w:themeColor="text1"/>
                <w:szCs w:val="21"/>
                <w14:textFill>
                  <w14:solidFill>
                    <w14:schemeClr w14:val="tx1"/>
                  </w14:solidFill>
                </w14:textFill>
              </w:rPr>
              <w:t>cm/s。</w:t>
            </w:r>
          </w:p>
          <w:p>
            <w:pPr>
              <w:spacing w:line="360" w:lineRule="exact"/>
              <w:rPr>
                <w:rFonts w:hint="eastAsia" w:eastAsia="宋体"/>
                <w:color w:val="000000" w:themeColor="text1"/>
                <w:szCs w:val="21"/>
                <w:lang w:eastAsia="zh-CN"/>
                <w14:textFill>
                  <w14:solidFill>
                    <w14:schemeClr w14:val="tx1"/>
                  </w14:solidFill>
                </w14:textFill>
              </w:rPr>
            </w:pPr>
            <w:r>
              <w:rPr>
                <w:color w:val="000000" w:themeColor="text1"/>
                <w:szCs w:val="21"/>
                <w14:textFill>
                  <w14:solidFill>
                    <w14:schemeClr w14:val="tx1"/>
                  </w14:solidFill>
                </w14:textFill>
              </w:rPr>
              <w:t>判定本项目包气带防污性能分级为D</w:t>
            </w:r>
            <w:r>
              <w:rPr>
                <w:rFonts w:hint="eastAsia"/>
                <w:color w:val="000000" w:themeColor="text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39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D2</w:t>
            </w:r>
          </w:p>
        </w:tc>
        <w:tc>
          <w:tcPr>
            <w:tcW w:w="2912"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0.5m≤Mb&lt;1.0m，K≤1.0×10</w:t>
            </w:r>
            <w:r>
              <w:rPr>
                <w:color w:val="000000" w:themeColor="text1"/>
                <w:szCs w:val="21"/>
                <w:vertAlign w:val="superscript"/>
                <w14:textFill>
                  <w14:solidFill>
                    <w14:schemeClr w14:val="tx1"/>
                  </w14:solidFill>
                </w14:textFill>
              </w:rPr>
              <w:t>-6</w:t>
            </w:r>
            <w:r>
              <w:rPr>
                <w:color w:val="000000" w:themeColor="text1"/>
                <w:szCs w:val="21"/>
                <w14:textFill>
                  <w14:solidFill>
                    <w14:schemeClr w14:val="tx1"/>
                  </w14:solidFill>
                </w14:textFill>
              </w:rPr>
              <w:t>cm/s，且分布连续、稳定；</w:t>
            </w:r>
          </w:p>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Mb≥1.0m，1.0×10</w:t>
            </w:r>
            <w:r>
              <w:rPr>
                <w:color w:val="000000" w:themeColor="text1"/>
                <w:szCs w:val="21"/>
                <w:vertAlign w:val="superscript"/>
                <w14:textFill>
                  <w14:solidFill>
                    <w14:schemeClr w14:val="tx1"/>
                  </w14:solidFill>
                </w14:textFill>
              </w:rPr>
              <w:t>-6</w:t>
            </w:r>
            <w:r>
              <w:rPr>
                <w:color w:val="000000" w:themeColor="text1"/>
                <w:szCs w:val="21"/>
                <w14:textFill>
                  <w14:solidFill>
                    <w14:schemeClr w14:val="tx1"/>
                  </w14:solidFill>
                </w14:textFill>
              </w:rPr>
              <w:t>cm/s＜K≤1.0×10</w:t>
            </w:r>
            <w:r>
              <w:rPr>
                <w:color w:val="000000" w:themeColor="text1"/>
                <w:szCs w:val="21"/>
                <w:vertAlign w:val="superscript"/>
                <w14:textFill>
                  <w14:solidFill>
                    <w14:schemeClr w14:val="tx1"/>
                  </w14:solidFill>
                </w14:textFill>
              </w:rPr>
              <w:t>-4</w:t>
            </w:r>
            <w:r>
              <w:rPr>
                <w:color w:val="000000" w:themeColor="text1"/>
                <w:szCs w:val="21"/>
                <w14:textFill>
                  <w14:solidFill>
                    <w14:schemeClr w14:val="tx1"/>
                  </w14:solidFill>
                </w14:textFill>
              </w:rPr>
              <w:t>cm/s，且分布连续、稳定</w:t>
            </w:r>
          </w:p>
        </w:tc>
        <w:tc>
          <w:tcPr>
            <w:tcW w:w="1693" w:type="pct"/>
            <w:vMerge w:val="continue"/>
          </w:tcPr>
          <w:p>
            <w:pPr>
              <w:spacing w:line="360" w:lineRule="exact"/>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39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D1</w:t>
            </w:r>
          </w:p>
        </w:tc>
        <w:tc>
          <w:tcPr>
            <w:tcW w:w="2912" w:type="pct"/>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岩（土）层不满足上述“D2”和“D3”条件</w:t>
            </w:r>
          </w:p>
        </w:tc>
        <w:tc>
          <w:tcPr>
            <w:tcW w:w="1693" w:type="pct"/>
            <w:vMerge w:val="continue"/>
          </w:tcPr>
          <w:p>
            <w:pPr>
              <w:spacing w:line="360" w:lineRule="exact"/>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5000" w:type="pct"/>
            <w:gridSpan w:val="3"/>
            <w:vAlign w:val="center"/>
          </w:tcPr>
          <w:p>
            <w:pPr>
              <w:spacing w:line="36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Mb：岩土层单层厚度；K：渗透系数</w:t>
            </w:r>
          </w:p>
        </w:tc>
      </w:tr>
    </w:tbl>
    <w:p>
      <w:pPr>
        <w:snapToGrid w:val="0"/>
        <w:spacing w:line="440" w:lineRule="exact"/>
        <w:ind w:firstLine="482"/>
        <w:rPr>
          <w:b/>
          <w:color w:val="000000" w:themeColor="text1"/>
          <w:sz w:val="24"/>
          <w14:textFill>
            <w14:solidFill>
              <w14:schemeClr w14:val="tx1"/>
            </w14:solidFill>
          </w14:textFill>
        </w:rPr>
      </w:pPr>
      <w:r>
        <w:rPr>
          <w:b/>
          <w:color w:val="000000" w:themeColor="text1"/>
          <w:sz w:val="24"/>
          <w14:textFill>
            <w14:solidFill>
              <w14:schemeClr w14:val="tx1"/>
            </w14:solidFill>
          </w14:textFill>
        </w:rPr>
        <w:t>表18    地下水环境敏感程度分级表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7"/>
        <w:gridCol w:w="2136"/>
        <w:gridCol w:w="2330"/>
        <w:gridCol w:w="21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vMerge w:val="restar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包气带防污性能</w:t>
            </w:r>
          </w:p>
        </w:tc>
        <w:tc>
          <w:tcPr>
            <w:tcW w:w="3633" w:type="pct"/>
            <w:gridSpan w:val="3"/>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地下水功能敏感性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vMerge w:val="continue"/>
            <w:shd w:val="clear" w:color="auto" w:fill="auto"/>
            <w:vAlign w:val="center"/>
          </w:tcPr>
          <w:p>
            <w:pPr>
              <w:spacing w:line="360" w:lineRule="exact"/>
              <w:jc w:val="center"/>
              <w:rPr>
                <w:color w:val="000000" w:themeColor="text1"/>
                <w:kern w:val="0"/>
                <w:szCs w:val="21"/>
                <w14:textFill>
                  <w14:solidFill>
                    <w14:schemeClr w14:val="tx1"/>
                  </w14:solidFill>
                </w14:textFill>
              </w:rPr>
            </w:pPr>
          </w:p>
        </w:tc>
        <w:tc>
          <w:tcPr>
            <w:tcW w:w="1179" w:type="pct"/>
            <w:shd w:val="clear" w:color="auto" w:fill="auto"/>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G1</w:t>
            </w:r>
          </w:p>
        </w:tc>
        <w:tc>
          <w:tcPr>
            <w:tcW w:w="1286" w:type="pct"/>
            <w:shd w:val="clear" w:color="auto" w:fill="auto"/>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G2</w:t>
            </w:r>
          </w:p>
        </w:tc>
        <w:tc>
          <w:tcPr>
            <w:tcW w:w="1168" w:type="pct"/>
            <w:shd w:val="clear" w:color="auto" w:fill="BE8F00" w:themeFill="accent4" w:themeFillShade="BF"/>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G3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shd w:val="clear" w:color="auto" w:fill="BE8F00" w:themeFill="accent4" w:themeFillShade="BF"/>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D1</w:t>
            </w:r>
          </w:p>
        </w:tc>
        <w:tc>
          <w:tcPr>
            <w:tcW w:w="1179"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E1</w:t>
            </w:r>
          </w:p>
        </w:tc>
        <w:tc>
          <w:tcPr>
            <w:tcW w:w="128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E1</w:t>
            </w:r>
          </w:p>
        </w:tc>
        <w:tc>
          <w:tcPr>
            <w:tcW w:w="1168" w:type="pct"/>
            <w:shd w:val="clear" w:color="auto" w:fill="BE8F00" w:themeFill="accent4" w:themeFillShade="BF"/>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shd w:val="clear" w:color="auto" w:fill="auto"/>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D2</w:t>
            </w:r>
          </w:p>
        </w:tc>
        <w:tc>
          <w:tcPr>
            <w:tcW w:w="1179" w:type="pct"/>
            <w:shd w:val="clear" w:color="auto" w:fill="auto"/>
            <w:vAlign w:val="center"/>
          </w:tcPr>
          <w:p>
            <w:pPr>
              <w:spacing w:line="360" w:lineRule="exact"/>
              <w:jc w:val="center"/>
              <w:rPr>
                <w:b/>
                <w:color w:val="000000" w:themeColor="text1"/>
                <w:szCs w:val="21"/>
                <w14:textFill>
                  <w14:solidFill>
                    <w14:schemeClr w14:val="tx1"/>
                  </w14:solidFill>
                </w14:textFill>
              </w:rPr>
            </w:pPr>
            <w:r>
              <w:rPr>
                <w:color w:val="000000" w:themeColor="text1"/>
                <w:szCs w:val="21"/>
                <w14:textFill>
                  <w14:solidFill>
                    <w14:schemeClr w14:val="tx1"/>
                  </w14:solidFill>
                </w14:textFill>
              </w:rPr>
              <w:t>E1</w:t>
            </w:r>
          </w:p>
        </w:tc>
        <w:tc>
          <w:tcPr>
            <w:tcW w:w="1286" w:type="pct"/>
            <w:shd w:val="clear" w:color="auto" w:fill="auto"/>
            <w:vAlign w:val="center"/>
          </w:tcPr>
          <w:p>
            <w:pPr>
              <w:spacing w:line="360" w:lineRule="exact"/>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E2</w:t>
            </w:r>
          </w:p>
        </w:tc>
        <w:tc>
          <w:tcPr>
            <w:tcW w:w="1168" w:type="pct"/>
            <w:shd w:val="clear" w:color="auto" w:fill="auto"/>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36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D3</w:t>
            </w:r>
          </w:p>
        </w:tc>
        <w:tc>
          <w:tcPr>
            <w:tcW w:w="1179"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E2</w:t>
            </w:r>
          </w:p>
        </w:tc>
        <w:tc>
          <w:tcPr>
            <w:tcW w:w="1286"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E3</w:t>
            </w:r>
          </w:p>
        </w:tc>
        <w:tc>
          <w:tcPr>
            <w:tcW w:w="1168"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E3</w:t>
            </w:r>
          </w:p>
        </w:tc>
      </w:tr>
    </w:tbl>
    <w:p>
      <w:pPr>
        <w:spacing w:line="460" w:lineRule="exact"/>
        <w:ind w:firstLine="480" w:firstLineChars="200"/>
        <w:rPr>
          <w:color w:val="000000" w:themeColor="text1"/>
          <w:kern w:val="0"/>
          <w:sz w:val="24"/>
          <w14:textFill>
            <w14:solidFill>
              <w14:schemeClr w14:val="tx1"/>
            </w14:solidFill>
          </w14:textFill>
        </w:rPr>
      </w:pPr>
      <w:r>
        <w:rPr>
          <w:color w:val="000000" w:themeColor="text1"/>
          <w:sz w:val="24"/>
          <w14:textFill>
            <w14:solidFill>
              <w14:schemeClr w14:val="tx1"/>
            </w14:solidFill>
          </w14:textFill>
        </w:rPr>
        <w:t>根据上表可知，本项目地下水环境敏感程度分级为</w:t>
      </w:r>
      <w:r>
        <w:rPr>
          <w:color w:val="000000" w:themeColor="text1"/>
          <w:kern w:val="0"/>
          <w:sz w:val="24"/>
          <w14:textFill>
            <w14:solidFill>
              <w14:schemeClr w14:val="tx1"/>
            </w14:solidFill>
          </w14:textFill>
        </w:rPr>
        <w:t>E</w:t>
      </w:r>
      <w:r>
        <w:rPr>
          <w:rFonts w:hint="eastAsia"/>
          <w:color w:val="000000" w:themeColor="text1"/>
          <w:kern w:val="0"/>
          <w:sz w:val="24"/>
          <w:lang w:val="en-US" w:eastAsia="zh-CN"/>
          <w14:textFill>
            <w14:solidFill>
              <w14:schemeClr w14:val="tx1"/>
            </w14:solidFill>
          </w14:textFill>
        </w:rPr>
        <w:t>2</w:t>
      </w:r>
      <w:r>
        <w:rPr>
          <w:color w:val="000000" w:themeColor="text1"/>
          <w:kern w:val="0"/>
          <w:sz w:val="24"/>
          <w14:textFill>
            <w14:solidFill>
              <w14:schemeClr w14:val="tx1"/>
            </w14:solidFill>
          </w14:textFill>
        </w:rPr>
        <w:t>级。</w:t>
      </w:r>
    </w:p>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综上，本项目大气环境、地表水环境、地下水环境敏感程度分别为E</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、E3、E</w:t>
      </w:r>
      <w:r>
        <w:rPr>
          <w:rFonts w:hint="eastAsia"/>
          <w:color w:val="000000" w:themeColor="text1"/>
          <w:sz w:val="24"/>
          <w:lang w:val="en-US" w:eastAsia="zh-CN"/>
          <w14:textFill>
            <w14:solidFill>
              <w14:schemeClr w14:val="tx1"/>
            </w14:solidFill>
          </w14:textFill>
        </w:rPr>
        <w:t>2</w:t>
      </w:r>
      <w:r>
        <w:rPr>
          <w:color w:val="000000" w:themeColor="text1"/>
          <w:sz w:val="24"/>
          <w14:textFill>
            <w14:solidFill>
              <w14:schemeClr w14:val="tx1"/>
            </w14:solidFill>
          </w14:textFill>
        </w:rPr>
        <w:t>。</w:t>
      </w:r>
    </w:p>
    <w:p>
      <w:pPr>
        <w:spacing w:line="42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w:t>
      </w:r>
      <w:r>
        <w:rPr>
          <w:color w:val="000000" w:themeColor="text1"/>
          <w:kern w:val="0"/>
          <w:sz w:val="24"/>
          <w:szCs w:val="22"/>
          <w14:textFill>
            <w14:solidFill>
              <w14:schemeClr w14:val="tx1"/>
            </w14:solidFill>
          </w14:textFill>
        </w:rPr>
        <w:t>环境风险潜势划分</w:t>
      </w:r>
    </w:p>
    <w:p>
      <w:pPr>
        <w:spacing w:line="440" w:lineRule="exact"/>
        <w:ind w:firstLine="480"/>
        <w:rPr>
          <w:color w:val="000000" w:themeColor="text1"/>
          <w:spacing w:val="-4"/>
          <w:sz w:val="24"/>
          <w14:textFill>
            <w14:solidFill>
              <w14:schemeClr w14:val="tx1"/>
            </w14:solidFill>
          </w14:textFill>
        </w:rPr>
      </w:pPr>
      <w:r>
        <w:rPr>
          <w:color w:val="000000" w:themeColor="text1"/>
          <w:sz w:val="24"/>
          <w14:textFill>
            <w14:solidFill>
              <w14:schemeClr w14:val="tx1"/>
            </w14:solidFill>
          </w14:textFill>
        </w:rPr>
        <w:t>按照《建设项目环境风险评价技术导则》（HJ169-2018），</w:t>
      </w:r>
      <w:r>
        <w:rPr>
          <w:color w:val="000000" w:themeColor="text1"/>
          <w:spacing w:val="-4"/>
          <w:sz w:val="24"/>
          <w14:textFill>
            <w14:solidFill>
              <w14:schemeClr w14:val="tx1"/>
            </w14:solidFill>
          </w14:textFill>
        </w:rPr>
        <w:t>建设项目环境风险潜势划分为</w:t>
      </w:r>
      <w:r>
        <w:rPr>
          <w:rFonts w:hint="eastAsia" w:ascii="宋体" w:hAnsi="宋体" w:cs="宋体"/>
          <w:color w:val="000000" w:themeColor="text1"/>
          <w:spacing w:val="-4"/>
          <w:sz w:val="24"/>
          <w14:textFill>
            <w14:solidFill>
              <w14:schemeClr w14:val="tx1"/>
            </w14:solidFill>
          </w14:textFill>
        </w:rPr>
        <w:t>Ⅰ</w:t>
      </w:r>
      <w:r>
        <w:rPr>
          <w:color w:val="000000" w:themeColor="text1"/>
          <w:spacing w:val="-4"/>
          <w:sz w:val="24"/>
          <w14:textFill>
            <w14:solidFill>
              <w14:schemeClr w14:val="tx1"/>
            </w14:solidFill>
          </w14:textFill>
        </w:rPr>
        <w:t>、</w:t>
      </w:r>
      <w:r>
        <w:rPr>
          <w:rFonts w:hint="eastAsia" w:ascii="宋体" w:hAnsi="宋体" w:cs="宋体"/>
          <w:color w:val="000000" w:themeColor="text1"/>
          <w:spacing w:val="-4"/>
          <w:sz w:val="24"/>
          <w14:textFill>
            <w14:solidFill>
              <w14:schemeClr w14:val="tx1"/>
            </w14:solidFill>
          </w14:textFill>
        </w:rPr>
        <w:t>Ⅱ</w:t>
      </w:r>
      <w:r>
        <w:rPr>
          <w:color w:val="000000" w:themeColor="text1"/>
          <w:spacing w:val="-4"/>
          <w:sz w:val="24"/>
          <w14:textFill>
            <w14:solidFill>
              <w14:schemeClr w14:val="tx1"/>
            </w14:solidFill>
          </w14:textFill>
        </w:rPr>
        <w:t>、</w:t>
      </w:r>
      <w:r>
        <w:rPr>
          <w:rFonts w:hint="eastAsia" w:ascii="宋体" w:hAnsi="宋体" w:cs="宋体"/>
          <w:color w:val="000000" w:themeColor="text1"/>
          <w:spacing w:val="-4"/>
          <w:sz w:val="24"/>
          <w14:textFill>
            <w14:solidFill>
              <w14:schemeClr w14:val="tx1"/>
            </w14:solidFill>
          </w14:textFill>
        </w:rPr>
        <w:t>Ⅲ</w:t>
      </w:r>
      <w:r>
        <w:rPr>
          <w:color w:val="000000" w:themeColor="text1"/>
          <w:spacing w:val="-4"/>
          <w:sz w:val="24"/>
          <w14:textFill>
            <w14:solidFill>
              <w14:schemeClr w14:val="tx1"/>
            </w14:solidFill>
          </w14:textFill>
        </w:rPr>
        <w:t>、</w:t>
      </w:r>
      <w:r>
        <w:rPr>
          <w:rFonts w:hint="eastAsia" w:ascii="宋体" w:hAnsi="宋体" w:cs="宋体"/>
          <w:color w:val="000000" w:themeColor="text1"/>
          <w:spacing w:val="-4"/>
          <w:sz w:val="24"/>
          <w14:textFill>
            <w14:solidFill>
              <w14:schemeClr w14:val="tx1"/>
            </w14:solidFill>
          </w14:textFill>
        </w:rPr>
        <w:t>Ⅳ</w:t>
      </w:r>
      <w:r>
        <w:rPr>
          <w:color w:val="000000" w:themeColor="text1"/>
          <w:spacing w:val="-4"/>
          <w:sz w:val="24"/>
          <w14:textFill>
            <w14:solidFill>
              <w14:schemeClr w14:val="tx1"/>
            </w14:solidFill>
          </w14:textFill>
        </w:rPr>
        <w:t>/</w:t>
      </w:r>
      <w:r>
        <w:rPr>
          <w:rFonts w:hint="eastAsia" w:ascii="宋体" w:hAnsi="宋体" w:cs="宋体"/>
          <w:color w:val="000000" w:themeColor="text1"/>
          <w:spacing w:val="-4"/>
          <w:sz w:val="24"/>
          <w14:textFill>
            <w14:solidFill>
              <w14:schemeClr w14:val="tx1"/>
            </w14:solidFill>
          </w14:textFill>
        </w:rPr>
        <w:t>Ⅳ</w:t>
      </w:r>
      <w:r>
        <w:rPr>
          <w:color w:val="000000" w:themeColor="text1"/>
          <w:spacing w:val="-4"/>
          <w:sz w:val="24"/>
          <w:vertAlign w:val="superscript"/>
          <w14:textFill>
            <w14:solidFill>
              <w14:schemeClr w14:val="tx1"/>
            </w14:solidFill>
          </w14:textFill>
        </w:rPr>
        <w:t>+</w:t>
      </w:r>
      <w:r>
        <w:rPr>
          <w:color w:val="000000" w:themeColor="text1"/>
          <w:spacing w:val="-4"/>
          <w:sz w:val="24"/>
          <w14:textFill>
            <w14:solidFill>
              <w14:schemeClr w14:val="tx1"/>
            </w14:solidFill>
          </w14:textFill>
        </w:rPr>
        <w:t>级。</w:t>
      </w:r>
      <w:r>
        <w:rPr>
          <w:color w:val="000000" w:themeColor="text1"/>
          <w:sz w:val="24"/>
          <w14:textFill>
            <w14:solidFill>
              <w14:schemeClr w14:val="tx1"/>
            </w14:solidFill>
          </w14:textFill>
        </w:rPr>
        <w:t>建</w:t>
      </w:r>
      <w:r>
        <w:rPr>
          <w:color w:val="000000" w:themeColor="text1"/>
          <w:spacing w:val="-4"/>
          <w:sz w:val="24"/>
          <w14:textFill>
            <w14:solidFill>
              <w14:schemeClr w14:val="tx1"/>
            </w14:solidFill>
          </w14:textFill>
        </w:rPr>
        <w:t>设项目环境风险潜势划分依据，见下表。</w:t>
      </w:r>
    </w:p>
    <w:p>
      <w:pPr>
        <w:snapToGrid w:val="0"/>
        <w:spacing w:line="440" w:lineRule="exact"/>
        <w:ind w:firstLine="482"/>
        <w:rPr>
          <w:b/>
          <w:color w:val="000000" w:themeColor="text1"/>
          <w:sz w:val="24"/>
          <w14:textFill>
            <w14:solidFill>
              <w14:schemeClr w14:val="tx1"/>
            </w14:solidFill>
          </w14:textFill>
        </w:rPr>
      </w:pPr>
      <w:r>
        <w:rPr>
          <w:b/>
          <w:color w:val="000000" w:themeColor="text1"/>
          <w:sz w:val="24"/>
          <w14:textFill>
            <w14:solidFill>
              <w14:schemeClr w14:val="tx1"/>
            </w14:solidFill>
          </w14:textFill>
        </w:rPr>
        <w:t>表19    建设项目环境风险潜势划分表</w:t>
      </w:r>
    </w:p>
    <w:tbl>
      <w:tblPr>
        <w:tblStyle w:val="77"/>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76"/>
        <w:gridCol w:w="1658"/>
        <w:gridCol w:w="1508"/>
        <w:gridCol w:w="1658"/>
        <w:gridCol w:w="1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477" w:type="pct"/>
            <w:vMerge w:val="restar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环境敏感程度（E）</w:t>
            </w:r>
          </w:p>
        </w:tc>
        <w:tc>
          <w:tcPr>
            <w:tcW w:w="3523" w:type="pct"/>
            <w:gridSpan w:val="4"/>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危险物质和工艺系统的危险性（P）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477" w:type="pct"/>
            <w:vMerge w:val="continue"/>
            <w:vAlign w:val="center"/>
          </w:tcPr>
          <w:p>
            <w:pPr>
              <w:spacing w:line="360" w:lineRule="exact"/>
              <w:jc w:val="center"/>
              <w:rPr>
                <w:color w:val="000000" w:themeColor="text1"/>
                <w:kern w:val="0"/>
                <w:szCs w:val="21"/>
                <w14:textFill>
                  <w14:solidFill>
                    <w14:schemeClr w14:val="tx1"/>
                  </w14:solidFill>
                </w14:textFill>
              </w:rPr>
            </w:pPr>
          </w:p>
        </w:tc>
        <w:tc>
          <w:tcPr>
            <w:tcW w:w="91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极度危害P1</w:t>
            </w:r>
          </w:p>
        </w:tc>
        <w:tc>
          <w:tcPr>
            <w:tcW w:w="832"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高度危害P2</w:t>
            </w:r>
          </w:p>
        </w:tc>
        <w:tc>
          <w:tcPr>
            <w:tcW w:w="915"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中度危害P3</w:t>
            </w:r>
          </w:p>
        </w:tc>
        <w:tc>
          <w:tcPr>
            <w:tcW w:w="861"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轻度危害P4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47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环境高度敏感区（E1）</w:t>
            </w:r>
          </w:p>
        </w:tc>
        <w:tc>
          <w:tcPr>
            <w:tcW w:w="915" w:type="pct"/>
            <w:vAlign w:val="center"/>
          </w:tcPr>
          <w:p>
            <w:pPr>
              <w:spacing w:line="360" w:lineRule="exact"/>
              <w:jc w:val="center"/>
              <w:rPr>
                <w:color w:val="000000" w:themeColor="text1"/>
                <w:szCs w:val="21"/>
                <w14:textFill>
                  <w14:solidFill>
                    <w14:schemeClr w14:val="tx1"/>
                  </w14:solidFill>
                </w14:textFill>
              </w:rPr>
            </w:pPr>
            <w:r>
              <w:rPr>
                <w:color w:val="000000" w:themeColor="text1"/>
                <w:spacing w:val="-4"/>
                <w:szCs w:val="21"/>
                <w14:textFill>
                  <w14:solidFill>
                    <w14:schemeClr w14:val="tx1"/>
                  </w14:solidFill>
                </w14:textFill>
              </w:rPr>
              <w:t>Ⅳ</w:t>
            </w:r>
            <w:r>
              <w:rPr>
                <w:color w:val="000000" w:themeColor="text1"/>
                <w:spacing w:val="-4"/>
                <w:szCs w:val="21"/>
                <w:vertAlign w:val="superscript"/>
                <w14:textFill>
                  <w14:solidFill>
                    <w14:schemeClr w14:val="tx1"/>
                  </w14:solidFill>
                </w14:textFill>
              </w:rPr>
              <w:t>+</w:t>
            </w:r>
          </w:p>
        </w:tc>
        <w:tc>
          <w:tcPr>
            <w:tcW w:w="832"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Ⅳ</w:t>
            </w:r>
          </w:p>
        </w:tc>
        <w:tc>
          <w:tcPr>
            <w:tcW w:w="91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Ⅲ</w:t>
            </w:r>
          </w:p>
        </w:tc>
        <w:tc>
          <w:tcPr>
            <w:tcW w:w="86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477" w:type="pct"/>
            <w:vAlign w:val="center"/>
          </w:tcPr>
          <w:p>
            <w:pPr>
              <w:spacing w:line="360" w:lineRule="exact"/>
              <w:jc w:val="center"/>
              <w:rPr>
                <w:b/>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环境中度敏感区（E2）</w:t>
            </w:r>
          </w:p>
        </w:tc>
        <w:tc>
          <w:tcPr>
            <w:tcW w:w="915" w:type="pct"/>
            <w:vAlign w:val="center"/>
          </w:tcPr>
          <w:p>
            <w:pPr>
              <w:spacing w:line="360" w:lineRule="exact"/>
              <w:jc w:val="center"/>
              <w:rPr>
                <w:b/>
                <w:color w:val="000000" w:themeColor="text1"/>
                <w:szCs w:val="21"/>
                <w14:textFill>
                  <w14:solidFill>
                    <w14:schemeClr w14:val="tx1"/>
                  </w14:solidFill>
                </w14:textFill>
              </w:rPr>
            </w:pPr>
            <w:r>
              <w:rPr>
                <w:color w:val="000000" w:themeColor="text1"/>
                <w:spacing w:val="-4"/>
                <w:szCs w:val="21"/>
                <w14:textFill>
                  <w14:solidFill>
                    <w14:schemeClr w14:val="tx1"/>
                  </w14:solidFill>
                </w14:textFill>
              </w:rPr>
              <w:t>Ⅳ</w:t>
            </w:r>
          </w:p>
        </w:tc>
        <w:tc>
          <w:tcPr>
            <w:tcW w:w="832"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Ⅲ</w:t>
            </w:r>
          </w:p>
        </w:tc>
        <w:tc>
          <w:tcPr>
            <w:tcW w:w="915"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Ⅲ</w:t>
            </w:r>
          </w:p>
        </w:tc>
        <w:tc>
          <w:tcPr>
            <w:tcW w:w="86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1477"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环境低度敏感区（E3）</w:t>
            </w:r>
          </w:p>
        </w:tc>
        <w:tc>
          <w:tcPr>
            <w:tcW w:w="915" w:type="pct"/>
            <w:vAlign w:val="center"/>
          </w:tcPr>
          <w:p>
            <w:pPr>
              <w:spacing w:line="360" w:lineRule="exact"/>
              <w:jc w:val="center"/>
              <w:rPr>
                <w:color w:val="000000" w:themeColor="text1"/>
                <w:szCs w:val="21"/>
                <w14:textFill>
                  <w14:solidFill>
                    <w14:schemeClr w14:val="tx1"/>
                  </w14:solidFill>
                </w14:textFill>
              </w:rPr>
            </w:pPr>
            <w:r>
              <w:rPr>
                <w:color w:val="000000" w:themeColor="text1"/>
                <w:spacing w:val="-4"/>
                <w:szCs w:val="21"/>
                <w14:textFill>
                  <w14:solidFill>
                    <w14:schemeClr w14:val="tx1"/>
                  </w14:solidFill>
                </w14:textFill>
              </w:rPr>
              <w:t>Ⅲ</w:t>
            </w:r>
          </w:p>
        </w:tc>
        <w:tc>
          <w:tcPr>
            <w:tcW w:w="832"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Ⅲ</w:t>
            </w:r>
          </w:p>
        </w:tc>
        <w:tc>
          <w:tcPr>
            <w:tcW w:w="915" w:type="pct"/>
            <w:vAlign w:val="center"/>
          </w:tcPr>
          <w:p>
            <w:pPr>
              <w:spacing w:line="360" w:lineRule="exact"/>
              <w:jc w:val="center"/>
              <w:rPr>
                <w:color w:val="000000" w:themeColor="text1"/>
                <w:kern w:val="0"/>
                <w:szCs w:val="21"/>
                <w14:textFill>
                  <w14:solidFill>
                    <w14:schemeClr w14:val="tx1"/>
                  </w14:solidFill>
                </w14:textFill>
              </w:rPr>
            </w:pPr>
            <w:bookmarkStart w:id="9" w:name="_Hlk93412308"/>
            <w:r>
              <w:rPr>
                <w:color w:val="000000" w:themeColor="text1"/>
                <w:spacing w:val="-4"/>
                <w:szCs w:val="21"/>
                <w14:textFill>
                  <w14:solidFill>
                    <w14:schemeClr w14:val="tx1"/>
                  </w14:solidFill>
                </w14:textFill>
              </w:rPr>
              <w:t>Ⅱ</w:t>
            </w:r>
            <w:bookmarkEnd w:id="9"/>
          </w:p>
        </w:tc>
        <w:tc>
          <w:tcPr>
            <w:tcW w:w="861" w:type="pct"/>
            <w:vAlign w:val="center"/>
          </w:tcPr>
          <w:p>
            <w:pPr>
              <w:spacing w:line="360" w:lineRule="exact"/>
              <w:jc w:val="center"/>
              <w:rPr>
                <w:color w:val="000000" w:themeColor="text1"/>
                <w:kern w:val="0"/>
                <w:szCs w:val="21"/>
                <w14:textFill>
                  <w14:solidFill>
                    <w14:schemeClr w14:val="tx1"/>
                  </w14:solidFill>
                </w14:textFill>
              </w:rPr>
            </w:pPr>
            <w:r>
              <w:rPr>
                <w:color w:val="000000" w:themeColor="text1"/>
                <w:spacing w:val="-4"/>
                <w:szCs w:val="21"/>
                <w14:textFill>
                  <w14:solidFill>
                    <w14:schemeClr w14:val="tx1"/>
                  </w14:solidFill>
                </w14:textFill>
              </w:rPr>
              <w:t>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blHeader/>
        </w:trPr>
        <w:tc>
          <w:tcPr>
            <w:tcW w:w="5000" w:type="pct"/>
            <w:gridSpan w:val="5"/>
            <w:vAlign w:val="center"/>
          </w:tcPr>
          <w:p>
            <w:pPr>
              <w:spacing w:line="360" w:lineRule="exact"/>
              <w:rPr>
                <w:color w:val="000000" w:themeColor="text1"/>
                <w:spacing w:val="-4"/>
                <w:szCs w:val="21"/>
                <w14:textFill>
                  <w14:solidFill>
                    <w14:schemeClr w14:val="tx1"/>
                  </w14:solidFill>
                </w14:textFill>
              </w:rPr>
            </w:pPr>
            <w:r>
              <w:rPr>
                <w:color w:val="000000" w:themeColor="text1"/>
                <w:spacing w:val="-4"/>
                <w:szCs w:val="21"/>
                <w14:textFill>
                  <w14:solidFill>
                    <w14:schemeClr w14:val="tx1"/>
                  </w14:solidFill>
                </w14:textFill>
              </w:rPr>
              <w:t>注：Ⅳ</w:t>
            </w:r>
            <w:r>
              <w:rPr>
                <w:color w:val="000000" w:themeColor="text1"/>
                <w:spacing w:val="-4"/>
                <w:szCs w:val="21"/>
                <w:vertAlign w:val="superscript"/>
                <w14:textFill>
                  <w14:solidFill>
                    <w14:schemeClr w14:val="tx1"/>
                  </w14:solidFill>
                </w14:textFill>
              </w:rPr>
              <w:t>+</w:t>
            </w:r>
            <w:r>
              <w:rPr>
                <w:color w:val="000000" w:themeColor="text1"/>
                <w:spacing w:val="-4"/>
                <w:szCs w:val="21"/>
                <w14:textFill>
                  <w14:solidFill>
                    <w14:schemeClr w14:val="tx1"/>
                  </w14:solidFill>
                </w14:textFill>
              </w:rPr>
              <w:t>为极高环境风险。</w:t>
            </w:r>
          </w:p>
        </w:tc>
      </w:tr>
    </w:tbl>
    <w:p>
      <w:pPr>
        <w:spacing w:line="46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w:t>
      </w:r>
      <w:r>
        <w:rPr>
          <w:color w:val="000000" w:themeColor="text1"/>
          <w:spacing w:val="-4"/>
          <w:sz w:val="24"/>
          <w14:textFill>
            <w14:solidFill>
              <w14:schemeClr w14:val="tx1"/>
            </w14:solidFill>
          </w14:textFill>
        </w:rPr>
        <w:t>危险物质和工艺系统的危险性（P）为P</w:t>
      </w:r>
      <w:r>
        <w:rPr>
          <w:rFonts w:hint="eastAsia"/>
          <w:color w:val="000000" w:themeColor="text1"/>
          <w:spacing w:val="-4"/>
          <w:sz w:val="24"/>
          <w14:textFill>
            <w14:solidFill>
              <w14:schemeClr w14:val="tx1"/>
            </w14:solidFill>
          </w14:textFill>
        </w:rPr>
        <w:t>4</w:t>
      </w:r>
      <w:r>
        <w:rPr>
          <w:color w:val="000000" w:themeColor="text1"/>
          <w:spacing w:val="-4"/>
          <w:sz w:val="24"/>
          <w14:textFill>
            <w14:solidFill>
              <w14:schemeClr w14:val="tx1"/>
            </w14:solidFill>
          </w14:textFill>
        </w:rPr>
        <w:t>，</w:t>
      </w:r>
      <w:r>
        <w:rPr>
          <w:color w:val="000000" w:themeColor="text1"/>
          <w:sz w:val="24"/>
          <w14:textFill>
            <w14:solidFill>
              <w14:schemeClr w14:val="tx1"/>
            </w14:solidFill>
          </w14:textFill>
        </w:rPr>
        <w:t>大气环境、地表水环境、地下水环境敏感程度分别为E2、E3、E</w:t>
      </w:r>
      <w:r>
        <w:rPr>
          <w:rFonts w:hint="eastAsia"/>
          <w:color w:val="000000" w:themeColor="text1"/>
          <w:sz w:val="24"/>
          <w:lang w:val="en-US" w:eastAsia="zh-CN"/>
          <w14:textFill>
            <w14:solidFill>
              <w14:schemeClr w14:val="tx1"/>
            </w14:solidFill>
          </w14:textFill>
        </w:rPr>
        <w:t>2</w:t>
      </w:r>
      <w:r>
        <w:rPr>
          <w:color w:val="000000" w:themeColor="text1"/>
          <w:sz w:val="24"/>
          <w14:textFill>
            <w14:solidFill>
              <w14:schemeClr w14:val="tx1"/>
            </w14:solidFill>
          </w14:textFill>
        </w:rPr>
        <w:t>，根据上表可知，本项目大气环境、地表水环境、地下水环境风险潜势分别为</w:t>
      </w:r>
      <w:r>
        <w:rPr>
          <w:color w:val="000000" w:themeColor="text1"/>
          <w:spacing w:val="-4"/>
          <w:sz w:val="24"/>
          <w14:textFill>
            <w14:solidFill>
              <w14:schemeClr w14:val="tx1"/>
            </w14:solidFill>
          </w14:textFill>
        </w:rPr>
        <w:t>Ⅰ</w:t>
      </w:r>
      <w:r>
        <w:rPr>
          <w:color w:val="000000" w:themeColor="text1"/>
          <w:sz w:val="24"/>
          <w14:textFill>
            <w14:solidFill>
              <w14:schemeClr w14:val="tx1"/>
            </w14:solidFill>
          </w14:textFill>
        </w:rPr>
        <w:t>、</w:t>
      </w:r>
      <w:r>
        <w:rPr>
          <w:color w:val="000000" w:themeColor="text1"/>
          <w:spacing w:val="-4"/>
          <w:sz w:val="24"/>
          <w14:textFill>
            <w14:solidFill>
              <w14:schemeClr w14:val="tx1"/>
            </w14:solidFill>
          </w14:textFill>
        </w:rPr>
        <w:t>Ⅰ、</w:t>
      </w:r>
      <w:r>
        <w:rPr>
          <w:rFonts w:hint="eastAsia"/>
          <w:color w:val="000000" w:themeColor="text1"/>
          <w:spacing w:val="-4"/>
          <w:sz w:val="24"/>
          <w14:textFill>
            <w14:solidFill>
              <w14:schemeClr w14:val="tx1"/>
            </w14:solidFill>
          </w14:textFill>
        </w:rPr>
        <w:t>Ⅱ</w:t>
      </w:r>
      <w:r>
        <w:rPr>
          <w:color w:val="000000" w:themeColor="text1"/>
          <w:spacing w:val="-4"/>
          <w:sz w:val="24"/>
          <w14:textFill>
            <w14:solidFill>
              <w14:schemeClr w14:val="tx1"/>
            </w14:solidFill>
          </w14:textFill>
        </w:rPr>
        <w:t>级。</w:t>
      </w:r>
    </w:p>
    <w:p>
      <w:pPr>
        <w:keepNext/>
        <w:keepLines/>
        <w:adjustRightInd w:val="0"/>
        <w:spacing w:before="180" w:after="180" w:line="480" w:lineRule="atLeast"/>
        <w:textAlignment w:val="baseline"/>
        <w:outlineLvl w:val="0"/>
        <w:rPr>
          <w:b/>
          <w:color w:val="000000" w:themeColor="text1"/>
          <w:sz w:val="30"/>
          <w:szCs w:val="30"/>
          <w14:textFill>
            <w14:solidFill>
              <w14:schemeClr w14:val="tx1"/>
            </w14:solidFill>
          </w14:textFill>
        </w:rPr>
      </w:pPr>
      <w:r>
        <w:rPr>
          <w:b/>
          <w:color w:val="000000" w:themeColor="text1"/>
          <w:sz w:val="30"/>
          <w:szCs w:val="30"/>
          <w14:textFill>
            <w14:solidFill>
              <w14:schemeClr w14:val="tx1"/>
            </w14:solidFill>
          </w14:textFill>
        </w:rPr>
        <w:t>5</w:t>
      </w:r>
      <w:r>
        <w:rPr>
          <w:b/>
          <w:color w:val="000000" w:themeColor="text1"/>
          <w:sz w:val="28"/>
          <w:szCs w:val="28"/>
          <w14:textFill>
            <w14:solidFill>
              <w14:schemeClr w14:val="tx1"/>
            </w14:solidFill>
          </w14:textFill>
        </w:rPr>
        <w:t>风险评价等级及评价</w:t>
      </w:r>
      <w:r>
        <w:rPr>
          <w:rFonts w:hint="eastAsia"/>
          <w:b/>
          <w:color w:val="000000" w:themeColor="text1"/>
          <w:sz w:val="28"/>
          <w:szCs w:val="28"/>
          <w14:textFill>
            <w14:solidFill>
              <w14:schemeClr w14:val="tx1"/>
            </w14:solidFill>
          </w14:textFill>
        </w:rPr>
        <w:t>内容</w:t>
      </w:r>
    </w:p>
    <w:p>
      <w:pPr>
        <w:spacing w:line="440" w:lineRule="exact"/>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（1）风险评价等级</w:t>
      </w:r>
    </w:p>
    <w:p>
      <w:pPr>
        <w:spacing w:line="440" w:lineRule="exact"/>
        <w:ind w:firstLine="480"/>
        <w:rPr>
          <w:color w:val="000000" w:themeColor="text1"/>
          <w:spacing w:val="-4"/>
          <w:sz w:val="24"/>
          <w14:textFill>
            <w14:solidFill>
              <w14:schemeClr w14:val="tx1"/>
            </w14:solidFill>
          </w14:textFill>
        </w:rPr>
      </w:pPr>
      <w:r>
        <w:rPr>
          <w:color w:val="000000" w:themeColor="text1"/>
          <w:sz w:val="24"/>
          <w14:textFill>
            <w14:solidFill>
              <w14:schemeClr w14:val="tx1"/>
            </w14:solidFill>
          </w14:textFill>
        </w:rPr>
        <w:t>根据《建设项目环境风险评价技术导则》（HJ169-2018），</w:t>
      </w:r>
      <w:r>
        <w:rPr>
          <w:color w:val="000000" w:themeColor="text1"/>
          <w:spacing w:val="-4"/>
          <w:sz w:val="24"/>
          <w14:textFill>
            <w14:solidFill>
              <w14:schemeClr w14:val="tx1"/>
            </w14:solidFill>
          </w14:textFill>
        </w:rPr>
        <w:t>环境风险评价工作等级划分为一级、二级、三级。环境风险评价工作等级划分依据见下表。</w:t>
      </w:r>
    </w:p>
    <w:p>
      <w:pPr>
        <w:spacing w:line="440" w:lineRule="exact"/>
        <w:ind w:firstLine="482"/>
        <w:rPr>
          <w:b/>
          <w:color w:val="000000" w:themeColor="text1"/>
          <w:sz w:val="24"/>
          <w14:textFill>
            <w14:solidFill>
              <w14:schemeClr w14:val="tx1"/>
            </w14:solidFill>
          </w14:textFill>
        </w:rPr>
      </w:pPr>
      <w:r>
        <w:rPr>
          <w:b/>
          <w:color w:val="000000" w:themeColor="text1"/>
          <w:sz w:val="24"/>
          <w14:textFill>
            <w14:solidFill>
              <w14:schemeClr w14:val="tx1"/>
            </w14:solidFill>
          </w14:textFill>
        </w:rPr>
        <w:t>表20    环境风险评价工作等级划分依据表</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969"/>
        <w:gridCol w:w="1812"/>
        <w:gridCol w:w="1659"/>
        <w:gridCol w:w="1751"/>
        <w:gridCol w:w="16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112"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环境风险潜势</w:t>
            </w:r>
          </w:p>
        </w:tc>
        <w:tc>
          <w:tcPr>
            <w:tcW w:w="1023" w:type="pct"/>
            <w:vAlign w:val="center"/>
          </w:tcPr>
          <w:p>
            <w:pPr>
              <w:spacing w:line="360" w:lineRule="exact"/>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Ⅳ</w:t>
            </w:r>
            <w:r>
              <w:rPr>
                <w:color w:val="000000" w:themeColor="text1"/>
                <w:szCs w:val="21"/>
                <w14:textFill>
                  <w14:solidFill>
                    <w14:schemeClr w14:val="tx1"/>
                  </w14:solidFill>
                </w14:textFill>
              </w:rPr>
              <w:t>、</w:t>
            </w:r>
            <w:r>
              <w:rPr>
                <w:rFonts w:hint="eastAsia" w:ascii="宋体" w:hAnsi="宋体" w:cs="宋体"/>
                <w:color w:val="000000" w:themeColor="text1"/>
                <w:szCs w:val="21"/>
                <w14:textFill>
                  <w14:solidFill>
                    <w14:schemeClr w14:val="tx1"/>
                  </w14:solidFill>
                </w14:textFill>
              </w:rPr>
              <w:t>Ⅳ</w:t>
            </w:r>
            <w:r>
              <w:rPr>
                <w:color w:val="000000" w:themeColor="text1"/>
                <w:szCs w:val="21"/>
                <w:vertAlign w:val="superscript"/>
                <w14:textFill>
                  <w14:solidFill>
                    <w14:schemeClr w14:val="tx1"/>
                  </w14:solidFill>
                </w14:textFill>
              </w:rPr>
              <w:t>+</w:t>
            </w:r>
          </w:p>
        </w:tc>
        <w:tc>
          <w:tcPr>
            <w:tcW w:w="937" w:type="pct"/>
            <w:vAlign w:val="center"/>
          </w:tcPr>
          <w:p>
            <w:pPr>
              <w:spacing w:line="360" w:lineRule="exact"/>
              <w:jc w:val="center"/>
              <w:rPr>
                <w:color w:val="000000" w:themeColor="text1"/>
                <w:spacing w:val="-10"/>
                <w:szCs w:val="21"/>
                <w14:textFill>
                  <w14:solidFill>
                    <w14:schemeClr w14:val="tx1"/>
                  </w14:solidFill>
                </w14:textFill>
              </w:rPr>
            </w:pPr>
            <w:r>
              <w:rPr>
                <w:rFonts w:hint="eastAsia" w:ascii="宋体" w:hAnsi="宋体" w:cs="宋体"/>
                <w:color w:val="000000" w:themeColor="text1"/>
                <w:spacing w:val="-10"/>
                <w:szCs w:val="21"/>
                <w14:textFill>
                  <w14:solidFill>
                    <w14:schemeClr w14:val="tx1"/>
                  </w14:solidFill>
                </w14:textFill>
              </w:rPr>
              <w:t>Ⅲ</w:t>
            </w:r>
          </w:p>
        </w:tc>
        <w:tc>
          <w:tcPr>
            <w:tcW w:w="989" w:type="pct"/>
            <w:vAlign w:val="center"/>
          </w:tcPr>
          <w:p>
            <w:pPr>
              <w:spacing w:line="360" w:lineRule="exact"/>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Ⅱ</w:t>
            </w:r>
          </w:p>
        </w:tc>
        <w:tc>
          <w:tcPr>
            <w:tcW w:w="939" w:type="pct"/>
            <w:vAlign w:val="center"/>
          </w:tcPr>
          <w:p>
            <w:pPr>
              <w:spacing w:line="360" w:lineRule="exact"/>
              <w:jc w:val="center"/>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1112" w:type="pct"/>
            <w:vAlign w:val="center"/>
          </w:tcPr>
          <w:p>
            <w:pPr>
              <w:spacing w:line="360" w:lineRule="exact"/>
              <w:jc w:val="center"/>
              <w:rPr>
                <w:color w:val="000000" w:themeColor="text1"/>
                <w:szCs w:val="21"/>
                <w:vertAlign w:val="subscript"/>
                <w14:textFill>
                  <w14:solidFill>
                    <w14:schemeClr w14:val="tx1"/>
                  </w14:solidFill>
                </w14:textFill>
              </w:rPr>
            </w:pPr>
            <w:r>
              <w:rPr>
                <w:color w:val="000000" w:themeColor="text1"/>
                <w:szCs w:val="21"/>
                <w14:textFill>
                  <w14:solidFill>
                    <w14:schemeClr w14:val="tx1"/>
                  </w14:solidFill>
                </w14:textFill>
              </w:rPr>
              <w:t>评价工作等级</w:t>
            </w:r>
          </w:p>
        </w:tc>
        <w:tc>
          <w:tcPr>
            <w:tcW w:w="1023"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一</w:t>
            </w:r>
          </w:p>
        </w:tc>
        <w:tc>
          <w:tcPr>
            <w:tcW w:w="937"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二</w:t>
            </w:r>
          </w:p>
        </w:tc>
        <w:tc>
          <w:tcPr>
            <w:tcW w:w="989"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w:t>
            </w:r>
          </w:p>
        </w:tc>
        <w:tc>
          <w:tcPr>
            <w:tcW w:w="939"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简单分析</w:t>
            </w:r>
            <w:r>
              <w:rPr>
                <w:color w:val="000000" w:themeColor="text1"/>
                <w:szCs w:val="21"/>
                <w:vertAlign w:val="superscript"/>
                <w14:textFill>
                  <w14:solidFill>
                    <w14:schemeClr w14:val="tx1"/>
                  </w14:solidFill>
                </w14:textFill>
              </w:rPr>
              <w:t>a</w:t>
            </w:r>
            <w:r>
              <w:rPr>
                <w:color w:val="000000" w:themeColor="text1"/>
                <w:szCs w:val="21"/>
                <w14:textFill>
                  <w14:solidFill>
                    <w14:schemeClr w14:val="tx1"/>
                  </w14:solidFill>
                </w14:textFill>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jc w:val="center"/>
        </w:trPr>
        <w:tc>
          <w:tcPr>
            <w:tcW w:w="5000" w:type="pct"/>
            <w:gridSpan w:val="5"/>
            <w:vAlign w:val="center"/>
          </w:tcPr>
          <w:p>
            <w:pPr>
              <w:spacing w:line="360" w:lineRule="exact"/>
              <w:ind w:left="210" w:leftChars="50" w:hanging="105" w:hangingChars="50"/>
              <w:rPr>
                <w:color w:val="000000" w:themeColor="text1"/>
                <w:szCs w:val="21"/>
                <w14:textFill>
                  <w14:solidFill>
                    <w14:schemeClr w14:val="tx1"/>
                  </w14:solidFill>
                </w14:textFill>
              </w:rPr>
            </w:pPr>
            <w:r>
              <w:rPr>
                <w:color w:val="000000" w:themeColor="text1"/>
                <w:szCs w:val="21"/>
                <w:vertAlign w:val="superscript"/>
                <w14:textFill>
                  <w14:solidFill>
                    <w14:schemeClr w14:val="tx1"/>
                  </w14:solidFill>
                </w14:textFill>
              </w:rPr>
              <w:t>a</w:t>
            </w:r>
            <w:r>
              <w:rPr>
                <w:color w:val="000000" w:themeColor="text1"/>
                <w:szCs w:val="21"/>
                <w14:textFill>
                  <w14:solidFill>
                    <w14:schemeClr w14:val="tx1"/>
                  </w14:solidFill>
                </w14:textFill>
              </w:rPr>
              <w:t>是相对于详细评价工作内容而言，在描述危险物质、环境影响途径、环境危害后果、风险防范措施等方面给出定性的说明。见导则附录A。</w:t>
            </w:r>
          </w:p>
        </w:tc>
      </w:tr>
    </w:tbl>
    <w:p>
      <w:pPr>
        <w:spacing w:line="460" w:lineRule="exact"/>
        <w:ind w:firstLine="480" w:firstLineChars="200"/>
        <w:rPr>
          <w:color w:val="000000" w:themeColor="text1"/>
          <w:spacing w:val="-4"/>
          <w:sz w:val="24"/>
          <w14:textFill>
            <w14:solidFill>
              <w14:schemeClr w14:val="tx1"/>
            </w14:solidFill>
          </w14:textFill>
        </w:rPr>
      </w:pPr>
      <w:r>
        <w:rPr>
          <w:color w:val="000000" w:themeColor="text1"/>
          <w:sz w:val="24"/>
          <w14:textFill>
            <w14:solidFill>
              <w14:schemeClr w14:val="tx1"/>
            </w14:solidFill>
          </w14:textFill>
        </w:rPr>
        <w:t>本项目大气环境风险潜势为</w:t>
      </w:r>
      <w:r>
        <w:rPr>
          <w:rFonts w:hint="eastAsia" w:ascii="宋体" w:hAnsi="宋体" w:cs="宋体"/>
          <w:color w:val="000000" w:themeColor="text1"/>
          <w:spacing w:val="-4"/>
          <w:sz w:val="24"/>
          <w14:textFill>
            <w14:solidFill>
              <w14:schemeClr w14:val="tx1"/>
            </w14:solidFill>
          </w14:textFill>
        </w:rPr>
        <w:t>Ⅰ</w:t>
      </w:r>
      <w:r>
        <w:rPr>
          <w:color w:val="000000" w:themeColor="text1"/>
          <w:spacing w:val="-4"/>
          <w:sz w:val="24"/>
          <w14:textFill>
            <w14:solidFill>
              <w14:schemeClr w14:val="tx1"/>
            </w14:solidFill>
          </w14:textFill>
        </w:rPr>
        <w:t>级</w:t>
      </w:r>
      <w:r>
        <w:rPr>
          <w:color w:val="000000" w:themeColor="text1"/>
          <w:sz w:val="24"/>
          <w14:textFill>
            <w14:solidFill>
              <w14:schemeClr w14:val="tx1"/>
            </w14:solidFill>
          </w14:textFill>
        </w:rPr>
        <w:t>，</w:t>
      </w:r>
      <w:r>
        <w:rPr>
          <w:color w:val="000000" w:themeColor="text1"/>
          <w:spacing w:val="-4"/>
          <w:sz w:val="24"/>
          <w14:textFill>
            <w14:solidFill>
              <w14:schemeClr w14:val="tx1"/>
            </w14:solidFill>
          </w14:textFill>
        </w:rPr>
        <w:t>评价工作等级划分为</w:t>
      </w:r>
      <w:r>
        <w:rPr>
          <w:rFonts w:hint="eastAsia"/>
          <w:color w:val="000000" w:themeColor="text1"/>
          <w:spacing w:val="-4"/>
          <w:sz w:val="24"/>
          <w14:textFill>
            <w14:solidFill>
              <w14:schemeClr w14:val="tx1"/>
            </w14:solidFill>
          </w14:textFill>
        </w:rPr>
        <w:t>简单分析</w:t>
      </w:r>
      <w:r>
        <w:rPr>
          <w:color w:val="000000" w:themeColor="text1"/>
          <w:spacing w:val="-4"/>
          <w:sz w:val="24"/>
          <w14:textFill>
            <w14:solidFill>
              <w14:schemeClr w14:val="tx1"/>
            </w14:solidFill>
          </w14:textFill>
        </w:rPr>
        <w:t>；</w:t>
      </w:r>
      <w:r>
        <w:rPr>
          <w:color w:val="000000" w:themeColor="text1"/>
          <w:sz w:val="24"/>
          <w14:textFill>
            <w14:solidFill>
              <w14:schemeClr w14:val="tx1"/>
            </w14:solidFill>
          </w14:textFill>
        </w:rPr>
        <w:t>地表水环境风险潜势为</w:t>
      </w:r>
      <w:r>
        <w:rPr>
          <w:rFonts w:hint="eastAsia" w:ascii="宋体" w:hAnsi="宋体" w:cs="宋体"/>
          <w:color w:val="000000" w:themeColor="text1"/>
          <w:spacing w:val="-4"/>
          <w:sz w:val="24"/>
          <w14:textFill>
            <w14:solidFill>
              <w14:schemeClr w14:val="tx1"/>
            </w14:solidFill>
          </w14:textFill>
        </w:rPr>
        <w:t>Ⅰ</w:t>
      </w:r>
      <w:r>
        <w:rPr>
          <w:color w:val="000000" w:themeColor="text1"/>
          <w:spacing w:val="-4"/>
          <w:sz w:val="24"/>
          <w14:textFill>
            <w14:solidFill>
              <w14:schemeClr w14:val="tx1"/>
            </w14:solidFill>
          </w14:textFill>
        </w:rPr>
        <w:t>级</w:t>
      </w:r>
      <w:r>
        <w:rPr>
          <w:color w:val="000000" w:themeColor="text1"/>
          <w:sz w:val="24"/>
          <w14:textFill>
            <w14:solidFill>
              <w14:schemeClr w14:val="tx1"/>
            </w14:solidFill>
          </w14:textFill>
        </w:rPr>
        <w:t>，</w:t>
      </w:r>
      <w:r>
        <w:rPr>
          <w:color w:val="000000" w:themeColor="text1"/>
          <w:spacing w:val="-4"/>
          <w:sz w:val="24"/>
          <w14:textFill>
            <w14:solidFill>
              <w14:schemeClr w14:val="tx1"/>
            </w14:solidFill>
          </w14:textFill>
        </w:rPr>
        <w:t>评价工作等级划分为</w:t>
      </w:r>
      <w:r>
        <w:rPr>
          <w:rFonts w:hint="eastAsia"/>
          <w:color w:val="000000" w:themeColor="text1"/>
          <w:spacing w:val="-4"/>
          <w:sz w:val="24"/>
          <w14:textFill>
            <w14:solidFill>
              <w14:schemeClr w14:val="tx1"/>
            </w14:solidFill>
          </w14:textFill>
        </w:rPr>
        <w:t>简单分析</w:t>
      </w:r>
      <w:r>
        <w:rPr>
          <w:color w:val="000000" w:themeColor="text1"/>
          <w:sz w:val="24"/>
          <w14:textFill>
            <w14:solidFill>
              <w14:schemeClr w14:val="tx1"/>
            </w14:solidFill>
          </w14:textFill>
        </w:rPr>
        <w:t>；地下水环境风险潜势为</w:t>
      </w:r>
      <w:r>
        <w:rPr>
          <w:rFonts w:hint="eastAsia"/>
          <w:color w:val="000000" w:themeColor="text1"/>
          <w:spacing w:val="-4"/>
          <w:sz w:val="24"/>
          <w14:textFill>
            <w14:solidFill>
              <w14:schemeClr w14:val="tx1"/>
            </w14:solidFill>
          </w14:textFill>
        </w:rPr>
        <w:t>Ⅱ</w:t>
      </w:r>
      <w:r>
        <w:rPr>
          <w:color w:val="000000" w:themeColor="text1"/>
          <w:spacing w:val="-4"/>
          <w:sz w:val="24"/>
          <w14:textFill>
            <w14:solidFill>
              <w14:schemeClr w14:val="tx1"/>
            </w14:solidFill>
          </w14:textFill>
        </w:rPr>
        <w:t>级</w:t>
      </w:r>
      <w:r>
        <w:rPr>
          <w:color w:val="000000" w:themeColor="text1"/>
          <w:sz w:val="24"/>
          <w14:textFill>
            <w14:solidFill>
              <w14:schemeClr w14:val="tx1"/>
            </w14:solidFill>
          </w14:textFill>
        </w:rPr>
        <w:t>，</w:t>
      </w:r>
      <w:r>
        <w:rPr>
          <w:color w:val="000000" w:themeColor="text1"/>
          <w:spacing w:val="-4"/>
          <w:sz w:val="24"/>
          <w14:textFill>
            <w14:solidFill>
              <w14:schemeClr w14:val="tx1"/>
            </w14:solidFill>
          </w14:textFill>
        </w:rPr>
        <w:t>评价工作等级划分为</w:t>
      </w:r>
      <w:r>
        <w:rPr>
          <w:rFonts w:hint="eastAsia"/>
          <w:color w:val="000000" w:themeColor="text1"/>
          <w:spacing w:val="-4"/>
          <w:sz w:val="24"/>
          <w:lang w:val="en-US" w:eastAsia="zh-CN"/>
          <w14:textFill>
            <w14:solidFill>
              <w14:schemeClr w14:val="tx1"/>
            </w14:solidFill>
          </w14:textFill>
        </w:rPr>
        <w:t>三级</w:t>
      </w:r>
      <w:r>
        <w:rPr>
          <w:color w:val="000000" w:themeColor="text1"/>
          <w:sz w:val="24"/>
          <w14:textFill>
            <w14:solidFill>
              <w14:schemeClr w14:val="tx1"/>
            </w14:solidFill>
          </w14:textFill>
        </w:rPr>
        <w:t>。综合</w:t>
      </w:r>
      <w:r>
        <w:rPr>
          <w:color w:val="000000" w:themeColor="text1"/>
          <w:spacing w:val="-4"/>
          <w:sz w:val="24"/>
          <w14:textFill>
            <w14:solidFill>
              <w14:schemeClr w14:val="tx1"/>
            </w14:solidFill>
          </w14:textFill>
        </w:rPr>
        <w:t>评价工作等级划分为</w:t>
      </w:r>
      <w:r>
        <w:rPr>
          <w:rFonts w:hint="eastAsia"/>
          <w:color w:val="000000" w:themeColor="text1"/>
          <w:spacing w:val="-4"/>
          <w:sz w:val="24"/>
          <w:lang w:val="en-US" w:eastAsia="zh-CN"/>
          <w14:textFill>
            <w14:solidFill>
              <w14:schemeClr w14:val="tx1"/>
            </w14:solidFill>
          </w14:textFill>
        </w:rPr>
        <w:t>三级</w:t>
      </w:r>
      <w:r>
        <w:rPr>
          <w:color w:val="000000" w:themeColor="text1"/>
          <w:spacing w:val="-4"/>
          <w:sz w:val="24"/>
          <w14:textFill>
            <w14:solidFill>
              <w14:schemeClr w14:val="tx1"/>
            </w14:solidFill>
          </w14:textFill>
        </w:rPr>
        <w:t>。</w:t>
      </w:r>
    </w:p>
    <w:p>
      <w:pPr>
        <w:adjustRightInd w:val="0"/>
        <w:snapToGrid w:val="0"/>
        <w:spacing w:line="440" w:lineRule="exact"/>
        <w:ind w:firstLine="480" w:firstLineChars="200"/>
        <w:rPr>
          <w:bCs/>
          <w:color w:val="000000" w:themeColor="text1"/>
          <w:sz w:val="24"/>
          <w14:textFill>
            <w14:solidFill>
              <w14:schemeClr w14:val="tx1"/>
            </w14:solidFill>
          </w14:textFill>
        </w:rPr>
      </w:pPr>
      <w:bookmarkStart w:id="10" w:name="_Toc4835424"/>
      <w:bookmarkStart w:id="11" w:name="_Toc7246170"/>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2</w:t>
      </w:r>
      <w:r>
        <w:rPr>
          <w:bCs/>
          <w:color w:val="000000" w:themeColor="text1"/>
          <w:sz w:val="24"/>
          <w14:textFill>
            <w14:solidFill>
              <w14:schemeClr w14:val="tx1"/>
            </w14:solidFill>
          </w14:textFill>
        </w:rPr>
        <w:t>）环境风险识别</w:t>
      </w:r>
      <w:bookmarkEnd w:id="10"/>
      <w:bookmarkEnd w:id="11"/>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项目环境风险及环境影响途径识别表见表</w:t>
      </w:r>
      <w:r>
        <w:rPr>
          <w:rFonts w:hint="eastAsia"/>
          <w:color w:val="000000" w:themeColor="text1"/>
          <w:sz w:val="24"/>
          <w14:textFill>
            <w14:solidFill>
              <w14:schemeClr w14:val="tx1"/>
            </w14:solidFill>
          </w14:textFill>
        </w:rPr>
        <w:t>21</w:t>
      </w:r>
      <w:r>
        <w:rPr>
          <w:color w:val="000000" w:themeColor="text1"/>
          <w:sz w:val="24"/>
          <w14:textFill>
            <w14:solidFill>
              <w14:schemeClr w14:val="tx1"/>
            </w14:solidFill>
          </w14:textFill>
        </w:rPr>
        <w:t>。</w:t>
      </w:r>
    </w:p>
    <w:p>
      <w:pPr>
        <w:spacing w:line="440" w:lineRule="exact"/>
        <w:ind w:firstLine="482" w:firstLineChars="200"/>
        <w:rPr>
          <w:b/>
          <w:color w:val="000000" w:themeColor="text1"/>
          <w:sz w:val="24"/>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14:textFill>
            <w14:solidFill>
              <w14:schemeClr w14:val="tx1"/>
            </w14:solidFill>
          </w14:textFill>
        </w:rPr>
        <w:t xml:space="preserve">21 </w:t>
      </w:r>
      <w:r>
        <w:rPr>
          <w:b/>
          <w:color w:val="000000" w:themeColor="text1"/>
          <w:sz w:val="24"/>
          <w14:textFill>
            <w14:solidFill>
              <w14:schemeClr w14:val="tx1"/>
            </w14:solidFill>
          </w14:textFill>
        </w:rPr>
        <w:t xml:space="preserve">   项目环境风险及环境影响途径识别表</w:t>
      </w:r>
    </w:p>
    <w:tbl>
      <w:tblPr>
        <w:tblStyle w:val="77"/>
        <w:tblW w:w="500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606"/>
        <w:gridCol w:w="906"/>
        <w:gridCol w:w="1508"/>
        <w:gridCol w:w="907"/>
        <w:gridCol w:w="1815"/>
        <w:gridCol w:w="1508"/>
        <w:gridCol w:w="16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jc w:val="center"/>
        </w:trPr>
        <w:tc>
          <w:tcPr>
            <w:tcW w:w="342"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序号</w:t>
            </w:r>
          </w:p>
        </w:tc>
        <w:tc>
          <w:tcPr>
            <w:tcW w:w="511"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危险单元</w:t>
            </w:r>
          </w:p>
        </w:tc>
        <w:tc>
          <w:tcPr>
            <w:tcW w:w="850"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风险源</w:t>
            </w:r>
          </w:p>
        </w:tc>
        <w:tc>
          <w:tcPr>
            <w:tcW w:w="511"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主要危险物质</w:t>
            </w:r>
          </w:p>
        </w:tc>
        <w:tc>
          <w:tcPr>
            <w:tcW w:w="1023"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环境风险类型</w:t>
            </w:r>
          </w:p>
        </w:tc>
        <w:tc>
          <w:tcPr>
            <w:tcW w:w="850"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环境影响途径</w:t>
            </w:r>
          </w:p>
        </w:tc>
        <w:tc>
          <w:tcPr>
            <w:tcW w:w="911"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可能受影响的环 境敏感目标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1" w:hRule="atLeast"/>
          <w:jc w:val="center"/>
        </w:trPr>
        <w:tc>
          <w:tcPr>
            <w:tcW w:w="342" w:type="pct"/>
            <w:vAlign w:val="center"/>
          </w:tcPr>
          <w:p>
            <w:pPr>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1</w:t>
            </w:r>
          </w:p>
        </w:tc>
        <w:tc>
          <w:tcPr>
            <w:tcW w:w="511" w:type="pct"/>
            <w:vAlign w:val="center"/>
          </w:tcPr>
          <w:p>
            <w:pPr>
              <w:adjustRightInd w:val="0"/>
              <w:snapToGrid w:val="0"/>
              <w:spacing w:line="28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硫酸罐区</w:t>
            </w:r>
          </w:p>
        </w:tc>
        <w:tc>
          <w:tcPr>
            <w:tcW w:w="850" w:type="pct"/>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硫酸</w:t>
            </w:r>
          </w:p>
        </w:tc>
        <w:tc>
          <w:tcPr>
            <w:tcW w:w="511" w:type="pct"/>
            <w:vAlign w:val="center"/>
          </w:tcPr>
          <w:p>
            <w:pPr>
              <w:adjustRightInd w:val="0"/>
              <w:snapToGrid w:val="0"/>
              <w:spacing w:line="280" w:lineRule="exact"/>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硫酸</w:t>
            </w:r>
          </w:p>
        </w:tc>
        <w:tc>
          <w:tcPr>
            <w:tcW w:w="1023"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危险物质泄漏（散落）、引发伴生/次生污染排放</w:t>
            </w:r>
          </w:p>
        </w:tc>
        <w:tc>
          <w:tcPr>
            <w:tcW w:w="850"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大气、地表水、地下水</w:t>
            </w:r>
          </w:p>
        </w:tc>
        <w:tc>
          <w:tcPr>
            <w:tcW w:w="911" w:type="pct"/>
            <w:vAlign w:val="center"/>
          </w:tcPr>
          <w:p>
            <w:pPr>
              <w:widowControl/>
              <w:adjustRightInd w:val="0"/>
              <w:snapToGrid w:val="0"/>
              <w:spacing w:line="280" w:lineRule="exact"/>
              <w:jc w:val="center"/>
              <w:rPr>
                <w:color w:val="000000" w:themeColor="text1"/>
                <w14:textFill>
                  <w14:solidFill>
                    <w14:schemeClr w14:val="tx1"/>
                  </w14:solidFill>
                </w14:textFill>
              </w:rPr>
            </w:pPr>
            <w:r>
              <w:rPr>
                <w:color w:val="000000" w:themeColor="text1"/>
                <w14:textFill>
                  <w14:solidFill>
                    <w14:schemeClr w14:val="tx1"/>
                  </w14:solidFill>
                </w14:textFill>
              </w:rPr>
              <w:t>本企业职工、周边企业职工及附近居民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1" w:hRule="atLeast"/>
          <w:jc w:val="center"/>
        </w:trPr>
        <w:tc>
          <w:tcPr>
            <w:tcW w:w="342" w:type="pct"/>
            <w:vAlign w:val="center"/>
          </w:tcPr>
          <w:p>
            <w:pPr>
              <w:adjustRightInd w:val="0"/>
              <w:snapToGrid w:val="0"/>
              <w:spacing w:line="280" w:lineRule="exact"/>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2</w:t>
            </w:r>
          </w:p>
        </w:tc>
        <w:tc>
          <w:tcPr>
            <w:tcW w:w="511" w:type="pct"/>
            <w:vAlign w:val="center"/>
          </w:tcPr>
          <w:p>
            <w:pPr>
              <w:adjustRightInd w:val="0"/>
              <w:snapToGrid w:val="0"/>
              <w:spacing w:line="280" w:lineRule="exact"/>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危废间</w:t>
            </w:r>
          </w:p>
        </w:tc>
        <w:tc>
          <w:tcPr>
            <w:tcW w:w="850" w:type="pct"/>
            <w:vAlign w:val="center"/>
          </w:tcPr>
          <w:p>
            <w:pPr>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废机油</w:t>
            </w:r>
          </w:p>
        </w:tc>
        <w:tc>
          <w:tcPr>
            <w:tcW w:w="511" w:type="pct"/>
            <w:vAlign w:val="center"/>
          </w:tcPr>
          <w:p>
            <w:pPr>
              <w:adjustRightInd w:val="0"/>
              <w:snapToGrid w:val="0"/>
              <w:spacing w:line="280" w:lineRule="exact"/>
              <w:jc w:val="center"/>
              <w:rPr>
                <w:rFonts w:hint="eastAsia" w:eastAsia="宋体"/>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矿物油</w:t>
            </w:r>
          </w:p>
        </w:tc>
        <w:tc>
          <w:tcPr>
            <w:tcW w:w="1023" w:type="pct"/>
            <w:vAlign w:val="center"/>
          </w:tcPr>
          <w:p>
            <w:pPr>
              <w:widowControl/>
              <w:adjustRightInd w:val="0"/>
              <w:snapToGrid w:val="0"/>
              <w:spacing w:line="280" w:lineRule="exact"/>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color w:val="000000" w:themeColor="text1"/>
                <w14:textFill>
                  <w14:solidFill>
                    <w14:schemeClr w14:val="tx1"/>
                  </w14:solidFill>
                </w14:textFill>
              </w:rPr>
              <w:t>危险物质泄漏（散落）、引发伴生/次生污染排放</w:t>
            </w:r>
          </w:p>
        </w:tc>
        <w:tc>
          <w:tcPr>
            <w:tcW w:w="850" w:type="pct"/>
            <w:vAlign w:val="center"/>
          </w:tcPr>
          <w:p>
            <w:pPr>
              <w:widowControl/>
              <w:adjustRightInd w:val="0"/>
              <w:snapToGrid w:val="0"/>
              <w:spacing w:line="280" w:lineRule="exact"/>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color w:val="000000" w:themeColor="text1"/>
                <w14:textFill>
                  <w14:solidFill>
                    <w14:schemeClr w14:val="tx1"/>
                  </w14:solidFill>
                </w14:textFill>
              </w:rPr>
              <w:t>大气、地表水、地下水</w:t>
            </w:r>
          </w:p>
        </w:tc>
        <w:tc>
          <w:tcPr>
            <w:tcW w:w="911" w:type="pct"/>
            <w:vAlign w:val="center"/>
          </w:tcPr>
          <w:p>
            <w:pPr>
              <w:widowControl/>
              <w:adjustRightInd w:val="0"/>
              <w:snapToGrid w:val="0"/>
              <w:spacing w:line="280" w:lineRule="exact"/>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color w:val="000000" w:themeColor="text1"/>
                <w14:textFill>
                  <w14:solidFill>
                    <w14:schemeClr w14:val="tx1"/>
                  </w14:solidFill>
                </w14:textFill>
              </w:rPr>
              <w:t>本企业职工、周边企业职工及附近居民</w:t>
            </w:r>
          </w:p>
        </w:tc>
      </w:tr>
    </w:tbl>
    <w:p>
      <w:pPr>
        <w:tabs>
          <w:tab w:val="left" w:pos="5040"/>
        </w:tabs>
        <w:snapToGrid w:val="0"/>
        <w:spacing w:line="42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）环境风险分析</w:t>
      </w:r>
    </w:p>
    <w:p>
      <w:pPr>
        <w:spacing w:line="440" w:lineRule="exact"/>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①</w:t>
      </w:r>
      <w:r>
        <w:rPr>
          <w:color w:val="000000" w:themeColor="text1"/>
          <w:sz w:val="24"/>
          <w14:textFill>
            <w14:solidFill>
              <w14:schemeClr w14:val="tx1"/>
            </w14:solidFill>
          </w14:textFill>
        </w:rPr>
        <w:t>大气环境：</w:t>
      </w:r>
      <w:r>
        <w:rPr>
          <w:rFonts w:hint="eastAsia"/>
          <w:color w:val="000000" w:themeColor="text1"/>
          <w:sz w:val="24"/>
          <w14:textFill>
            <w14:solidFill>
              <w14:schemeClr w14:val="tx1"/>
            </w14:solidFill>
          </w14:textFill>
        </w:rPr>
        <w:t>硫酸泄漏后产生硫酸雾进入环境空气中，对</w:t>
      </w:r>
      <w:r>
        <w:rPr>
          <w:color w:val="000000" w:themeColor="text1"/>
          <w:sz w:val="24"/>
          <w14:textFill>
            <w14:solidFill>
              <w14:schemeClr w14:val="tx1"/>
            </w14:solidFill>
          </w14:textFill>
        </w:rPr>
        <w:t>大气环境</w:t>
      </w:r>
      <w:r>
        <w:rPr>
          <w:rFonts w:hint="eastAsia"/>
          <w:color w:val="000000" w:themeColor="text1"/>
          <w:sz w:val="24"/>
          <w14:textFill>
            <w14:solidFill>
              <w14:schemeClr w14:val="tx1"/>
            </w14:solidFill>
          </w14:textFill>
        </w:rPr>
        <w:t>产生</w:t>
      </w:r>
      <w:r>
        <w:rPr>
          <w:color w:val="000000" w:themeColor="text1"/>
          <w:sz w:val="24"/>
          <w14:textFill>
            <w14:solidFill>
              <w14:schemeClr w14:val="tx1"/>
            </w14:solidFill>
          </w14:textFill>
        </w:rPr>
        <w:t>影响。</w:t>
      </w:r>
    </w:p>
    <w:p>
      <w:pPr>
        <w:spacing w:line="440" w:lineRule="exact"/>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②</w:t>
      </w:r>
      <w:r>
        <w:rPr>
          <w:color w:val="000000" w:themeColor="text1"/>
          <w:sz w:val="24"/>
          <w14:textFill>
            <w14:solidFill>
              <w14:schemeClr w14:val="tx1"/>
            </w14:solidFill>
          </w14:textFill>
        </w:rPr>
        <w:t>地表水：</w:t>
      </w:r>
      <w:r>
        <w:rPr>
          <w:rFonts w:hint="eastAsia"/>
          <w:color w:val="000000" w:themeColor="text1"/>
          <w:sz w:val="24"/>
          <w14:textFill>
            <w14:solidFill>
              <w14:schemeClr w14:val="tx1"/>
            </w14:solidFill>
          </w14:textFill>
        </w:rPr>
        <w:t>主要为因碰撞、包装损坏等原因导致硫酸泄漏，并且未及时收集处理，通过垂直入渗进入地下水环境，进而对周边水环境产生影响。</w:t>
      </w:r>
    </w:p>
    <w:p>
      <w:pPr>
        <w:spacing w:line="440" w:lineRule="exact"/>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③</w:t>
      </w:r>
      <w:r>
        <w:rPr>
          <w:color w:val="000000" w:themeColor="text1"/>
          <w:sz w:val="24"/>
          <w14:textFill>
            <w14:solidFill>
              <w14:schemeClr w14:val="tx1"/>
            </w14:solidFill>
          </w14:textFill>
        </w:rPr>
        <w:t>地下水</w:t>
      </w:r>
    </w:p>
    <w:p>
      <w:pPr>
        <w:spacing w:line="440" w:lineRule="exact"/>
        <w:ind w:firstLine="480" w:firstLineChars="200"/>
        <w:rPr>
          <w:rFonts w:hint="eastAsia"/>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地下水</w:t>
      </w:r>
      <w:r>
        <w:rPr>
          <w:color w:val="000000" w:themeColor="text1"/>
          <w:spacing w:val="-4"/>
          <w:sz w:val="24"/>
          <w14:textFill>
            <w14:solidFill>
              <w14:schemeClr w14:val="tx1"/>
            </w14:solidFill>
          </w14:textFill>
        </w:rPr>
        <w:t>评价工作等级划分为</w:t>
      </w:r>
      <w:r>
        <w:rPr>
          <w:rFonts w:hint="eastAsia"/>
          <w:color w:val="000000" w:themeColor="text1"/>
          <w:spacing w:val="-4"/>
          <w:sz w:val="24"/>
          <w:lang w:val="en-US" w:eastAsia="zh-CN"/>
          <w14:textFill>
            <w14:solidFill>
              <w14:schemeClr w14:val="tx1"/>
            </w14:solidFill>
          </w14:textFill>
        </w:rPr>
        <w:t>三级，</w:t>
      </w:r>
      <w:r>
        <w:rPr>
          <w:rFonts w:hint="eastAsia"/>
          <w:color w:val="000000" w:themeColor="text1"/>
          <w:sz w:val="24"/>
          <w:lang w:val="en-US" w:eastAsia="zh-CN"/>
          <w14:textFill>
            <w14:solidFill>
              <w14:schemeClr w14:val="tx1"/>
            </w14:solidFill>
          </w14:textFill>
        </w:rPr>
        <w:t>本次采用类比分析法。</w:t>
      </w:r>
    </w:p>
    <w:p>
      <w:pPr>
        <w:spacing w:line="440" w:lineRule="exact"/>
        <w:ind w:firstLine="480" w:firstLineChars="200"/>
        <w:rPr>
          <w:rFonts w:hint="eastAsia"/>
          <w:b w:val="0"/>
          <w:bCs w:val="0"/>
          <w:color w:val="000000" w:themeColor="text1"/>
          <w:sz w:val="24"/>
          <w:lang w:val="en-US" w:eastAsia="zh-CN"/>
          <w14:textFill>
            <w14:solidFill>
              <w14:schemeClr w14:val="tx1"/>
            </w14:solidFill>
          </w14:textFill>
        </w:rPr>
      </w:pPr>
      <w:r>
        <w:rPr>
          <w:rFonts w:hint="eastAsia"/>
          <w:b w:val="0"/>
          <w:bCs w:val="0"/>
          <w:color w:val="000000" w:themeColor="text1"/>
          <w:sz w:val="24"/>
          <w:lang w:val="en-US" w:eastAsia="zh-CN"/>
          <w14:textFill>
            <w14:solidFill>
              <w14:schemeClr w14:val="tx1"/>
            </w14:solidFill>
          </w14:textFill>
        </w:rPr>
        <w:t>项目所在区域水文地质条件</w:t>
      </w:r>
    </w:p>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本区域水文地质条件主要受滦河冲积和海积形成，属于冲积海（湖）积平原亚区（滨海平原区）。根据第四纪沉积物岩性及水文地质特征，将区域第四系含水层自上而下划分为四个含水层组。</w:t>
      </w:r>
    </w:p>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(1)第I含水层组：含水层岩性以粉砂、细砂为主，底板埋深30m左右，厚度10~20m，含水层之上和含水层之间，多为粉土层，单井涌水量为300~600m3/d。降水补给条件较好，但由于受潜水蒸发和海侵影响，其水质基本上全为大于3g/L的高矿化度Cl-Na型水。</w:t>
      </w:r>
    </w:p>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(2)第II含水层组：含水层以薄层细砂、粉砂为主，含水层组之间多为粘土，透水性与富水性均弱，补给条件很差，地下水径流缓慢，该组大部分地下水为高矿化度Cl-Na型水。</w:t>
      </w:r>
    </w:p>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(3)第III含水层组：含水层以细砂、粉砂为主，富水性、渗透性及补给条件较差，单井涌水量为1200~2400 m</w:t>
      </w:r>
      <w:r>
        <w:rPr>
          <w:rFonts w:hint="default"/>
          <w:color w:val="000000" w:themeColor="text1"/>
          <w:sz w:val="24"/>
          <w:vertAlign w:val="superscript"/>
          <w:lang w:val="en-US" w:eastAsia="zh-CN"/>
          <w14:textFill>
            <w14:solidFill>
              <w14:schemeClr w14:val="tx1"/>
            </w14:solidFill>
          </w14:textFill>
        </w:rPr>
        <w:t>3</w:t>
      </w:r>
      <w:r>
        <w:rPr>
          <w:rFonts w:hint="default"/>
          <w:color w:val="000000" w:themeColor="text1"/>
          <w:sz w:val="24"/>
          <w:lang w:val="en-US" w:eastAsia="zh-CN"/>
          <w14:textFill>
            <w14:solidFill>
              <w14:schemeClr w14:val="tx1"/>
            </w14:solidFill>
          </w14:textFill>
        </w:rPr>
        <w:t>/d，局部小于600 m</w:t>
      </w:r>
      <w:r>
        <w:rPr>
          <w:rFonts w:hint="default"/>
          <w:color w:val="000000" w:themeColor="text1"/>
          <w:sz w:val="24"/>
          <w:vertAlign w:val="superscript"/>
          <w:lang w:val="en-US" w:eastAsia="zh-CN"/>
          <w14:textFill>
            <w14:solidFill>
              <w14:schemeClr w14:val="tx1"/>
            </w14:solidFill>
          </w14:textFill>
        </w:rPr>
        <w:t>3</w:t>
      </w:r>
      <w:r>
        <w:rPr>
          <w:rFonts w:hint="default"/>
          <w:color w:val="000000" w:themeColor="text1"/>
          <w:sz w:val="24"/>
          <w:lang w:val="en-US" w:eastAsia="zh-CN"/>
          <w14:textFill>
            <w14:solidFill>
              <w14:schemeClr w14:val="tx1"/>
            </w14:solidFill>
          </w14:textFill>
        </w:rPr>
        <w:t>/d。</w:t>
      </w:r>
    </w:p>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(4)第IV含水层组：含水层以中细砂、细砂为主，由厚层粘土、粉质粘土与海水交替沉积，风化与胶结程度较高，透水性与富水性均较弱。由于上覆层与含水层组之间为厚层粘土与粉质粘土，又远离补给区，故侧向径流微弱。单井涌水量以1200~2400m</w:t>
      </w:r>
      <w:r>
        <w:rPr>
          <w:rFonts w:hint="default"/>
          <w:color w:val="000000" w:themeColor="text1"/>
          <w:sz w:val="24"/>
          <w:vertAlign w:val="superscript"/>
          <w:lang w:val="en-US" w:eastAsia="zh-CN"/>
          <w14:textFill>
            <w14:solidFill>
              <w14:schemeClr w14:val="tx1"/>
            </w14:solidFill>
          </w14:textFill>
        </w:rPr>
        <w:t>3</w:t>
      </w:r>
      <w:r>
        <w:rPr>
          <w:rFonts w:hint="default"/>
          <w:color w:val="000000" w:themeColor="text1"/>
          <w:sz w:val="24"/>
          <w:lang w:val="en-US" w:eastAsia="zh-CN"/>
          <w14:textFill>
            <w14:solidFill>
              <w14:schemeClr w14:val="tx1"/>
            </w14:solidFill>
          </w14:textFill>
        </w:rPr>
        <w:t>/d及600~1200m</w:t>
      </w:r>
      <w:r>
        <w:rPr>
          <w:rFonts w:hint="default"/>
          <w:color w:val="000000" w:themeColor="text1"/>
          <w:sz w:val="24"/>
          <w:vertAlign w:val="superscript"/>
          <w:lang w:val="en-US" w:eastAsia="zh-CN"/>
          <w14:textFill>
            <w14:solidFill>
              <w14:schemeClr w14:val="tx1"/>
            </w14:solidFill>
          </w14:textFill>
        </w:rPr>
        <w:t>3</w:t>
      </w:r>
      <w:r>
        <w:rPr>
          <w:rFonts w:hint="default"/>
          <w:color w:val="000000" w:themeColor="text1"/>
          <w:sz w:val="24"/>
          <w:lang w:val="en-US" w:eastAsia="zh-CN"/>
          <w14:textFill>
            <w14:solidFill>
              <w14:schemeClr w14:val="tx1"/>
            </w14:solidFill>
          </w14:textFill>
        </w:rPr>
        <w:t>/d为主。</w:t>
      </w:r>
    </w:p>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本区域上，浅层地下水的补给方式主要有大气降水入渗补给、河流入渗、渠道渗漏、灌溉入渗和地下水的侧向径流补给等。浅层地下水整体流向由西北向东南，与地表水基本一致，地下水径流条件良好。浅层地下水的主要排泄方式以人工开采、地下水侧向流出、潜水蒸发和越流排泄为主。</w:t>
      </w:r>
    </w:p>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深层地下水的主要补给来源为地下水侧向径流及上覆含水层的越流补给。由于过度开采，地下水总体流向由东南向西北，径流比较缓慢。深层地下水的主要排泄方式为人工开采和侧向流出。</w:t>
      </w:r>
    </w:p>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由于在滨海地区过量开采地下水资源，本区内多年来地下水水位呈下降趋势，在南堡、大清河一带集中开采区已形成地下水水位下降漏斗，年内变化趋势与大气降水变化、开采量变化趋势一致，一般3~5月农灌开采地下水，水位下降，5月底或6月初出现全年最低水位，随着雨季的到来，地下水停止开采，水位逐渐回升。回升速度由山前至滨海逐渐减慢，高水位迟后时间逐渐增长，高水位一般持续到翌年3月下旬左右。</w:t>
      </w:r>
    </w:p>
    <w:p>
      <w:pPr>
        <w:spacing w:line="440" w:lineRule="exact"/>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本项目存在环境风险为硫酸储罐泄漏，主要污染物为硫酸盐，本项目根据</w:t>
      </w:r>
      <w:r>
        <w:rPr>
          <w:rFonts w:hint="default"/>
          <w:color w:val="000000" w:themeColor="text1"/>
          <w:sz w:val="24"/>
          <w:lang w:val="en-US" w:eastAsia="zh-CN"/>
          <w14:textFill>
            <w14:solidFill>
              <w14:schemeClr w14:val="tx1"/>
            </w14:solidFill>
          </w14:textFill>
        </w:rPr>
        <w:t>《唐山三友新材料股份有限公司2023年度土壤和地下水自行监测报告》</w:t>
      </w:r>
      <w:r>
        <w:rPr>
          <w:rFonts w:hint="eastAsia"/>
          <w:color w:val="000000" w:themeColor="text1"/>
          <w:sz w:val="24"/>
          <w:lang w:val="en-US" w:eastAsia="zh-CN"/>
          <w14:textFill>
            <w14:solidFill>
              <w14:schemeClr w14:val="tx1"/>
            </w14:solidFill>
          </w14:textFill>
        </w:rPr>
        <w:t>中对各地下水监测点位的硫酸盐监测结果进行类比。</w:t>
      </w:r>
    </w:p>
    <w:p>
      <w:pPr>
        <w:spacing w:line="440" w:lineRule="exact"/>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监测点位布置图如下：</w:t>
      </w:r>
    </w:p>
    <w:p>
      <w:pPr>
        <w:spacing w:line="24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drawing>
          <wp:anchor distT="0" distB="0" distL="114300" distR="114300" simplePos="0" relativeHeight="251762688" behindDoc="0" locked="0" layoutInCell="1" allowOverlap="1">
            <wp:simplePos x="0" y="0"/>
            <wp:positionH relativeFrom="column">
              <wp:posOffset>-47625</wp:posOffset>
            </wp:positionH>
            <wp:positionV relativeFrom="paragraph">
              <wp:posOffset>47625</wp:posOffset>
            </wp:positionV>
            <wp:extent cx="5615305" cy="3505835"/>
            <wp:effectExtent l="19050" t="19050" r="23495" b="37465"/>
            <wp:wrapNone/>
            <wp:docPr id="120" name="图片 120" descr="DIANWEI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descr="DIANWEITU"/>
                    <pic:cNvPicPr>
                      <a:picLocks noChangeAspect="1"/>
                    </pic:cNvPicPr>
                  </pic:nvPicPr>
                  <pic:blipFill>
                    <a:blip r:embed="rId20"/>
                    <a:stretch>
                      <a:fillRect/>
                    </a:stretch>
                  </pic:blipFill>
                  <pic:spPr>
                    <a:xfrm>
                      <a:off x="0" y="0"/>
                      <a:ext cx="5615305" cy="3505835"/>
                    </a:xfrm>
                    <a:prstGeom prst="rect">
                      <a:avLst/>
                    </a:prstGeom>
                    <a:ln w="19050" cmpd="sng">
                      <a:solidFill>
                        <a:schemeClr val="tx1"/>
                      </a:solidFill>
                      <a:prstDash val="solid"/>
                    </a:ln>
                  </pic:spPr>
                </pic:pic>
              </a:graphicData>
            </a:graphic>
          </wp:anchor>
        </w:drawing>
      </w: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eastAsia"/>
          <w:color w:val="000000" w:themeColor="text1"/>
          <w:sz w:val="24"/>
          <w:lang w:val="en-US" w:eastAsia="zh-CN"/>
          <w14:textFill>
            <w14:solidFill>
              <w14:schemeClr w14:val="tx1"/>
            </w14:solidFill>
          </w14:textFill>
        </w:rPr>
      </w:pPr>
    </w:p>
    <w:p>
      <w:pPr>
        <w:spacing w:line="440" w:lineRule="exact"/>
        <w:ind w:firstLine="480" w:firstLineChars="200"/>
        <w:rPr>
          <w:rFonts w:hint="default"/>
          <w:color w:val="000000" w:themeColor="text1"/>
          <w:sz w:val="24"/>
          <w:lang w:val="en-US" w:eastAsia="zh-CN"/>
          <w14:textFill>
            <w14:solidFill>
              <w14:schemeClr w14:val="tx1"/>
            </w14:solidFill>
          </w14:textFill>
        </w:rPr>
      </w:pPr>
    </w:p>
    <w:p>
      <w:pPr>
        <w:spacing w:line="440" w:lineRule="exact"/>
        <w:ind w:firstLine="480" w:firstLineChars="200"/>
        <w:rPr>
          <w:rFonts w:hint="default"/>
          <w:color w:val="000000" w:themeColor="text1"/>
          <w:sz w:val="24"/>
          <w:lang w:val="en-US" w:eastAsia="zh-CN"/>
          <w14:textFill>
            <w14:solidFill>
              <w14:schemeClr w14:val="tx1"/>
            </w14:solidFill>
          </w14:textFill>
        </w:rPr>
      </w:pPr>
    </w:p>
    <w:p>
      <w:pPr>
        <w:spacing w:before="120" w:beforeLines="50" w:line="440" w:lineRule="exact"/>
        <w:jc w:val="center"/>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图</w:t>
      </w:r>
      <w:r>
        <w:rPr>
          <w:rFonts w:hint="eastAsia"/>
          <w:b/>
          <w:bCs/>
          <w:color w:val="000000" w:themeColor="text1"/>
          <w:sz w:val="24"/>
          <w:lang w:val="en-US" w:eastAsia="zh-CN"/>
          <w14:textFill>
            <w14:solidFill>
              <w14:schemeClr w14:val="tx1"/>
            </w14:solidFill>
          </w14:textFill>
        </w:rPr>
        <w:t>2</w:t>
      </w:r>
      <w:r>
        <w:rPr>
          <w:b/>
          <w:bCs/>
          <w:color w:val="000000" w:themeColor="text1"/>
          <w:sz w:val="24"/>
          <w14:textFill>
            <w14:solidFill>
              <w14:schemeClr w14:val="tx1"/>
            </w14:solidFill>
          </w14:textFill>
        </w:rPr>
        <w:t xml:space="preserve">    </w:t>
      </w:r>
      <w:r>
        <w:rPr>
          <w:rFonts w:hint="eastAsia"/>
          <w:b/>
          <w:bCs/>
          <w:color w:val="000000" w:themeColor="text1"/>
          <w:sz w:val="24"/>
          <w:lang w:val="en-US" w:eastAsia="zh-CN"/>
          <w14:textFill>
            <w14:solidFill>
              <w14:schemeClr w14:val="tx1"/>
            </w14:solidFill>
          </w14:textFill>
        </w:rPr>
        <w:t>地下水监测点位布置</w:t>
      </w:r>
      <w:r>
        <w:rPr>
          <w:b/>
          <w:bCs/>
          <w:color w:val="000000" w:themeColor="text1"/>
          <w:sz w:val="24"/>
          <w14:textFill>
            <w14:solidFill>
              <w14:schemeClr w14:val="tx1"/>
            </w14:solidFill>
          </w14:textFill>
        </w:rPr>
        <w:t>图</w:t>
      </w:r>
    </w:p>
    <w:p>
      <w:pPr>
        <w:spacing w:line="440" w:lineRule="exact"/>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各地下水监测点位的硫酸盐监测结果如下：</w:t>
      </w:r>
    </w:p>
    <w:p>
      <w:pPr>
        <w:spacing w:line="440" w:lineRule="exact"/>
        <w:ind w:firstLine="482" w:firstLineChars="200"/>
        <w:rPr>
          <w:rFonts w:hint="default" w:eastAsia="宋体"/>
          <w:b/>
          <w:color w:val="000000" w:themeColor="text1"/>
          <w:sz w:val="24"/>
          <w:lang w:val="en-US" w:eastAsia="zh-CN"/>
          <w14:textFill>
            <w14:solidFill>
              <w14:schemeClr w14:val="tx1"/>
            </w14:solidFill>
          </w14:textFill>
        </w:rPr>
      </w:pPr>
      <w:r>
        <w:rPr>
          <w:b/>
          <w:color w:val="000000" w:themeColor="text1"/>
          <w:sz w:val="24"/>
          <w14:textFill>
            <w14:solidFill>
              <w14:schemeClr w14:val="tx1"/>
            </w14:solidFill>
          </w14:textFill>
        </w:rPr>
        <w:t>表</w:t>
      </w:r>
      <w:r>
        <w:rPr>
          <w:rFonts w:hint="eastAsia"/>
          <w:b/>
          <w:color w:val="000000" w:themeColor="text1"/>
          <w:sz w:val="24"/>
          <w14:textFill>
            <w14:solidFill>
              <w14:schemeClr w14:val="tx1"/>
            </w14:solidFill>
          </w14:textFill>
        </w:rPr>
        <w:t>2</w:t>
      </w:r>
      <w:r>
        <w:rPr>
          <w:rFonts w:hint="eastAsia"/>
          <w:b/>
          <w:color w:val="000000" w:themeColor="text1"/>
          <w:sz w:val="24"/>
          <w:lang w:val="en-US" w:eastAsia="zh-CN"/>
          <w14:textFill>
            <w14:solidFill>
              <w14:schemeClr w14:val="tx1"/>
            </w14:solidFill>
          </w14:textFill>
        </w:rPr>
        <w:t>2</w:t>
      </w:r>
      <w:r>
        <w:rPr>
          <w:rFonts w:hint="eastAsia"/>
          <w:b/>
          <w:color w:val="000000" w:themeColor="text1"/>
          <w:sz w:val="24"/>
          <w14:textFill>
            <w14:solidFill>
              <w14:schemeClr w14:val="tx1"/>
            </w14:solidFill>
          </w14:textFill>
        </w:rPr>
        <w:t xml:space="preserve"> </w:t>
      </w:r>
      <w:r>
        <w:rPr>
          <w:b/>
          <w:color w:val="000000" w:themeColor="text1"/>
          <w:sz w:val="24"/>
          <w14:textFill>
            <w14:solidFill>
              <w14:schemeClr w14:val="tx1"/>
            </w14:solidFill>
          </w14:textFill>
        </w:rPr>
        <w:t xml:space="preserve">   </w:t>
      </w:r>
      <w:r>
        <w:rPr>
          <w:rFonts w:hint="eastAsia"/>
          <w:b/>
          <w:color w:val="000000" w:themeColor="text1"/>
          <w:sz w:val="24"/>
          <w:lang w:val="en-US" w:eastAsia="zh-CN"/>
          <w14:textFill>
            <w14:solidFill>
              <w14:schemeClr w14:val="tx1"/>
            </w14:solidFill>
          </w14:textFill>
        </w:rPr>
        <w:t>地下水监测点位硫酸盐检测结果一览表                  单位mg/L</w:t>
      </w:r>
    </w:p>
    <w:tbl>
      <w:tblPr>
        <w:tblStyle w:val="7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0"/>
        <w:gridCol w:w="1193"/>
        <w:gridCol w:w="1194"/>
        <w:gridCol w:w="1194"/>
        <w:gridCol w:w="1194"/>
        <w:gridCol w:w="1194"/>
        <w:gridCol w:w="1007"/>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B2S2</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DS1</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B1S2</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B3S2</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DZS1</w:t>
            </w:r>
          </w:p>
        </w:tc>
        <w:tc>
          <w:tcPr>
            <w:tcW w:w="555"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ZBS1</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AS1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硫酸盐</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1.42×10</w:t>
            </w:r>
            <w:r>
              <w:rPr>
                <w:rFonts w:hint="eastAsia"/>
                <w:color w:val="000000" w:themeColor="text1"/>
                <w:sz w:val="21"/>
                <w:szCs w:val="21"/>
                <w:vertAlign w:val="superscript"/>
                <w:lang w:val="en-US" w:eastAsia="zh-CN"/>
                <w14:textFill>
                  <w14:solidFill>
                    <w14:schemeClr w14:val="tx1"/>
                  </w14:solidFill>
                </w14:textFill>
              </w:rPr>
              <w:t>3</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1.61×10</w:t>
            </w:r>
            <w:r>
              <w:rPr>
                <w:rFonts w:hint="eastAsia"/>
                <w:color w:val="000000" w:themeColor="text1"/>
                <w:sz w:val="21"/>
                <w:szCs w:val="21"/>
                <w:vertAlign w:val="superscript"/>
                <w:lang w:val="en-US" w:eastAsia="zh-CN"/>
                <w14:textFill>
                  <w14:solidFill>
                    <w14:schemeClr w14:val="tx1"/>
                  </w14:solidFill>
                </w14:textFill>
              </w:rPr>
              <w:t>3</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1.50×10</w:t>
            </w:r>
            <w:r>
              <w:rPr>
                <w:rFonts w:hint="eastAsia"/>
                <w:color w:val="000000" w:themeColor="text1"/>
                <w:sz w:val="21"/>
                <w:szCs w:val="21"/>
                <w:vertAlign w:val="superscript"/>
                <w:lang w:val="en-US" w:eastAsia="zh-CN"/>
                <w14:textFill>
                  <w14:solidFill>
                    <w14:schemeClr w14:val="tx1"/>
                  </w14:solidFill>
                </w14:textFill>
              </w:rPr>
              <w:t>3</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1.45×10</w:t>
            </w:r>
            <w:r>
              <w:rPr>
                <w:rFonts w:hint="eastAsia"/>
                <w:color w:val="000000" w:themeColor="text1"/>
                <w:sz w:val="21"/>
                <w:szCs w:val="21"/>
                <w:vertAlign w:val="superscript"/>
                <w:lang w:val="en-US" w:eastAsia="zh-CN"/>
                <w14:textFill>
                  <w14:solidFill>
                    <w14:schemeClr w14:val="tx1"/>
                  </w14:solidFill>
                </w14:textFill>
              </w:rPr>
              <w:t>3</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5.75×10</w:t>
            </w:r>
            <w:r>
              <w:rPr>
                <w:rFonts w:hint="eastAsia"/>
                <w:color w:val="000000" w:themeColor="text1"/>
                <w:sz w:val="21"/>
                <w:szCs w:val="21"/>
                <w:vertAlign w:val="superscript"/>
                <w:lang w:val="en-US" w:eastAsia="zh-CN"/>
                <w14:textFill>
                  <w14:solidFill>
                    <w14:schemeClr w14:val="tx1"/>
                  </w14:solidFill>
                </w14:textFill>
              </w:rPr>
              <w:t>3</w:t>
            </w:r>
          </w:p>
        </w:tc>
        <w:tc>
          <w:tcPr>
            <w:tcW w:w="555"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233</w:t>
            </w:r>
          </w:p>
        </w:tc>
        <w:tc>
          <w:tcPr>
            <w:tcW w:w="658" w:type="pct"/>
            <w:vAlign w:val="center"/>
          </w:tcPr>
          <w:p>
            <w:pPr>
              <w:spacing w:line="440" w:lineRule="exact"/>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1.31×10</w:t>
            </w:r>
            <w:r>
              <w:rPr>
                <w:rFonts w:hint="eastAsia"/>
                <w:color w:val="000000" w:themeColor="text1"/>
                <w:sz w:val="21"/>
                <w:szCs w:val="21"/>
                <w:vertAlign w:val="superscript"/>
                <w:lang w:val="en-US" w:eastAsia="zh-CN"/>
                <w14:textFill>
                  <w14:solidFill>
                    <w14:schemeClr w14:val="tx1"/>
                  </w14:solidFill>
                </w14:textFill>
              </w:rPr>
              <w:t>3</w:t>
            </w:r>
          </w:p>
        </w:tc>
      </w:tr>
    </w:tbl>
    <w:p>
      <w:pPr>
        <w:spacing w:line="440" w:lineRule="exact"/>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根据地下水流向同时类比上表监测结果，污染物硫酸盐未对下游区域造成不利影响。</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4</w:t>
      </w:r>
      <w:r>
        <w:rPr>
          <w:color w:val="000000" w:themeColor="text1"/>
          <w:sz w:val="24"/>
          <w14:textFill>
            <w14:solidFill>
              <w14:schemeClr w14:val="tx1"/>
            </w14:solidFill>
          </w14:textFill>
        </w:rPr>
        <w:t>）环境风险措施</w:t>
      </w:r>
    </w:p>
    <w:p>
      <w:pPr>
        <w:spacing w:line="440" w:lineRule="exact"/>
        <w:ind w:firstLine="480" w:firstLineChars="200"/>
        <w:rPr>
          <w:bCs/>
          <w:color w:val="000000" w:themeColor="text1"/>
          <w:kern w:val="0"/>
          <w:sz w:val="24"/>
          <w14:textFill>
            <w14:solidFill>
              <w14:schemeClr w14:val="tx1"/>
            </w14:solidFill>
          </w14:textFill>
        </w:rPr>
      </w:pPr>
      <w:r>
        <w:rPr>
          <w:rFonts w:hint="eastAsia"/>
          <w:bCs/>
          <w:color w:val="000000" w:themeColor="text1"/>
          <w:kern w:val="0"/>
          <w:sz w:val="24"/>
          <w14:textFill>
            <w14:solidFill>
              <w14:schemeClr w14:val="tx1"/>
            </w14:solidFill>
          </w14:textFill>
        </w:rPr>
        <w:t>①硫酸的运输风险防范措施</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应从以下几方面防范风险事故：</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a承担运输的单位应具有安全部门核发的危险品运输资质。</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b司机和押运人员需经过安全培训，由安全部门核发上岗证书。</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c硫酸运输车辆应符合安全运输要求，并定期进行安全检查，持有安全生产合格证。</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d运输车辆上应配备灭火器、防毒面具及其他急救用品，车上安装有防静电的接地装置。</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e运输路线应上报安全部门，获得批准后实施。</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f运输途中需要停靠或非正常停车均应报当地公安部门。</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g司机应保证精力充沛，避免疲劳驾驶。</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h运输途中发生流散、泄漏及爆炸等情况时，承运及押运人员必须立即向</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当地公安部门报告，并采取一切可能的警示措施和必要的安全措施。</w:t>
      </w:r>
    </w:p>
    <w:p>
      <w:pPr>
        <w:spacing w:line="440" w:lineRule="exact"/>
        <w:ind w:firstLine="480" w:firstLineChars="200"/>
        <w:rPr>
          <w:bCs/>
          <w:color w:val="000000" w:themeColor="text1"/>
          <w:kern w:val="0"/>
          <w:sz w:val="24"/>
          <w14:textFill>
            <w14:solidFill>
              <w14:schemeClr w14:val="tx1"/>
            </w14:solidFill>
          </w14:textFill>
        </w:rPr>
      </w:pPr>
      <w:r>
        <w:rPr>
          <w:rFonts w:hint="eastAsia"/>
          <w:bCs/>
          <w:color w:val="000000" w:themeColor="text1"/>
          <w:kern w:val="0"/>
          <w:sz w:val="24"/>
          <w14:textFill>
            <w14:solidFill>
              <w14:schemeClr w14:val="tx1"/>
            </w14:solidFill>
          </w14:textFill>
        </w:rPr>
        <w:t>②防止大气污染物、水污染向环境转移防范措施</w:t>
      </w:r>
    </w:p>
    <w:p>
      <w:pPr>
        <w:widowControl/>
        <w:spacing w:line="440" w:lineRule="exact"/>
        <w:ind w:firstLine="480" w:firstLineChars="200"/>
        <w:jc w:val="lef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a</w:t>
      </w:r>
      <w:r>
        <w:rPr>
          <w:color w:val="000000" w:themeColor="text1"/>
          <w:sz w:val="24"/>
          <w14:textFill>
            <w14:solidFill>
              <w14:schemeClr w14:val="tx1"/>
            </w14:solidFill>
          </w14:textFill>
        </w:rPr>
        <w:t>防止大气污染物向环境转移防范措施</w:t>
      </w:r>
    </w:p>
    <w:p>
      <w:pPr>
        <w:spacing w:line="440" w:lineRule="exact"/>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本项目大气污染物主要为</w:t>
      </w:r>
      <w:r>
        <w:rPr>
          <w:rFonts w:hint="eastAsia"/>
          <w:color w:val="000000" w:themeColor="text1"/>
          <w:sz w:val="24"/>
          <w14:textFill>
            <w14:solidFill>
              <w14:schemeClr w14:val="tx1"/>
            </w14:solidFill>
          </w14:textFill>
        </w:rPr>
        <w:t>硫酸</w:t>
      </w:r>
      <w:r>
        <w:rPr>
          <w:color w:val="000000" w:themeColor="text1"/>
          <w:sz w:val="24"/>
          <w14:textFill>
            <w14:solidFill>
              <w14:schemeClr w14:val="tx1"/>
            </w14:solidFill>
          </w14:textFill>
        </w:rPr>
        <w:t>等，发生泄漏时，</w:t>
      </w:r>
      <w:r>
        <w:rPr>
          <w:rFonts w:hint="eastAsia"/>
          <w:color w:val="000000" w:themeColor="text1"/>
          <w:sz w:val="24"/>
          <w14:textFill>
            <w14:solidFill>
              <w14:schemeClr w14:val="tx1"/>
            </w14:solidFill>
          </w14:textFill>
        </w:rPr>
        <w:t>储罐所在的围堰内均单独设置明沟、集水井和阀门井，阀门井内设两通阀门，一端与雨水管网相连，另一端与污水管网相连，雨、污水管网均与事故池相连，主要为收集罐区废水和泄漏的物料，第一时间控制废水和物料溢流。</w:t>
      </w:r>
    </w:p>
    <w:p>
      <w:pPr>
        <w:widowControl/>
        <w:spacing w:line="440" w:lineRule="exact"/>
        <w:ind w:firstLine="480" w:firstLineChars="200"/>
        <w:jc w:val="left"/>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b</w:t>
      </w:r>
      <w:r>
        <w:rPr>
          <w:color w:val="000000" w:themeColor="text1"/>
          <w:sz w:val="24"/>
          <w14:textFill>
            <w14:solidFill>
              <w14:schemeClr w14:val="tx1"/>
            </w14:solidFill>
          </w14:textFill>
        </w:rPr>
        <w:t>防止水污染物向环境转移防范措施</w:t>
      </w:r>
    </w:p>
    <w:p>
      <w:pPr>
        <w:widowControl/>
        <w:spacing w:line="440" w:lineRule="exact"/>
        <w:ind w:firstLine="480" w:firstLineChars="20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罐区严格按设计规范设置围堰，事故废水首先收集在围堰内，送事故水池暂存，分批送厂区现有污水处理站处理。</w:t>
      </w:r>
    </w:p>
    <w:p>
      <w:pPr>
        <w:widowControl/>
        <w:spacing w:line="440" w:lineRule="exact"/>
        <w:ind w:firstLine="480" w:firstLineChars="20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设置雨污切换阀。围堰底部设置止水阀，当事故发生时，关闭止水阀，对泄漏的物料进行中和或收集，然后对围堰内部进行冲洗，冲洗完毕后打开止水阀，杜绝事故废水不经处理排入外环境的可能。</w:t>
      </w:r>
    </w:p>
    <w:p>
      <w:pPr>
        <w:widowControl/>
        <w:spacing w:line="440" w:lineRule="exact"/>
        <w:ind w:firstLine="480" w:firstLineChars="20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事故废水分批送厂区现有污水处理站处理，合格后送园区污水处理厂进一步处理，不外排。</w:t>
      </w:r>
    </w:p>
    <w:p>
      <w:pPr>
        <w:spacing w:line="440" w:lineRule="exact"/>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③</w:t>
      </w:r>
      <w:r>
        <w:rPr>
          <w:bCs/>
          <w:color w:val="000000" w:themeColor="text1"/>
          <w:sz w:val="24"/>
          <w14:textFill>
            <w14:solidFill>
              <w14:schemeClr w14:val="tx1"/>
            </w14:solidFill>
          </w14:textFill>
        </w:rPr>
        <w:t>三级防控体系</w:t>
      </w:r>
    </w:p>
    <w:p>
      <w:pPr>
        <w:widowControl/>
        <w:spacing w:line="440" w:lineRule="exact"/>
        <w:ind w:firstLine="480" w:firstLineChars="20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为了防范和控制事故时或事故处理过程中产生的物料和污水对周边水体环境的污染和危害、降低环境风险、确保环境安全，公司建立了“三级防控”体系，确保事故状况下废水不对周边环境产生影响。</w:t>
      </w:r>
    </w:p>
    <w:p>
      <w:pPr>
        <w:spacing w:line="420" w:lineRule="exact"/>
        <w:ind w:firstLine="480" w:firstLineChars="200"/>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为了防范和控制事故时或事故处理过程中产生的物料和污水对周边水体环境的污染和危害、降低环境风险、确保环境安全，公司建立</w:t>
      </w:r>
      <w:r>
        <w:rPr>
          <w:color w:val="000000" w:themeColor="text1"/>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三级防控</w:t>
      </w:r>
      <w:r>
        <w:rPr>
          <w:color w:val="000000" w:themeColor="text1"/>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体系，确保事故状况下废水不对周边环境产生影响。</w:t>
      </w:r>
    </w:p>
    <w:p>
      <w:pPr>
        <w:spacing w:line="420" w:lineRule="exact"/>
        <w:ind w:firstLine="480" w:firstLineChars="200"/>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a一级防控措施</w:t>
      </w:r>
    </w:p>
    <w:p>
      <w:pPr>
        <w:spacing w:line="420" w:lineRule="exact"/>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本项目新建2座69m</w:t>
      </w:r>
      <w:r>
        <w:rPr>
          <w:rFonts w:hint="eastAsia"/>
          <w:color w:val="000000" w:themeColor="text1"/>
          <w:sz w:val="24"/>
          <w:vertAlign w:val="superscript"/>
          <w:lang w:val="en-US" w:eastAsia="zh-CN"/>
          <w14:textFill>
            <w14:solidFill>
              <w14:schemeClr w14:val="tx1"/>
            </w14:solidFill>
          </w14:textFill>
        </w:rPr>
        <w:t>3</w:t>
      </w:r>
      <w:r>
        <w:rPr>
          <w:rFonts w:hint="eastAsia"/>
          <w:color w:val="000000" w:themeColor="text1"/>
          <w:sz w:val="24"/>
          <w:vertAlign w:val="baseline"/>
          <w:lang w:val="en-US" w:eastAsia="zh-CN"/>
          <w14:textFill>
            <w14:solidFill>
              <w14:schemeClr w14:val="tx1"/>
            </w14:solidFill>
          </w14:textFill>
        </w:rPr>
        <w:t>硫酸储罐，其中一座作为事故罐，并且</w:t>
      </w:r>
      <w:r>
        <w:rPr>
          <w:rFonts w:hint="eastAsia"/>
          <w:color w:val="000000" w:themeColor="text1"/>
          <w:sz w:val="24"/>
          <w:lang w:val="en-US" w:eastAsia="zh-CN"/>
          <w14:textFill>
            <w14:solidFill>
              <w14:schemeClr w14:val="tx1"/>
            </w14:solidFill>
          </w14:textFill>
        </w:rPr>
        <w:t>罐区设有围堰，围堰总容积120m</w:t>
      </w:r>
      <w:r>
        <w:rPr>
          <w:rFonts w:hint="eastAsia"/>
          <w:color w:val="000000" w:themeColor="text1"/>
          <w:sz w:val="24"/>
          <w:vertAlign w:val="superscript"/>
          <w:lang w:val="en-US" w:eastAsia="zh-CN"/>
          <w14:textFill>
            <w14:solidFill>
              <w14:schemeClr w14:val="tx1"/>
            </w14:solidFill>
          </w14:textFill>
        </w:rPr>
        <w:t>3</w:t>
      </w:r>
      <w:r>
        <w:rPr>
          <w:rFonts w:hint="eastAsia"/>
          <w:color w:val="000000" w:themeColor="text1"/>
          <w:sz w:val="24"/>
          <w:lang w:val="en-US" w:eastAsia="zh-CN"/>
          <w14:textFill>
            <w14:solidFill>
              <w14:schemeClr w14:val="tx1"/>
            </w14:solidFill>
          </w14:textFill>
        </w:rPr>
        <w:t>，满足最大储罐泄漏量容积要求，</w:t>
      </w:r>
      <w:r>
        <w:rPr>
          <w:rFonts w:hint="eastAsia"/>
          <w:color w:val="000000" w:themeColor="text1"/>
          <w:spacing w:val="5"/>
          <w:sz w:val="24"/>
          <w14:textFill>
            <w14:solidFill>
              <w14:schemeClr w14:val="tx1"/>
            </w14:solidFill>
          </w14:textFill>
        </w:rPr>
        <w:t>可有效控制泄漏规模，可作为一级防控手段降低环境风险。</w:t>
      </w:r>
    </w:p>
    <w:p>
      <w:pPr>
        <w:spacing w:line="420" w:lineRule="exact"/>
        <w:ind w:firstLine="480" w:firstLineChars="200"/>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b二级防控</w:t>
      </w:r>
    </w:p>
    <w:p>
      <w:pPr>
        <w:spacing w:line="420" w:lineRule="exact"/>
        <w:ind w:firstLine="500" w:firstLineChars="200"/>
        <w:rPr>
          <w:color w:val="000000" w:themeColor="text1"/>
          <w:sz w:val="24"/>
          <w14:textFill>
            <w14:solidFill>
              <w14:schemeClr w14:val="tx1"/>
            </w14:solidFill>
          </w14:textFill>
        </w:rPr>
      </w:pPr>
      <w:r>
        <w:rPr>
          <w:rFonts w:hint="eastAsia"/>
          <w:color w:val="000000" w:themeColor="text1"/>
          <w:spacing w:val="5"/>
          <w:sz w:val="24"/>
          <w14:textFill>
            <w14:solidFill>
              <w14:schemeClr w14:val="tx1"/>
            </w14:solidFill>
          </w14:textFill>
        </w:rPr>
        <w:t>现有工程设</w:t>
      </w:r>
      <w:r>
        <w:rPr>
          <w:color w:val="000000" w:themeColor="text1"/>
          <w:spacing w:val="5"/>
          <w:sz w:val="24"/>
          <w14:textFill>
            <w14:solidFill>
              <w14:schemeClr w14:val="tx1"/>
            </w14:solidFill>
          </w14:textFill>
        </w:rPr>
        <w:t>1</w:t>
      </w:r>
      <w:r>
        <w:rPr>
          <w:rFonts w:hint="eastAsia"/>
          <w:color w:val="000000" w:themeColor="text1"/>
          <w:spacing w:val="5"/>
          <w:sz w:val="24"/>
          <w14:textFill>
            <w14:solidFill>
              <w14:schemeClr w14:val="tx1"/>
            </w14:solidFill>
          </w14:textFill>
        </w:rPr>
        <w:t>座</w:t>
      </w:r>
      <w:r>
        <w:rPr>
          <w:color w:val="000000" w:themeColor="text1"/>
          <w:spacing w:val="5"/>
          <w:sz w:val="24"/>
          <w14:textFill>
            <w14:solidFill>
              <w14:schemeClr w14:val="tx1"/>
            </w14:solidFill>
          </w14:textFill>
        </w:rPr>
        <w:t>196m</w:t>
      </w:r>
      <w:r>
        <w:rPr>
          <w:color w:val="000000" w:themeColor="text1"/>
          <w:spacing w:val="5"/>
          <w:sz w:val="24"/>
          <w:vertAlign w:val="superscript"/>
          <w14:textFill>
            <w14:solidFill>
              <w14:schemeClr w14:val="tx1"/>
            </w14:solidFill>
          </w14:textFill>
        </w:rPr>
        <w:t>3</w:t>
      </w:r>
      <w:r>
        <w:rPr>
          <w:rFonts w:hint="eastAsia"/>
          <w:color w:val="000000" w:themeColor="text1"/>
          <w:spacing w:val="5"/>
          <w:sz w:val="24"/>
          <w14:textFill>
            <w14:solidFill>
              <w14:schemeClr w14:val="tx1"/>
            </w14:solidFill>
          </w14:textFill>
        </w:rPr>
        <w:t>事故水池，用于收集厂区产生的事故废水和消防废水，对废水起到了收集、均质和缓冲等作用，可作为厂区二级防控手段降低环境风险。</w:t>
      </w:r>
      <w:r>
        <w:rPr>
          <w:rFonts w:hint="eastAsia"/>
          <w:color w:val="000000" w:themeColor="text1"/>
          <w:sz w:val="24"/>
          <w14:textFill>
            <w14:solidFill>
              <w14:schemeClr w14:val="tx1"/>
            </w14:solidFill>
          </w14:textFill>
        </w:rPr>
        <w:t>本项目依托厂区现有事故池</w:t>
      </w:r>
      <w:r>
        <w:rPr>
          <w:color w:val="000000" w:themeColor="text1"/>
          <w:sz w:val="24"/>
          <w14:textFill>
            <w14:solidFill>
              <w14:schemeClr w14:val="tx1"/>
            </w14:solidFill>
          </w14:textFill>
        </w:rPr>
        <w:t>196m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szCs w:val="20"/>
          <w14:textFill>
            <w14:solidFill>
              <w14:schemeClr w14:val="tx1"/>
            </w14:solidFill>
          </w14:textFill>
        </w:rPr>
        <w:t>用于收集事故废水、消防废水保证物料和废水有足够的缓冲处理空间。</w:t>
      </w:r>
    </w:p>
    <w:p>
      <w:pPr>
        <w:spacing w:line="420" w:lineRule="exact"/>
        <w:ind w:firstLine="480" w:firstLineChars="200"/>
        <w:rPr>
          <w:color w:val="000000" w:themeColor="text1"/>
          <w:sz w:val="24"/>
          <w:szCs w:val="20"/>
          <w14:textFill>
            <w14:solidFill>
              <w14:schemeClr w14:val="tx1"/>
            </w14:solidFill>
          </w14:textFill>
        </w:rPr>
      </w:pPr>
      <w:r>
        <w:rPr>
          <w:rFonts w:hint="eastAsia"/>
          <w:color w:val="000000" w:themeColor="text1"/>
          <w:sz w:val="24"/>
          <w14:textFill>
            <w14:solidFill>
              <w14:schemeClr w14:val="tx1"/>
            </w14:solidFill>
          </w14:textFill>
        </w:rPr>
        <w:t>事故水池及初期雨水池</w:t>
      </w:r>
      <w:r>
        <w:rPr>
          <w:rFonts w:hint="eastAsia"/>
          <w:color w:val="000000" w:themeColor="text1"/>
          <w:sz w:val="24"/>
          <w:szCs w:val="20"/>
          <w14:textFill>
            <w14:solidFill>
              <w14:schemeClr w14:val="tx1"/>
            </w14:solidFill>
          </w14:textFill>
        </w:rPr>
        <w:t>可对废水起到了收集、均质和缓冲等作用，可作为厂区二级防控手段降低环境风险。</w:t>
      </w:r>
    </w:p>
    <w:p>
      <w:pPr>
        <w:spacing w:line="420" w:lineRule="exact"/>
        <w:ind w:firstLine="480" w:firstLineChars="200"/>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c三级防控</w:t>
      </w:r>
    </w:p>
    <w:p>
      <w:pPr>
        <w:adjustRightInd w:val="0"/>
        <w:snapToGrid w:val="0"/>
        <w:spacing w:line="420" w:lineRule="exact"/>
        <w:ind w:firstLine="480" w:firstLineChars="200"/>
        <w:jc w:val="left"/>
        <w:rPr>
          <w:rFonts w:hint="default" w:eastAsia="宋体"/>
          <w:color w:val="000000" w:themeColor="text1"/>
          <w:sz w:val="24"/>
          <w:szCs w:val="20"/>
          <w:lang w:val="en-US" w:eastAsia="zh-CN"/>
          <w14:textFill>
            <w14:solidFill>
              <w14:schemeClr w14:val="tx1"/>
            </w14:solidFill>
          </w14:textFill>
        </w:rPr>
      </w:pPr>
      <w:r>
        <w:rPr>
          <w:rFonts w:hint="eastAsia"/>
          <w:color w:val="000000" w:themeColor="text1"/>
          <w:sz w:val="24"/>
          <w:szCs w:val="20"/>
          <w14:textFill>
            <w14:solidFill>
              <w14:schemeClr w14:val="tx1"/>
            </w14:solidFill>
          </w14:textFill>
        </w:rPr>
        <w:t>厂区</w:t>
      </w:r>
      <w:r>
        <w:rPr>
          <w:rFonts w:hint="eastAsia"/>
          <w:color w:val="000000" w:themeColor="text1"/>
          <w:sz w:val="24"/>
          <w:szCs w:val="20"/>
          <w:lang w:val="en-US" w:eastAsia="zh-CN"/>
          <w14:textFill>
            <w14:solidFill>
              <w14:schemeClr w14:val="tx1"/>
            </w14:solidFill>
          </w14:textFill>
        </w:rPr>
        <w:t>内生产区设置</w:t>
      </w:r>
      <w:r>
        <w:rPr>
          <w:rFonts w:hint="eastAsia"/>
          <w:color w:val="000000" w:themeColor="text1"/>
          <w:sz w:val="24"/>
          <w:szCs w:val="20"/>
          <w14:textFill>
            <w14:solidFill>
              <w14:schemeClr w14:val="tx1"/>
            </w14:solidFill>
          </w14:textFill>
        </w:rPr>
        <w:t>雨水</w:t>
      </w:r>
      <w:r>
        <w:rPr>
          <w:rFonts w:hint="eastAsia"/>
          <w:color w:val="000000" w:themeColor="text1"/>
          <w:sz w:val="24"/>
          <w:szCs w:val="20"/>
          <w:lang w:val="en-US" w:eastAsia="zh-CN"/>
          <w14:textFill>
            <w14:solidFill>
              <w14:schemeClr w14:val="tx1"/>
            </w14:solidFill>
          </w14:textFill>
        </w:rPr>
        <w:t>排沟，</w:t>
      </w:r>
      <w:r>
        <w:rPr>
          <w:rFonts w:hint="eastAsia"/>
          <w:color w:val="000000" w:themeColor="text1"/>
          <w:sz w:val="24"/>
          <w:szCs w:val="20"/>
          <w14:textFill>
            <w14:solidFill>
              <w14:schemeClr w14:val="tx1"/>
            </w14:solidFill>
          </w14:textFill>
        </w:rPr>
        <w:t>雨水排放口</w:t>
      </w:r>
      <w:r>
        <w:rPr>
          <w:rFonts w:hint="eastAsia"/>
          <w:color w:val="000000" w:themeColor="text1"/>
          <w:sz w:val="24"/>
          <w:szCs w:val="20"/>
          <w:lang w:val="en-US" w:eastAsia="zh-CN"/>
          <w14:textFill>
            <w14:solidFill>
              <w14:schemeClr w14:val="tx1"/>
            </w14:solidFill>
          </w14:textFill>
        </w:rPr>
        <w:t>与厂区外盐池连接，</w:t>
      </w:r>
      <w:r>
        <w:rPr>
          <w:rFonts w:hint="eastAsia"/>
          <w:color w:val="000000" w:themeColor="text1"/>
          <w:sz w:val="24"/>
          <w:szCs w:val="20"/>
          <w14:textFill>
            <w14:solidFill>
              <w14:schemeClr w14:val="tx1"/>
            </w14:solidFill>
          </w14:textFill>
        </w:rPr>
        <w:t>可直接截断整个厂区废水外排途径，</w:t>
      </w:r>
      <w:r>
        <w:rPr>
          <w:rFonts w:hint="eastAsia"/>
          <w:color w:val="000000" w:themeColor="text1"/>
          <w:sz w:val="24"/>
          <w:szCs w:val="20"/>
          <w:lang w:val="en-US" w:eastAsia="zh-CN"/>
          <w14:textFill>
            <w14:solidFill>
              <w14:schemeClr w14:val="tx1"/>
            </w14:solidFill>
          </w14:textFill>
        </w:rPr>
        <w:t>不会对周边敏感目标造成不利影响，</w:t>
      </w:r>
      <w:r>
        <w:rPr>
          <w:rFonts w:hint="eastAsia"/>
          <w:color w:val="000000" w:themeColor="text1"/>
          <w:sz w:val="24"/>
          <w:szCs w:val="20"/>
          <w14:textFill>
            <w14:solidFill>
              <w14:schemeClr w14:val="tx1"/>
            </w14:solidFill>
          </w14:textFill>
        </w:rPr>
        <w:t>可作为厂区三级防控手段降低环境风险。</w:t>
      </w:r>
    </w:p>
    <w:p>
      <w:pPr>
        <w:widowControl/>
        <w:spacing w:line="440" w:lineRule="exact"/>
        <w:ind w:firstLine="480" w:firstLineChars="200"/>
        <w:rPr>
          <w:color w:val="000000" w:themeColor="text1"/>
          <w:sz w:val="24"/>
          <w14:textFill>
            <w14:solidFill>
              <w14:schemeClr w14:val="tx1"/>
            </w14:solidFill>
          </w14:textFill>
        </w:rPr>
      </w:pPr>
      <w:r>
        <w:rPr>
          <w:rFonts w:hint="eastAsia"/>
          <w:color w:val="000000" w:themeColor="text1"/>
          <w:sz w:val="24"/>
          <w:szCs w:val="20"/>
          <w14:textFill>
            <w14:solidFill>
              <w14:schemeClr w14:val="tx1"/>
            </w14:solidFill>
          </w14:textFill>
        </w:rPr>
        <w:t>综合以上分析，通过采取以上措施，可有效降低项目风险事故发生时事故废水对外环境的影响，确保环境安全</w:t>
      </w:r>
      <w:r>
        <w:rPr>
          <w:color w:val="000000" w:themeColor="text1"/>
          <w:sz w:val="24"/>
          <w14:textFill>
            <w14:solidFill>
              <w14:schemeClr w14:val="tx1"/>
            </w14:solidFill>
          </w14:textFill>
        </w:rPr>
        <w:t>。</w:t>
      </w:r>
    </w:p>
    <w:p>
      <w:pPr>
        <w:spacing w:line="440" w:lineRule="exact"/>
        <w:ind w:firstLine="480" w:firstLineChars="200"/>
        <w:rPr>
          <w:bCs/>
          <w:color w:val="000000" w:themeColor="text1"/>
          <w:kern w:val="0"/>
          <w:sz w:val="24"/>
          <w14:textFill>
            <w14:solidFill>
              <w14:schemeClr w14:val="tx1"/>
            </w14:solidFill>
          </w14:textFill>
        </w:rPr>
      </w:pPr>
      <w:r>
        <w:rPr>
          <w:rFonts w:hint="eastAsia"/>
          <w:bCs/>
          <w:color w:val="000000" w:themeColor="text1"/>
          <w:kern w:val="0"/>
          <w:sz w:val="24"/>
          <w14:textFill>
            <w14:solidFill>
              <w14:schemeClr w14:val="tx1"/>
            </w14:solidFill>
          </w14:textFill>
        </w:rPr>
        <w:t>④发生事故时的应急措施</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a指挥部成员到达事故现场后，根据事故状态及危害程度做出相应的应急决定，并命令各应急救援队立即开展救援。如果事故扩大时，应请求支援。</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b</w:t>
      </w:r>
      <w:r>
        <w:rPr>
          <w:rFonts w:hint="eastAsia"/>
          <w:color w:val="000000" w:themeColor="text1"/>
          <w:kern w:val="0"/>
          <w:sz w:val="24"/>
          <w:lang w:val="en-US" w:eastAsia="zh-CN"/>
          <w14:textFill>
            <w14:solidFill>
              <w14:schemeClr w14:val="tx1"/>
            </w14:solidFill>
          </w14:textFill>
        </w:rPr>
        <w:t>废机油泄露</w:t>
      </w:r>
      <w:r>
        <w:rPr>
          <w:rFonts w:hint="eastAsia"/>
          <w:color w:val="000000" w:themeColor="text1"/>
          <w:kern w:val="0"/>
          <w:sz w:val="24"/>
          <w14:textFill>
            <w14:solidFill>
              <w14:schemeClr w14:val="tx1"/>
            </w14:solidFill>
          </w14:textFill>
        </w:rPr>
        <w:t>发生火灾时，应急救援队伍立即赶赴现场，在指挥部的指挥下，履行各自的职责。治安队要在事故现场周围设岗，划分禁区并加强警戒，并组织队伍疏散未燃烧的物质，对固定的易燃液体的容器要不断地进行冷却，防止因火场温度影响，使液体受热膨胀，容器炸裂，液体溢出，扩大火灾。</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c医疗救护队到达现场后，应立即救护伤员和中毒人员，对中毒人员应根据中毒症状及时采取相应的急救措施，对伤员进行清洗包扎和氧急救，重伤员及时送往医院抢救。</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d生产、安全部门到达事故现场后，查明危险物品浓度的扩散情况，根据当时风向风速判断扩散的方向和速度，并对泄漏下风扩散区域进行监测，确定结果，监测情况及时向指挥部报告，必要时根据指挥部决定通知扩散区域内群众撤离或指导采取简易有效的保护措施。</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e厂内一旦发生重大事故，本单位抢险力量不足或有可能危及社会安全时，指挥部立即向上级的友邻单位通报，必要时请求社会力量援助，社会援助队伍进入厂区时，指挥部应责成专人联络，引导并告之安全注意事项。</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f抢险抢修队根据指挥部下达的抢修指令，迅速进行设备抢修，控制事故，以防事故扩大。</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g当事故得到控制，立即成立两个专门工作小组：①在主管生产厂长领导下，组成由安全、生产部门参加的事故调查小组，调查事故发生原因和研究制定防范措施；②成立抢修小组，研究制定抢修方案，并立即组织抢修，尽早恢复生产。</w:t>
      </w:r>
    </w:p>
    <w:p>
      <w:pPr>
        <w:spacing w:line="440" w:lineRule="exact"/>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h若硫酸储罐发生泄漏事故，则用耐酸泵将泄漏物料泵入其他储罐，围堰冲洗废水和围堰内雨水由雨水明沟收集至污水处理站处理后达标排放。</w:t>
      </w:r>
    </w:p>
    <w:p>
      <w:pPr>
        <w:spacing w:line="460" w:lineRule="exact"/>
        <w:ind w:firstLine="480" w:firstLineChars="200"/>
        <w:rPr>
          <w:bCs/>
          <w:color w:val="000000" w:themeColor="text1"/>
          <w:kern w:val="0"/>
          <w:sz w:val="24"/>
          <w14:textFill>
            <w14:solidFill>
              <w14:schemeClr w14:val="tx1"/>
            </w14:solidFill>
          </w14:textFill>
        </w:rPr>
      </w:pPr>
      <w:r>
        <w:rPr>
          <w:rFonts w:hint="eastAsia"/>
          <w:bCs/>
          <w:color w:val="000000" w:themeColor="text1"/>
          <w:kern w:val="0"/>
          <w:sz w:val="24"/>
          <w14:textFill>
            <w14:solidFill>
              <w14:schemeClr w14:val="tx1"/>
            </w14:solidFill>
          </w14:textFill>
        </w:rPr>
        <w:t>⑤</w:t>
      </w:r>
      <w:r>
        <w:rPr>
          <w:bCs/>
          <w:color w:val="000000" w:themeColor="text1"/>
          <w:kern w:val="0"/>
          <w:sz w:val="24"/>
          <w14:textFill>
            <w14:solidFill>
              <w14:schemeClr w14:val="tx1"/>
            </w14:solidFill>
          </w14:textFill>
        </w:rPr>
        <w:t>应急预案</w:t>
      </w:r>
    </w:p>
    <w:p>
      <w:pPr>
        <w:spacing w:line="440" w:lineRule="exact"/>
        <w:ind w:firstLine="482"/>
        <w:rPr>
          <w:rFonts w:hint="eastAsia" w:eastAsia="宋体"/>
          <w:color w:val="000000" w:themeColor="text1"/>
          <w:sz w:val="24"/>
          <w:szCs w:val="20"/>
          <w:lang w:eastAsia="zh-CN"/>
          <w14:textFill>
            <w14:solidFill>
              <w14:schemeClr w14:val="tx1"/>
            </w14:solidFill>
          </w14:textFill>
        </w:rPr>
      </w:pPr>
      <w:r>
        <w:rPr>
          <w:rFonts w:hint="eastAsia"/>
          <w:color w:val="000000" w:themeColor="text1"/>
          <w:sz w:val="24"/>
          <w:szCs w:val="20"/>
          <w14:textFill>
            <w14:solidFill>
              <w14:schemeClr w14:val="tx1"/>
            </w14:solidFill>
          </w14:textFill>
        </w:rPr>
        <w:t>根据《建设项目环境风险评价技术导则》（</w:t>
      </w:r>
      <w:r>
        <w:rPr>
          <w:color w:val="000000" w:themeColor="text1"/>
          <w:sz w:val="24"/>
          <w:szCs w:val="20"/>
          <w14:textFill>
            <w14:solidFill>
              <w14:schemeClr w14:val="tx1"/>
            </w14:solidFill>
          </w14:textFill>
        </w:rPr>
        <w:t>HJ169-2018</w:t>
      </w:r>
      <w:r>
        <w:rPr>
          <w:rFonts w:hint="eastAsia"/>
          <w:color w:val="000000" w:themeColor="text1"/>
          <w:sz w:val="24"/>
          <w:szCs w:val="20"/>
          <w14:textFill>
            <w14:solidFill>
              <w14:schemeClr w14:val="tx1"/>
            </w14:solidFill>
          </w14:textFill>
        </w:rPr>
        <w:t>）的要求，提出突发环境事故应急预案纲要，供企业及管理部门参考。企业应在安全管理中具体化和完善突发环境事故应急救援预案，并在地方环保管理部门备案，实现与园区</w:t>
      </w:r>
      <w:r>
        <w:rPr>
          <w:color w:val="000000" w:themeColor="text1"/>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区域环境风险防控设施及管理有效联动，有效防控环境风险。唐山三友新材料股份有限公司突发环境事件应急预案已在唐山市生态环境局海港经济开发区分局备案（备案编号：130261-2022-026-M）</w:t>
      </w:r>
      <w:r>
        <w:rPr>
          <w:rFonts w:hint="eastAsia"/>
          <w:color w:val="000000" w:themeColor="text1"/>
          <w:sz w:val="24"/>
          <w:szCs w:val="20"/>
          <w:lang w:eastAsia="zh-CN"/>
          <w14:textFill>
            <w14:solidFill>
              <w14:schemeClr w14:val="tx1"/>
            </w14:solidFill>
          </w14:textFill>
        </w:rPr>
        <w:t>。</w:t>
      </w:r>
    </w:p>
    <w:p>
      <w:pPr>
        <w:spacing w:line="440" w:lineRule="exact"/>
        <w:ind w:firstLine="482"/>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w:t>
      </w:r>
      <w:r>
        <w:rPr>
          <w:color w:val="000000" w:themeColor="text1"/>
          <w:sz w:val="24"/>
          <w:szCs w:val="20"/>
          <w14:textFill>
            <w14:solidFill>
              <w14:schemeClr w14:val="tx1"/>
            </w14:solidFill>
          </w14:textFill>
        </w:rPr>
        <w:t>1</w:t>
      </w:r>
      <w:r>
        <w:rPr>
          <w:rFonts w:hint="eastAsia"/>
          <w:color w:val="000000" w:themeColor="text1"/>
          <w:sz w:val="24"/>
          <w:szCs w:val="20"/>
          <w14:textFill>
            <w14:solidFill>
              <w14:schemeClr w14:val="tx1"/>
            </w14:solidFill>
          </w14:textFill>
        </w:rPr>
        <w:t>）预案编制程序</w:t>
      </w:r>
    </w:p>
    <w:p>
      <w:pPr>
        <w:spacing w:line="440" w:lineRule="exact"/>
        <w:ind w:firstLine="480" w:firstLineChars="200"/>
        <w:rPr>
          <w:rFonts w:hint="eastAsia"/>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突发环境事故应急预案编制程序，见下图。</w:t>
      </w:r>
    </w:p>
    <w:p>
      <w:pPr>
        <w:spacing w:line="440" w:lineRule="exact"/>
        <w:ind w:firstLine="480" w:firstLineChars="200"/>
        <w:rPr>
          <w:rFonts w:hint="eastAsia"/>
          <w:color w:val="000000" w:themeColor="text1"/>
          <w:sz w:val="24"/>
          <w:szCs w:val="20"/>
          <w14:textFill>
            <w14:solidFill>
              <w14:schemeClr w14:val="tx1"/>
            </w14:solidFill>
          </w14:textFill>
        </w:rPr>
      </w:pPr>
    </w:p>
    <w:p>
      <w:pPr>
        <w:rPr>
          <w:rFonts w:hint="eastAsia"/>
          <w:color w:val="000000" w:themeColor="text1"/>
          <w:sz w:val="24"/>
          <w:szCs w:val="20"/>
          <w14:textFill>
            <w14:solidFill>
              <w14:schemeClr w14:val="tx1"/>
            </w14:solidFill>
          </w14:textFill>
        </w:rPr>
      </w:pPr>
    </w:p>
    <w:p>
      <w:pPr>
        <w:pStyle w:val="54"/>
        <w:rPr>
          <w:color w:val="000000" w:themeColor="text1"/>
          <w14:textFill>
            <w14:solidFill>
              <w14:schemeClr w14:val="tx1"/>
            </w14:solidFill>
          </w14:textFill>
        </w:rPr>
      </w:pPr>
    </w:p>
    <w:p>
      <w:pPr>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67456" behindDoc="0" locked="0" layoutInCell="1" allowOverlap="1">
            <wp:simplePos x="0" y="0"/>
            <wp:positionH relativeFrom="column">
              <wp:posOffset>281305</wp:posOffset>
            </wp:positionH>
            <wp:positionV relativeFrom="paragraph">
              <wp:posOffset>-363855</wp:posOffset>
            </wp:positionV>
            <wp:extent cx="4615815" cy="2935605"/>
            <wp:effectExtent l="0" t="0" r="13335" b="17145"/>
            <wp:wrapNone/>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1"/>
                    <a:srcRect t="1869"/>
                    <a:stretch>
                      <a:fillRect/>
                    </a:stretch>
                  </pic:blipFill>
                  <pic:spPr>
                    <a:xfrm>
                      <a:off x="0" y="0"/>
                      <a:ext cx="4615815" cy="2935605"/>
                    </a:xfrm>
                    <a:prstGeom prst="rect">
                      <a:avLst/>
                    </a:prstGeom>
                    <a:noFill/>
                    <a:ln>
                      <a:noFill/>
                    </a:ln>
                  </pic:spPr>
                </pic:pic>
              </a:graphicData>
            </a:graphic>
          </wp:anchor>
        </w:drawing>
      </w:r>
    </w:p>
    <w:p>
      <w:pPr>
        <w:ind w:firstLine="420" w:firstLineChars="200"/>
        <w:rPr>
          <w:color w:val="000000" w:themeColor="text1"/>
          <w14:textFill>
            <w14:solidFill>
              <w14:schemeClr w14:val="tx1"/>
            </w14:solidFill>
          </w14:textFill>
        </w:rPr>
      </w:pPr>
    </w:p>
    <w:p>
      <w:pPr>
        <w:ind w:firstLine="420" w:firstLineChars="200"/>
        <w:rPr>
          <w:color w:val="000000" w:themeColor="text1"/>
          <w14:textFill>
            <w14:solidFill>
              <w14:schemeClr w14:val="tx1"/>
            </w14:solidFill>
          </w14:textFill>
        </w:rPr>
      </w:pPr>
    </w:p>
    <w:p>
      <w:pPr>
        <w:spacing w:line="360" w:lineRule="auto"/>
        <w:ind w:firstLine="480"/>
        <w:rPr>
          <w:rFonts w:ascii="宋体" w:hAnsi="宋体"/>
          <w:color w:val="000000" w:themeColor="text1"/>
          <w:kern w:val="0"/>
          <w:sz w:val="24"/>
          <w14:textFill>
            <w14:solidFill>
              <w14:schemeClr w14:val="tx1"/>
            </w14:solidFill>
          </w14:textFill>
        </w:rPr>
      </w:pPr>
    </w:p>
    <w:p>
      <w:pPr>
        <w:ind w:firstLine="420" w:firstLineChars="200"/>
        <w:rPr>
          <w:color w:val="000000" w:themeColor="text1"/>
          <w14:textFill>
            <w14:solidFill>
              <w14:schemeClr w14:val="tx1"/>
            </w14:solidFill>
          </w14:textFill>
        </w:rPr>
      </w:pPr>
    </w:p>
    <w:p>
      <w:pPr>
        <w:ind w:firstLine="420" w:firstLineChars="200"/>
        <w:rPr>
          <w:color w:val="000000" w:themeColor="text1"/>
          <w14:textFill>
            <w14:solidFill>
              <w14:schemeClr w14:val="tx1"/>
            </w14:solidFill>
          </w14:textFill>
        </w:rPr>
      </w:pPr>
    </w:p>
    <w:p>
      <w:pPr>
        <w:ind w:firstLine="420" w:firstLineChars="200"/>
        <w:rPr>
          <w:color w:val="000000" w:themeColor="text1"/>
          <w14:textFill>
            <w14:solidFill>
              <w14:schemeClr w14:val="tx1"/>
            </w14:solidFill>
          </w14:textFill>
        </w:rPr>
      </w:pPr>
    </w:p>
    <w:p>
      <w:pPr>
        <w:ind w:firstLine="420" w:firstLineChars="200"/>
        <w:rPr>
          <w:color w:val="000000" w:themeColor="text1"/>
          <w14:textFill>
            <w14:solidFill>
              <w14:schemeClr w14:val="tx1"/>
            </w14:solidFill>
          </w14:textFill>
        </w:rPr>
      </w:pPr>
    </w:p>
    <w:p>
      <w:pPr>
        <w:ind w:firstLine="420" w:firstLineChars="200"/>
        <w:rPr>
          <w:color w:val="000000" w:themeColor="text1"/>
          <w14:textFill>
            <w14:solidFill>
              <w14:schemeClr w14:val="tx1"/>
            </w14:solidFill>
          </w14:textFill>
        </w:rPr>
      </w:pPr>
    </w:p>
    <w:p>
      <w:pPr>
        <w:widowControl/>
        <w:jc w:val="left"/>
        <w:rPr>
          <w:color w:val="000000" w:themeColor="text1"/>
          <w14:textFill>
            <w14:solidFill>
              <w14:schemeClr w14:val="tx1"/>
            </w14:solidFill>
          </w14:textFill>
        </w:rPr>
      </w:pPr>
    </w:p>
    <w:p>
      <w:pPr>
        <w:ind w:firstLine="420" w:firstLineChars="200"/>
        <w:rPr>
          <w:color w:val="000000" w:themeColor="text1"/>
          <w14:textFill>
            <w14:solidFill>
              <w14:schemeClr w14:val="tx1"/>
            </w14:solidFill>
          </w14:textFill>
        </w:rPr>
      </w:pPr>
    </w:p>
    <w:p>
      <w:pPr>
        <w:ind w:firstLine="420" w:firstLineChars="200"/>
        <w:rPr>
          <w:color w:val="000000" w:themeColor="text1"/>
          <w14:textFill>
            <w14:solidFill>
              <w14:schemeClr w14:val="tx1"/>
            </w14:solidFill>
          </w14:textFill>
        </w:rPr>
      </w:pPr>
    </w:p>
    <w:p>
      <w:pPr>
        <w:spacing w:line="420" w:lineRule="exact"/>
        <w:ind w:firstLine="482"/>
        <w:rPr>
          <w:color w:val="000000" w:themeColor="text1"/>
          <w:szCs w:val="20"/>
          <w14:textFill>
            <w14:solidFill>
              <w14:schemeClr w14:val="tx1"/>
            </w14:solidFill>
          </w14:textFill>
        </w:rPr>
      </w:pPr>
    </w:p>
    <w:p>
      <w:pPr>
        <w:spacing w:line="440" w:lineRule="exact"/>
        <w:ind w:firstLine="1299" w:firstLineChars="539"/>
        <w:rPr>
          <w:b/>
          <w:color w:val="000000" w:themeColor="text1"/>
          <w:sz w:val="24"/>
          <w:szCs w:val="20"/>
          <w14:textFill>
            <w14:solidFill>
              <w14:schemeClr w14:val="tx1"/>
            </w14:solidFill>
          </w14:textFill>
        </w:rPr>
      </w:pPr>
    </w:p>
    <w:p>
      <w:pPr>
        <w:spacing w:line="440" w:lineRule="exact"/>
        <w:ind w:firstLine="1299" w:firstLineChars="539"/>
        <w:rPr>
          <w:b/>
          <w:color w:val="000000" w:themeColor="text1"/>
          <w:sz w:val="24"/>
          <w:szCs w:val="20"/>
          <w14:textFill>
            <w14:solidFill>
              <w14:schemeClr w14:val="tx1"/>
            </w14:solidFill>
          </w14:textFill>
        </w:rPr>
      </w:pPr>
      <w:r>
        <w:rPr>
          <w:rFonts w:hint="eastAsia"/>
          <w:b/>
          <w:color w:val="000000" w:themeColor="text1"/>
          <w:sz w:val="24"/>
          <w:szCs w:val="20"/>
          <w14:textFill>
            <w14:solidFill>
              <w14:schemeClr w14:val="tx1"/>
            </w14:solidFill>
          </w14:textFill>
        </w:rPr>
        <w:t>图</w:t>
      </w:r>
      <w:r>
        <w:rPr>
          <w:rFonts w:hint="eastAsia"/>
          <w:b/>
          <w:color w:val="000000" w:themeColor="text1"/>
          <w:sz w:val="24"/>
          <w:szCs w:val="20"/>
          <w:lang w:val="en-US" w:eastAsia="zh-CN"/>
          <w14:textFill>
            <w14:solidFill>
              <w14:schemeClr w14:val="tx1"/>
            </w14:solidFill>
          </w14:textFill>
        </w:rPr>
        <w:t>3</w:t>
      </w:r>
      <w:r>
        <w:rPr>
          <w:b/>
          <w:color w:val="000000" w:themeColor="text1"/>
          <w:sz w:val="24"/>
          <w:szCs w:val="20"/>
          <w14:textFill>
            <w14:solidFill>
              <w14:schemeClr w14:val="tx1"/>
            </w14:solidFill>
          </w14:textFill>
        </w:rPr>
        <w:t xml:space="preserve">    </w:t>
      </w:r>
      <w:r>
        <w:rPr>
          <w:rFonts w:hint="eastAsia"/>
          <w:b/>
          <w:color w:val="000000" w:themeColor="text1"/>
          <w:sz w:val="24"/>
          <w:szCs w:val="20"/>
          <w14:textFill>
            <w14:solidFill>
              <w14:schemeClr w14:val="tx1"/>
            </w14:solidFill>
          </w14:textFill>
        </w:rPr>
        <w:t>突发环境事故应急预案编制工作程序图</w:t>
      </w:r>
    </w:p>
    <w:p>
      <w:pPr>
        <w:spacing w:line="420" w:lineRule="exact"/>
        <w:ind w:firstLine="482"/>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w:t>
      </w:r>
      <w:r>
        <w:rPr>
          <w:color w:val="000000" w:themeColor="text1"/>
          <w:sz w:val="24"/>
          <w:szCs w:val="20"/>
          <w14:textFill>
            <w14:solidFill>
              <w14:schemeClr w14:val="tx1"/>
            </w14:solidFill>
          </w14:textFill>
        </w:rPr>
        <w:t>2</w:t>
      </w:r>
      <w:r>
        <w:rPr>
          <w:rFonts w:hint="eastAsia"/>
          <w:color w:val="000000" w:themeColor="text1"/>
          <w:sz w:val="24"/>
          <w:szCs w:val="20"/>
          <w14:textFill>
            <w14:solidFill>
              <w14:schemeClr w14:val="tx1"/>
            </w14:solidFill>
          </w14:textFill>
        </w:rPr>
        <w:t>）应急救援预案纲要</w:t>
      </w:r>
    </w:p>
    <w:p>
      <w:pPr>
        <w:spacing w:line="420" w:lineRule="exact"/>
        <w:ind w:firstLine="482"/>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考虑事故触发具有不确定性，厂内环境风险防控系统应纳入区域环境风险防控体系，明确风险防控设施、管理的衔接要求。企业应与唐山市海港</w:t>
      </w:r>
      <w:r>
        <w:rPr>
          <w:rFonts w:hint="eastAsia" w:ascii="宋体" w:cs="宋体"/>
          <w:color w:val="000000" w:themeColor="text1"/>
          <w:kern w:val="0"/>
          <w:sz w:val="24"/>
          <w14:textFill>
            <w14:solidFill>
              <w14:schemeClr w14:val="tx1"/>
            </w14:solidFill>
          </w14:textFill>
        </w:rPr>
        <w:t>经济</w:t>
      </w:r>
      <w:r>
        <w:rPr>
          <w:rFonts w:hint="eastAsia"/>
          <w:color w:val="000000" w:themeColor="text1"/>
          <w:sz w:val="24"/>
          <w:szCs w:val="20"/>
          <w14:textFill>
            <w14:solidFill>
              <w14:schemeClr w14:val="tx1"/>
            </w14:solidFill>
          </w14:textFill>
        </w:rPr>
        <w:t>开发区、地方政府有关部门协调一致、统筹考虑，建立协调统一的环境风险应急体系，企业的事故应与地方政府的事故应急网络联网。当发生事故，根据应急预案分级响应条件、区域联动原则，启动相应的预案分级响应措施，实现厂内与区域环境风险防控设施及管理有效联动，有效防控环境风险。</w:t>
      </w:r>
    </w:p>
    <w:p>
      <w:pPr>
        <w:spacing w:line="420" w:lineRule="exact"/>
        <w:ind w:firstLine="480"/>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w:t>
      </w:r>
      <w:r>
        <w:rPr>
          <w:color w:val="000000" w:themeColor="text1"/>
          <w:sz w:val="24"/>
          <w:szCs w:val="20"/>
          <w14:textFill>
            <w14:solidFill>
              <w14:schemeClr w14:val="tx1"/>
            </w14:solidFill>
          </w14:textFill>
        </w:rPr>
        <w:t>3</w:t>
      </w:r>
      <w:r>
        <w:rPr>
          <w:rFonts w:hint="eastAsia"/>
          <w:color w:val="000000" w:themeColor="text1"/>
          <w:sz w:val="24"/>
          <w:szCs w:val="20"/>
          <w14:textFill>
            <w14:solidFill>
              <w14:schemeClr w14:val="tx1"/>
            </w14:solidFill>
          </w14:textFill>
        </w:rPr>
        <w:t>）应急预案的主要内容</w:t>
      </w:r>
    </w:p>
    <w:p>
      <w:pPr>
        <w:spacing w:line="420" w:lineRule="exact"/>
        <w:ind w:firstLine="480"/>
        <w:rPr>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环境风险应急预案的编制，重点应考虑以下几个方面：按照国家、地方和相关部门要求，提出企业突发环境事件应急预案编制或完善的原则要求，包括预案适用范围、环境事件分类与分级、组织机构与职责、监控和预警、应急响应、应急保障、善后处置、预案管理与演练等内容。</w:t>
      </w:r>
    </w:p>
    <w:p>
      <w:pPr>
        <w:spacing w:line="420" w:lineRule="exact"/>
        <w:ind w:firstLine="482"/>
        <w:rPr>
          <w:rFonts w:hint="eastAsia"/>
          <w:color w:val="000000" w:themeColor="text1"/>
          <w:sz w:val="24"/>
          <w:szCs w:val="20"/>
          <w14:textFill>
            <w14:solidFill>
              <w14:schemeClr w14:val="tx1"/>
            </w14:solidFill>
          </w14:textFill>
        </w:rPr>
      </w:pPr>
      <w:r>
        <w:rPr>
          <w:rFonts w:hint="eastAsia"/>
          <w:color w:val="000000" w:themeColor="text1"/>
          <w:sz w:val="24"/>
          <w:szCs w:val="20"/>
          <w14:textFill>
            <w14:solidFill>
              <w14:schemeClr w14:val="tx1"/>
            </w14:solidFill>
          </w14:textFill>
        </w:rPr>
        <w:t>同时提供必要的附件：包括内部应急人员的职责、姓名、电话清单，外部联系电话、人员、电话</w:t>
      </w:r>
      <w:r>
        <w:rPr>
          <w:color w:val="000000" w:themeColor="text1"/>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政府有关部门、救援单位、专家、环境保护目标等</w:t>
      </w:r>
      <w:r>
        <w:rPr>
          <w:color w:val="000000" w:themeColor="text1"/>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，单位所处地理位置、区域位置及周边关系图，本单位及周边区域人员撤离路线，应急设施</w:t>
      </w:r>
      <w:r>
        <w:rPr>
          <w:color w:val="000000" w:themeColor="text1"/>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备</w:t>
      </w:r>
      <w:r>
        <w:rPr>
          <w:color w:val="000000" w:themeColor="text1"/>
          <w:sz w:val="24"/>
          <w:szCs w:val="20"/>
          <w14:textFill>
            <w14:solidFill>
              <w14:schemeClr w14:val="tx1"/>
            </w14:solidFill>
          </w14:textFill>
        </w:rPr>
        <w:t>)</w:t>
      </w:r>
      <w:r>
        <w:rPr>
          <w:rFonts w:hint="eastAsia"/>
          <w:color w:val="000000" w:themeColor="text1"/>
          <w:sz w:val="24"/>
          <w:szCs w:val="20"/>
          <w14:textFill>
            <w14:solidFill>
              <w14:schemeClr w14:val="tx1"/>
            </w14:solidFill>
          </w14:textFill>
        </w:rPr>
        <w:t>布置图等。具体突发环境事故应急预案编写内容及要求，见表2</w:t>
      </w:r>
      <w:r>
        <w:rPr>
          <w:rFonts w:hint="eastAsia"/>
          <w:color w:val="000000" w:themeColor="text1"/>
          <w:sz w:val="24"/>
          <w:szCs w:val="20"/>
          <w:lang w:val="en-US" w:eastAsia="zh-CN"/>
          <w14:textFill>
            <w14:solidFill>
              <w14:schemeClr w14:val="tx1"/>
            </w14:solidFill>
          </w14:textFill>
        </w:rPr>
        <w:t>3</w:t>
      </w:r>
      <w:r>
        <w:rPr>
          <w:rFonts w:hint="eastAsia"/>
          <w:color w:val="000000" w:themeColor="text1"/>
          <w:sz w:val="24"/>
          <w:szCs w:val="20"/>
          <w14:textFill>
            <w14:solidFill>
              <w14:schemeClr w14:val="tx1"/>
            </w14:solidFill>
          </w14:textFill>
        </w:rPr>
        <w:t>。</w:t>
      </w:r>
    </w:p>
    <w:p>
      <w:pPr>
        <w:spacing w:line="420" w:lineRule="exact"/>
        <w:ind w:firstLine="480"/>
        <w:rPr>
          <w:b/>
          <w:color w:val="000000" w:themeColor="text1"/>
          <w:sz w:val="24"/>
          <w:szCs w:val="20"/>
          <w14:textFill>
            <w14:solidFill>
              <w14:schemeClr w14:val="tx1"/>
            </w14:solidFill>
          </w14:textFill>
        </w:rPr>
      </w:pPr>
      <w:r>
        <w:rPr>
          <w:rFonts w:hint="eastAsia"/>
          <w:b/>
          <w:color w:val="000000" w:themeColor="text1"/>
          <w:sz w:val="24"/>
          <w:szCs w:val="20"/>
          <w14:textFill>
            <w14:solidFill>
              <w14:schemeClr w14:val="tx1"/>
            </w14:solidFill>
          </w14:textFill>
        </w:rPr>
        <w:t>表2</w:t>
      </w:r>
      <w:r>
        <w:rPr>
          <w:rFonts w:hint="eastAsia"/>
          <w:b/>
          <w:color w:val="000000" w:themeColor="text1"/>
          <w:sz w:val="24"/>
          <w:szCs w:val="20"/>
          <w:lang w:val="en-US" w:eastAsia="zh-CN"/>
          <w14:textFill>
            <w14:solidFill>
              <w14:schemeClr w14:val="tx1"/>
            </w14:solidFill>
          </w14:textFill>
        </w:rPr>
        <w:t>3</w:t>
      </w:r>
      <w:r>
        <w:rPr>
          <w:b/>
          <w:color w:val="000000" w:themeColor="text1"/>
          <w:sz w:val="24"/>
          <w:szCs w:val="20"/>
          <w14:textFill>
            <w14:solidFill>
              <w14:schemeClr w14:val="tx1"/>
            </w14:solidFill>
          </w14:textFill>
        </w:rPr>
        <w:t xml:space="preserve">    </w:t>
      </w:r>
      <w:r>
        <w:rPr>
          <w:rFonts w:hint="eastAsia"/>
          <w:b/>
          <w:color w:val="000000" w:themeColor="text1"/>
          <w:sz w:val="24"/>
          <w:szCs w:val="20"/>
          <w14:textFill>
            <w14:solidFill>
              <w14:schemeClr w14:val="tx1"/>
            </w14:solidFill>
          </w14:textFill>
        </w:rPr>
        <w:t>突发环境事故应急预案</w:t>
      </w:r>
    </w:p>
    <w:tbl>
      <w:tblPr>
        <w:tblStyle w:val="7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89"/>
        <w:gridCol w:w="1701"/>
        <w:gridCol w:w="66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blHeader/>
        </w:trPr>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w:t>
            </w:r>
          </w:p>
        </w:tc>
        <w:tc>
          <w:tcPr>
            <w:tcW w:w="3712"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内容及要求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危险源概况</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生产装置区、</w:t>
            </w:r>
            <w:r>
              <w:rPr>
                <w:rFonts w:hint="eastAsia"/>
                <w:color w:val="000000" w:themeColor="text1"/>
                <w:szCs w:val="21"/>
                <w14:textFill>
                  <w14:solidFill>
                    <w14:schemeClr w14:val="tx1"/>
                  </w14:solidFill>
                </w14:textFill>
              </w:rPr>
              <w:t>罐区</w:t>
            </w:r>
            <w:r>
              <w:rPr>
                <w:color w:val="000000" w:themeColor="text1"/>
                <w:szCs w:val="21"/>
                <w14:textFill>
                  <w14:solidFill>
                    <w14:schemeClr w14:val="tx1"/>
                  </w14:solidFill>
                </w14:textFill>
              </w:rPr>
              <w:t>存在着火灾、中毒泄漏风险。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应急计划区</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生产装置区、邻区、</w:t>
            </w:r>
            <w:r>
              <w:rPr>
                <w:rFonts w:hint="eastAsia"/>
                <w:color w:val="000000" w:themeColor="text1"/>
                <w:szCs w:val="21"/>
                <w14:textFill>
                  <w14:solidFill>
                    <w14:schemeClr w14:val="tx1"/>
                  </w14:solidFill>
                </w14:textFill>
              </w:rPr>
              <w:t>罐区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应急组织</w:t>
            </w:r>
          </w:p>
        </w:tc>
        <w:tc>
          <w:tcPr>
            <w:tcW w:w="3712" w:type="pct"/>
            <w:vAlign w:val="center"/>
          </w:tcPr>
          <w:p>
            <w:pPr>
              <w:spacing w:line="340" w:lineRule="exact"/>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工厂：设置事故应急救援指挥领导小组，下设应急救援办公室。</w:t>
            </w:r>
          </w:p>
          <w:p>
            <w:pPr>
              <w:spacing w:line="340" w:lineRule="exact"/>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专业救援队伍：成立专业救援队伍，负责事故控制、救援、善后处理。</w:t>
            </w:r>
          </w:p>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开发区：成立事故应急救援指挥部，负责工厂附近地区全面指挥、救援、管制、疏散。</w:t>
            </w:r>
          </w:p>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专业救援队伍：成立专业救援队伍，负责对厂专业救援队伍的支援。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应急状态分类及应急响应程序</w:t>
            </w:r>
          </w:p>
        </w:tc>
        <w:tc>
          <w:tcPr>
            <w:tcW w:w="3712" w:type="pct"/>
            <w:vAlign w:val="center"/>
          </w:tcPr>
          <w:p>
            <w:p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根据事故的预期后果、影响范围、事故的控制，将事故分为一般危险化学品事故、重大危险化学品事故和特大危险化学品事故。当发生一般危险化学品事故，影响范围主要在企业内部时，启动企业级应急预案；当发生重大危险化学品事故，影响范围在企业及企业周围区域时，启动区级应急预案；当发生特大危险品化学事故，影响范围超出县域范围时，应启动市级应急预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应急设施、设</w:t>
            </w:r>
          </w:p>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备与材料</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生产装置：①火灾、爆炸事故应急设施、设备与材料，主要为消防器材。②防物质外溢、扩散设备等。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应急通讯、通</w:t>
            </w:r>
          </w:p>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知和交通</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厂区组成通信联络队，并规定应急状态下的通讯方式、通知方式和交通保障、管制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应急环境监测及事故后评估</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由专业队伍负责对事故现场进行监测，对事故性质、参数与后果进行评估，为指挥部门提供决策依据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应急防护措施、清除泄漏措施方法和器材</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事故现场：控制事故，防止扩大、蔓延及连锁反应。清除现场泄漏物，降低危害，相应的设施器材配备，事故泄漏及时收集到容器或贮池中，消防废水排入事故池，事故后逐步排入污水处理站处理。</w:t>
            </w:r>
          </w:p>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邻近区域：控制防火区域，控制和清除污染措施及相应设备配备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blHeader/>
        </w:trPr>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应急剂量控制、撤离组织计划、医疗救护与公众健康</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事故现场：事故处理人员对毒物的应急剂量控制制定，现场及邻近装置人员撤离组织计划及救护</w:t>
            </w:r>
          </w:p>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工厂邻近区：受事故影响的邻近区域人员及公众对毒物应急剂量控制规定，撤离组织计划及救护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10</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应急状态终止与恢复措施</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规定应急状态终止程序；事故现场善后处理，恢复措施；</w:t>
            </w:r>
          </w:p>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邻近区域解除事故警戒及善后恢复措施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人员培训与演练</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平时安排人员应急救援培训与演练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12</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公众教育和信息</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对工厂邻近地区开展公众教育、培训和发布有关信息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13</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记录和报告</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设置应急事故专门记录，建档案和专门报告制度，设专门部门负责管理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331"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14</w:t>
            </w:r>
          </w:p>
        </w:tc>
        <w:tc>
          <w:tcPr>
            <w:tcW w:w="956" w:type="pct"/>
            <w:vAlign w:val="center"/>
          </w:tcPr>
          <w:p>
            <w:pPr>
              <w:spacing w:line="34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附件</w:t>
            </w:r>
          </w:p>
        </w:tc>
        <w:tc>
          <w:tcPr>
            <w:tcW w:w="3712" w:type="pct"/>
            <w:vAlign w:val="center"/>
          </w:tcPr>
          <w:p>
            <w:pPr>
              <w:spacing w:line="34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准备和形成与应急事故有关的多种附件材料</w:t>
            </w:r>
          </w:p>
        </w:tc>
      </w:tr>
    </w:tbl>
    <w:p>
      <w:pPr>
        <w:spacing w:line="440" w:lineRule="exact"/>
        <w:ind w:firstLine="482" w:firstLineChars="200"/>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表2</w:t>
      </w:r>
      <w:r>
        <w:rPr>
          <w:rFonts w:hint="eastAsia"/>
          <w:b/>
          <w:color w:val="000000" w:themeColor="text1"/>
          <w:sz w:val="24"/>
          <w:lang w:val="en-US" w:eastAsia="zh-CN"/>
          <w14:textFill>
            <w14:solidFill>
              <w14:schemeClr w14:val="tx1"/>
            </w14:solidFill>
          </w14:textFill>
        </w:rPr>
        <w:t>4</w:t>
      </w:r>
      <w:r>
        <w:rPr>
          <w:rFonts w:hint="eastAsia"/>
          <w:b/>
          <w:color w:val="000000" w:themeColor="text1"/>
          <w:sz w:val="24"/>
          <w14:textFill>
            <w14:solidFill>
              <w14:schemeClr w14:val="tx1"/>
            </w14:solidFill>
          </w14:textFill>
        </w:rPr>
        <w:t xml:space="preserve">    本项目环境风险简单分析内容表</w:t>
      </w:r>
    </w:p>
    <w:tbl>
      <w:tblPr>
        <w:tblStyle w:val="7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3"/>
        <w:gridCol w:w="66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3"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建设项目名称</w:t>
            </w:r>
          </w:p>
        </w:tc>
        <w:tc>
          <w:tcPr>
            <w:tcW w:w="6652"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唐山三友新材料股份有限公司新建硫酸储罐项目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3"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建设地点</w:t>
            </w:r>
          </w:p>
        </w:tc>
        <w:tc>
          <w:tcPr>
            <w:tcW w:w="6652"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唐山市海港开发区唐山三友新材料股份有限公司院内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3"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地理坐标</w:t>
            </w:r>
          </w:p>
        </w:tc>
        <w:tc>
          <w:tcPr>
            <w:tcW w:w="6652"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东经118°46′23.773″，北纬39°12′59.064″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3"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主要危险物质及分布</w:t>
            </w:r>
          </w:p>
        </w:tc>
        <w:tc>
          <w:tcPr>
            <w:tcW w:w="6652" w:type="dxa"/>
            <w:vAlign w:val="center"/>
          </w:tcPr>
          <w:p>
            <w:pPr>
              <w:spacing w:line="400" w:lineRule="exact"/>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14:textFill>
                  <w14:solidFill>
                    <w14:schemeClr w14:val="tx1"/>
                  </w14:solidFill>
                </w14:textFill>
              </w:rPr>
              <w:t>硫酸分布于硫酸罐区</w:t>
            </w: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废机油分布于危废间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3"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环境影响途径及危害后果（大气、地表水、地下水等）</w:t>
            </w:r>
          </w:p>
        </w:tc>
        <w:tc>
          <w:tcPr>
            <w:tcW w:w="6652" w:type="dxa"/>
            <w:vAlign w:val="center"/>
          </w:tcPr>
          <w:p>
            <w:pPr>
              <w:pStyle w:val="54"/>
              <w:spacing w:line="400" w:lineRule="exact"/>
              <w:jc w:val="center"/>
              <w:rPr>
                <w:rFonts w:hint="default" w:ascii="Times New Roman" w:hAnsi="Times New Roman"/>
                <w:b w:val="0"/>
                <w:bCs/>
                <w:color w:val="000000" w:themeColor="text1"/>
                <w:szCs w:val="21"/>
                <w14:textFill>
                  <w14:solidFill>
                    <w14:schemeClr w14:val="tx1"/>
                  </w14:solidFill>
                </w14:textFill>
              </w:rPr>
            </w:pPr>
            <w:r>
              <w:rPr>
                <w:rFonts w:ascii="Times New Roman" w:hAnsi="Times New Roman"/>
                <w:b w:val="0"/>
                <w:bCs/>
                <w:color w:val="000000" w:themeColor="text1"/>
                <w:szCs w:val="21"/>
                <w14:textFill>
                  <w14:solidFill>
                    <w14:schemeClr w14:val="tx1"/>
                  </w14:solidFill>
                </w14:textFill>
              </w:rPr>
              <w:t>①大气环境：硫酸泄漏后产生硫酸雾进入环境空气中，对大气环境产生影响。</w:t>
            </w:r>
          </w:p>
          <w:p>
            <w:pPr>
              <w:pStyle w:val="54"/>
              <w:spacing w:line="400" w:lineRule="exact"/>
              <w:jc w:val="center"/>
              <w:rPr>
                <w:rFonts w:hint="default" w:ascii="Times New Roman" w:hAnsi="Times New Roman"/>
                <w:b w:val="0"/>
                <w:bCs/>
                <w:color w:val="000000" w:themeColor="text1"/>
                <w:szCs w:val="21"/>
                <w14:textFill>
                  <w14:solidFill>
                    <w14:schemeClr w14:val="tx1"/>
                  </w14:solidFill>
                </w14:textFill>
              </w:rPr>
            </w:pPr>
            <w:r>
              <w:rPr>
                <w:rFonts w:ascii="Times New Roman" w:hAnsi="Times New Roman"/>
                <w:b w:val="0"/>
                <w:bCs/>
                <w:color w:val="000000" w:themeColor="text1"/>
                <w:szCs w:val="21"/>
                <w14:textFill>
                  <w14:solidFill>
                    <w14:schemeClr w14:val="tx1"/>
                  </w14:solidFill>
                </w14:textFill>
              </w:rPr>
              <w:t>②地表水：主要为因碰撞、包装损坏等原因导致硫酸泄漏，并且未及时收集处理，通过垂直入渗进入地下水环境，进而对周边水环境产生影响。</w:t>
            </w:r>
          </w:p>
          <w:p>
            <w:pPr>
              <w:pStyle w:val="54"/>
              <w:spacing w:line="400" w:lineRule="exact"/>
              <w:jc w:val="center"/>
              <w:rPr>
                <w:rFonts w:hint="default"/>
                <w:color w:val="000000" w:themeColor="text1"/>
                <w:szCs w:val="21"/>
                <w14:textFill>
                  <w14:solidFill>
                    <w14:schemeClr w14:val="tx1"/>
                  </w14:solidFill>
                </w14:textFill>
              </w:rPr>
            </w:pPr>
            <w:r>
              <w:rPr>
                <w:rFonts w:ascii="Times New Roman" w:hAnsi="Times New Roman"/>
                <w:b w:val="0"/>
                <w:bCs/>
                <w:color w:val="000000" w:themeColor="text1"/>
                <w:szCs w:val="21"/>
                <w14:textFill>
                  <w14:solidFill>
                    <w14:schemeClr w14:val="tx1"/>
                  </w14:solidFill>
                </w14:textFill>
              </w:rPr>
              <w:t>③地下水：硫酸泄漏，若生产车间地面等防渗不好，存在裂缝，可通过缝隙进入土壤可能影响地下水环境。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3" w:type="dxa"/>
            <w:vAlign w:val="center"/>
          </w:tcPr>
          <w:p>
            <w:pPr>
              <w:spacing w:line="400" w:lineRule="exact"/>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风险防范措施要求</w:t>
            </w:r>
          </w:p>
        </w:tc>
        <w:tc>
          <w:tcPr>
            <w:tcW w:w="6652" w:type="dxa"/>
            <w:vAlign w:val="center"/>
          </w:tcPr>
          <w:p>
            <w:pPr>
              <w:pStyle w:val="54"/>
              <w:spacing w:line="400" w:lineRule="exact"/>
              <w:jc w:val="center"/>
              <w:rPr>
                <w:rFonts w:hint="default"/>
                <w:color w:val="000000" w:themeColor="text1"/>
                <w14:textFill>
                  <w14:solidFill>
                    <w14:schemeClr w14:val="tx1"/>
                  </w14:solidFill>
                </w14:textFill>
              </w:rPr>
            </w:pPr>
            <w:r>
              <w:rPr>
                <w:b w:val="0"/>
                <w:color w:val="000000" w:themeColor="text1"/>
                <w:szCs w:val="21"/>
                <w14:textFill>
                  <w14:solidFill>
                    <w14:schemeClr w14:val="tx1"/>
                  </w14:solidFill>
                </w14:textFill>
              </w:rPr>
              <w:t>主要包括：①硫酸的运输风险防范措施、②防止大气污染物、水污染向环境转移防范措施、③三级防控体系，具体内容见（4）环境风险措施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35" w:type="dxa"/>
            <w:gridSpan w:val="2"/>
            <w:vAlign w:val="center"/>
          </w:tcPr>
          <w:p>
            <w:pPr>
              <w:pStyle w:val="54"/>
              <w:spacing w:line="400" w:lineRule="exact"/>
              <w:jc w:val="center"/>
              <w:rPr>
                <w:rFonts w:hint="default"/>
                <w:color w:val="000000" w:themeColor="text1"/>
                <w:szCs w:val="21"/>
                <w14:textFill>
                  <w14:solidFill>
                    <w14:schemeClr w14:val="tx1"/>
                  </w14:solidFill>
                </w14:textFill>
              </w:rPr>
            </w:pPr>
            <w:r>
              <w:rPr>
                <w:b w:val="0"/>
                <w:color w:val="000000" w:themeColor="text1"/>
                <w:szCs w:val="21"/>
                <w14:textFill>
                  <w14:solidFill>
                    <w14:schemeClr w14:val="tx1"/>
                  </w14:solidFill>
                </w14:textFill>
              </w:rPr>
              <w:t>填表说明：本项目有完善的风险防范措施和风险应急预案，风险事故发生后对周围环境产生影响较小。若发生风险事故，应及时启动风险应急预案，将事故影响程度减少到最低。在建设单位严格落实各项风险防范措施和风险应急预案的前提下，工程环境风险可防可控，项目建设是可行的。</w:t>
            </w:r>
          </w:p>
        </w:tc>
      </w:tr>
    </w:tbl>
    <w:p>
      <w:pPr>
        <w:keepNext/>
        <w:keepLines/>
        <w:adjustRightInd w:val="0"/>
        <w:spacing w:before="180" w:after="180" w:line="480" w:lineRule="atLeast"/>
        <w:textAlignment w:val="baseline"/>
        <w:outlineLvl w:val="0"/>
        <w:rPr>
          <w:b/>
          <w:color w:val="000000" w:themeColor="text1"/>
          <w:sz w:val="30"/>
          <w:szCs w:val="30"/>
          <w14:textFill>
            <w14:solidFill>
              <w14:schemeClr w14:val="tx1"/>
            </w14:solidFill>
          </w14:textFill>
        </w:rPr>
      </w:pPr>
      <w:r>
        <w:rPr>
          <w:rFonts w:hint="eastAsia"/>
          <w:b/>
          <w:color w:val="000000" w:themeColor="text1"/>
          <w:sz w:val="28"/>
          <w:szCs w:val="28"/>
          <w14:textFill>
            <w14:solidFill>
              <w14:schemeClr w14:val="tx1"/>
            </w14:solidFill>
          </w14:textFill>
        </w:rPr>
        <w:t>6</w:t>
      </w:r>
      <w:r>
        <w:rPr>
          <w:b/>
          <w:color w:val="000000" w:themeColor="text1"/>
          <w:sz w:val="28"/>
          <w:szCs w:val="28"/>
          <w14:textFill>
            <w14:solidFill>
              <w14:schemeClr w14:val="tx1"/>
            </w14:solidFill>
          </w14:textFill>
        </w:rPr>
        <w:t>环境风险评价结论</w:t>
      </w:r>
    </w:p>
    <w:p>
      <w:pPr>
        <w:widowControl/>
        <w:spacing w:line="440" w:lineRule="exact"/>
        <w:ind w:firstLine="48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（1）项目涉及危险物质</w:t>
      </w:r>
      <w:r>
        <w:rPr>
          <w:rFonts w:hint="eastAsia"/>
          <w:color w:val="000000" w:themeColor="text1"/>
          <w:sz w:val="24"/>
          <w14:textFill>
            <w14:solidFill>
              <w14:schemeClr w14:val="tx1"/>
            </w14:solidFill>
          </w14:textFill>
        </w:rPr>
        <w:t>硫酸</w:t>
      </w:r>
      <w:r>
        <w:rPr>
          <w:color w:val="000000" w:themeColor="text1"/>
          <w:sz w:val="24"/>
          <w14:textFill>
            <w14:solidFill>
              <w14:schemeClr w14:val="tx1"/>
            </w14:solidFill>
          </w14:textFill>
        </w:rPr>
        <w:t>，主要分布在罐区危险单元中，存在危险因素主要为设备及管道设计、制造、安装缺陷、腐蚀、材料老化、违章操作，引起危险物质事故泄漏。</w:t>
      </w:r>
    </w:p>
    <w:p>
      <w:pPr>
        <w:spacing w:line="440" w:lineRule="exact"/>
        <w:ind w:firstLine="482"/>
        <w:rPr>
          <w:color w:val="000000" w:themeColor="text1"/>
          <w:sz w:val="24"/>
          <w14:textFill>
            <w14:solidFill>
              <w14:schemeClr w14:val="tx1"/>
            </w14:solidFill>
          </w14:textFill>
        </w:rPr>
      </w:pPr>
      <w:r>
        <w:rPr>
          <w:color w:val="000000" w:themeColor="text1"/>
          <w:sz w:val="24"/>
          <w14:textFill>
            <w14:solidFill>
              <w14:schemeClr w14:val="tx1"/>
            </w14:solidFill>
          </w14:textFill>
        </w:rPr>
        <w:t>项目大气环境风险潜势为</w:t>
      </w:r>
      <w:r>
        <w:rPr>
          <w:rFonts w:hint="eastAsia"/>
          <w:color w:val="000000" w:themeColor="text1"/>
          <w:sz w:val="24"/>
          <w14:textFill>
            <w14:solidFill>
              <w14:schemeClr w14:val="tx1"/>
            </w14:solidFill>
          </w14:textFill>
        </w:rPr>
        <w:t>Ⅰ</w:t>
      </w:r>
      <w:r>
        <w:rPr>
          <w:color w:val="000000" w:themeColor="text1"/>
          <w:spacing w:val="-4"/>
          <w:sz w:val="24"/>
          <w14:textFill>
            <w14:solidFill>
              <w14:schemeClr w14:val="tx1"/>
            </w14:solidFill>
          </w14:textFill>
        </w:rPr>
        <w:t>级</w:t>
      </w:r>
      <w:r>
        <w:rPr>
          <w:color w:val="000000" w:themeColor="text1"/>
          <w:sz w:val="24"/>
          <w14:textFill>
            <w14:solidFill>
              <w14:schemeClr w14:val="tx1"/>
            </w14:solidFill>
          </w14:textFill>
        </w:rPr>
        <w:t>，</w:t>
      </w:r>
      <w:r>
        <w:rPr>
          <w:color w:val="000000" w:themeColor="text1"/>
          <w:spacing w:val="-4"/>
          <w:sz w:val="24"/>
          <w14:textFill>
            <w14:solidFill>
              <w14:schemeClr w14:val="tx1"/>
            </w14:solidFill>
          </w14:textFill>
        </w:rPr>
        <w:t>评价工作等级划分为</w:t>
      </w:r>
      <w:r>
        <w:rPr>
          <w:rFonts w:hint="eastAsia"/>
          <w:color w:val="000000" w:themeColor="text1"/>
          <w:spacing w:val="-4"/>
          <w:sz w:val="24"/>
          <w14:textFill>
            <w14:solidFill>
              <w14:schemeClr w14:val="tx1"/>
            </w14:solidFill>
          </w14:textFill>
        </w:rPr>
        <w:t>简单分析</w:t>
      </w:r>
      <w:r>
        <w:rPr>
          <w:color w:val="000000" w:themeColor="text1"/>
          <w:spacing w:val="-4"/>
          <w:sz w:val="24"/>
          <w14:textFill>
            <w14:solidFill>
              <w14:schemeClr w14:val="tx1"/>
            </w14:solidFill>
          </w14:textFill>
        </w:rPr>
        <w:t>；</w:t>
      </w:r>
      <w:r>
        <w:rPr>
          <w:color w:val="000000" w:themeColor="text1"/>
          <w:sz w:val="24"/>
          <w14:textFill>
            <w14:solidFill>
              <w14:schemeClr w14:val="tx1"/>
            </w14:solidFill>
          </w14:textFill>
        </w:rPr>
        <w:t>地表水环境风险潜势为</w:t>
      </w:r>
      <w:r>
        <w:rPr>
          <w:rFonts w:hint="eastAsia"/>
          <w:color w:val="000000" w:themeColor="text1"/>
          <w:sz w:val="24"/>
          <w14:textFill>
            <w14:solidFill>
              <w14:schemeClr w14:val="tx1"/>
            </w14:solidFill>
          </w14:textFill>
        </w:rPr>
        <w:t>Ⅰ</w:t>
      </w:r>
      <w:r>
        <w:rPr>
          <w:color w:val="000000" w:themeColor="text1"/>
          <w:spacing w:val="-4"/>
          <w:sz w:val="24"/>
          <w14:textFill>
            <w14:solidFill>
              <w14:schemeClr w14:val="tx1"/>
            </w14:solidFill>
          </w14:textFill>
        </w:rPr>
        <w:t>级</w:t>
      </w:r>
      <w:r>
        <w:rPr>
          <w:color w:val="000000" w:themeColor="text1"/>
          <w:sz w:val="24"/>
          <w14:textFill>
            <w14:solidFill>
              <w14:schemeClr w14:val="tx1"/>
            </w14:solidFill>
          </w14:textFill>
        </w:rPr>
        <w:t>，</w:t>
      </w:r>
      <w:r>
        <w:rPr>
          <w:color w:val="000000" w:themeColor="text1"/>
          <w:spacing w:val="-4"/>
          <w:sz w:val="24"/>
          <w14:textFill>
            <w14:solidFill>
              <w14:schemeClr w14:val="tx1"/>
            </w14:solidFill>
          </w14:textFill>
        </w:rPr>
        <w:t>评价工作等级划分为</w:t>
      </w:r>
      <w:r>
        <w:rPr>
          <w:rFonts w:hint="eastAsia"/>
          <w:color w:val="000000" w:themeColor="text1"/>
          <w:spacing w:val="-4"/>
          <w:sz w:val="24"/>
          <w14:textFill>
            <w14:solidFill>
              <w14:schemeClr w14:val="tx1"/>
            </w14:solidFill>
          </w14:textFill>
        </w:rPr>
        <w:t>简单分析</w:t>
      </w:r>
      <w:r>
        <w:rPr>
          <w:color w:val="000000" w:themeColor="text1"/>
          <w:sz w:val="24"/>
          <w14:textFill>
            <w14:solidFill>
              <w14:schemeClr w14:val="tx1"/>
            </w14:solidFill>
          </w14:textFill>
        </w:rPr>
        <w:t>；地下水环境风险潜势为</w:t>
      </w:r>
      <w:r>
        <w:rPr>
          <w:rFonts w:hint="eastAsia"/>
          <w:color w:val="000000" w:themeColor="text1"/>
          <w:sz w:val="24"/>
          <w14:textFill>
            <w14:solidFill>
              <w14:schemeClr w14:val="tx1"/>
            </w14:solidFill>
          </w14:textFill>
        </w:rPr>
        <w:t>Ⅰ</w:t>
      </w:r>
      <w:r>
        <w:rPr>
          <w:color w:val="000000" w:themeColor="text1"/>
          <w:spacing w:val="-4"/>
          <w:sz w:val="24"/>
          <w14:textFill>
            <w14:solidFill>
              <w14:schemeClr w14:val="tx1"/>
            </w14:solidFill>
          </w14:textFill>
        </w:rPr>
        <w:t>级</w:t>
      </w:r>
      <w:r>
        <w:rPr>
          <w:color w:val="000000" w:themeColor="text1"/>
          <w:sz w:val="24"/>
          <w14:textFill>
            <w14:solidFill>
              <w14:schemeClr w14:val="tx1"/>
            </w14:solidFill>
          </w14:textFill>
        </w:rPr>
        <w:t>，</w:t>
      </w:r>
      <w:r>
        <w:rPr>
          <w:color w:val="000000" w:themeColor="text1"/>
          <w:spacing w:val="-4"/>
          <w:sz w:val="24"/>
          <w14:textFill>
            <w14:solidFill>
              <w14:schemeClr w14:val="tx1"/>
            </w14:solidFill>
          </w14:textFill>
        </w:rPr>
        <w:t>评价工作等级划分为</w:t>
      </w:r>
      <w:r>
        <w:rPr>
          <w:rFonts w:hint="eastAsia"/>
          <w:color w:val="000000" w:themeColor="text1"/>
          <w:spacing w:val="-4"/>
          <w:sz w:val="24"/>
          <w14:textFill>
            <w14:solidFill>
              <w14:schemeClr w14:val="tx1"/>
            </w14:solidFill>
          </w14:textFill>
        </w:rPr>
        <w:t>简单分析</w:t>
      </w:r>
      <w:r>
        <w:rPr>
          <w:rFonts w:hint="eastAsia"/>
          <w:color w:val="000000" w:themeColor="text1"/>
          <w:sz w:val="24"/>
          <w14:textFill>
            <w14:solidFill>
              <w14:schemeClr w14:val="tx1"/>
            </w14:solidFill>
          </w14:textFill>
        </w:rPr>
        <w:t>。</w:t>
      </w:r>
    </w:p>
    <w:p>
      <w:pPr>
        <w:widowControl/>
        <w:spacing w:line="420" w:lineRule="exact"/>
        <w:ind w:firstLine="482"/>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2）项目采取严格的事故废水三级防控体系，储罐及装置区均按相关要求设置围堰，依托公司现有消防废水池，设置的事故废水收集设施容积满足事故废水暂存的需要，防止废水事故废水直接排放，落实相应风险事故污水措施的情况下，在发生风险事故时，不会造成携带污染物的废水进入地表水环境，对地表水环境产生不利影响。</w:t>
      </w:r>
    </w:p>
    <w:p>
      <w:pPr>
        <w:widowControl/>
        <w:spacing w:line="420" w:lineRule="exact"/>
        <w:ind w:firstLine="482"/>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（3）项目在厂区采取分区防渗措施，并提出了相应的污染防治措施，地下水不利影响在可接受水平。</w:t>
      </w:r>
    </w:p>
    <w:p>
      <w:pPr>
        <w:widowControl/>
        <w:spacing w:line="420" w:lineRule="exact"/>
        <w:ind w:firstLine="480" w:firstLineChars="20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（4）在落实有效的环境风险措施后，从风险分析结果来看，项目环境风险可降至可防控水平。</w:t>
      </w:r>
    </w:p>
    <w:p>
      <w:pPr>
        <w:widowControl/>
        <w:spacing w:line="420" w:lineRule="exact"/>
        <w:ind w:firstLine="480" w:firstLineChars="20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（5）建议。项目具有潜在的事故风险，要切实从建设、生产、贮存等各方面积极采取防护措施，企业应制定并及时修订突发环境事件应急预案。</w:t>
      </w:r>
    </w:p>
    <w:p>
      <w:pPr>
        <w:spacing w:line="44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项目风险防范设施见表</w:t>
      </w:r>
      <w:r>
        <w:rPr>
          <w:rFonts w:hint="eastAsia"/>
          <w:color w:val="000000" w:themeColor="text1"/>
          <w:sz w:val="24"/>
          <w14:textFill>
            <w14:solidFill>
              <w14:schemeClr w14:val="tx1"/>
            </w14:solidFill>
          </w14:textFill>
        </w:rPr>
        <w:t>2</w:t>
      </w:r>
      <w:r>
        <w:rPr>
          <w:rFonts w:hint="eastAsia"/>
          <w:color w:val="000000" w:themeColor="text1"/>
          <w:sz w:val="24"/>
          <w:lang w:val="en-US" w:eastAsia="zh-CN"/>
          <w14:textFill>
            <w14:solidFill>
              <w14:schemeClr w14:val="tx1"/>
            </w14:solidFill>
          </w14:textFill>
        </w:rPr>
        <w:t>5</w:t>
      </w:r>
      <w:r>
        <w:rPr>
          <w:color w:val="000000" w:themeColor="text1"/>
          <w:sz w:val="24"/>
          <w14:textFill>
            <w14:solidFill>
              <w14:schemeClr w14:val="tx1"/>
            </w14:solidFill>
          </w14:textFill>
        </w:rPr>
        <w:t>。</w:t>
      </w:r>
    </w:p>
    <w:p>
      <w:pPr>
        <w:spacing w:line="420" w:lineRule="exact"/>
        <w:ind w:firstLine="482" w:firstLineChars="200"/>
        <w:rPr>
          <w:b/>
          <w:snapToGrid w:val="0"/>
          <w:color w:val="000000" w:themeColor="text1"/>
          <w:sz w:val="24"/>
          <w14:textFill>
            <w14:solidFill>
              <w14:schemeClr w14:val="tx1"/>
            </w14:solidFill>
          </w14:textFill>
        </w:rPr>
      </w:pPr>
      <w:r>
        <w:rPr>
          <w:b/>
          <w:snapToGrid w:val="0"/>
          <w:color w:val="000000" w:themeColor="text1"/>
          <w:sz w:val="24"/>
          <w14:textFill>
            <w14:solidFill>
              <w14:schemeClr w14:val="tx1"/>
            </w14:solidFill>
          </w14:textFill>
        </w:rPr>
        <w:t>表</w:t>
      </w:r>
      <w:r>
        <w:rPr>
          <w:rFonts w:hint="eastAsia"/>
          <w:b/>
          <w:snapToGrid w:val="0"/>
          <w:color w:val="000000" w:themeColor="text1"/>
          <w:sz w:val="24"/>
          <w14:textFill>
            <w14:solidFill>
              <w14:schemeClr w14:val="tx1"/>
            </w14:solidFill>
          </w14:textFill>
        </w:rPr>
        <w:t>2</w:t>
      </w:r>
      <w:r>
        <w:rPr>
          <w:rFonts w:hint="eastAsia"/>
          <w:b/>
          <w:snapToGrid w:val="0"/>
          <w:color w:val="000000" w:themeColor="text1"/>
          <w:sz w:val="24"/>
          <w:lang w:val="en-US" w:eastAsia="zh-CN"/>
          <w14:textFill>
            <w14:solidFill>
              <w14:schemeClr w14:val="tx1"/>
            </w14:solidFill>
          </w14:textFill>
        </w:rPr>
        <w:t>5</w:t>
      </w:r>
      <w:r>
        <w:rPr>
          <w:b/>
          <w:snapToGrid w:val="0"/>
          <w:color w:val="000000" w:themeColor="text1"/>
          <w:sz w:val="24"/>
          <w14:textFill>
            <w14:solidFill>
              <w14:schemeClr w14:val="tx1"/>
            </w14:solidFill>
          </w14:textFill>
        </w:rPr>
        <w:t xml:space="preserve">    风险防范设施三同时验收一览表</w:t>
      </w:r>
    </w:p>
    <w:tbl>
      <w:tblPr>
        <w:tblStyle w:val="7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0"/>
        <w:gridCol w:w="5838"/>
        <w:gridCol w:w="1345"/>
        <w:gridCol w:w="7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6"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  目</w:t>
            </w:r>
          </w:p>
        </w:tc>
        <w:tc>
          <w:tcPr>
            <w:tcW w:w="3221"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风险防范措施内容</w:t>
            </w:r>
          </w:p>
        </w:tc>
        <w:tc>
          <w:tcPr>
            <w:tcW w:w="742"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投资（万元）</w:t>
            </w:r>
          </w:p>
        </w:tc>
        <w:tc>
          <w:tcPr>
            <w:tcW w:w="390"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 w:hRule="atLeast"/>
          <w:jc w:val="center"/>
        </w:trPr>
        <w:tc>
          <w:tcPr>
            <w:tcW w:w="646" w:type="pct"/>
            <w:vMerge w:val="restart"/>
            <w:vAlign w:val="center"/>
          </w:tcPr>
          <w:p>
            <w:pPr>
              <w:widowControl/>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新建硫酸罐区</w:t>
            </w:r>
          </w:p>
        </w:tc>
        <w:tc>
          <w:tcPr>
            <w:tcW w:w="3221" w:type="pct"/>
            <w:vAlign w:val="center"/>
          </w:tcPr>
          <w:p>
            <w:pPr>
              <w:widowControl/>
              <w:spacing w:line="360" w:lineRule="exact"/>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储罐设围堰，围堤内设置物料收集设施，堤内地面防渗；</w:t>
            </w:r>
          </w:p>
        </w:tc>
        <w:tc>
          <w:tcPr>
            <w:tcW w:w="742" w:type="pct"/>
            <w:vAlign w:val="center"/>
          </w:tcPr>
          <w:p>
            <w:pPr>
              <w:widowControl/>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390"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 w:hRule="atLeast"/>
          <w:jc w:val="center"/>
        </w:trPr>
        <w:tc>
          <w:tcPr>
            <w:tcW w:w="646" w:type="pct"/>
            <w:vMerge w:val="continue"/>
            <w:vAlign w:val="center"/>
          </w:tcPr>
          <w:p>
            <w:pPr>
              <w:widowControl/>
              <w:spacing w:line="360" w:lineRule="exact"/>
              <w:jc w:val="center"/>
              <w:rPr>
                <w:color w:val="000000" w:themeColor="text1"/>
                <w:szCs w:val="21"/>
                <w14:textFill>
                  <w14:solidFill>
                    <w14:schemeClr w14:val="tx1"/>
                  </w14:solidFill>
                </w14:textFill>
              </w:rPr>
            </w:pPr>
          </w:p>
        </w:tc>
        <w:tc>
          <w:tcPr>
            <w:tcW w:w="3221"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储罐设安全警示标志；各罐组单独设置移动槽车、移动泵</w:t>
            </w:r>
          </w:p>
        </w:tc>
        <w:tc>
          <w:tcPr>
            <w:tcW w:w="742" w:type="pct"/>
            <w:vAlign w:val="center"/>
          </w:tcPr>
          <w:p>
            <w:pPr>
              <w:widowControl/>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5</w:t>
            </w:r>
          </w:p>
        </w:tc>
        <w:tc>
          <w:tcPr>
            <w:tcW w:w="390"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646" w:type="pct"/>
            <w:vMerge w:val="continue"/>
            <w:vAlign w:val="center"/>
          </w:tcPr>
          <w:p>
            <w:pPr>
              <w:widowControl/>
              <w:spacing w:line="360" w:lineRule="exact"/>
              <w:jc w:val="center"/>
              <w:rPr>
                <w:color w:val="000000" w:themeColor="text1"/>
                <w:szCs w:val="21"/>
                <w14:textFill>
                  <w14:solidFill>
                    <w14:schemeClr w14:val="tx1"/>
                  </w14:solidFill>
                </w14:textFill>
              </w:rPr>
            </w:pPr>
          </w:p>
        </w:tc>
        <w:tc>
          <w:tcPr>
            <w:tcW w:w="3221"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储罐设置液位计，液位高低位报警、连锁装置</w:t>
            </w:r>
          </w:p>
        </w:tc>
        <w:tc>
          <w:tcPr>
            <w:tcW w:w="742"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0.5</w:t>
            </w:r>
          </w:p>
        </w:tc>
        <w:tc>
          <w:tcPr>
            <w:tcW w:w="390"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6" w:type="pct"/>
            <w:vMerge w:val="continue"/>
            <w:vAlign w:val="center"/>
          </w:tcPr>
          <w:p>
            <w:pPr>
              <w:widowControl/>
              <w:spacing w:line="360" w:lineRule="exact"/>
              <w:jc w:val="center"/>
              <w:rPr>
                <w:color w:val="000000" w:themeColor="text1"/>
                <w:szCs w:val="21"/>
                <w14:textFill>
                  <w14:solidFill>
                    <w14:schemeClr w14:val="tx1"/>
                  </w14:solidFill>
                </w14:textFill>
              </w:rPr>
            </w:pPr>
          </w:p>
        </w:tc>
        <w:tc>
          <w:tcPr>
            <w:tcW w:w="3221"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储罐进出口设远程操作切断阀；装卸管道设置自动切断连锁，装卸车设置静电接地连锁装置；设置防雷电装置。</w:t>
            </w:r>
          </w:p>
        </w:tc>
        <w:tc>
          <w:tcPr>
            <w:tcW w:w="742"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390"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6" w:type="pct"/>
            <w:vMerge w:val="restar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其它</w:t>
            </w:r>
          </w:p>
        </w:tc>
        <w:tc>
          <w:tcPr>
            <w:tcW w:w="3221" w:type="pct"/>
            <w:vAlign w:val="center"/>
          </w:tcPr>
          <w:p>
            <w:pPr>
              <w:widowControl/>
              <w:spacing w:line="360" w:lineRule="exact"/>
              <w:jc w:val="center"/>
              <w:rPr>
                <w:color w:val="000000" w:themeColor="text1"/>
                <w:spacing w:val="-10"/>
                <w:szCs w:val="21"/>
                <w14:textFill>
                  <w14:solidFill>
                    <w14:schemeClr w14:val="tx1"/>
                  </w14:solidFill>
                </w14:textFill>
              </w:rPr>
            </w:pPr>
            <w:r>
              <w:rPr>
                <w:color w:val="000000" w:themeColor="text1"/>
                <w:szCs w:val="21"/>
                <w14:textFill>
                  <w14:solidFill>
                    <w14:schemeClr w14:val="tx1"/>
                  </w14:solidFill>
                </w14:textFill>
              </w:rPr>
              <w:t>防护服、防毒面具、自给式空气呼吸器、检测及堵漏器材</w:t>
            </w:r>
          </w:p>
        </w:tc>
        <w:tc>
          <w:tcPr>
            <w:tcW w:w="742" w:type="pct"/>
            <w:vMerge w:val="restart"/>
            <w:vAlign w:val="center"/>
          </w:tcPr>
          <w:p>
            <w:pPr>
              <w:spacing w:line="360" w:lineRule="exact"/>
              <w:jc w:val="center"/>
              <w:rPr>
                <w:color w:val="000000" w:themeColor="text1"/>
                <w:spacing w:val="-10"/>
                <w:szCs w:val="21"/>
                <w14:textFill>
                  <w14:solidFill>
                    <w14:schemeClr w14:val="tx1"/>
                  </w14:solidFill>
                </w14:textFill>
              </w:rPr>
            </w:pPr>
            <w:r>
              <w:rPr>
                <w:color w:val="000000" w:themeColor="text1"/>
                <w:spacing w:val="-10"/>
                <w:szCs w:val="21"/>
                <w14:textFill>
                  <w14:solidFill>
                    <w14:schemeClr w14:val="tx1"/>
                  </w14:solidFill>
                </w14:textFill>
              </w:rPr>
              <w:t>--</w:t>
            </w:r>
          </w:p>
        </w:tc>
        <w:tc>
          <w:tcPr>
            <w:tcW w:w="390" w:type="pct"/>
            <w:vMerge w:val="restart"/>
            <w:vAlign w:val="center"/>
          </w:tcPr>
          <w:p>
            <w:pPr>
              <w:widowControl/>
              <w:spacing w:line="360" w:lineRule="exact"/>
              <w:jc w:val="center"/>
              <w:rPr>
                <w:color w:val="000000" w:themeColor="text1"/>
                <w:spacing w:val="-10"/>
                <w:szCs w:val="21"/>
                <w14:textFill>
                  <w14:solidFill>
                    <w14:schemeClr w14:val="tx1"/>
                  </w14:solidFill>
                </w14:textFill>
              </w:rPr>
            </w:pPr>
            <w:r>
              <w:rPr>
                <w:color w:val="000000" w:themeColor="text1"/>
                <w:spacing w:val="-10"/>
                <w:szCs w:val="21"/>
                <w14:textFill>
                  <w14:solidFill>
                    <w14:schemeClr w14:val="tx1"/>
                  </w14:solidFill>
                </w14:textFill>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6" w:type="pct"/>
            <w:vMerge w:val="continue"/>
            <w:vAlign w:val="center"/>
          </w:tcPr>
          <w:p>
            <w:pPr>
              <w:widowControl/>
              <w:spacing w:line="360" w:lineRule="exact"/>
              <w:jc w:val="center"/>
              <w:rPr>
                <w:color w:val="000000" w:themeColor="text1"/>
                <w:szCs w:val="21"/>
                <w14:textFill>
                  <w14:solidFill>
                    <w14:schemeClr w14:val="tx1"/>
                  </w14:solidFill>
                </w14:textFill>
              </w:rPr>
            </w:pPr>
          </w:p>
        </w:tc>
        <w:tc>
          <w:tcPr>
            <w:tcW w:w="3221" w:type="pct"/>
            <w:vAlign w:val="center"/>
          </w:tcPr>
          <w:p>
            <w:pPr>
              <w:widowControl/>
              <w:spacing w:line="360" w:lineRule="exact"/>
              <w:jc w:val="center"/>
              <w:rPr>
                <w:color w:val="000000" w:themeColor="text1"/>
                <w:spacing w:val="-10"/>
                <w:szCs w:val="21"/>
                <w14:textFill>
                  <w14:solidFill>
                    <w14:schemeClr w14:val="tx1"/>
                  </w14:solidFill>
                </w14:textFill>
              </w:rPr>
            </w:pPr>
            <w:r>
              <w:rPr>
                <w:color w:val="000000" w:themeColor="text1"/>
                <w:szCs w:val="21"/>
                <w14:textFill>
                  <w14:solidFill>
                    <w14:schemeClr w14:val="tx1"/>
                  </w14:solidFill>
                </w14:textFill>
              </w:rPr>
              <w:t>泡沫消防系统、移动式消防灭火器材</w:t>
            </w:r>
          </w:p>
        </w:tc>
        <w:tc>
          <w:tcPr>
            <w:tcW w:w="742" w:type="pct"/>
            <w:vMerge w:val="continue"/>
            <w:vAlign w:val="center"/>
          </w:tcPr>
          <w:p>
            <w:pPr>
              <w:spacing w:line="360" w:lineRule="exact"/>
              <w:jc w:val="center"/>
              <w:rPr>
                <w:color w:val="000000" w:themeColor="text1"/>
                <w:spacing w:val="-10"/>
                <w:szCs w:val="21"/>
                <w14:textFill>
                  <w14:solidFill>
                    <w14:schemeClr w14:val="tx1"/>
                  </w14:solidFill>
                </w14:textFill>
              </w:rPr>
            </w:pPr>
          </w:p>
        </w:tc>
        <w:tc>
          <w:tcPr>
            <w:tcW w:w="390" w:type="pct"/>
            <w:vMerge w:val="continue"/>
            <w:vAlign w:val="center"/>
          </w:tcPr>
          <w:p>
            <w:pPr>
              <w:widowControl/>
              <w:spacing w:line="360" w:lineRule="exact"/>
              <w:jc w:val="center"/>
              <w:rPr>
                <w:color w:val="000000" w:themeColor="text1"/>
                <w:spacing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46" w:type="pct"/>
            <w:vMerge w:val="continue"/>
            <w:vAlign w:val="center"/>
          </w:tcPr>
          <w:p>
            <w:pPr>
              <w:widowControl/>
              <w:spacing w:line="360" w:lineRule="exact"/>
              <w:jc w:val="center"/>
              <w:rPr>
                <w:color w:val="000000" w:themeColor="text1"/>
                <w:szCs w:val="21"/>
                <w14:textFill>
                  <w14:solidFill>
                    <w14:schemeClr w14:val="tx1"/>
                  </w14:solidFill>
                </w14:textFill>
              </w:rPr>
            </w:pPr>
          </w:p>
        </w:tc>
        <w:tc>
          <w:tcPr>
            <w:tcW w:w="3221"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119火警电话、120急救电话及及应急通讯装置</w:t>
            </w:r>
          </w:p>
        </w:tc>
        <w:tc>
          <w:tcPr>
            <w:tcW w:w="742" w:type="pct"/>
            <w:vMerge w:val="continue"/>
            <w:vAlign w:val="center"/>
          </w:tcPr>
          <w:p>
            <w:pPr>
              <w:widowControl/>
              <w:spacing w:line="360" w:lineRule="exact"/>
              <w:jc w:val="center"/>
              <w:rPr>
                <w:color w:val="000000" w:themeColor="text1"/>
                <w:spacing w:val="-10"/>
                <w:szCs w:val="21"/>
                <w14:textFill>
                  <w14:solidFill>
                    <w14:schemeClr w14:val="tx1"/>
                  </w14:solidFill>
                </w14:textFill>
              </w:rPr>
            </w:pPr>
          </w:p>
        </w:tc>
        <w:tc>
          <w:tcPr>
            <w:tcW w:w="390" w:type="pct"/>
            <w:vMerge w:val="continue"/>
            <w:vAlign w:val="center"/>
          </w:tcPr>
          <w:p>
            <w:pPr>
              <w:widowControl/>
              <w:spacing w:line="360" w:lineRule="exact"/>
              <w:jc w:val="center"/>
              <w:rPr>
                <w:color w:val="000000" w:themeColor="text1"/>
                <w:spacing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46" w:type="pct"/>
            <w:vAlign w:val="center"/>
          </w:tcPr>
          <w:p>
            <w:pPr>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事故水池</w:t>
            </w:r>
          </w:p>
        </w:tc>
        <w:tc>
          <w:tcPr>
            <w:tcW w:w="3221" w:type="pct"/>
            <w:vAlign w:val="center"/>
          </w:tcPr>
          <w:p>
            <w:pPr>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依托厂区1座</w:t>
            </w:r>
            <w:r>
              <w:rPr>
                <w:rFonts w:hint="eastAsia"/>
                <w:color w:val="000000" w:themeColor="text1"/>
                <w:kern w:val="0"/>
                <w:szCs w:val="21"/>
                <w14:textFill>
                  <w14:solidFill>
                    <w14:schemeClr w14:val="tx1"/>
                  </w14:solidFill>
                </w14:textFill>
              </w:rPr>
              <w:t>196m</w:t>
            </w:r>
            <w:r>
              <w:rPr>
                <w:rFonts w:hint="eastAsia"/>
                <w:color w:val="000000" w:themeColor="text1"/>
                <w:kern w:val="0"/>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事故水池</w:t>
            </w:r>
          </w:p>
        </w:tc>
        <w:tc>
          <w:tcPr>
            <w:tcW w:w="742" w:type="pct"/>
            <w:vAlign w:val="center"/>
          </w:tcPr>
          <w:p>
            <w:pPr>
              <w:widowControl/>
              <w:spacing w:line="360" w:lineRule="exact"/>
              <w:jc w:val="center"/>
              <w:rPr>
                <w:color w:val="000000" w:themeColor="text1"/>
                <w:spacing w:val="-10"/>
                <w:szCs w:val="21"/>
                <w14:textFill>
                  <w14:solidFill>
                    <w14:schemeClr w14:val="tx1"/>
                  </w14:solidFill>
                </w14:textFill>
              </w:rPr>
            </w:pPr>
            <w:r>
              <w:rPr>
                <w:color w:val="000000" w:themeColor="text1"/>
                <w:spacing w:val="-10"/>
                <w:szCs w:val="21"/>
                <w14:textFill>
                  <w14:solidFill>
                    <w14:schemeClr w14:val="tx1"/>
                  </w14:solidFill>
                </w14:textFill>
              </w:rPr>
              <w:t>--</w:t>
            </w:r>
          </w:p>
        </w:tc>
        <w:tc>
          <w:tcPr>
            <w:tcW w:w="390" w:type="pct"/>
            <w:vAlign w:val="center"/>
          </w:tcPr>
          <w:p>
            <w:pPr>
              <w:widowControl/>
              <w:spacing w:line="360" w:lineRule="exact"/>
              <w:jc w:val="center"/>
              <w:rPr>
                <w:color w:val="000000" w:themeColor="text1"/>
                <w:spacing w:val="-10"/>
                <w:szCs w:val="21"/>
                <w14:textFill>
                  <w14:solidFill>
                    <w14:schemeClr w14:val="tx1"/>
                  </w14:solidFill>
                </w14:textFill>
              </w:rPr>
            </w:pPr>
            <w:r>
              <w:rPr>
                <w:color w:val="000000" w:themeColor="text1"/>
                <w:spacing w:val="-10"/>
                <w:szCs w:val="21"/>
                <w14:textFill>
                  <w14:solidFill>
                    <w14:schemeClr w14:val="tx1"/>
                  </w14:solidFill>
                </w14:textFill>
              </w:rPr>
              <w:t>依托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 w:hRule="atLeast"/>
          <w:jc w:val="center"/>
        </w:trPr>
        <w:tc>
          <w:tcPr>
            <w:tcW w:w="646"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防腐防渗</w:t>
            </w:r>
          </w:p>
        </w:tc>
        <w:tc>
          <w:tcPr>
            <w:tcW w:w="3221"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防渗等效黏土防渗层Mb≥6.0m，K≤1×10</w:t>
            </w:r>
            <w:r>
              <w:rPr>
                <w:color w:val="000000" w:themeColor="text1"/>
                <w:szCs w:val="21"/>
                <w:vertAlign w:val="superscript"/>
                <w14:textFill>
                  <w14:solidFill>
                    <w14:schemeClr w14:val="tx1"/>
                  </w14:solidFill>
                </w14:textFill>
              </w:rPr>
              <w:t>-7</w:t>
            </w:r>
            <w:r>
              <w:rPr>
                <w:color w:val="000000" w:themeColor="text1"/>
                <w:szCs w:val="21"/>
                <w14:textFill>
                  <w14:solidFill>
                    <w14:schemeClr w14:val="tx1"/>
                  </w14:solidFill>
                </w14:textFill>
              </w:rPr>
              <w:t>cm/s</w:t>
            </w:r>
          </w:p>
        </w:tc>
        <w:tc>
          <w:tcPr>
            <w:tcW w:w="742" w:type="pct"/>
            <w:vAlign w:val="center"/>
          </w:tcPr>
          <w:p>
            <w:pPr>
              <w:widowControl/>
              <w:spacing w:line="360" w:lineRule="exact"/>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w:t>
            </w:r>
          </w:p>
        </w:tc>
        <w:tc>
          <w:tcPr>
            <w:tcW w:w="390"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 w:hRule="atLeast"/>
          <w:jc w:val="center"/>
        </w:trPr>
        <w:tc>
          <w:tcPr>
            <w:tcW w:w="3867" w:type="pct"/>
            <w:gridSpan w:val="2"/>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合计</w:t>
            </w:r>
          </w:p>
        </w:tc>
        <w:tc>
          <w:tcPr>
            <w:tcW w:w="742" w:type="pct"/>
            <w:vAlign w:val="center"/>
          </w:tcPr>
          <w:p>
            <w:pPr>
              <w:widowControl/>
              <w:spacing w:line="360" w:lineRule="exac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p>
        </w:tc>
        <w:tc>
          <w:tcPr>
            <w:tcW w:w="390" w:type="pct"/>
            <w:vAlign w:val="center"/>
          </w:tcPr>
          <w:p>
            <w:pPr>
              <w:widowControl/>
              <w:spacing w:line="36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r>
    </w:tbl>
    <w:p>
      <w:pPr>
        <w:autoSpaceDE w:val="0"/>
        <w:autoSpaceDN w:val="0"/>
        <w:adjustRightInd w:val="0"/>
        <w:spacing w:line="460" w:lineRule="exact"/>
        <w:rPr>
          <w:b/>
          <w:color w:val="000000" w:themeColor="text1"/>
          <w:sz w:val="28"/>
          <w:szCs w:val="28"/>
          <w:lang w:val="zh-CN"/>
          <w14:textFill>
            <w14:solidFill>
              <w14:schemeClr w14:val="tx1"/>
            </w14:solidFill>
          </w14:textFill>
        </w:rPr>
      </w:pPr>
    </w:p>
    <w:sectPr>
      <w:footerReference r:id="rId10" w:type="default"/>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02"/>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MingLiU">
    <w:altName w:val="PMingLiU-ExtB"/>
    <w:panose1 w:val="02020509000000000000"/>
    <w:charset w:val="88"/>
    <w:family w:val="modern"/>
    <w:pitch w:val="default"/>
    <w:sig w:usb0="00000000" w:usb1="00000000" w:usb2="00000016" w:usb3="00000000" w:csb0="00100001" w:csb1="00000000"/>
  </w:font>
  <w:font w:name="Arial Unicode MS">
    <w:panose1 w:val="020B0604020202020204"/>
    <w:charset w:val="86"/>
    <w:family w:val="swiss"/>
    <w:pitch w:val="default"/>
    <w:sig w:usb0="FFFFFFFF" w:usb1="E9FFFFFF" w:usb2="0000003F" w:usb3="00000000" w:csb0="603F01FF" w:csb1="FFFF0000"/>
  </w:font>
  <w:font w:name="汉鼎简书宋">
    <w:altName w:val="宋体"/>
    <w:panose1 w:val="00000000000000000000"/>
    <w:charset w:val="86"/>
    <w:family w:val="modern"/>
    <w:pitch w:val="default"/>
    <w:sig w:usb0="00000000" w:usb1="00000000" w:usb2="00000000" w:usb3="00000000" w:csb0="00000000" w:csb1="00000000"/>
  </w:font>
  <w:font w:name="Arial Narrow">
    <w:panose1 w:val="020B0606020202030204"/>
    <w:charset w:val="00"/>
    <w:family w:val="swiss"/>
    <w:pitch w:val="default"/>
    <w:sig w:usb0="00000287" w:usb1="00000800" w:usb2="00000000" w:usb3="00000000" w:csb0="2000009F" w:csb1="DFD70000"/>
  </w:font>
  <w:font w:name="仿宋_GB2312">
    <w:altName w:val="仿宋"/>
    <w:panose1 w:val="00000000000000000000"/>
    <w:charset w:val="86"/>
    <w:family w:val="modern"/>
    <w:pitch w:val="default"/>
    <w:sig w:usb0="00000000" w:usb1="00000000" w:usb2="00000010" w:usb3="00000000" w:csb0="00040000" w:csb1="00000000"/>
  </w:font>
  <w:font w:name="Microsoft YaHei UI">
    <w:panose1 w:val="020B0503020204020204"/>
    <w:charset w:val="86"/>
    <w:family w:val="swiss"/>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 w:name="Tms Rmn">
    <w:altName w:val="Segoe Print"/>
    <w:panose1 w:val="02020603040505020304"/>
    <w:charset w:val="00"/>
    <w:family w:val="roman"/>
    <w:pitch w:val="default"/>
    <w:sig w:usb0="00000000" w:usb1="00000000" w:usb2="00000000" w:usb3="00000000" w:csb0="00000001"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华文中宋">
    <w:panose1 w:val="02010600040101010101"/>
    <w:charset w:val="86"/>
    <w:family w:val="auto"/>
    <w:pitch w:val="default"/>
    <w:sig w:usb0="00000287" w:usb1="080F0000" w:usb2="00000000" w:usb3="00000000" w:csb0="0004009F" w:csb1="DFD70000"/>
  </w:font>
  <w:font w:name="Calibri Light">
    <w:panose1 w:val="020F0302020204030204"/>
    <w:charset w:val="00"/>
    <w:family w:val="swiss"/>
    <w:pitch w:val="default"/>
    <w:sig w:usb0="E0002A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体">
    <w:altName w:val="宋体"/>
    <w:panose1 w:val="00000000000000000000"/>
    <w:charset w:val="86"/>
    <w:family w:val="auto"/>
    <w:pitch w:val="default"/>
    <w:sig w:usb0="00000000" w:usb1="00000000" w:usb2="0000001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Garamond">
    <w:panose1 w:val="02020404030301010803"/>
    <w:charset w:val="00"/>
    <w:family w:val="roman"/>
    <w:pitch w:val="default"/>
    <w:sig w:usb0="00000287" w:usb1="00000000" w:usb2="00000000" w:usb3="00000000" w:csb0="0000009F" w:csb1="DFD70000"/>
  </w:font>
  <w:font w:name="新宋体">
    <w:panose1 w:val="02010609030101010101"/>
    <w:charset w:val="86"/>
    <w:family w:val="modern"/>
    <w:pitch w:val="default"/>
    <w:sig w:usb0="00000283" w:usb1="288F0000" w:usb2="00000006" w:usb3="00000000" w:csb0="00040001" w:csb1="00000000"/>
  </w:font>
  <w:font w:name="Sim Sun">
    <w:altName w:val="新宋体"/>
    <w:panose1 w:val="00000000000000000000"/>
    <w:charset w:val="86"/>
    <w:family w:val="auto"/>
    <w:pitch w:val="default"/>
    <w:sig w:usb0="00000000" w:usb1="00000000" w:usb2="00000010" w:usb3="00000000" w:csb0="00040001" w:csb1="00000000"/>
  </w:font>
  <w:font w:name="Chicago">
    <w:altName w:val="Arial"/>
    <w:panose1 w:val="00000000000000000000"/>
    <w:charset w:val="00"/>
    <w:family w:val="auto"/>
    <w:pitch w:val="default"/>
    <w:sig w:usb0="00000000" w:usb1="00000000" w:usb2="00000000" w:usb3="00000000" w:csb0="00000001" w:csb1="00000000"/>
  </w:font>
  <w:font w:name="FLGPEK+TimesNewRoman">
    <w:altName w:val="宋体"/>
    <w:panose1 w:val="00000000000000000000"/>
    <w:charset w:val="86"/>
    <w:family w:val="auto"/>
    <w:pitch w:val="default"/>
    <w:sig w:usb0="00000000" w:usb1="00000000" w:usb2="00000010" w:usb3="00000000" w:csb0="00040000" w:csb1="00000000"/>
  </w:font>
  <w:font w:name="Vladimir Script">
    <w:panose1 w:val="03050402040407070305"/>
    <w:charset w:val="00"/>
    <w:family w:val="script"/>
    <w:pitch w:val="default"/>
    <w:sig w:usb0="00000003" w:usb1="00000000" w:usb2="00000000" w:usb3="00000000" w:csb0="20000001" w:csb1="00000000"/>
  </w:font>
  <w:font w:name="楷体_GB2312">
    <w:altName w:val="楷体"/>
    <w:panose1 w:val="00000000000000000000"/>
    <w:charset w:val="86"/>
    <w:family w:val="modern"/>
    <w:pitch w:val="default"/>
    <w:sig w:usb0="00000000" w:usb1="00000000" w:usb2="00000010" w:usb3="00000000" w:csb0="00040000" w:csb1="00000000"/>
  </w:font>
  <w:font w:name="serif mso-ascii-font-family :">
    <w:altName w:val="Arial Unicode MS"/>
    <w:panose1 w:val="00000000000000000000"/>
    <w:charset w:val="00"/>
    <w:family w:val="auto"/>
    <w:pitch w:val="default"/>
    <w:sig w:usb0="00000000" w:usb1="00000000" w:usb2="00000000" w:usb3="00000000" w:csb0="00040001" w:csb1="00000000"/>
  </w:font>
  <w:font w:name="????">
    <w:altName w:val="Malgun Gothic"/>
    <w:panose1 w:val="00000000000000000000"/>
    <w:charset w:val="81"/>
    <w:family w:val="auto"/>
    <w:pitch w:val="default"/>
    <w:sig w:usb0="00000000" w:usb1="00000000" w:usb2="00000010" w:usb3="00000000" w:csb0="00080000" w:csb1="00000000"/>
  </w:font>
  <w:font w:name="Frutiger 45 Light">
    <w:altName w:val="MV Boli"/>
    <w:panose1 w:val="00000000000000000000"/>
    <w:charset w:val="00"/>
    <w:family w:val="auto"/>
    <w:pitch w:val="default"/>
    <w:sig w:usb0="00000000" w:usb1="00000000" w:usb2="00000000" w:usb3="00000000" w:csb0="00000001" w:csb1="00000000"/>
  </w:font>
  <w:font w:name="宋">
    <w:altName w:val="宋体"/>
    <w:panose1 w:val="00000000000000000000"/>
    <w:charset w:val="86"/>
    <w:family w:val="auto"/>
    <w:pitch w:val="default"/>
    <w:sig w:usb0="00000000" w:usb1="00000000" w:usb2="00000000" w:usb3="00000000" w:csb0="00040001" w:csb1="00000000"/>
  </w:font>
  <w:font w:name="Batang">
    <w:altName w:val="Malgun Gothic"/>
    <w:panose1 w:val="02030600000101010101"/>
    <w:charset w:val="81"/>
    <w:family w:val="auto"/>
    <w:pitch w:val="default"/>
    <w:sig w:usb0="00000000" w:usb1="00000000" w:usb2="00000030" w:usb3="00000000" w:csb0="4008009F" w:csb1="DFD70000"/>
  </w:font>
  <w:font w:name="@幼圆">
    <w:panose1 w:val="02010509060101010101"/>
    <w:charset w:val="86"/>
    <w:family w:val="modern"/>
    <w:pitch w:val="default"/>
    <w:sig w:usb0="00000001" w:usb1="080E0000" w:usb2="00000000" w:usb3="00000000" w:csb0="00040000" w:csb1="00000000"/>
  </w:font>
  <w:font w:name="ӗԲ">
    <w:altName w:val="Times New Roman"/>
    <w:panose1 w:val="00000000000000000000"/>
    <w:charset w:val="00"/>
    <w:family w:val="auto"/>
    <w:pitch w:val="default"/>
    <w:sig w:usb0="00000000" w:usb1="00000000" w:usb2="00000000" w:usb3="00000000" w:csb0="00040001" w:csb1="00000000"/>
  </w:font>
  <w:font w:name="Symusic">
    <w:panose1 w:val="00000400000000000000"/>
    <w:charset w:val="00"/>
    <w:family w:val="auto"/>
    <w:pitch w:val="default"/>
    <w:sig w:usb0="00000001" w:usb1="00000000" w:usb2="00000000" w:usb3="00000000" w:csb0="000001FF" w:csb1="00000000"/>
  </w:font>
  <w:font w:name="宋体-方正超大字符集">
    <w:altName w:val="宋体"/>
    <w:panose1 w:val="00000000000000000000"/>
    <w:charset w:val="86"/>
    <w:family w:val="auto"/>
    <w:pitch w:val="default"/>
    <w:sig w:usb0="00000000" w:usb1="00000000" w:usb2="00000000" w:usb3="00000000" w:csb0="00040000" w:csb1="00000000"/>
  </w:font>
  <w:font w:name="Century Schoolbook">
    <w:panose1 w:val="02040604050505020304"/>
    <w:charset w:val="00"/>
    <w:family w:val="roman"/>
    <w:pitch w:val="default"/>
    <w:sig w:usb0="00000287" w:usb1="00000000" w:usb2="00000000" w:usb3="00000000" w:csb0="2000009F" w:csb1="DFD70000"/>
  </w:font>
  <w:font w:name="方正宋三简体">
    <w:altName w:val="宋体"/>
    <w:panose1 w:val="00000000000000000000"/>
    <w:charset w:val="86"/>
    <w:family w:val="auto"/>
    <w:pitch w:val="default"/>
    <w:sig w:usb0="00000000" w:usb1="00000000" w:usb2="00000010" w:usb3="00000000" w:csb0="00040000" w:csb1="00000000"/>
  </w:font>
  <w:font w:name="Consolas">
    <w:panose1 w:val="020B0609020204030204"/>
    <w:charset w:val="00"/>
    <w:family w:val="modern"/>
    <w:pitch w:val="default"/>
    <w:sig w:usb0="E00006FF" w:usb1="0000FCFF" w:usb2="00000001" w:usb3="00000000" w:csb0="6000019F" w:csb1="DFD70000"/>
  </w:font>
  <w:font w:name="oúì.">
    <w:altName w:val="黑体"/>
    <w:panose1 w:val="00000000000000000000"/>
    <w:charset w:val="86"/>
    <w:family w:val="auto"/>
    <w:pitch w:val="default"/>
    <w:sig w:usb0="00000000" w:usb1="00000000" w:usb2="00000010" w:usb3="00000000" w:csb0="00040000" w:csb1="00000000"/>
  </w:font>
  <w:font w:name="Helv">
    <w:altName w:val="Segoe Print"/>
    <w:panose1 w:val="020B0604020202030204"/>
    <w:charset w:val="00"/>
    <w:family w:val="swiss"/>
    <w:pitch w:val="default"/>
    <w:sig w:usb0="00000000" w:usb1="00000000" w:usb2="00000000" w:usb3="00000000" w:csb0="00000001" w:csb1="00000000"/>
  </w:font>
  <w:font w:name="PMingLiU">
    <w:altName w:val="PMingLiU-ExtB"/>
    <w:panose1 w:val="02020500000000000000"/>
    <w:charset w:val="88"/>
    <w:family w:val="auto"/>
    <w:pitch w:val="default"/>
    <w:sig w:usb0="00000000" w:usb1="00000000" w:usb2="00000016" w:usb3="00000000" w:csb0="00100001" w:csb1="00000000"/>
  </w:font>
  <w:font w:name="Times">
    <w:altName w:val="Times New Roman"/>
    <w:panose1 w:val="02020603050405020304"/>
    <w:charset w:val="00"/>
    <w:family w:val="roman"/>
    <w:pitch w:val="default"/>
    <w:sig w:usb0="00000000" w:usb1="00000000" w:usb2="00000009" w:usb3="00000000" w:csb0="000001FF" w:csb1="00000000"/>
  </w:font>
  <w:font w:name="华文仿宋">
    <w:panose1 w:val="02010600040101010101"/>
    <w:charset w:val="86"/>
    <w:family w:val="auto"/>
    <w:pitch w:val="default"/>
    <w:sig w:usb0="00000287" w:usb1="080F0000" w:usb2="00000000" w:usb3="00000000" w:csb0="0004009F" w:csb1="DFD70000"/>
  </w:font>
  <w:font w:name="MS Mincho">
    <w:altName w:val="Yu Gothic UI"/>
    <w:panose1 w:val="02020609040205080304"/>
    <w:charset w:val="80"/>
    <w:family w:val="roman"/>
    <w:pitch w:val="default"/>
    <w:sig w:usb0="00000000" w:usb1="00000000" w:usb2="00000012" w:usb3="00000000" w:csb0="4002009F" w:csb1="DFD70000"/>
  </w:font>
  <w:font w:name="BatangChe">
    <w:altName w:val="Malgun Gothic"/>
    <w:panose1 w:val="02030609000101010101"/>
    <w:charset w:val="81"/>
    <w:family w:val="modern"/>
    <w:pitch w:val="default"/>
    <w:sig w:usb0="00000000" w:usb1="00000000" w:usb2="00000030" w:usb3="00000000" w:csb0="4008009F" w:csb1="DFD70000"/>
  </w:font>
  <w:font w:name="Vrinda">
    <w:altName w:val="Segoe UI Symbol"/>
    <w:panose1 w:val="020B0502040204020203"/>
    <w:charset w:val="01"/>
    <w:family w:val="roman"/>
    <w:pitch w:val="default"/>
    <w:sig w:usb0="00000000" w:usb1="00000000" w:usb2="00000000" w:usb3="00000000" w:csb0="00000001" w:csb1="00000000"/>
  </w:font>
  <w:font w:name="DFKai-SB">
    <w:altName w:val="Microsoft JhengHei Light"/>
    <w:panose1 w:val="03000509000000000000"/>
    <w:charset w:val="88"/>
    <w:family w:val="script"/>
    <w:pitch w:val="default"/>
    <w:sig w:usb0="00000000" w:usb1="00000000" w:usb2="00000016" w:usb3="00000000" w:csb0="00100001" w:csb1="00000000"/>
  </w:font>
  <w:font w:name="方正小标宋_GBK">
    <w:altName w:val="微软雅黑"/>
    <w:panose1 w:val="00000000000000000000"/>
    <w:charset w:val="86"/>
    <w:family w:val="script"/>
    <w:pitch w:val="default"/>
    <w:sig w:usb0="00000000" w:usb1="00000000" w:usb2="00000010" w:usb3="00000000" w:csb0="00040000" w:csb1="00000000"/>
  </w:font>
  <w:font w:name="PMingLiU-ExtB">
    <w:panose1 w:val="02020500000000000000"/>
    <w:charset w:val="88"/>
    <w:family w:val="auto"/>
    <w:pitch w:val="default"/>
    <w:sig w:usb0="8000002F" w:usb1="02000008" w:usb2="00000000" w:usb3="00000000" w:csb0="00100001" w:csb1="00000000"/>
  </w:font>
  <w:font w:name="Segoe Print">
    <w:panose1 w:val="02000600000000000000"/>
    <w:charset w:val="00"/>
    <w:family w:val="auto"/>
    <w:pitch w:val="default"/>
    <w:sig w:usb0="0000028F" w:usb1="00000000" w:usb2="00000000" w:usb3="00000000" w:csb0="2000009F" w:csb1="47010000"/>
  </w:font>
  <w:font w:name="楷体">
    <w:panose1 w:val="02010609060101010101"/>
    <w:charset w:val="86"/>
    <w:family w:val="auto"/>
    <w:pitch w:val="default"/>
    <w:sig w:usb0="800002BF" w:usb1="38CF7CFA" w:usb2="00000016" w:usb3="00000000" w:csb0="00040001" w:csb1="00000000"/>
  </w:font>
  <w:font w:name="Malgun Gothic">
    <w:panose1 w:val="020B0503020000020004"/>
    <w:charset w:val="81"/>
    <w:family w:val="auto"/>
    <w:pitch w:val="default"/>
    <w:sig w:usb0="9000002F" w:usb1="29D77CFB" w:usb2="00000012" w:usb3="00000000" w:csb0="00080001" w:csb1="00000000"/>
  </w:font>
  <w:font w:name="MV Boli">
    <w:panose1 w:val="02000500030200090000"/>
    <w:charset w:val="00"/>
    <w:family w:val="auto"/>
    <w:pitch w:val="default"/>
    <w:sig w:usb0="00000003" w:usb1="00000000" w:usb2="00000100" w:usb3="00000000" w:csb0="00000001" w:csb1="00000000"/>
  </w:font>
  <w:font w:name="Yu Gothic UI">
    <w:panose1 w:val="020B0500000000000000"/>
    <w:charset w:val="80"/>
    <w:family w:val="auto"/>
    <w:pitch w:val="default"/>
    <w:sig w:usb0="E00002FF" w:usb1="2AC7FDFF" w:usb2="00000016" w:usb3="00000000" w:csb0="2002009F" w:csb1="00000000"/>
  </w:font>
  <w:font w:name="Segoe UI Symbol">
    <w:panose1 w:val="020B0502040204020203"/>
    <w:charset w:val="00"/>
    <w:family w:val="auto"/>
    <w:pitch w:val="default"/>
    <w:sig w:usb0="800001E3" w:usb1="1200FFEF" w:usb2="00040000" w:usb3="04000000" w:csb0="00000001" w:csb1="40000000"/>
  </w:font>
  <w:font w:name="Microsoft JhengHei Light">
    <w:panose1 w:val="020B0304030504040204"/>
    <w:charset w:val="88"/>
    <w:family w:val="auto"/>
    <w:pitch w:val="default"/>
    <w:sig w:usb0="8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framePr w:wrap="around" w:vAnchor="text" w:hAnchor="margin" w:xAlign="center" w:y="1"/>
      <w:rPr>
        <w:rStyle w:val="82"/>
      </w:rPr>
    </w:pPr>
    <w:r>
      <w:fldChar w:fldCharType="begin"/>
    </w:r>
    <w:r>
      <w:rPr>
        <w:rStyle w:val="82"/>
      </w:rPr>
      <w:instrText xml:space="preserve">PAGE  </w:instrText>
    </w:r>
    <w:r>
      <w:fldChar w:fldCharType="end"/>
    </w:r>
  </w:p>
  <w:p>
    <w:pPr>
      <w:pStyle w:val="48"/>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right="360" w:firstLine="360"/>
      <w:jc w:val="center"/>
    </w:pPr>
    <w:r>
      <mc:AlternateContent>
        <mc:Choice Requires="wps">
          <w:drawing>
            <wp:anchor distT="0" distB="0" distL="114300" distR="114300" simplePos="0" relativeHeight="251659264" behindDoc="0" locked="0" layoutInCell="1" allowOverlap="1">
              <wp:simplePos x="0" y="0"/>
              <wp:positionH relativeFrom="margin">
                <wp:align>inside</wp:align>
              </wp:positionH>
              <wp:positionV relativeFrom="paragraph">
                <wp:posOffset>-295910</wp:posOffset>
              </wp:positionV>
              <wp:extent cx="534035" cy="259715"/>
              <wp:effectExtent l="0" t="0" r="635" b="0"/>
              <wp:wrapNone/>
              <wp:docPr id="4" name="文本框 1031"/>
              <wp:cNvGraphicFramePr/>
              <a:graphic xmlns:a="http://schemas.openxmlformats.org/drawingml/2006/main">
                <a:graphicData uri="http://schemas.microsoft.com/office/word/2010/wordprocessingShape">
                  <wps:wsp>
                    <wps:cNvSpPr txBox="1">
                      <a:spLocks noChangeArrowheads="1"/>
                    </wps:cNvSpPr>
                    <wps:spPr bwMode="auto">
                      <a:xfrm>
                        <a:off x="0" y="0"/>
                        <a:ext cx="534035" cy="259715"/>
                      </a:xfrm>
                      <a:prstGeom prst="rect">
                        <a:avLst/>
                      </a:prstGeom>
                      <a:noFill/>
                      <a:ln>
                        <a:noFill/>
                      </a:ln>
                      <a:effectLst/>
                    </wps:spPr>
                    <wps:txbx>
                      <w:txbxContent>
                        <w:p>
                          <w:pPr>
                            <w:pStyle w:val="48"/>
                            <w:rPr>
                              <w:sz w:val="24"/>
                              <w:szCs w:val="24"/>
                            </w:rPr>
                          </w:pPr>
                          <w:r>
                            <w:rPr>
                              <w:sz w:val="24"/>
                              <w:szCs w:val="24"/>
                            </w:rPr>
                            <w:t xml:space="preserve">— </w:t>
                          </w:r>
                          <w:r>
                            <w:rPr>
                              <w:sz w:val="24"/>
                              <w:szCs w:val="24"/>
                            </w:rPr>
                            <w:fldChar w:fldCharType="begin"/>
                          </w:r>
                          <w:r>
                            <w:rPr>
                              <w:sz w:val="24"/>
                              <w:szCs w:val="24"/>
                            </w:rPr>
                            <w:instrText xml:space="preserve"> PAGE  \* MERGEFORMAT </w:instrText>
                          </w:r>
                          <w:r>
                            <w:rPr>
                              <w:sz w:val="24"/>
                              <w:szCs w:val="24"/>
                            </w:rPr>
                            <w:fldChar w:fldCharType="separate"/>
                          </w:r>
                          <w:r>
                            <w:rPr>
                              <w:sz w:val="24"/>
                              <w:szCs w:val="24"/>
                            </w:rPr>
                            <w:t>1</w:t>
                          </w:r>
                          <w:r>
                            <w:rPr>
                              <w:sz w:val="24"/>
                              <w:szCs w:val="24"/>
                            </w:rPr>
                            <w:fldChar w:fldCharType="end"/>
                          </w:r>
                          <w:r>
                            <w:rPr>
                              <w:sz w:val="24"/>
                              <w:szCs w:val="24"/>
                            </w:rPr>
                            <w:t xml:space="preserve"> —</w:t>
                          </w:r>
                        </w:p>
                      </w:txbxContent>
                    </wps:txbx>
                    <wps:bodyPr rot="0" vert="horz" wrap="none" lIns="0" tIns="0" rIns="0" bIns="0" anchor="t" anchorCtr="0" upright="1">
                      <a:noAutofit/>
                    </wps:bodyPr>
                  </wps:wsp>
                </a:graphicData>
              </a:graphic>
            </wp:anchor>
          </w:drawing>
        </mc:Choice>
        <mc:Fallback>
          <w:pict>
            <v:shape id="文本框 1031" o:spid="_x0000_s1026" o:spt="202" type="#_x0000_t202" style="position:absolute;left:0pt;margin-top:-23.3pt;height:20.45pt;width:42.05pt;mso-position-horizontal:inside;mso-position-horizontal-relative:margin;mso-wrap-style:none;z-index:251659264;mso-width-relative:page;mso-height-relative:page;" filled="f" stroked="f" coordsize="21600,21600" o:gfxdata="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CWLn67UAAAABgEAAA8AAAAAAAAAAQAg&#10;AAAAIgAAAGRycy9kb3ducmV2LnhtbFBLAQIUABQAAAAIAIdO4kBd+MWUEgIAABMEAAAOAAAAAAAA&#10;AAEAIAAAACMBAABkcnMvZTJvRG9jLnhtbFBLBQYAAAAABgAGAFkBAACnBQAAAAA=&#10;">
              <v:fill on="f" focussize="0,0"/>
              <v:stroke on="f"/>
              <v:imagedata o:title=""/>
              <o:lock v:ext="edit" aspectratio="f"/>
              <v:textbox inset="0mm,0mm,0mm,0mm">
                <w:txbxContent>
                  <w:p>
                    <w:pPr>
                      <w:pStyle w:val="48"/>
                      <w:rPr>
                        <w:sz w:val="24"/>
                        <w:szCs w:val="24"/>
                      </w:rPr>
                    </w:pPr>
                    <w:r>
                      <w:rPr>
                        <w:sz w:val="24"/>
                        <w:szCs w:val="24"/>
                      </w:rPr>
                      <w:t xml:space="preserve">— </w:t>
                    </w:r>
                    <w:r>
                      <w:rPr>
                        <w:sz w:val="24"/>
                        <w:szCs w:val="24"/>
                      </w:rPr>
                      <w:fldChar w:fldCharType="begin"/>
                    </w:r>
                    <w:r>
                      <w:rPr>
                        <w:sz w:val="24"/>
                        <w:szCs w:val="24"/>
                      </w:rPr>
                      <w:instrText xml:space="preserve"> PAGE  \* MERGEFORMAT </w:instrText>
                    </w:r>
                    <w:r>
                      <w:rPr>
                        <w:sz w:val="24"/>
                        <w:szCs w:val="24"/>
                      </w:rPr>
                      <w:fldChar w:fldCharType="separate"/>
                    </w:r>
                    <w:r>
                      <w:rPr>
                        <w:sz w:val="24"/>
                        <w:szCs w:val="24"/>
                      </w:rPr>
                      <w:t>1</w:t>
                    </w:r>
                    <w:r>
                      <w:rPr>
                        <w:sz w:val="24"/>
                        <w:szCs w:val="24"/>
                      </w:rPr>
                      <w:fldChar w:fldCharType="end"/>
                    </w:r>
                    <w:r>
                      <w:rPr>
                        <w:sz w:val="24"/>
                        <w:szCs w:val="24"/>
                      </w:rPr>
                      <w:t xml:space="preserve"> —</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right="360" w:firstLine="360"/>
      <w:jc w:val="both"/>
    </w:pPr>
    <w:r>
      <mc:AlternateContent>
        <mc:Choice Requires="wps">
          <w:drawing>
            <wp:anchor distT="0" distB="0" distL="114300" distR="114300" simplePos="0" relativeHeight="251660288" behindDoc="0" locked="0" layoutInCell="1" allowOverlap="1">
              <wp:simplePos x="0" y="0"/>
              <wp:positionH relativeFrom="margin">
                <wp:align>inside</wp:align>
              </wp:positionH>
              <wp:positionV relativeFrom="paragraph">
                <wp:posOffset>-295910</wp:posOffset>
              </wp:positionV>
              <wp:extent cx="457835" cy="131445"/>
              <wp:effectExtent l="0" t="0" r="635" b="1905"/>
              <wp:wrapNone/>
              <wp:docPr id="3" name="文本框 9"/>
              <wp:cNvGraphicFramePr/>
              <a:graphic xmlns:a="http://schemas.openxmlformats.org/drawingml/2006/main">
                <a:graphicData uri="http://schemas.microsoft.com/office/word/2010/wordprocessingShape">
                  <wps:wsp>
                    <wps:cNvSpPr txBox="1">
                      <a:spLocks noChangeArrowheads="1"/>
                    </wps:cNvSpPr>
                    <wps:spPr bwMode="auto">
                      <a:xfrm>
                        <a:off x="0" y="0"/>
                        <a:ext cx="457835" cy="131445"/>
                      </a:xfrm>
                      <a:prstGeom prst="rect">
                        <a:avLst/>
                      </a:prstGeom>
                      <a:noFill/>
                      <a:ln>
                        <a:noFill/>
                      </a:ln>
                    </wps:spPr>
                    <wps:txbx>
                      <w:txbxContent>
                        <w:p>
                          <w:pPr>
                            <w:pStyle w:val="48"/>
                          </w:pPr>
                          <w:r>
                            <w:t xml:space="preserve">— </w:t>
                          </w:r>
                          <w:r>
                            <w:fldChar w:fldCharType="begin"/>
                          </w:r>
                          <w:r>
                            <w:instrText xml:space="preserve"> PAGE  \* MERGEFORMAT </w:instrText>
                          </w:r>
                          <w:r>
                            <w:fldChar w:fldCharType="separate"/>
                          </w:r>
                          <w:r>
                            <w:t>45</w:t>
                          </w:r>
                          <w:r>
                            <w:fldChar w:fldCharType="end"/>
                          </w:r>
                          <w:r>
                            <w:t xml:space="preserve"> —</w:t>
                          </w:r>
                        </w:p>
                      </w:txbxContent>
                    </wps:txbx>
                    <wps:bodyPr rot="0" vert="horz" wrap="none" lIns="0" tIns="0" rIns="0" bIns="0" anchor="t" anchorCtr="0" upright="1">
                      <a:spAutoFit/>
                    </wps:bodyPr>
                  </wps:wsp>
                </a:graphicData>
              </a:graphic>
            </wp:anchor>
          </w:drawing>
        </mc:Choice>
        <mc:Fallback>
          <w:pict>
            <v:shape id="文本框 9" o:spid="_x0000_s1026" o:spt="202" type="#_x0000_t202" style="position:absolute;left:0pt;margin-top:-23.3pt;height:10.35pt;width:36.05pt;mso-position-horizontal:inside;mso-position-horizontal-relative:margin;mso-wrap-style:none;z-index:251660288;mso-width-relative:page;mso-height-relative:page;" filled="f" stroked="f" coordsize="21600,21600" o:gfxdata="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9/vXPVAAAABwEAAA8AAAAAAAAAAQAgAAAAIgAA&#10;AGRycy9kb3ducmV2LnhtbFBLAQIUABQAAAAIAIdO4kAyndtgCwIAAAIEAAAOAAAAAAAAAAEAIAAA&#10;ACQBAABkcnMvZTJvRG9jLnhtbFBLBQYAAAAABgAGAFkBAAChBQAAAAA=&#10;">
              <v:fill on="f" focussize="0,0"/>
              <v:stroke on="f"/>
              <v:imagedata o:title=""/>
              <o:lock v:ext="edit" aspectratio="f"/>
              <v:textbox inset="0mm,0mm,0mm,0mm" style="mso-fit-shape-to-text:t;">
                <w:txbxContent>
                  <w:p>
                    <w:pPr>
                      <w:pStyle w:val="48"/>
                    </w:pPr>
                    <w:r>
                      <w:t xml:space="preserve">— </w:t>
                    </w:r>
                    <w:r>
                      <w:fldChar w:fldCharType="begin"/>
                    </w:r>
                    <w:r>
                      <w:instrText xml:space="preserve"> PAGE  \* MERGEFORMAT </w:instrText>
                    </w:r>
                    <w:r>
                      <w:fldChar w:fldCharType="separate"/>
                    </w:r>
                    <w:r>
                      <w:t>45</w:t>
                    </w:r>
                    <w:r>
                      <w:fldChar w:fldCharType="end"/>
                    </w:r>
                    <w:r>
                      <w:t xml:space="preserve"> —</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right="360" w:firstLine="360"/>
      <w:jc w:val="center"/>
    </w:pPr>
    <w:r>
      <mc:AlternateContent>
        <mc:Choice Requires="wps">
          <w:drawing>
            <wp:anchor distT="0" distB="0" distL="114300" distR="114300" simplePos="0" relativeHeight="251661312" behindDoc="0" locked="0" layoutInCell="1" allowOverlap="1">
              <wp:simplePos x="0" y="0"/>
              <wp:positionH relativeFrom="margin">
                <wp:align>inside</wp:align>
              </wp:positionH>
              <wp:positionV relativeFrom="paragraph">
                <wp:posOffset>-295910</wp:posOffset>
              </wp:positionV>
              <wp:extent cx="457835" cy="131445"/>
              <wp:effectExtent l="2540" t="1905" r="0" b="0"/>
              <wp:wrapNone/>
              <wp:docPr id="2" name="文本框 10"/>
              <wp:cNvGraphicFramePr/>
              <a:graphic xmlns:a="http://schemas.openxmlformats.org/drawingml/2006/main">
                <a:graphicData uri="http://schemas.microsoft.com/office/word/2010/wordprocessingShape">
                  <wps:wsp>
                    <wps:cNvSpPr txBox="1">
                      <a:spLocks noChangeArrowheads="1"/>
                    </wps:cNvSpPr>
                    <wps:spPr bwMode="auto">
                      <a:xfrm>
                        <a:off x="0" y="0"/>
                        <a:ext cx="457835" cy="131445"/>
                      </a:xfrm>
                      <a:prstGeom prst="rect">
                        <a:avLst/>
                      </a:prstGeom>
                      <a:noFill/>
                      <a:ln>
                        <a:noFill/>
                      </a:ln>
                    </wps:spPr>
                    <wps:txbx>
                      <w:txbxContent>
                        <w:p>
                          <w:pPr>
                            <w:pStyle w:val="48"/>
                          </w:pPr>
                          <w:r>
                            <w:t xml:space="preserve">— </w:t>
                          </w:r>
                          <w:r>
                            <w:fldChar w:fldCharType="begin"/>
                          </w:r>
                          <w:r>
                            <w:instrText xml:space="preserve"> PAGE  \* MERGEFORMAT </w:instrText>
                          </w:r>
                          <w:r>
                            <w:fldChar w:fldCharType="separate"/>
                          </w:r>
                          <w:r>
                            <w:t>46</w:t>
                          </w:r>
                          <w:r>
                            <w:fldChar w:fldCharType="end"/>
                          </w:r>
                          <w:r>
                            <w:t xml:space="preserve"> —</w:t>
                          </w:r>
                        </w:p>
                      </w:txbxContent>
                    </wps:txbx>
                    <wps:bodyPr rot="0" vert="horz" wrap="none" lIns="0" tIns="0" rIns="0" bIns="0" anchor="t" anchorCtr="0" upright="1">
                      <a:spAutoFit/>
                    </wps:bodyPr>
                  </wps:wsp>
                </a:graphicData>
              </a:graphic>
            </wp:anchor>
          </w:drawing>
        </mc:Choice>
        <mc:Fallback>
          <w:pict>
            <v:shape id="文本框 10" o:spid="_x0000_s1026" o:spt="202" type="#_x0000_t202" style="position:absolute;left:0pt;margin-top:-23.3pt;height:10.35pt;width:36.05pt;mso-position-horizontal:inside;mso-position-horizontal-relative:margin;mso-wrap-style:none;z-index:251661312;mso-width-relative:page;mso-height-relative:page;" filled="f" stroked="f" coordsize="21600,21600" o:gfxdata="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vf71z1QAAAAcBAAAPAAAAAAAAAAEAIAAAACIA&#10;AABkcnMvZG93bnJldi54bWxQSwECFAAUAAAACACHTuJAh+GfsgwCAAADBAAADgAAAAAAAAABACAA&#10;AAAkAQAAZHJzL2Uyb0RvYy54bWxQSwUGAAAAAAYABgBZAQAAogUAAAAA&#10;">
              <v:fill on="f" focussize="0,0"/>
              <v:stroke on="f"/>
              <v:imagedata o:title=""/>
              <o:lock v:ext="edit" aspectratio="f"/>
              <v:textbox inset="0mm,0mm,0mm,0mm" style="mso-fit-shape-to-text:t;">
                <w:txbxContent>
                  <w:p>
                    <w:pPr>
                      <w:pStyle w:val="48"/>
                    </w:pPr>
                    <w:r>
                      <w:t xml:space="preserve">— </w:t>
                    </w:r>
                    <w:r>
                      <w:fldChar w:fldCharType="begin"/>
                    </w:r>
                    <w:r>
                      <w:instrText xml:space="preserve"> PAGE  \* MERGEFORMAT </w:instrText>
                    </w:r>
                    <w:r>
                      <w:fldChar w:fldCharType="separate"/>
                    </w:r>
                    <w:r>
                      <w:t>46</w:t>
                    </w:r>
                    <w:r>
                      <w:fldChar w:fldCharType="end"/>
                    </w:r>
                    <w:r>
                      <w:t xml:space="preserve"> —</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right="360" w:firstLine="360"/>
      <w:jc w:val="center"/>
    </w:pPr>
    <w:r>
      <mc:AlternateContent>
        <mc:Choice Requires="wps">
          <w:drawing>
            <wp:anchor distT="0" distB="0" distL="114300" distR="114300" simplePos="0" relativeHeight="251662336" behindDoc="0" locked="0" layoutInCell="1" allowOverlap="1">
              <wp:simplePos x="0" y="0"/>
              <wp:positionH relativeFrom="margin">
                <wp:align>outside</wp:align>
              </wp:positionH>
              <wp:positionV relativeFrom="paragraph">
                <wp:posOffset>-295910</wp:posOffset>
              </wp:positionV>
              <wp:extent cx="457835" cy="131445"/>
              <wp:effectExtent l="0" t="0" r="635" b="1905"/>
              <wp:wrapNone/>
              <wp:docPr id="1" name="文本框 11"/>
              <wp:cNvGraphicFramePr/>
              <a:graphic xmlns:a="http://schemas.openxmlformats.org/drawingml/2006/main">
                <a:graphicData uri="http://schemas.microsoft.com/office/word/2010/wordprocessingShape">
                  <wps:wsp>
                    <wps:cNvSpPr txBox="1">
                      <a:spLocks noChangeArrowheads="1"/>
                    </wps:cNvSpPr>
                    <wps:spPr bwMode="auto">
                      <a:xfrm>
                        <a:off x="0" y="0"/>
                        <a:ext cx="457835" cy="131445"/>
                      </a:xfrm>
                      <a:prstGeom prst="rect">
                        <a:avLst/>
                      </a:prstGeom>
                      <a:noFill/>
                      <a:ln>
                        <a:noFill/>
                      </a:ln>
                    </wps:spPr>
                    <wps:txbx>
                      <w:txbxContent>
                        <w:p>
                          <w:pPr>
                            <w:pStyle w:val="48"/>
                          </w:pPr>
                          <w:r>
                            <w:t xml:space="preserve">— </w:t>
                          </w:r>
                          <w:r>
                            <w:fldChar w:fldCharType="begin"/>
                          </w:r>
                          <w:r>
                            <w:instrText xml:space="preserve"> PAGE  \* MERGEFORMAT </w:instrText>
                          </w:r>
                          <w:r>
                            <w:fldChar w:fldCharType="separate"/>
                          </w:r>
                          <w:r>
                            <w:t>20</w:t>
                          </w:r>
                          <w:r>
                            <w:fldChar w:fldCharType="end"/>
                          </w:r>
                          <w:r>
                            <w:t xml:space="preserve"> —</w:t>
                          </w:r>
                        </w:p>
                      </w:txbxContent>
                    </wps:txbx>
                    <wps:bodyPr rot="0" vert="horz" wrap="none" lIns="0" tIns="0" rIns="0" bIns="0" anchor="t" anchorCtr="0" upright="1">
                      <a:spAutoFit/>
                    </wps:bodyPr>
                  </wps:wsp>
                </a:graphicData>
              </a:graphic>
            </wp:anchor>
          </w:drawing>
        </mc:Choice>
        <mc:Fallback>
          <w:pict>
            <v:shape id="文本框 11" o:spid="_x0000_s1026" o:spt="202" type="#_x0000_t202" style="position:absolute;left:0pt;margin-top:-23.3pt;height:10.35pt;width:36.05pt;mso-position-horizontal:outside;mso-position-horizontal-relative:margin;mso-wrap-style:none;z-index:251662336;mso-width-relative:page;mso-height-relative:page;" filled="f" stroked="f" coordsize="21600,21600" o:gfxdata="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b3+9c9UAAAAHAQAADwAAAAAAAAABACAAAAAiAAAA&#10;ZHJzL2Rvd25yZXYueG1sUEsBAhQAFAAAAAgAh07iQFTAkbkKAgAAAwQAAA4AAAAAAAAAAQAgAAAA&#10;JAEAAGRycy9lMm9Eb2MueG1sUEsFBgAAAAAGAAYAWQEAAKAFAAAAAA==&#10;">
              <v:fill on="f" focussize="0,0"/>
              <v:stroke on="f"/>
              <v:imagedata o:title=""/>
              <o:lock v:ext="edit" aspectratio="f"/>
              <v:textbox inset="0mm,0mm,0mm,0mm" style="mso-fit-shape-to-text:t;">
                <w:txbxContent>
                  <w:p>
                    <w:pPr>
                      <w:pStyle w:val="48"/>
                    </w:pPr>
                    <w:r>
                      <w:t xml:space="preserve">— </w:t>
                    </w:r>
                    <w:r>
                      <w:fldChar w:fldCharType="begin"/>
                    </w:r>
                    <w:r>
                      <w:instrText xml:space="preserve"> PAGE  \* MERGEFORMAT </w:instrText>
                    </w:r>
                    <w:r>
                      <w:fldChar w:fldCharType="separate"/>
                    </w:r>
                    <w:r>
                      <w:t>20</w:t>
                    </w:r>
                    <w:r>
                      <w:fldChar w:fldCharType="end"/>
                    </w:r>
                    <w:r>
                      <w:t xml:space="preserve"> —</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9"/>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70549C8"/>
    <w:multiLevelType w:val="multilevel"/>
    <w:tmpl w:val="170549C8"/>
    <w:lvl w:ilvl="0" w:tentative="0">
      <w:start w:val="1"/>
      <w:numFmt w:val="decimalEnclosedCircle"/>
      <w:lvlText w:val="%1"/>
      <w:lvlJc w:val="left"/>
      <w:pPr>
        <w:ind w:left="840" w:hanging="360"/>
      </w:pPr>
      <w:rPr>
        <w:rFonts w:hint="default" w:ascii="宋体" w:hAnsi="宋体" w:cs="宋体"/>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7A235D1A"/>
    <w:multiLevelType w:val="multilevel"/>
    <w:tmpl w:val="7A235D1A"/>
    <w:lvl w:ilvl="0" w:tentative="0">
      <w:start w:val="1"/>
      <w:numFmt w:val="decimal"/>
      <w:pStyle w:val="97"/>
      <w:lvlText w:val="表%1"/>
      <w:lvlJc w:val="left"/>
      <w:pPr>
        <w:ind w:left="902" w:hanging="420"/>
      </w:pPr>
      <w:rPr>
        <w:rFonts w:hint="default" w:ascii="Arial Unicode MS" w:hAnsi="Arial Unicode MS" w:eastAsia="MingLiU"/>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420"/>
  <w:doNotHyphenateCaps/>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ZlOGUzNWQyMDZlZDY4NzE5ZTNiMTZjMzcxMTIxZTMifQ=="/>
  </w:docVars>
  <w:rsids>
    <w:rsidRoot w:val="00172A27"/>
    <w:rsid w:val="00002E84"/>
    <w:rsid w:val="00003D8F"/>
    <w:rsid w:val="0000435A"/>
    <w:rsid w:val="000054CB"/>
    <w:rsid w:val="000060B3"/>
    <w:rsid w:val="00011DE5"/>
    <w:rsid w:val="00012A73"/>
    <w:rsid w:val="000144B1"/>
    <w:rsid w:val="00014D41"/>
    <w:rsid w:val="00015783"/>
    <w:rsid w:val="00015FAC"/>
    <w:rsid w:val="00020407"/>
    <w:rsid w:val="00020572"/>
    <w:rsid w:val="00021ADD"/>
    <w:rsid w:val="00024342"/>
    <w:rsid w:val="000255ED"/>
    <w:rsid w:val="000257B3"/>
    <w:rsid w:val="00026B2F"/>
    <w:rsid w:val="00027C98"/>
    <w:rsid w:val="00032F14"/>
    <w:rsid w:val="0003443B"/>
    <w:rsid w:val="00036EA0"/>
    <w:rsid w:val="00037152"/>
    <w:rsid w:val="000377A0"/>
    <w:rsid w:val="0004364B"/>
    <w:rsid w:val="0004596E"/>
    <w:rsid w:val="0005421E"/>
    <w:rsid w:val="000544DC"/>
    <w:rsid w:val="00057518"/>
    <w:rsid w:val="00057CA9"/>
    <w:rsid w:val="00061B1F"/>
    <w:rsid w:val="00061CC3"/>
    <w:rsid w:val="0006322F"/>
    <w:rsid w:val="00064C34"/>
    <w:rsid w:val="0006704E"/>
    <w:rsid w:val="000707DB"/>
    <w:rsid w:val="00070D96"/>
    <w:rsid w:val="0007217A"/>
    <w:rsid w:val="000726AC"/>
    <w:rsid w:val="00072EBE"/>
    <w:rsid w:val="000733C4"/>
    <w:rsid w:val="00074783"/>
    <w:rsid w:val="0008070B"/>
    <w:rsid w:val="00080D73"/>
    <w:rsid w:val="000810AC"/>
    <w:rsid w:val="00081A02"/>
    <w:rsid w:val="00081A38"/>
    <w:rsid w:val="00082231"/>
    <w:rsid w:val="00082472"/>
    <w:rsid w:val="00087831"/>
    <w:rsid w:val="00092D38"/>
    <w:rsid w:val="0009377B"/>
    <w:rsid w:val="00094347"/>
    <w:rsid w:val="00095C26"/>
    <w:rsid w:val="00096FCC"/>
    <w:rsid w:val="000979BD"/>
    <w:rsid w:val="00097B3C"/>
    <w:rsid w:val="000A0833"/>
    <w:rsid w:val="000A20C9"/>
    <w:rsid w:val="000A27D3"/>
    <w:rsid w:val="000A40AD"/>
    <w:rsid w:val="000A5C2C"/>
    <w:rsid w:val="000A74D7"/>
    <w:rsid w:val="000B058F"/>
    <w:rsid w:val="000B1800"/>
    <w:rsid w:val="000B2381"/>
    <w:rsid w:val="000B4467"/>
    <w:rsid w:val="000B4DB9"/>
    <w:rsid w:val="000B4DEB"/>
    <w:rsid w:val="000B6FD2"/>
    <w:rsid w:val="000B7FEA"/>
    <w:rsid w:val="000C09AC"/>
    <w:rsid w:val="000C0AE7"/>
    <w:rsid w:val="000C0C94"/>
    <w:rsid w:val="000C363C"/>
    <w:rsid w:val="000C3FB9"/>
    <w:rsid w:val="000C5587"/>
    <w:rsid w:val="000C767F"/>
    <w:rsid w:val="000D5A44"/>
    <w:rsid w:val="000E3ED2"/>
    <w:rsid w:val="000F1857"/>
    <w:rsid w:val="000F5193"/>
    <w:rsid w:val="000F542B"/>
    <w:rsid w:val="00103ADE"/>
    <w:rsid w:val="00103EB5"/>
    <w:rsid w:val="00104011"/>
    <w:rsid w:val="00120E31"/>
    <w:rsid w:val="0012330C"/>
    <w:rsid w:val="00124F18"/>
    <w:rsid w:val="001250C6"/>
    <w:rsid w:val="00131F42"/>
    <w:rsid w:val="001326CF"/>
    <w:rsid w:val="001357F1"/>
    <w:rsid w:val="0013679D"/>
    <w:rsid w:val="001408D7"/>
    <w:rsid w:val="00140FA8"/>
    <w:rsid w:val="001413B0"/>
    <w:rsid w:val="00142A91"/>
    <w:rsid w:val="00142AD6"/>
    <w:rsid w:val="00142FEB"/>
    <w:rsid w:val="00143A2D"/>
    <w:rsid w:val="00144F92"/>
    <w:rsid w:val="00145A41"/>
    <w:rsid w:val="00145D78"/>
    <w:rsid w:val="00147CA9"/>
    <w:rsid w:val="00151675"/>
    <w:rsid w:val="00152D43"/>
    <w:rsid w:val="00153494"/>
    <w:rsid w:val="00154C95"/>
    <w:rsid w:val="00155157"/>
    <w:rsid w:val="00157435"/>
    <w:rsid w:val="00162534"/>
    <w:rsid w:val="001645C0"/>
    <w:rsid w:val="00165A53"/>
    <w:rsid w:val="00166340"/>
    <w:rsid w:val="001705D5"/>
    <w:rsid w:val="00174F71"/>
    <w:rsid w:val="0017504D"/>
    <w:rsid w:val="0017671A"/>
    <w:rsid w:val="001772C0"/>
    <w:rsid w:val="00177422"/>
    <w:rsid w:val="00177991"/>
    <w:rsid w:val="00180930"/>
    <w:rsid w:val="0018338C"/>
    <w:rsid w:val="00183829"/>
    <w:rsid w:val="00183A69"/>
    <w:rsid w:val="00184590"/>
    <w:rsid w:val="001870D1"/>
    <w:rsid w:val="0018781E"/>
    <w:rsid w:val="0019245B"/>
    <w:rsid w:val="0019262D"/>
    <w:rsid w:val="00197537"/>
    <w:rsid w:val="001A187F"/>
    <w:rsid w:val="001A1B35"/>
    <w:rsid w:val="001A1C55"/>
    <w:rsid w:val="001A48A2"/>
    <w:rsid w:val="001A6F61"/>
    <w:rsid w:val="001B2159"/>
    <w:rsid w:val="001B2ED1"/>
    <w:rsid w:val="001B3B95"/>
    <w:rsid w:val="001B72B8"/>
    <w:rsid w:val="001C1093"/>
    <w:rsid w:val="001C10A7"/>
    <w:rsid w:val="001C25E9"/>
    <w:rsid w:val="001C2EFC"/>
    <w:rsid w:val="001C4BFA"/>
    <w:rsid w:val="001C69B3"/>
    <w:rsid w:val="001D0B9D"/>
    <w:rsid w:val="001D144C"/>
    <w:rsid w:val="001D5595"/>
    <w:rsid w:val="001D5C50"/>
    <w:rsid w:val="001D7874"/>
    <w:rsid w:val="001D7F22"/>
    <w:rsid w:val="001E0917"/>
    <w:rsid w:val="001E1322"/>
    <w:rsid w:val="001F0835"/>
    <w:rsid w:val="001F0F17"/>
    <w:rsid w:val="001F3347"/>
    <w:rsid w:val="001F5223"/>
    <w:rsid w:val="001F69E4"/>
    <w:rsid w:val="00201903"/>
    <w:rsid w:val="00202EFA"/>
    <w:rsid w:val="0020412F"/>
    <w:rsid w:val="0021123D"/>
    <w:rsid w:val="002125B4"/>
    <w:rsid w:val="00212B12"/>
    <w:rsid w:val="002144D6"/>
    <w:rsid w:val="002155B8"/>
    <w:rsid w:val="00215A7A"/>
    <w:rsid w:val="00215E66"/>
    <w:rsid w:val="00216292"/>
    <w:rsid w:val="002228B2"/>
    <w:rsid w:val="00222F8F"/>
    <w:rsid w:val="00224839"/>
    <w:rsid w:val="002249B2"/>
    <w:rsid w:val="00225A33"/>
    <w:rsid w:val="00226574"/>
    <w:rsid w:val="0022733F"/>
    <w:rsid w:val="002278EC"/>
    <w:rsid w:val="00227DA7"/>
    <w:rsid w:val="0023217C"/>
    <w:rsid w:val="0023280E"/>
    <w:rsid w:val="002348A2"/>
    <w:rsid w:val="00235B01"/>
    <w:rsid w:val="002377D1"/>
    <w:rsid w:val="0024203B"/>
    <w:rsid w:val="0024358E"/>
    <w:rsid w:val="0024441E"/>
    <w:rsid w:val="00245006"/>
    <w:rsid w:val="002476B7"/>
    <w:rsid w:val="002506BC"/>
    <w:rsid w:val="00253D70"/>
    <w:rsid w:val="00254345"/>
    <w:rsid w:val="002556E4"/>
    <w:rsid w:val="002635A1"/>
    <w:rsid w:val="00264557"/>
    <w:rsid w:val="002672D6"/>
    <w:rsid w:val="00270000"/>
    <w:rsid w:val="00272BCE"/>
    <w:rsid w:val="002736C5"/>
    <w:rsid w:val="0027445F"/>
    <w:rsid w:val="00275D97"/>
    <w:rsid w:val="00277D78"/>
    <w:rsid w:val="002805AB"/>
    <w:rsid w:val="00281726"/>
    <w:rsid w:val="002827BE"/>
    <w:rsid w:val="00284204"/>
    <w:rsid w:val="002863FE"/>
    <w:rsid w:val="00287C2F"/>
    <w:rsid w:val="00291773"/>
    <w:rsid w:val="00291C94"/>
    <w:rsid w:val="00291D56"/>
    <w:rsid w:val="00292F24"/>
    <w:rsid w:val="00293213"/>
    <w:rsid w:val="002965D7"/>
    <w:rsid w:val="002A0755"/>
    <w:rsid w:val="002A0FA4"/>
    <w:rsid w:val="002A1512"/>
    <w:rsid w:val="002A168C"/>
    <w:rsid w:val="002A3DC7"/>
    <w:rsid w:val="002A6240"/>
    <w:rsid w:val="002B1988"/>
    <w:rsid w:val="002B2CF2"/>
    <w:rsid w:val="002B49E2"/>
    <w:rsid w:val="002B5A64"/>
    <w:rsid w:val="002B6BB1"/>
    <w:rsid w:val="002B7B00"/>
    <w:rsid w:val="002B7C44"/>
    <w:rsid w:val="002C2B17"/>
    <w:rsid w:val="002C52D0"/>
    <w:rsid w:val="002C7447"/>
    <w:rsid w:val="002D0831"/>
    <w:rsid w:val="002D1734"/>
    <w:rsid w:val="002D3471"/>
    <w:rsid w:val="002D3DD0"/>
    <w:rsid w:val="002D48E7"/>
    <w:rsid w:val="002D556E"/>
    <w:rsid w:val="002D62FF"/>
    <w:rsid w:val="002D6D3E"/>
    <w:rsid w:val="002D716F"/>
    <w:rsid w:val="002E0608"/>
    <w:rsid w:val="002E0A7E"/>
    <w:rsid w:val="002E138C"/>
    <w:rsid w:val="002E1F3A"/>
    <w:rsid w:val="002E2482"/>
    <w:rsid w:val="002E298A"/>
    <w:rsid w:val="002E6EDC"/>
    <w:rsid w:val="002F06B0"/>
    <w:rsid w:val="002F09B5"/>
    <w:rsid w:val="002F120D"/>
    <w:rsid w:val="002F1380"/>
    <w:rsid w:val="002F1D29"/>
    <w:rsid w:val="002F1D58"/>
    <w:rsid w:val="002F3278"/>
    <w:rsid w:val="002F33F7"/>
    <w:rsid w:val="002F6692"/>
    <w:rsid w:val="002F6848"/>
    <w:rsid w:val="0030070F"/>
    <w:rsid w:val="00301046"/>
    <w:rsid w:val="00301978"/>
    <w:rsid w:val="00301ABD"/>
    <w:rsid w:val="00301EA6"/>
    <w:rsid w:val="00302D04"/>
    <w:rsid w:val="0030332C"/>
    <w:rsid w:val="00304B60"/>
    <w:rsid w:val="003050BA"/>
    <w:rsid w:val="003051C2"/>
    <w:rsid w:val="00305406"/>
    <w:rsid w:val="00305A12"/>
    <w:rsid w:val="0030697A"/>
    <w:rsid w:val="003069A4"/>
    <w:rsid w:val="00306F80"/>
    <w:rsid w:val="00307886"/>
    <w:rsid w:val="00312296"/>
    <w:rsid w:val="00314F0E"/>
    <w:rsid w:val="0031539E"/>
    <w:rsid w:val="0031637C"/>
    <w:rsid w:val="00316EF3"/>
    <w:rsid w:val="003213C1"/>
    <w:rsid w:val="00321D8E"/>
    <w:rsid w:val="00323013"/>
    <w:rsid w:val="003250AB"/>
    <w:rsid w:val="003250CD"/>
    <w:rsid w:val="00325618"/>
    <w:rsid w:val="00325928"/>
    <w:rsid w:val="0033011F"/>
    <w:rsid w:val="00331731"/>
    <w:rsid w:val="00332863"/>
    <w:rsid w:val="0033684D"/>
    <w:rsid w:val="00337333"/>
    <w:rsid w:val="00337B42"/>
    <w:rsid w:val="00341B42"/>
    <w:rsid w:val="0034348F"/>
    <w:rsid w:val="00344F2E"/>
    <w:rsid w:val="00346C00"/>
    <w:rsid w:val="00354111"/>
    <w:rsid w:val="003550AF"/>
    <w:rsid w:val="00356653"/>
    <w:rsid w:val="0035743F"/>
    <w:rsid w:val="00357BE2"/>
    <w:rsid w:val="00357D81"/>
    <w:rsid w:val="0036170C"/>
    <w:rsid w:val="00361973"/>
    <w:rsid w:val="00366515"/>
    <w:rsid w:val="00366E0F"/>
    <w:rsid w:val="00367910"/>
    <w:rsid w:val="00374629"/>
    <w:rsid w:val="0037668A"/>
    <w:rsid w:val="00381A72"/>
    <w:rsid w:val="00381BD7"/>
    <w:rsid w:val="00382B20"/>
    <w:rsid w:val="00384676"/>
    <w:rsid w:val="00385F92"/>
    <w:rsid w:val="00387BE8"/>
    <w:rsid w:val="00390857"/>
    <w:rsid w:val="0039096A"/>
    <w:rsid w:val="00390E4A"/>
    <w:rsid w:val="00392FCE"/>
    <w:rsid w:val="003949B2"/>
    <w:rsid w:val="00397002"/>
    <w:rsid w:val="003970B9"/>
    <w:rsid w:val="003A149F"/>
    <w:rsid w:val="003A4BF3"/>
    <w:rsid w:val="003A683A"/>
    <w:rsid w:val="003A6EBF"/>
    <w:rsid w:val="003A6FF0"/>
    <w:rsid w:val="003B420D"/>
    <w:rsid w:val="003B43B6"/>
    <w:rsid w:val="003B5C6E"/>
    <w:rsid w:val="003B5E1D"/>
    <w:rsid w:val="003B7270"/>
    <w:rsid w:val="003B727D"/>
    <w:rsid w:val="003B7570"/>
    <w:rsid w:val="003C3372"/>
    <w:rsid w:val="003C60A0"/>
    <w:rsid w:val="003C63BE"/>
    <w:rsid w:val="003C6C16"/>
    <w:rsid w:val="003D0AEB"/>
    <w:rsid w:val="003D55F3"/>
    <w:rsid w:val="003D6368"/>
    <w:rsid w:val="003D794D"/>
    <w:rsid w:val="003E05D5"/>
    <w:rsid w:val="003E0A38"/>
    <w:rsid w:val="003E188E"/>
    <w:rsid w:val="003E3058"/>
    <w:rsid w:val="003E3136"/>
    <w:rsid w:val="003E319D"/>
    <w:rsid w:val="003E4935"/>
    <w:rsid w:val="003E4B4F"/>
    <w:rsid w:val="003E76A9"/>
    <w:rsid w:val="003E7991"/>
    <w:rsid w:val="003F0809"/>
    <w:rsid w:val="003F0894"/>
    <w:rsid w:val="003F31F7"/>
    <w:rsid w:val="003F5CDA"/>
    <w:rsid w:val="003F5F91"/>
    <w:rsid w:val="003F6A8C"/>
    <w:rsid w:val="003F6D8D"/>
    <w:rsid w:val="003F7335"/>
    <w:rsid w:val="003F755C"/>
    <w:rsid w:val="004019B6"/>
    <w:rsid w:val="00402972"/>
    <w:rsid w:val="004047A6"/>
    <w:rsid w:val="00406225"/>
    <w:rsid w:val="00406F01"/>
    <w:rsid w:val="00412970"/>
    <w:rsid w:val="004139F1"/>
    <w:rsid w:val="00413BCE"/>
    <w:rsid w:val="0041536C"/>
    <w:rsid w:val="00416D50"/>
    <w:rsid w:val="00416FD5"/>
    <w:rsid w:val="00417772"/>
    <w:rsid w:val="00417987"/>
    <w:rsid w:val="00420E6A"/>
    <w:rsid w:val="00421CF7"/>
    <w:rsid w:val="00422C80"/>
    <w:rsid w:val="004259C8"/>
    <w:rsid w:val="00425A9E"/>
    <w:rsid w:val="00425C09"/>
    <w:rsid w:val="00426D6B"/>
    <w:rsid w:val="00427D93"/>
    <w:rsid w:val="00427F2F"/>
    <w:rsid w:val="00431E6C"/>
    <w:rsid w:val="00433CE7"/>
    <w:rsid w:val="00433F46"/>
    <w:rsid w:val="0043775A"/>
    <w:rsid w:val="004418B8"/>
    <w:rsid w:val="00443B2C"/>
    <w:rsid w:val="00447E61"/>
    <w:rsid w:val="00452738"/>
    <w:rsid w:val="0045398C"/>
    <w:rsid w:val="0045504A"/>
    <w:rsid w:val="0045580F"/>
    <w:rsid w:val="00456091"/>
    <w:rsid w:val="00457C2E"/>
    <w:rsid w:val="0046072A"/>
    <w:rsid w:val="004608BB"/>
    <w:rsid w:val="004649E3"/>
    <w:rsid w:val="00466321"/>
    <w:rsid w:val="00471415"/>
    <w:rsid w:val="004727B3"/>
    <w:rsid w:val="00474E3F"/>
    <w:rsid w:val="004750C2"/>
    <w:rsid w:val="004810AE"/>
    <w:rsid w:val="004816DA"/>
    <w:rsid w:val="00483FA6"/>
    <w:rsid w:val="00484B9B"/>
    <w:rsid w:val="00484D97"/>
    <w:rsid w:val="004855F6"/>
    <w:rsid w:val="0048661E"/>
    <w:rsid w:val="0049216B"/>
    <w:rsid w:val="0049412D"/>
    <w:rsid w:val="00494670"/>
    <w:rsid w:val="00495BC7"/>
    <w:rsid w:val="0049694F"/>
    <w:rsid w:val="00496D26"/>
    <w:rsid w:val="004A3823"/>
    <w:rsid w:val="004A6FFD"/>
    <w:rsid w:val="004B03E0"/>
    <w:rsid w:val="004B130E"/>
    <w:rsid w:val="004B37C3"/>
    <w:rsid w:val="004B7563"/>
    <w:rsid w:val="004C1FE9"/>
    <w:rsid w:val="004C36BD"/>
    <w:rsid w:val="004C6CB5"/>
    <w:rsid w:val="004D03C7"/>
    <w:rsid w:val="004D4582"/>
    <w:rsid w:val="004D4BDD"/>
    <w:rsid w:val="004D4F4F"/>
    <w:rsid w:val="004D7A81"/>
    <w:rsid w:val="004E1BA6"/>
    <w:rsid w:val="004E2052"/>
    <w:rsid w:val="004E489A"/>
    <w:rsid w:val="004E604E"/>
    <w:rsid w:val="004E6946"/>
    <w:rsid w:val="004F1AD8"/>
    <w:rsid w:val="004F2D8A"/>
    <w:rsid w:val="004F46E4"/>
    <w:rsid w:val="004F678A"/>
    <w:rsid w:val="004F6E8A"/>
    <w:rsid w:val="004F769B"/>
    <w:rsid w:val="00500A9F"/>
    <w:rsid w:val="00501659"/>
    <w:rsid w:val="00502F7B"/>
    <w:rsid w:val="005039CB"/>
    <w:rsid w:val="0050558F"/>
    <w:rsid w:val="005059F7"/>
    <w:rsid w:val="00506286"/>
    <w:rsid w:val="0050767C"/>
    <w:rsid w:val="00510813"/>
    <w:rsid w:val="00511990"/>
    <w:rsid w:val="00511DE0"/>
    <w:rsid w:val="00514870"/>
    <w:rsid w:val="00514B9B"/>
    <w:rsid w:val="00517699"/>
    <w:rsid w:val="00517F02"/>
    <w:rsid w:val="00520568"/>
    <w:rsid w:val="0052069F"/>
    <w:rsid w:val="0052105C"/>
    <w:rsid w:val="0052205A"/>
    <w:rsid w:val="00522F1B"/>
    <w:rsid w:val="00524303"/>
    <w:rsid w:val="005258A2"/>
    <w:rsid w:val="00530B40"/>
    <w:rsid w:val="005313DF"/>
    <w:rsid w:val="0053258D"/>
    <w:rsid w:val="0053395D"/>
    <w:rsid w:val="00535AFA"/>
    <w:rsid w:val="005401AE"/>
    <w:rsid w:val="00541801"/>
    <w:rsid w:val="00542E07"/>
    <w:rsid w:val="0054439E"/>
    <w:rsid w:val="005451AC"/>
    <w:rsid w:val="005451C4"/>
    <w:rsid w:val="005451CB"/>
    <w:rsid w:val="00545424"/>
    <w:rsid w:val="00550010"/>
    <w:rsid w:val="00554A7B"/>
    <w:rsid w:val="0055572C"/>
    <w:rsid w:val="00556615"/>
    <w:rsid w:val="005577C8"/>
    <w:rsid w:val="005600AC"/>
    <w:rsid w:val="00560380"/>
    <w:rsid w:val="0056106A"/>
    <w:rsid w:val="00561AE6"/>
    <w:rsid w:val="00562DDE"/>
    <w:rsid w:val="0056321E"/>
    <w:rsid w:val="00565C07"/>
    <w:rsid w:val="005701A0"/>
    <w:rsid w:val="00570DAB"/>
    <w:rsid w:val="00571602"/>
    <w:rsid w:val="005720AE"/>
    <w:rsid w:val="00581A1E"/>
    <w:rsid w:val="00583900"/>
    <w:rsid w:val="00585E59"/>
    <w:rsid w:val="005862F7"/>
    <w:rsid w:val="00591BB8"/>
    <w:rsid w:val="0059220D"/>
    <w:rsid w:val="00594D77"/>
    <w:rsid w:val="0059685A"/>
    <w:rsid w:val="005969E4"/>
    <w:rsid w:val="005A054C"/>
    <w:rsid w:val="005A069C"/>
    <w:rsid w:val="005A06B7"/>
    <w:rsid w:val="005A1759"/>
    <w:rsid w:val="005A221C"/>
    <w:rsid w:val="005A2B56"/>
    <w:rsid w:val="005A3306"/>
    <w:rsid w:val="005A5603"/>
    <w:rsid w:val="005A680D"/>
    <w:rsid w:val="005A68A7"/>
    <w:rsid w:val="005B1192"/>
    <w:rsid w:val="005B176F"/>
    <w:rsid w:val="005B3532"/>
    <w:rsid w:val="005B3AC4"/>
    <w:rsid w:val="005B535F"/>
    <w:rsid w:val="005B7E7D"/>
    <w:rsid w:val="005C03F2"/>
    <w:rsid w:val="005C0D97"/>
    <w:rsid w:val="005C12C4"/>
    <w:rsid w:val="005D3065"/>
    <w:rsid w:val="005D36AB"/>
    <w:rsid w:val="005E382B"/>
    <w:rsid w:val="005E7B62"/>
    <w:rsid w:val="005F0454"/>
    <w:rsid w:val="005F1533"/>
    <w:rsid w:val="005F29DD"/>
    <w:rsid w:val="005F3385"/>
    <w:rsid w:val="005F7EAB"/>
    <w:rsid w:val="006067CF"/>
    <w:rsid w:val="00606AC0"/>
    <w:rsid w:val="00617CC3"/>
    <w:rsid w:val="0062230C"/>
    <w:rsid w:val="00623EB5"/>
    <w:rsid w:val="006250B5"/>
    <w:rsid w:val="00626AA8"/>
    <w:rsid w:val="006368BB"/>
    <w:rsid w:val="00636B9B"/>
    <w:rsid w:val="006377A6"/>
    <w:rsid w:val="00637943"/>
    <w:rsid w:val="00637A3D"/>
    <w:rsid w:val="006411EF"/>
    <w:rsid w:val="00641567"/>
    <w:rsid w:val="00641D8F"/>
    <w:rsid w:val="00643F21"/>
    <w:rsid w:val="006459E3"/>
    <w:rsid w:val="0065093A"/>
    <w:rsid w:val="00651C7D"/>
    <w:rsid w:val="00651EFD"/>
    <w:rsid w:val="0065322D"/>
    <w:rsid w:val="006532C4"/>
    <w:rsid w:val="0065375E"/>
    <w:rsid w:val="00655635"/>
    <w:rsid w:val="0065642B"/>
    <w:rsid w:val="006569F3"/>
    <w:rsid w:val="00657309"/>
    <w:rsid w:val="006613DE"/>
    <w:rsid w:val="00663426"/>
    <w:rsid w:val="00663C96"/>
    <w:rsid w:val="006667B3"/>
    <w:rsid w:val="006702F2"/>
    <w:rsid w:val="0067195A"/>
    <w:rsid w:val="00672A99"/>
    <w:rsid w:val="006748B8"/>
    <w:rsid w:val="00675C7D"/>
    <w:rsid w:val="006775C3"/>
    <w:rsid w:val="006821D5"/>
    <w:rsid w:val="006839E2"/>
    <w:rsid w:val="00683FF8"/>
    <w:rsid w:val="0069055C"/>
    <w:rsid w:val="0069290A"/>
    <w:rsid w:val="00692D93"/>
    <w:rsid w:val="0069775A"/>
    <w:rsid w:val="00697813"/>
    <w:rsid w:val="006A1334"/>
    <w:rsid w:val="006A1DA6"/>
    <w:rsid w:val="006A207A"/>
    <w:rsid w:val="006A215F"/>
    <w:rsid w:val="006A239E"/>
    <w:rsid w:val="006A24AC"/>
    <w:rsid w:val="006A3EE8"/>
    <w:rsid w:val="006A5CE0"/>
    <w:rsid w:val="006A5D92"/>
    <w:rsid w:val="006A72BF"/>
    <w:rsid w:val="006A74A6"/>
    <w:rsid w:val="006A75A0"/>
    <w:rsid w:val="006A7970"/>
    <w:rsid w:val="006B03F2"/>
    <w:rsid w:val="006B09EF"/>
    <w:rsid w:val="006B0C8C"/>
    <w:rsid w:val="006B15A1"/>
    <w:rsid w:val="006B1743"/>
    <w:rsid w:val="006B37DC"/>
    <w:rsid w:val="006B4F68"/>
    <w:rsid w:val="006C0592"/>
    <w:rsid w:val="006C0C72"/>
    <w:rsid w:val="006C0D22"/>
    <w:rsid w:val="006C19A3"/>
    <w:rsid w:val="006C272E"/>
    <w:rsid w:val="006C2E9D"/>
    <w:rsid w:val="006C5479"/>
    <w:rsid w:val="006D06F5"/>
    <w:rsid w:val="006D1026"/>
    <w:rsid w:val="006D13B5"/>
    <w:rsid w:val="006D427F"/>
    <w:rsid w:val="006D623D"/>
    <w:rsid w:val="006D71F5"/>
    <w:rsid w:val="006D7CB0"/>
    <w:rsid w:val="006E1011"/>
    <w:rsid w:val="006E12FF"/>
    <w:rsid w:val="006E14F6"/>
    <w:rsid w:val="006E1B72"/>
    <w:rsid w:val="006E232A"/>
    <w:rsid w:val="006E607E"/>
    <w:rsid w:val="006E712E"/>
    <w:rsid w:val="006F0396"/>
    <w:rsid w:val="006F092C"/>
    <w:rsid w:val="006F0DA3"/>
    <w:rsid w:val="006F244F"/>
    <w:rsid w:val="006F2BEA"/>
    <w:rsid w:val="00700E05"/>
    <w:rsid w:val="00700E75"/>
    <w:rsid w:val="0070209F"/>
    <w:rsid w:val="0070321C"/>
    <w:rsid w:val="0070403A"/>
    <w:rsid w:val="0070403C"/>
    <w:rsid w:val="007041EC"/>
    <w:rsid w:val="007056E2"/>
    <w:rsid w:val="00706C5D"/>
    <w:rsid w:val="00707AF7"/>
    <w:rsid w:val="007104AA"/>
    <w:rsid w:val="0071441E"/>
    <w:rsid w:val="00714DE2"/>
    <w:rsid w:val="00714E36"/>
    <w:rsid w:val="007150D6"/>
    <w:rsid w:val="00715D0E"/>
    <w:rsid w:val="0072146B"/>
    <w:rsid w:val="00722581"/>
    <w:rsid w:val="00724CC1"/>
    <w:rsid w:val="0073008A"/>
    <w:rsid w:val="00730A2A"/>
    <w:rsid w:val="00732922"/>
    <w:rsid w:val="00733EB6"/>
    <w:rsid w:val="0073445C"/>
    <w:rsid w:val="007347D6"/>
    <w:rsid w:val="00735FD9"/>
    <w:rsid w:val="00736CF4"/>
    <w:rsid w:val="0073721B"/>
    <w:rsid w:val="00737DB3"/>
    <w:rsid w:val="00740345"/>
    <w:rsid w:val="0074097D"/>
    <w:rsid w:val="0074115C"/>
    <w:rsid w:val="007429F0"/>
    <w:rsid w:val="0075023E"/>
    <w:rsid w:val="0075162E"/>
    <w:rsid w:val="00752692"/>
    <w:rsid w:val="00754034"/>
    <w:rsid w:val="00755934"/>
    <w:rsid w:val="00756556"/>
    <w:rsid w:val="00756BD8"/>
    <w:rsid w:val="00760433"/>
    <w:rsid w:val="00761786"/>
    <w:rsid w:val="007618C4"/>
    <w:rsid w:val="00762DB1"/>
    <w:rsid w:val="00767980"/>
    <w:rsid w:val="007708F9"/>
    <w:rsid w:val="00770A58"/>
    <w:rsid w:val="00770B19"/>
    <w:rsid w:val="00771642"/>
    <w:rsid w:val="00772B95"/>
    <w:rsid w:val="0077463F"/>
    <w:rsid w:val="00780DA2"/>
    <w:rsid w:val="00781DBE"/>
    <w:rsid w:val="0078288B"/>
    <w:rsid w:val="007836EA"/>
    <w:rsid w:val="00784CDA"/>
    <w:rsid w:val="00787F29"/>
    <w:rsid w:val="007906C4"/>
    <w:rsid w:val="00791754"/>
    <w:rsid w:val="00791805"/>
    <w:rsid w:val="0079186C"/>
    <w:rsid w:val="007924A3"/>
    <w:rsid w:val="00792E22"/>
    <w:rsid w:val="00793DE6"/>
    <w:rsid w:val="007940EA"/>
    <w:rsid w:val="00794F17"/>
    <w:rsid w:val="007956DB"/>
    <w:rsid w:val="007967E8"/>
    <w:rsid w:val="007974DB"/>
    <w:rsid w:val="007A1411"/>
    <w:rsid w:val="007A1AB8"/>
    <w:rsid w:val="007A1B8A"/>
    <w:rsid w:val="007A2170"/>
    <w:rsid w:val="007A22BF"/>
    <w:rsid w:val="007A31D9"/>
    <w:rsid w:val="007A3323"/>
    <w:rsid w:val="007A36B4"/>
    <w:rsid w:val="007A475A"/>
    <w:rsid w:val="007A4B1D"/>
    <w:rsid w:val="007A5242"/>
    <w:rsid w:val="007B1EFC"/>
    <w:rsid w:val="007B20B5"/>
    <w:rsid w:val="007B3C2A"/>
    <w:rsid w:val="007B6250"/>
    <w:rsid w:val="007B66E7"/>
    <w:rsid w:val="007B6C59"/>
    <w:rsid w:val="007B72B8"/>
    <w:rsid w:val="007B7A58"/>
    <w:rsid w:val="007C0946"/>
    <w:rsid w:val="007C21B5"/>
    <w:rsid w:val="007C2903"/>
    <w:rsid w:val="007C5BE4"/>
    <w:rsid w:val="007C648A"/>
    <w:rsid w:val="007C7925"/>
    <w:rsid w:val="007D06C7"/>
    <w:rsid w:val="007D16BB"/>
    <w:rsid w:val="007D23DF"/>
    <w:rsid w:val="007D51ED"/>
    <w:rsid w:val="007D58CD"/>
    <w:rsid w:val="007E07BC"/>
    <w:rsid w:val="007E3652"/>
    <w:rsid w:val="007E4BD2"/>
    <w:rsid w:val="007E5B56"/>
    <w:rsid w:val="007E6D55"/>
    <w:rsid w:val="007F28B5"/>
    <w:rsid w:val="007F411E"/>
    <w:rsid w:val="00801393"/>
    <w:rsid w:val="008028DD"/>
    <w:rsid w:val="00802F88"/>
    <w:rsid w:val="00803A64"/>
    <w:rsid w:val="008111C3"/>
    <w:rsid w:val="0081293E"/>
    <w:rsid w:val="00812B49"/>
    <w:rsid w:val="00815465"/>
    <w:rsid w:val="008158D7"/>
    <w:rsid w:val="00817E9A"/>
    <w:rsid w:val="008265F9"/>
    <w:rsid w:val="008306BD"/>
    <w:rsid w:val="00831A80"/>
    <w:rsid w:val="00833743"/>
    <w:rsid w:val="008340A4"/>
    <w:rsid w:val="00834959"/>
    <w:rsid w:val="00837CBE"/>
    <w:rsid w:val="0084071B"/>
    <w:rsid w:val="008412FD"/>
    <w:rsid w:val="00842569"/>
    <w:rsid w:val="00843418"/>
    <w:rsid w:val="00843532"/>
    <w:rsid w:val="00844271"/>
    <w:rsid w:val="00847418"/>
    <w:rsid w:val="008528A6"/>
    <w:rsid w:val="00861870"/>
    <w:rsid w:val="008627A1"/>
    <w:rsid w:val="00862F52"/>
    <w:rsid w:val="0086771B"/>
    <w:rsid w:val="00870D50"/>
    <w:rsid w:val="0087135F"/>
    <w:rsid w:val="0087232C"/>
    <w:rsid w:val="00872D94"/>
    <w:rsid w:val="00877BBB"/>
    <w:rsid w:val="00880364"/>
    <w:rsid w:val="00882004"/>
    <w:rsid w:val="008876AA"/>
    <w:rsid w:val="008879DF"/>
    <w:rsid w:val="008908B1"/>
    <w:rsid w:val="00891592"/>
    <w:rsid w:val="00891E9E"/>
    <w:rsid w:val="008936A7"/>
    <w:rsid w:val="008A18A9"/>
    <w:rsid w:val="008A2F68"/>
    <w:rsid w:val="008A38AB"/>
    <w:rsid w:val="008A41B7"/>
    <w:rsid w:val="008A4FA7"/>
    <w:rsid w:val="008A6A5F"/>
    <w:rsid w:val="008B07DE"/>
    <w:rsid w:val="008B1569"/>
    <w:rsid w:val="008B2962"/>
    <w:rsid w:val="008B36BB"/>
    <w:rsid w:val="008B4FA6"/>
    <w:rsid w:val="008B5282"/>
    <w:rsid w:val="008B62C7"/>
    <w:rsid w:val="008B7C17"/>
    <w:rsid w:val="008C1A7E"/>
    <w:rsid w:val="008C21AE"/>
    <w:rsid w:val="008C2696"/>
    <w:rsid w:val="008C2D01"/>
    <w:rsid w:val="008C358A"/>
    <w:rsid w:val="008C40E6"/>
    <w:rsid w:val="008D08B7"/>
    <w:rsid w:val="008D0F7A"/>
    <w:rsid w:val="008D152A"/>
    <w:rsid w:val="008D17ED"/>
    <w:rsid w:val="008D4E2B"/>
    <w:rsid w:val="008D68E4"/>
    <w:rsid w:val="008E0506"/>
    <w:rsid w:val="008E0CFF"/>
    <w:rsid w:val="008E220D"/>
    <w:rsid w:val="008E3E38"/>
    <w:rsid w:val="008E4638"/>
    <w:rsid w:val="008E5133"/>
    <w:rsid w:val="008E5A62"/>
    <w:rsid w:val="008E5D6B"/>
    <w:rsid w:val="008E6D2B"/>
    <w:rsid w:val="008E6DF8"/>
    <w:rsid w:val="008E76F0"/>
    <w:rsid w:val="008E7EC8"/>
    <w:rsid w:val="008F0253"/>
    <w:rsid w:val="008F15FE"/>
    <w:rsid w:val="008F27CF"/>
    <w:rsid w:val="008F2D29"/>
    <w:rsid w:val="008F316C"/>
    <w:rsid w:val="008F5187"/>
    <w:rsid w:val="008F5DBF"/>
    <w:rsid w:val="008F60D8"/>
    <w:rsid w:val="008F7CDE"/>
    <w:rsid w:val="009000A1"/>
    <w:rsid w:val="00900F8E"/>
    <w:rsid w:val="009019AC"/>
    <w:rsid w:val="00901A97"/>
    <w:rsid w:val="00902727"/>
    <w:rsid w:val="0090310E"/>
    <w:rsid w:val="0090312B"/>
    <w:rsid w:val="009033AF"/>
    <w:rsid w:val="0090368B"/>
    <w:rsid w:val="0090378E"/>
    <w:rsid w:val="0090385C"/>
    <w:rsid w:val="00904310"/>
    <w:rsid w:val="009069DE"/>
    <w:rsid w:val="0091391B"/>
    <w:rsid w:val="00917187"/>
    <w:rsid w:val="0091736D"/>
    <w:rsid w:val="009176D8"/>
    <w:rsid w:val="009200ED"/>
    <w:rsid w:val="00921403"/>
    <w:rsid w:val="009222C5"/>
    <w:rsid w:val="009229F1"/>
    <w:rsid w:val="0093037A"/>
    <w:rsid w:val="009307E5"/>
    <w:rsid w:val="0094154D"/>
    <w:rsid w:val="00942328"/>
    <w:rsid w:val="00943B10"/>
    <w:rsid w:val="00950110"/>
    <w:rsid w:val="00950748"/>
    <w:rsid w:val="0095155F"/>
    <w:rsid w:val="00953CEE"/>
    <w:rsid w:val="00953D97"/>
    <w:rsid w:val="00954429"/>
    <w:rsid w:val="00955E5A"/>
    <w:rsid w:val="009563CE"/>
    <w:rsid w:val="00956C03"/>
    <w:rsid w:val="00957794"/>
    <w:rsid w:val="009577CB"/>
    <w:rsid w:val="0096355E"/>
    <w:rsid w:val="009659AC"/>
    <w:rsid w:val="009662F2"/>
    <w:rsid w:val="00972B1C"/>
    <w:rsid w:val="00976328"/>
    <w:rsid w:val="0097680D"/>
    <w:rsid w:val="0097689B"/>
    <w:rsid w:val="00977BD7"/>
    <w:rsid w:val="00982438"/>
    <w:rsid w:val="009836A9"/>
    <w:rsid w:val="0098404C"/>
    <w:rsid w:val="0098460B"/>
    <w:rsid w:val="00984FAC"/>
    <w:rsid w:val="00985283"/>
    <w:rsid w:val="00985AF3"/>
    <w:rsid w:val="00985D15"/>
    <w:rsid w:val="00987DAD"/>
    <w:rsid w:val="009924E3"/>
    <w:rsid w:val="00995992"/>
    <w:rsid w:val="0099636E"/>
    <w:rsid w:val="00997333"/>
    <w:rsid w:val="00997F61"/>
    <w:rsid w:val="009A03E5"/>
    <w:rsid w:val="009A0A4B"/>
    <w:rsid w:val="009A0F3B"/>
    <w:rsid w:val="009A1BB4"/>
    <w:rsid w:val="009A2628"/>
    <w:rsid w:val="009A3200"/>
    <w:rsid w:val="009A4BA7"/>
    <w:rsid w:val="009A5B3C"/>
    <w:rsid w:val="009B0154"/>
    <w:rsid w:val="009B0897"/>
    <w:rsid w:val="009B3A73"/>
    <w:rsid w:val="009B3E85"/>
    <w:rsid w:val="009B458F"/>
    <w:rsid w:val="009B4FCA"/>
    <w:rsid w:val="009B5182"/>
    <w:rsid w:val="009B7BD9"/>
    <w:rsid w:val="009B7E96"/>
    <w:rsid w:val="009C099A"/>
    <w:rsid w:val="009C19F2"/>
    <w:rsid w:val="009C30F7"/>
    <w:rsid w:val="009C3A19"/>
    <w:rsid w:val="009C5705"/>
    <w:rsid w:val="009C6760"/>
    <w:rsid w:val="009C7DD5"/>
    <w:rsid w:val="009D0AFD"/>
    <w:rsid w:val="009D215D"/>
    <w:rsid w:val="009D2A8F"/>
    <w:rsid w:val="009D2BD4"/>
    <w:rsid w:val="009D2E78"/>
    <w:rsid w:val="009D30A2"/>
    <w:rsid w:val="009D33D9"/>
    <w:rsid w:val="009D6A7B"/>
    <w:rsid w:val="009E227D"/>
    <w:rsid w:val="009E5019"/>
    <w:rsid w:val="009E7491"/>
    <w:rsid w:val="009F3E86"/>
    <w:rsid w:val="009F4F31"/>
    <w:rsid w:val="009F57FB"/>
    <w:rsid w:val="00A010AB"/>
    <w:rsid w:val="00A03E0F"/>
    <w:rsid w:val="00A04F1B"/>
    <w:rsid w:val="00A0501B"/>
    <w:rsid w:val="00A05AF0"/>
    <w:rsid w:val="00A05E7B"/>
    <w:rsid w:val="00A14947"/>
    <w:rsid w:val="00A16010"/>
    <w:rsid w:val="00A23179"/>
    <w:rsid w:val="00A24E84"/>
    <w:rsid w:val="00A24F1E"/>
    <w:rsid w:val="00A2620F"/>
    <w:rsid w:val="00A26BC9"/>
    <w:rsid w:val="00A314DE"/>
    <w:rsid w:val="00A32A83"/>
    <w:rsid w:val="00A33255"/>
    <w:rsid w:val="00A3354B"/>
    <w:rsid w:val="00A34B43"/>
    <w:rsid w:val="00A368DB"/>
    <w:rsid w:val="00A37337"/>
    <w:rsid w:val="00A40768"/>
    <w:rsid w:val="00A41155"/>
    <w:rsid w:val="00A419FB"/>
    <w:rsid w:val="00A423AA"/>
    <w:rsid w:val="00A51B4E"/>
    <w:rsid w:val="00A52443"/>
    <w:rsid w:val="00A52808"/>
    <w:rsid w:val="00A5288F"/>
    <w:rsid w:val="00A52FA0"/>
    <w:rsid w:val="00A53EC6"/>
    <w:rsid w:val="00A556CA"/>
    <w:rsid w:val="00A55C0F"/>
    <w:rsid w:val="00A55CFF"/>
    <w:rsid w:val="00A62D2C"/>
    <w:rsid w:val="00A63668"/>
    <w:rsid w:val="00A64B4A"/>
    <w:rsid w:val="00A66199"/>
    <w:rsid w:val="00A6750D"/>
    <w:rsid w:val="00A7142C"/>
    <w:rsid w:val="00A75687"/>
    <w:rsid w:val="00A80040"/>
    <w:rsid w:val="00A81B3C"/>
    <w:rsid w:val="00A82422"/>
    <w:rsid w:val="00A86745"/>
    <w:rsid w:val="00A8713F"/>
    <w:rsid w:val="00A90BA1"/>
    <w:rsid w:val="00A91457"/>
    <w:rsid w:val="00A91706"/>
    <w:rsid w:val="00A922E5"/>
    <w:rsid w:val="00A97A9A"/>
    <w:rsid w:val="00AA0671"/>
    <w:rsid w:val="00AA2531"/>
    <w:rsid w:val="00AA5E75"/>
    <w:rsid w:val="00AA71CB"/>
    <w:rsid w:val="00AA7659"/>
    <w:rsid w:val="00AB0D47"/>
    <w:rsid w:val="00AB1E09"/>
    <w:rsid w:val="00AB2FBB"/>
    <w:rsid w:val="00AB3B1C"/>
    <w:rsid w:val="00AB46EC"/>
    <w:rsid w:val="00AB5330"/>
    <w:rsid w:val="00AB5992"/>
    <w:rsid w:val="00AB6747"/>
    <w:rsid w:val="00AB7747"/>
    <w:rsid w:val="00AC094D"/>
    <w:rsid w:val="00AC14CE"/>
    <w:rsid w:val="00AC2828"/>
    <w:rsid w:val="00AC2A56"/>
    <w:rsid w:val="00AC4CB5"/>
    <w:rsid w:val="00AC74BB"/>
    <w:rsid w:val="00AC7B8B"/>
    <w:rsid w:val="00AD055E"/>
    <w:rsid w:val="00AD10F6"/>
    <w:rsid w:val="00AD47A7"/>
    <w:rsid w:val="00AD75F8"/>
    <w:rsid w:val="00AE222E"/>
    <w:rsid w:val="00AE4518"/>
    <w:rsid w:val="00AE489D"/>
    <w:rsid w:val="00AE5223"/>
    <w:rsid w:val="00AE5EF5"/>
    <w:rsid w:val="00AF0CBF"/>
    <w:rsid w:val="00AF257F"/>
    <w:rsid w:val="00AF33CF"/>
    <w:rsid w:val="00AF4D50"/>
    <w:rsid w:val="00AF51C1"/>
    <w:rsid w:val="00AF5A74"/>
    <w:rsid w:val="00AF611F"/>
    <w:rsid w:val="00AF6179"/>
    <w:rsid w:val="00B0297B"/>
    <w:rsid w:val="00B0328B"/>
    <w:rsid w:val="00B04073"/>
    <w:rsid w:val="00B048C0"/>
    <w:rsid w:val="00B04B80"/>
    <w:rsid w:val="00B05383"/>
    <w:rsid w:val="00B10917"/>
    <w:rsid w:val="00B1292B"/>
    <w:rsid w:val="00B1295A"/>
    <w:rsid w:val="00B12E54"/>
    <w:rsid w:val="00B20A45"/>
    <w:rsid w:val="00B218BC"/>
    <w:rsid w:val="00B22C5C"/>
    <w:rsid w:val="00B23112"/>
    <w:rsid w:val="00B24F30"/>
    <w:rsid w:val="00B30E36"/>
    <w:rsid w:val="00B31ABF"/>
    <w:rsid w:val="00B31C37"/>
    <w:rsid w:val="00B333F0"/>
    <w:rsid w:val="00B33BE3"/>
    <w:rsid w:val="00B3510F"/>
    <w:rsid w:val="00B35CD6"/>
    <w:rsid w:val="00B35DB0"/>
    <w:rsid w:val="00B3714D"/>
    <w:rsid w:val="00B37B1F"/>
    <w:rsid w:val="00B402F1"/>
    <w:rsid w:val="00B4390D"/>
    <w:rsid w:val="00B44EAF"/>
    <w:rsid w:val="00B5058E"/>
    <w:rsid w:val="00B51384"/>
    <w:rsid w:val="00B538D5"/>
    <w:rsid w:val="00B53B5D"/>
    <w:rsid w:val="00B6055E"/>
    <w:rsid w:val="00B60D68"/>
    <w:rsid w:val="00B6317D"/>
    <w:rsid w:val="00B67262"/>
    <w:rsid w:val="00B74AB6"/>
    <w:rsid w:val="00B7686C"/>
    <w:rsid w:val="00B7723F"/>
    <w:rsid w:val="00B80534"/>
    <w:rsid w:val="00B813EE"/>
    <w:rsid w:val="00B81BAF"/>
    <w:rsid w:val="00B81D85"/>
    <w:rsid w:val="00B82D6E"/>
    <w:rsid w:val="00B8368F"/>
    <w:rsid w:val="00B8412A"/>
    <w:rsid w:val="00B8433C"/>
    <w:rsid w:val="00B84C79"/>
    <w:rsid w:val="00B87491"/>
    <w:rsid w:val="00B912B2"/>
    <w:rsid w:val="00B92DB5"/>
    <w:rsid w:val="00B94164"/>
    <w:rsid w:val="00B94A69"/>
    <w:rsid w:val="00B94DCC"/>
    <w:rsid w:val="00B95558"/>
    <w:rsid w:val="00B95CE1"/>
    <w:rsid w:val="00B96C17"/>
    <w:rsid w:val="00B97403"/>
    <w:rsid w:val="00B976FC"/>
    <w:rsid w:val="00BA09AA"/>
    <w:rsid w:val="00BA29E9"/>
    <w:rsid w:val="00BA3073"/>
    <w:rsid w:val="00BA52F5"/>
    <w:rsid w:val="00BA7142"/>
    <w:rsid w:val="00BB10A0"/>
    <w:rsid w:val="00BB11B0"/>
    <w:rsid w:val="00BB237C"/>
    <w:rsid w:val="00BB3A5C"/>
    <w:rsid w:val="00BB41A3"/>
    <w:rsid w:val="00BB506B"/>
    <w:rsid w:val="00BB777F"/>
    <w:rsid w:val="00BC0C8D"/>
    <w:rsid w:val="00BC0D4B"/>
    <w:rsid w:val="00BC32DC"/>
    <w:rsid w:val="00BC35B6"/>
    <w:rsid w:val="00BD1B51"/>
    <w:rsid w:val="00BD3006"/>
    <w:rsid w:val="00BD31B7"/>
    <w:rsid w:val="00BD41F0"/>
    <w:rsid w:val="00BD4209"/>
    <w:rsid w:val="00BD4596"/>
    <w:rsid w:val="00BD5C53"/>
    <w:rsid w:val="00BE08BA"/>
    <w:rsid w:val="00BE1405"/>
    <w:rsid w:val="00BE180C"/>
    <w:rsid w:val="00BE2B33"/>
    <w:rsid w:val="00BE312D"/>
    <w:rsid w:val="00BE323C"/>
    <w:rsid w:val="00BE35E0"/>
    <w:rsid w:val="00BE51D1"/>
    <w:rsid w:val="00BE6B5D"/>
    <w:rsid w:val="00BF171F"/>
    <w:rsid w:val="00BF1C20"/>
    <w:rsid w:val="00BF2123"/>
    <w:rsid w:val="00BF5C93"/>
    <w:rsid w:val="00BF5DAA"/>
    <w:rsid w:val="00BF7787"/>
    <w:rsid w:val="00C00155"/>
    <w:rsid w:val="00C01DDD"/>
    <w:rsid w:val="00C04D3E"/>
    <w:rsid w:val="00C04F65"/>
    <w:rsid w:val="00C05949"/>
    <w:rsid w:val="00C10430"/>
    <w:rsid w:val="00C10578"/>
    <w:rsid w:val="00C105FF"/>
    <w:rsid w:val="00C129E8"/>
    <w:rsid w:val="00C135BC"/>
    <w:rsid w:val="00C15C95"/>
    <w:rsid w:val="00C23C0D"/>
    <w:rsid w:val="00C2596A"/>
    <w:rsid w:val="00C27537"/>
    <w:rsid w:val="00C27B81"/>
    <w:rsid w:val="00C30271"/>
    <w:rsid w:val="00C319C4"/>
    <w:rsid w:val="00C328FE"/>
    <w:rsid w:val="00C33507"/>
    <w:rsid w:val="00C35F16"/>
    <w:rsid w:val="00C40804"/>
    <w:rsid w:val="00C41C95"/>
    <w:rsid w:val="00C43269"/>
    <w:rsid w:val="00C4380A"/>
    <w:rsid w:val="00C4409D"/>
    <w:rsid w:val="00C449B4"/>
    <w:rsid w:val="00C44A65"/>
    <w:rsid w:val="00C44E72"/>
    <w:rsid w:val="00C4524D"/>
    <w:rsid w:val="00C45A06"/>
    <w:rsid w:val="00C45A47"/>
    <w:rsid w:val="00C46A77"/>
    <w:rsid w:val="00C47E5B"/>
    <w:rsid w:val="00C51195"/>
    <w:rsid w:val="00C5137C"/>
    <w:rsid w:val="00C56A87"/>
    <w:rsid w:val="00C61034"/>
    <w:rsid w:val="00C61BA6"/>
    <w:rsid w:val="00C61E4B"/>
    <w:rsid w:val="00C64352"/>
    <w:rsid w:val="00C64BFF"/>
    <w:rsid w:val="00C6796D"/>
    <w:rsid w:val="00C704E9"/>
    <w:rsid w:val="00C70F36"/>
    <w:rsid w:val="00C727DE"/>
    <w:rsid w:val="00C763C9"/>
    <w:rsid w:val="00C763ED"/>
    <w:rsid w:val="00C77820"/>
    <w:rsid w:val="00C80057"/>
    <w:rsid w:val="00C8016D"/>
    <w:rsid w:val="00C8020B"/>
    <w:rsid w:val="00C82232"/>
    <w:rsid w:val="00C82913"/>
    <w:rsid w:val="00C86A35"/>
    <w:rsid w:val="00C872CA"/>
    <w:rsid w:val="00C903A7"/>
    <w:rsid w:val="00C91937"/>
    <w:rsid w:val="00C9395C"/>
    <w:rsid w:val="00C972B1"/>
    <w:rsid w:val="00CA270E"/>
    <w:rsid w:val="00CA2CCE"/>
    <w:rsid w:val="00CA43FD"/>
    <w:rsid w:val="00CA4AD3"/>
    <w:rsid w:val="00CA6B7E"/>
    <w:rsid w:val="00CA7072"/>
    <w:rsid w:val="00CA7EF8"/>
    <w:rsid w:val="00CA7FED"/>
    <w:rsid w:val="00CB2573"/>
    <w:rsid w:val="00CB30BE"/>
    <w:rsid w:val="00CB502C"/>
    <w:rsid w:val="00CB6053"/>
    <w:rsid w:val="00CB6D10"/>
    <w:rsid w:val="00CB7840"/>
    <w:rsid w:val="00CC1A96"/>
    <w:rsid w:val="00CC2A53"/>
    <w:rsid w:val="00CC2FE6"/>
    <w:rsid w:val="00CC489B"/>
    <w:rsid w:val="00CC6459"/>
    <w:rsid w:val="00CD19F2"/>
    <w:rsid w:val="00CD20C8"/>
    <w:rsid w:val="00CD2BCD"/>
    <w:rsid w:val="00CD2CC4"/>
    <w:rsid w:val="00CD3A4C"/>
    <w:rsid w:val="00CD5791"/>
    <w:rsid w:val="00CD5B4E"/>
    <w:rsid w:val="00CD5D60"/>
    <w:rsid w:val="00CD65EE"/>
    <w:rsid w:val="00CD680A"/>
    <w:rsid w:val="00CD7D68"/>
    <w:rsid w:val="00CE0AA2"/>
    <w:rsid w:val="00CE10E9"/>
    <w:rsid w:val="00CE1174"/>
    <w:rsid w:val="00CE2910"/>
    <w:rsid w:val="00CE4F5E"/>
    <w:rsid w:val="00CE5393"/>
    <w:rsid w:val="00CE6FF1"/>
    <w:rsid w:val="00CF2542"/>
    <w:rsid w:val="00CF36BE"/>
    <w:rsid w:val="00CF6000"/>
    <w:rsid w:val="00CF6985"/>
    <w:rsid w:val="00CF6CE6"/>
    <w:rsid w:val="00D003F3"/>
    <w:rsid w:val="00D0364F"/>
    <w:rsid w:val="00D03D8D"/>
    <w:rsid w:val="00D03FC3"/>
    <w:rsid w:val="00D04A64"/>
    <w:rsid w:val="00D05226"/>
    <w:rsid w:val="00D06834"/>
    <w:rsid w:val="00D12C7D"/>
    <w:rsid w:val="00D136AE"/>
    <w:rsid w:val="00D16191"/>
    <w:rsid w:val="00D208A3"/>
    <w:rsid w:val="00D20D1F"/>
    <w:rsid w:val="00D21459"/>
    <w:rsid w:val="00D2202A"/>
    <w:rsid w:val="00D25473"/>
    <w:rsid w:val="00D308ED"/>
    <w:rsid w:val="00D30C84"/>
    <w:rsid w:val="00D31967"/>
    <w:rsid w:val="00D3334D"/>
    <w:rsid w:val="00D362E4"/>
    <w:rsid w:val="00D364E4"/>
    <w:rsid w:val="00D36D86"/>
    <w:rsid w:val="00D37800"/>
    <w:rsid w:val="00D37C32"/>
    <w:rsid w:val="00D400B2"/>
    <w:rsid w:val="00D424F6"/>
    <w:rsid w:val="00D428AA"/>
    <w:rsid w:val="00D432B8"/>
    <w:rsid w:val="00D44D76"/>
    <w:rsid w:val="00D47271"/>
    <w:rsid w:val="00D50A34"/>
    <w:rsid w:val="00D52AA1"/>
    <w:rsid w:val="00D52C2D"/>
    <w:rsid w:val="00D52D5A"/>
    <w:rsid w:val="00D53685"/>
    <w:rsid w:val="00D53B66"/>
    <w:rsid w:val="00D53E6C"/>
    <w:rsid w:val="00D53EFA"/>
    <w:rsid w:val="00D56D09"/>
    <w:rsid w:val="00D61CC5"/>
    <w:rsid w:val="00D63B41"/>
    <w:rsid w:val="00D64550"/>
    <w:rsid w:val="00D64CBD"/>
    <w:rsid w:val="00D672DB"/>
    <w:rsid w:val="00D70AB9"/>
    <w:rsid w:val="00D714AD"/>
    <w:rsid w:val="00D74088"/>
    <w:rsid w:val="00D74920"/>
    <w:rsid w:val="00D759F5"/>
    <w:rsid w:val="00D75A9D"/>
    <w:rsid w:val="00D82023"/>
    <w:rsid w:val="00D83E41"/>
    <w:rsid w:val="00D8665E"/>
    <w:rsid w:val="00D87FA4"/>
    <w:rsid w:val="00D91B9E"/>
    <w:rsid w:val="00D92629"/>
    <w:rsid w:val="00D92A76"/>
    <w:rsid w:val="00D92B75"/>
    <w:rsid w:val="00D94A7C"/>
    <w:rsid w:val="00D95228"/>
    <w:rsid w:val="00D95896"/>
    <w:rsid w:val="00D9695E"/>
    <w:rsid w:val="00D96FB6"/>
    <w:rsid w:val="00D97A81"/>
    <w:rsid w:val="00DA0C87"/>
    <w:rsid w:val="00DA0ECA"/>
    <w:rsid w:val="00DA25AE"/>
    <w:rsid w:val="00DA348A"/>
    <w:rsid w:val="00DA36A0"/>
    <w:rsid w:val="00DA6145"/>
    <w:rsid w:val="00DA6735"/>
    <w:rsid w:val="00DB085D"/>
    <w:rsid w:val="00DB13B5"/>
    <w:rsid w:val="00DB2519"/>
    <w:rsid w:val="00DB2983"/>
    <w:rsid w:val="00DB6252"/>
    <w:rsid w:val="00DC1257"/>
    <w:rsid w:val="00DC1337"/>
    <w:rsid w:val="00DC3DC0"/>
    <w:rsid w:val="00DC4170"/>
    <w:rsid w:val="00DC440C"/>
    <w:rsid w:val="00DC5B2B"/>
    <w:rsid w:val="00DC787C"/>
    <w:rsid w:val="00DD246F"/>
    <w:rsid w:val="00DD2558"/>
    <w:rsid w:val="00DD318D"/>
    <w:rsid w:val="00DD7670"/>
    <w:rsid w:val="00DE0B43"/>
    <w:rsid w:val="00DE61CC"/>
    <w:rsid w:val="00DE7C9F"/>
    <w:rsid w:val="00DF2164"/>
    <w:rsid w:val="00DF2E12"/>
    <w:rsid w:val="00DF3417"/>
    <w:rsid w:val="00DF3B8B"/>
    <w:rsid w:val="00DF514A"/>
    <w:rsid w:val="00DF5F60"/>
    <w:rsid w:val="00DF6690"/>
    <w:rsid w:val="00DF6804"/>
    <w:rsid w:val="00E019FE"/>
    <w:rsid w:val="00E0358D"/>
    <w:rsid w:val="00E036F9"/>
    <w:rsid w:val="00E04323"/>
    <w:rsid w:val="00E04CA4"/>
    <w:rsid w:val="00E06D0C"/>
    <w:rsid w:val="00E070A2"/>
    <w:rsid w:val="00E07CD7"/>
    <w:rsid w:val="00E11A7D"/>
    <w:rsid w:val="00E163B0"/>
    <w:rsid w:val="00E17767"/>
    <w:rsid w:val="00E219AF"/>
    <w:rsid w:val="00E234A6"/>
    <w:rsid w:val="00E2656A"/>
    <w:rsid w:val="00E314BC"/>
    <w:rsid w:val="00E346B7"/>
    <w:rsid w:val="00E36A3E"/>
    <w:rsid w:val="00E375EC"/>
    <w:rsid w:val="00E37CE6"/>
    <w:rsid w:val="00E412D0"/>
    <w:rsid w:val="00E42187"/>
    <w:rsid w:val="00E4396B"/>
    <w:rsid w:val="00E44E3E"/>
    <w:rsid w:val="00E453C3"/>
    <w:rsid w:val="00E46D1F"/>
    <w:rsid w:val="00E512E3"/>
    <w:rsid w:val="00E53108"/>
    <w:rsid w:val="00E5318B"/>
    <w:rsid w:val="00E562B3"/>
    <w:rsid w:val="00E56322"/>
    <w:rsid w:val="00E60982"/>
    <w:rsid w:val="00E61974"/>
    <w:rsid w:val="00E62C62"/>
    <w:rsid w:val="00E63B3F"/>
    <w:rsid w:val="00E654C1"/>
    <w:rsid w:val="00E65D97"/>
    <w:rsid w:val="00E673B0"/>
    <w:rsid w:val="00E6748F"/>
    <w:rsid w:val="00E713D1"/>
    <w:rsid w:val="00E72A5A"/>
    <w:rsid w:val="00E73354"/>
    <w:rsid w:val="00E74D96"/>
    <w:rsid w:val="00E77E36"/>
    <w:rsid w:val="00E77F0A"/>
    <w:rsid w:val="00E80935"/>
    <w:rsid w:val="00E81D3C"/>
    <w:rsid w:val="00E8207C"/>
    <w:rsid w:val="00E82809"/>
    <w:rsid w:val="00E82CC8"/>
    <w:rsid w:val="00E86D86"/>
    <w:rsid w:val="00E87B8C"/>
    <w:rsid w:val="00E90DDD"/>
    <w:rsid w:val="00E9242D"/>
    <w:rsid w:val="00E9254D"/>
    <w:rsid w:val="00E92E6C"/>
    <w:rsid w:val="00E948F3"/>
    <w:rsid w:val="00E950F7"/>
    <w:rsid w:val="00EA557A"/>
    <w:rsid w:val="00EA5C4B"/>
    <w:rsid w:val="00EA6AF2"/>
    <w:rsid w:val="00EA6D09"/>
    <w:rsid w:val="00EA7530"/>
    <w:rsid w:val="00EA761B"/>
    <w:rsid w:val="00EA7A1B"/>
    <w:rsid w:val="00EB1309"/>
    <w:rsid w:val="00EB13BA"/>
    <w:rsid w:val="00EB151D"/>
    <w:rsid w:val="00EB1531"/>
    <w:rsid w:val="00EB5255"/>
    <w:rsid w:val="00EB5C47"/>
    <w:rsid w:val="00EB65D7"/>
    <w:rsid w:val="00EB7E7F"/>
    <w:rsid w:val="00EC0CDD"/>
    <w:rsid w:val="00EC5E8B"/>
    <w:rsid w:val="00ED045F"/>
    <w:rsid w:val="00ED0639"/>
    <w:rsid w:val="00ED3569"/>
    <w:rsid w:val="00ED46A9"/>
    <w:rsid w:val="00EE003C"/>
    <w:rsid w:val="00EE3350"/>
    <w:rsid w:val="00EF0271"/>
    <w:rsid w:val="00EF1BFF"/>
    <w:rsid w:val="00EF1CBE"/>
    <w:rsid w:val="00EF4755"/>
    <w:rsid w:val="00EF510E"/>
    <w:rsid w:val="00EF5191"/>
    <w:rsid w:val="00EF7135"/>
    <w:rsid w:val="00EF784F"/>
    <w:rsid w:val="00F017DC"/>
    <w:rsid w:val="00F02284"/>
    <w:rsid w:val="00F027DB"/>
    <w:rsid w:val="00F05B49"/>
    <w:rsid w:val="00F07045"/>
    <w:rsid w:val="00F11657"/>
    <w:rsid w:val="00F12628"/>
    <w:rsid w:val="00F12746"/>
    <w:rsid w:val="00F14A7A"/>
    <w:rsid w:val="00F21C8C"/>
    <w:rsid w:val="00F22985"/>
    <w:rsid w:val="00F23808"/>
    <w:rsid w:val="00F23B9E"/>
    <w:rsid w:val="00F24107"/>
    <w:rsid w:val="00F250E4"/>
    <w:rsid w:val="00F25BBA"/>
    <w:rsid w:val="00F33060"/>
    <w:rsid w:val="00F3383E"/>
    <w:rsid w:val="00F355BB"/>
    <w:rsid w:val="00F40DE4"/>
    <w:rsid w:val="00F448A4"/>
    <w:rsid w:val="00F465A7"/>
    <w:rsid w:val="00F47985"/>
    <w:rsid w:val="00F50B7C"/>
    <w:rsid w:val="00F51CB9"/>
    <w:rsid w:val="00F53B09"/>
    <w:rsid w:val="00F53E2A"/>
    <w:rsid w:val="00F54022"/>
    <w:rsid w:val="00F54372"/>
    <w:rsid w:val="00F5468E"/>
    <w:rsid w:val="00F550E6"/>
    <w:rsid w:val="00F56F08"/>
    <w:rsid w:val="00F60B17"/>
    <w:rsid w:val="00F62991"/>
    <w:rsid w:val="00F62CFC"/>
    <w:rsid w:val="00F63941"/>
    <w:rsid w:val="00F639D6"/>
    <w:rsid w:val="00F64FEB"/>
    <w:rsid w:val="00F66FE0"/>
    <w:rsid w:val="00F671B5"/>
    <w:rsid w:val="00F71D95"/>
    <w:rsid w:val="00F74345"/>
    <w:rsid w:val="00F74D53"/>
    <w:rsid w:val="00F75A83"/>
    <w:rsid w:val="00F80A0A"/>
    <w:rsid w:val="00F81017"/>
    <w:rsid w:val="00F82B19"/>
    <w:rsid w:val="00F8335F"/>
    <w:rsid w:val="00F83AC1"/>
    <w:rsid w:val="00F84A0E"/>
    <w:rsid w:val="00F914B9"/>
    <w:rsid w:val="00F9212D"/>
    <w:rsid w:val="00F93FBF"/>
    <w:rsid w:val="00F9558A"/>
    <w:rsid w:val="00F9601F"/>
    <w:rsid w:val="00F965DA"/>
    <w:rsid w:val="00F97BEB"/>
    <w:rsid w:val="00F97CB9"/>
    <w:rsid w:val="00FA000F"/>
    <w:rsid w:val="00FA27FC"/>
    <w:rsid w:val="00FA36BD"/>
    <w:rsid w:val="00FA3883"/>
    <w:rsid w:val="00FA406A"/>
    <w:rsid w:val="00FA5B86"/>
    <w:rsid w:val="00FA6F67"/>
    <w:rsid w:val="00FB037A"/>
    <w:rsid w:val="00FB1716"/>
    <w:rsid w:val="00FB3EC6"/>
    <w:rsid w:val="00FB4BAE"/>
    <w:rsid w:val="00FB503A"/>
    <w:rsid w:val="00FB516C"/>
    <w:rsid w:val="00FB57B4"/>
    <w:rsid w:val="00FB5F24"/>
    <w:rsid w:val="00FB7247"/>
    <w:rsid w:val="00FB7545"/>
    <w:rsid w:val="00FB76B7"/>
    <w:rsid w:val="00FC03AD"/>
    <w:rsid w:val="00FC2207"/>
    <w:rsid w:val="00FC594F"/>
    <w:rsid w:val="00FD0236"/>
    <w:rsid w:val="00FD18F4"/>
    <w:rsid w:val="00FD21C0"/>
    <w:rsid w:val="00FD28C6"/>
    <w:rsid w:val="00FD37E4"/>
    <w:rsid w:val="00FD54DB"/>
    <w:rsid w:val="00FD5D04"/>
    <w:rsid w:val="00FD5E33"/>
    <w:rsid w:val="00FD619F"/>
    <w:rsid w:val="00FD77C4"/>
    <w:rsid w:val="00FD7982"/>
    <w:rsid w:val="00FE0CAF"/>
    <w:rsid w:val="00FE39CC"/>
    <w:rsid w:val="00FE3F00"/>
    <w:rsid w:val="00FE7EED"/>
    <w:rsid w:val="00FF2B3E"/>
    <w:rsid w:val="00FF3FA6"/>
    <w:rsid w:val="00FF4203"/>
    <w:rsid w:val="01000C9D"/>
    <w:rsid w:val="0100498D"/>
    <w:rsid w:val="01040840"/>
    <w:rsid w:val="01055779"/>
    <w:rsid w:val="010A72AE"/>
    <w:rsid w:val="0111353A"/>
    <w:rsid w:val="01151A22"/>
    <w:rsid w:val="011F0B1F"/>
    <w:rsid w:val="01236F4D"/>
    <w:rsid w:val="01271B6D"/>
    <w:rsid w:val="01283388"/>
    <w:rsid w:val="01290F7E"/>
    <w:rsid w:val="012B07A0"/>
    <w:rsid w:val="013B31CC"/>
    <w:rsid w:val="013C46E4"/>
    <w:rsid w:val="01417210"/>
    <w:rsid w:val="01417911"/>
    <w:rsid w:val="01484961"/>
    <w:rsid w:val="01517791"/>
    <w:rsid w:val="015179B2"/>
    <w:rsid w:val="0152094F"/>
    <w:rsid w:val="01542A7B"/>
    <w:rsid w:val="01542F06"/>
    <w:rsid w:val="01552C18"/>
    <w:rsid w:val="0157162B"/>
    <w:rsid w:val="015B07A4"/>
    <w:rsid w:val="015B2339"/>
    <w:rsid w:val="015B7B53"/>
    <w:rsid w:val="015C5A85"/>
    <w:rsid w:val="015D1E09"/>
    <w:rsid w:val="01697797"/>
    <w:rsid w:val="017E0EB6"/>
    <w:rsid w:val="01883824"/>
    <w:rsid w:val="018976AF"/>
    <w:rsid w:val="018B60F2"/>
    <w:rsid w:val="018F1845"/>
    <w:rsid w:val="019454A9"/>
    <w:rsid w:val="019518B8"/>
    <w:rsid w:val="01957C40"/>
    <w:rsid w:val="01974F6E"/>
    <w:rsid w:val="0199562B"/>
    <w:rsid w:val="019B3125"/>
    <w:rsid w:val="019C31DA"/>
    <w:rsid w:val="019C4DDD"/>
    <w:rsid w:val="019D3429"/>
    <w:rsid w:val="019E784C"/>
    <w:rsid w:val="01A02E5E"/>
    <w:rsid w:val="01A34162"/>
    <w:rsid w:val="01A3754C"/>
    <w:rsid w:val="01B01807"/>
    <w:rsid w:val="01B5630D"/>
    <w:rsid w:val="01B91AEB"/>
    <w:rsid w:val="01BD7FB2"/>
    <w:rsid w:val="01C040CE"/>
    <w:rsid w:val="01C857FC"/>
    <w:rsid w:val="01C9661E"/>
    <w:rsid w:val="01CA318C"/>
    <w:rsid w:val="01CC3B60"/>
    <w:rsid w:val="01D363DB"/>
    <w:rsid w:val="01D53F77"/>
    <w:rsid w:val="01D90AB8"/>
    <w:rsid w:val="01E03C92"/>
    <w:rsid w:val="01E17457"/>
    <w:rsid w:val="01EB793F"/>
    <w:rsid w:val="01EE2538"/>
    <w:rsid w:val="01F40B27"/>
    <w:rsid w:val="01F46896"/>
    <w:rsid w:val="01F9739E"/>
    <w:rsid w:val="02045F66"/>
    <w:rsid w:val="020907B2"/>
    <w:rsid w:val="020E28AF"/>
    <w:rsid w:val="02155CC2"/>
    <w:rsid w:val="021658CD"/>
    <w:rsid w:val="021D76D3"/>
    <w:rsid w:val="021E3DCD"/>
    <w:rsid w:val="02230BBE"/>
    <w:rsid w:val="0225511F"/>
    <w:rsid w:val="022F783B"/>
    <w:rsid w:val="023F16A9"/>
    <w:rsid w:val="024658A2"/>
    <w:rsid w:val="025018F5"/>
    <w:rsid w:val="02563121"/>
    <w:rsid w:val="025D48B2"/>
    <w:rsid w:val="02693EBC"/>
    <w:rsid w:val="02697903"/>
    <w:rsid w:val="026E4E06"/>
    <w:rsid w:val="026F11D5"/>
    <w:rsid w:val="026F51CA"/>
    <w:rsid w:val="0274187D"/>
    <w:rsid w:val="028044C2"/>
    <w:rsid w:val="028306CB"/>
    <w:rsid w:val="028C0401"/>
    <w:rsid w:val="028C0FFE"/>
    <w:rsid w:val="029264D1"/>
    <w:rsid w:val="02990D2F"/>
    <w:rsid w:val="02A24D3B"/>
    <w:rsid w:val="02A26C94"/>
    <w:rsid w:val="02A553D0"/>
    <w:rsid w:val="02A917F0"/>
    <w:rsid w:val="02AB2736"/>
    <w:rsid w:val="02AB7275"/>
    <w:rsid w:val="02BD651B"/>
    <w:rsid w:val="02D2087B"/>
    <w:rsid w:val="02D7667E"/>
    <w:rsid w:val="02D805C4"/>
    <w:rsid w:val="02E76B7A"/>
    <w:rsid w:val="02ED6759"/>
    <w:rsid w:val="02F17D84"/>
    <w:rsid w:val="02F31421"/>
    <w:rsid w:val="02F4320D"/>
    <w:rsid w:val="02F84223"/>
    <w:rsid w:val="02F96569"/>
    <w:rsid w:val="02FA30B9"/>
    <w:rsid w:val="030074E0"/>
    <w:rsid w:val="0303477D"/>
    <w:rsid w:val="03056166"/>
    <w:rsid w:val="030F7CCC"/>
    <w:rsid w:val="031135F5"/>
    <w:rsid w:val="03166496"/>
    <w:rsid w:val="03237817"/>
    <w:rsid w:val="032B6771"/>
    <w:rsid w:val="0332595B"/>
    <w:rsid w:val="03355243"/>
    <w:rsid w:val="033C6320"/>
    <w:rsid w:val="03400D93"/>
    <w:rsid w:val="03454486"/>
    <w:rsid w:val="0345477E"/>
    <w:rsid w:val="034A2E5C"/>
    <w:rsid w:val="034D1B7B"/>
    <w:rsid w:val="03521321"/>
    <w:rsid w:val="0355042B"/>
    <w:rsid w:val="035621B1"/>
    <w:rsid w:val="03565B1C"/>
    <w:rsid w:val="035C43BE"/>
    <w:rsid w:val="035D3907"/>
    <w:rsid w:val="03613BBD"/>
    <w:rsid w:val="03665F7B"/>
    <w:rsid w:val="037401F5"/>
    <w:rsid w:val="037A7522"/>
    <w:rsid w:val="037F1F53"/>
    <w:rsid w:val="03820769"/>
    <w:rsid w:val="03825812"/>
    <w:rsid w:val="038A0F1C"/>
    <w:rsid w:val="038D6387"/>
    <w:rsid w:val="038D6D61"/>
    <w:rsid w:val="03917E07"/>
    <w:rsid w:val="03A30343"/>
    <w:rsid w:val="03A80C1E"/>
    <w:rsid w:val="03AC356F"/>
    <w:rsid w:val="03B85A68"/>
    <w:rsid w:val="03BA1302"/>
    <w:rsid w:val="03C02649"/>
    <w:rsid w:val="03C82054"/>
    <w:rsid w:val="03C94963"/>
    <w:rsid w:val="03CB20E4"/>
    <w:rsid w:val="03CC5FAC"/>
    <w:rsid w:val="03CD0C42"/>
    <w:rsid w:val="03D17958"/>
    <w:rsid w:val="03D52B2B"/>
    <w:rsid w:val="03DA5913"/>
    <w:rsid w:val="03DD0C7B"/>
    <w:rsid w:val="03DE3754"/>
    <w:rsid w:val="03EA7B21"/>
    <w:rsid w:val="03EC1815"/>
    <w:rsid w:val="03ED370F"/>
    <w:rsid w:val="03F67A36"/>
    <w:rsid w:val="03FB4A3F"/>
    <w:rsid w:val="03FF1408"/>
    <w:rsid w:val="04045B34"/>
    <w:rsid w:val="040574D6"/>
    <w:rsid w:val="04092B58"/>
    <w:rsid w:val="040C0437"/>
    <w:rsid w:val="04102269"/>
    <w:rsid w:val="041159F8"/>
    <w:rsid w:val="0417603F"/>
    <w:rsid w:val="041B4424"/>
    <w:rsid w:val="0422073D"/>
    <w:rsid w:val="04275F32"/>
    <w:rsid w:val="042B51C6"/>
    <w:rsid w:val="042E3116"/>
    <w:rsid w:val="043D2D75"/>
    <w:rsid w:val="043F0F63"/>
    <w:rsid w:val="04427C98"/>
    <w:rsid w:val="04435342"/>
    <w:rsid w:val="04496B6D"/>
    <w:rsid w:val="044C527E"/>
    <w:rsid w:val="04510D0B"/>
    <w:rsid w:val="04511FBC"/>
    <w:rsid w:val="0452294B"/>
    <w:rsid w:val="0453019E"/>
    <w:rsid w:val="045F0B55"/>
    <w:rsid w:val="04600620"/>
    <w:rsid w:val="04634481"/>
    <w:rsid w:val="04653656"/>
    <w:rsid w:val="046B7487"/>
    <w:rsid w:val="046F20AD"/>
    <w:rsid w:val="04745E25"/>
    <w:rsid w:val="04761E41"/>
    <w:rsid w:val="04777C05"/>
    <w:rsid w:val="04791915"/>
    <w:rsid w:val="04936CBA"/>
    <w:rsid w:val="049B454E"/>
    <w:rsid w:val="04A0166C"/>
    <w:rsid w:val="04A03CE5"/>
    <w:rsid w:val="04A1193B"/>
    <w:rsid w:val="04A37D32"/>
    <w:rsid w:val="04A54828"/>
    <w:rsid w:val="04A807BC"/>
    <w:rsid w:val="04AD7A54"/>
    <w:rsid w:val="04C2037B"/>
    <w:rsid w:val="04C57300"/>
    <w:rsid w:val="04D70DAB"/>
    <w:rsid w:val="04D753D2"/>
    <w:rsid w:val="04DD1AED"/>
    <w:rsid w:val="04DF6B4D"/>
    <w:rsid w:val="04E00CB6"/>
    <w:rsid w:val="04E05B5A"/>
    <w:rsid w:val="04EF2506"/>
    <w:rsid w:val="04EF79E0"/>
    <w:rsid w:val="04EF7AEE"/>
    <w:rsid w:val="04F51F75"/>
    <w:rsid w:val="050516D8"/>
    <w:rsid w:val="05082158"/>
    <w:rsid w:val="051113EF"/>
    <w:rsid w:val="05167663"/>
    <w:rsid w:val="05204A76"/>
    <w:rsid w:val="052354C1"/>
    <w:rsid w:val="05242BB7"/>
    <w:rsid w:val="05256E7C"/>
    <w:rsid w:val="052A718E"/>
    <w:rsid w:val="052B00D7"/>
    <w:rsid w:val="052F1467"/>
    <w:rsid w:val="052F3A1B"/>
    <w:rsid w:val="052F5464"/>
    <w:rsid w:val="05333E39"/>
    <w:rsid w:val="053469D2"/>
    <w:rsid w:val="053B34CD"/>
    <w:rsid w:val="053B4B53"/>
    <w:rsid w:val="053D21F5"/>
    <w:rsid w:val="055A57A2"/>
    <w:rsid w:val="055E6B50"/>
    <w:rsid w:val="05604A9D"/>
    <w:rsid w:val="05661DAC"/>
    <w:rsid w:val="056C2B4A"/>
    <w:rsid w:val="0575728A"/>
    <w:rsid w:val="05795B4E"/>
    <w:rsid w:val="057E0AFA"/>
    <w:rsid w:val="05835B69"/>
    <w:rsid w:val="0585710B"/>
    <w:rsid w:val="05857C72"/>
    <w:rsid w:val="058E60EE"/>
    <w:rsid w:val="05923926"/>
    <w:rsid w:val="0599225C"/>
    <w:rsid w:val="059951BE"/>
    <w:rsid w:val="059A7502"/>
    <w:rsid w:val="059B0F7D"/>
    <w:rsid w:val="059D5958"/>
    <w:rsid w:val="059D6CD8"/>
    <w:rsid w:val="05A123AD"/>
    <w:rsid w:val="05A3545C"/>
    <w:rsid w:val="05A64026"/>
    <w:rsid w:val="05A7238A"/>
    <w:rsid w:val="05AC4B63"/>
    <w:rsid w:val="05B57070"/>
    <w:rsid w:val="05B57890"/>
    <w:rsid w:val="05B773C1"/>
    <w:rsid w:val="05C17107"/>
    <w:rsid w:val="05C303D2"/>
    <w:rsid w:val="05C54FC3"/>
    <w:rsid w:val="05C7509B"/>
    <w:rsid w:val="05C76BE8"/>
    <w:rsid w:val="05CB7C3F"/>
    <w:rsid w:val="05CF06D0"/>
    <w:rsid w:val="05CF71A1"/>
    <w:rsid w:val="05D016CF"/>
    <w:rsid w:val="05D30F08"/>
    <w:rsid w:val="05D31771"/>
    <w:rsid w:val="05D42B0F"/>
    <w:rsid w:val="05DA3D16"/>
    <w:rsid w:val="05E16687"/>
    <w:rsid w:val="05E840AA"/>
    <w:rsid w:val="05EA1C99"/>
    <w:rsid w:val="05EA3EEB"/>
    <w:rsid w:val="05EA68E9"/>
    <w:rsid w:val="05EB4DDA"/>
    <w:rsid w:val="05EF56F8"/>
    <w:rsid w:val="05F015A4"/>
    <w:rsid w:val="05F62A6E"/>
    <w:rsid w:val="05F83EAE"/>
    <w:rsid w:val="05F955AA"/>
    <w:rsid w:val="06007B20"/>
    <w:rsid w:val="06047380"/>
    <w:rsid w:val="060A0724"/>
    <w:rsid w:val="06125F26"/>
    <w:rsid w:val="061A03DD"/>
    <w:rsid w:val="061C7F05"/>
    <w:rsid w:val="06235AD8"/>
    <w:rsid w:val="0632403B"/>
    <w:rsid w:val="06375D81"/>
    <w:rsid w:val="063C2E9C"/>
    <w:rsid w:val="063E7D85"/>
    <w:rsid w:val="063F5401"/>
    <w:rsid w:val="064116B1"/>
    <w:rsid w:val="064455E1"/>
    <w:rsid w:val="064E028A"/>
    <w:rsid w:val="065609EA"/>
    <w:rsid w:val="06575E04"/>
    <w:rsid w:val="065D48C0"/>
    <w:rsid w:val="066151FF"/>
    <w:rsid w:val="06627D65"/>
    <w:rsid w:val="06636B77"/>
    <w:rsid w:val="067436BE"/>
    <w:rsid w:val="06757867"/>
    <w:rsid w:val="0676023C"/>
    <w:rsid w:val="06797E57"/>
    <w:rsid w:val="067B2B2A"/>
    <w:rsid w:val="067C1551"/>
    <w:rsid w:val="068017D3"/>
    <w:rsid w:val="06806F8C"/>
    <w:rsid w:val="06857284"/>
    <w:rsid w:val="068D0F4A"/>
    <w:rsid w:val="068F5CAF"/>
    <w:rsid w:val="069429EC"/>
    <w:rsid w:val="0695304A"/>
    <w:rsid w:val="06963F74"/>
    <w:rsid w:val="06A24FA8"/>
    <w:rsid w:val="06A2500B"/>
    <w:rsid w:val="06A76C88"/>
    <w:rsid w:val="06B111E2"/>
    <w:rsid w:val="06B433A5"/>
    <w:rsid w:val="06B95B6A"/>
    <w:rsid w:val="06BA4A71"/>
    <w:rsid w:val="06BA5F09"/>
    <w:rsid w:val="06BB4697"/>
    <w:rsid w:val="06BC2F0D"/>
    <w:rsid w:val="06C3496D"/>
    <w:rsid w:val="06C76D90"/>
    <w:rsid w:val="06CA4F75"/>
    <w:rsid w:val="06CE0E81"/>
    <w:rsid w:val="06D80738"/>
    <w:rsid w:val="06DB6700"/>
    <w:rsid w:val="06DD0498"/>
    <w:rsid w:val="06DE1C4F"/>
    <w:rsid w:val="06EA5400"/>
    <w:rsid w:val="06F267BD"/>
    <w:rsid w:val="06F43F78"/>
    <w:rsid w:val="06F53A90"/>
    <w:rsid w:val="07026365"/>
    <w:rsid w:val="070465EA"/>
    <w:rsid w:val="07096995"/>
    <w:rsid w:val="0719638A"/>
    <w:rsid w:val="071C4CBB"/>
    <w:rsid w:val="071D1F4A"/>
    <w:rsid w:val="071F2FBC"/>
    <w:rsid w:val="07213960"/>
    <w:rsid w:val="07293586"/>
    <w:rsid w:val="07295285"/>
    <w:rsid w:val="072B67FA"/>
    <w:rsid w:val="072E3819"/>
    <w:rsid w:val="07312C90"/>
    <w:rsid w:val="073853F0"/>
    <w:rsid w:val="07444C53"/>
    <w:rsid w:val="0748484F"/>
    <w:rsid w:val="07512B27"/>
    <w:rsid w:val="075410B4"/>
    <w:rsid w:val="0755230A"/>
    <w:rsid w:val="07557BFE"/>
    <w:rsid w:val="07566515"/>
    <w:rsid w:val="07586BF9"/>
    <w:rsid w:val="07593EA0"/>
    <w:rsid w:val="075948B7"/>
    <w:rsid w:val="07595218"/>
    <w:rsid w:val="07624D65"/>
    <w:rsid w:val="07636392"/>
    <w:rsid w:val="076A6A60"/>
    <w:rsid w:val="07770C56"/>
    <w:rsid w:val="077E2538"/>
    <w:rsid w:val="0782076E"/>
    <w:rsid w:val="0784160E"/>
    <w:rsid w:val="078E22D8"/>
    <w:rsid w:val="07933DB2"/>
    <w:rsid w:val="079C0939"/>
    <w:rsid w:val="07A5014E"/>
    <w:rsid w:val="07A57F93"/>
    <w:rsid w:val="07A61C72"/>
    <w:rsid w:val="07A957FD"/>
    <w:rsid w:val="07BE0352"/>
    <w:rsid w:val="07C87B2A"/>
    <w:rsid w:val="07CD6C74"/>
    <w:rsid w:val="07D17CCA"/>
    <w:rsid w:val="07D30173"/>
    <w:rsid w:val="07D713D5"/>
    <w:rsid w:val="07D761C5"/>
    <w:rsid w:val="07DC3486"/>
    <w:rsid w:val="07DE7AE8"/>
    <w:rsid w:val="07E044D8"/>
    <w:rsid w:val="07E138A0"/>
    <w:rsid w:val="07E30EB9"/>
    <w:rsid w:val="07E84401"/>
    <w:rsid w:val="07F80FF5"/>
    <w:rsid w:val="07F82AD2"/>
    <w:rsid w:val="07F851BC"/>
    <w:rsid w:val="07FE458A"/>
    <w:rsid w:val="081D662F"/>
    <w:rsid w:val="081F22B1"/>
    <w:rsid w:val="0820249C"/>
    <w:rsid w:val="082A500D"/>
    <w:rsid w:val="0835297E"/>
    <w:rsid w:val="08362732"/>
    <w:rsid w:val="08455ACF"/>
    <w:rsid w:val="08472803"/>
    <w:rsid w:val="084815B4"/>
    <w:rsid w:val="08547785"/>
    <w:rsid w:val="085A32C5"/>
    <w:rsid w:val="08695E1A"/>
    <w:rsid w:val="086A515C"/>
    <w:rsid w:val="086B645E"/>
    <w:rsid w:val="0873667E"/>
    <w:rsid w:val="087921E8"/>
    <w:rsid w:val="08796CFE"/>
    <w:rsid w:val="087D1792"/>
    <w:rsid w:val="08810E82"/>
    <w:rsid w:val="08900D69"/>
    <w:rsid w:val="089D70B6"/>
    <w:rsid w:val="08A5202E"/>
    <w:rsid w:val="08AB78AE"/>
    <w:rsid w:val="08B23961"/>
    <w:rsid w:val="08B377BC"/>
    <w:rsid w:val="08C30792"/>
    <w:rsid w:val="08C35A09"/>
    <w:rsid w:val="08CB1DE8"/>
    <w:rsid w:val="08CC6E1F"/>
    <w:rsid w:val="08D02CEB"/>
    <w:rsid w:val="08D1773F"/>
    <w:rsid w:val="08D428B9"/>
    <w:rsid w:val="08D5460D"/>
    <w:rsid w:val="08D64A08"/>
    <w:rsid w:val="08D84647"/>
    <w:rsid w:val="08DC2CCC"/>
    <w:rsid w:val="08DF5263"/>
    <w:rsid w:val="08EA2701"/>
    <w:rsid w:val="08EA6B35"/>
    <w:rsid w:val="08EA6C3E"/>
    <w:rsid w:val="08EE5B4A"/>
    <w:rsid w:val="08F2490C"/>
    <w:rsid w:val="08F46D40"/>
    <w:rsid w:val="08F9057F"/>
    <w:rsid w:val="08FD662B"/>
    <w:rsid w:val="0900742D"/>
    <w:rsid w:val="09096E05"/>
    <w:rsid w:val="090E72BF"/>
    <w:rsid w:val="09135D40"/>
    <w:rsid w:val="09171C61"/>
    <w:rsid w:val="09193DCD"/>
    <w:rsid w:val="092032A2"/>
    <w:rsid w:val="092217DD"/>
    <w:rsid w:val="09245C09"/>
    <w:rsid w:val="092572F1"/>
    <w:rsid w:val="09262118"/>
    <w:rsid w:val="092C1461"/>
    <w:rsid w:val="092C3189"/>
    <w:rsid w:val="092D3278"/>
    <w:rsid w:val="093245DF"/>
    <w:rsid w:val="09363467"/>
    <w:rsid w:val="093A7294"/>
    <w:rsid w:val="093C1768"/>
    <w:rsid w:val="09407840"/>
    <w:rsid w:val="0941426D"/>
    <w:rsid w:val="094172A8"/>
    <w:rsid w:val="094846EC"/>
    <w:rsid w:val="09495240"/>
    <w:rsid w:val="094B48BE"/>
    <w:rsid w:val="094E68F0"/>
    <w:rsid w:val="094E713E"/>
    <w:rsid w:val="095169B1"/>
    <w:rsid w:val="095346A8"/>
    <w:rsid w:val="09570F30"/>
    <w:rsid w:val="095C006F"/>
    <w:rsid w:val="09635737"/>
    <w:rsid w:val="096C0E45"/>
    <w:rsid w:val="096C2346"/>
    <w:rsid w:val="096C26D0"/>
    <w:rsid w:val="096D6CA5"/>
    <w:rsid w:val="096E320C"/>
    <w:rsid w:val="097E2E24"/>
    <w:rsid w:val="097E33E0"/>
    <w:rsid w:val="09814480"/>
    <w:rsid w:val="09866B04"/>
    <w:rsid w:val="09867E78"/>
    <w:rsid w:val="098A3462"/>
    <w:rsid w:val="098D50BA"/>
    <w:rsid w:val="09955798"/>
    <w:rsid w:val="0997349D"/>
    <w:rsid w:val="09A41555"/>
    <w:rsid w:val="09A8425B"/>
    <w:rsid w:val="09A86191"/>
    <w:rsid w:val="09A96AEF"/>
    <w:rsid w:val="09BD4A1A"/>
    <w:rsid w:val="09BE5533"/>
    <w:rsid w:val="09C02927"/>
    <w:rsid w:val="09C428E1"/>
    <w:rsid w:val="09C77759"/>
    <w:rsid w:val="09CA01F5"/>
    <w:rsid w:val="09D20E1D"/>
    <w:rsid w:val="09DF51ED"/>
    <w:rsid w:val="09E1241F"/>
    <w:rsid w:val="09E4264B"/>
    <w:rsid w:val="09E65C3E"/>
    <w:rsid w:val="09F23194"/>
    <w:rsid w:val="09F376A1"/>
    <w:rsid w:val="09F62AF8"/>
    <w:rsid w:val="09FF20EC"/>
    <w:rsid w:val="09FF214C"/>
    <w:rsid w:val="0A011153"/>
    <w:rsid w:val="0A043C2E"/>
    <w:rsid w:val="0A1033FA"/>
    <w:rsid w:val="0A176880"/>
    <w:rsid w:val="0A1B6A3A"/>
    <w:rsid w:val="0A1F10C5"/>
    <w:rsid w:val="0A263993"/>
    <w:rsid w:val="0A2678F8"/>
    <w:rsid w:val="0A2D3AC2"/>
    <w:rsid w:val="0A395779"/>
    <w:rsid w:val="0A3B2852"/>
    <w:rsid w:val="0A3B3B69"/>
    <w:rsid w:val="0A437E70"/>
    <w:rsid w:val="0A4A0400"/>
    <w:rsid w:val="0A4A10BA"/>
    <w:rsid w:val="0A4B3513"/>
    <w:rsid w:val="0A4C3B09"/>
    <w:rsid w:val="0A4E1D86"/>
    <w:rsid w:val="0A561452"/>
    <w:rsid w:val="0A595758"/>
    <w:rsid w:val="0A5B196A"/>
    <w:rsid w:val="0A5B799D"/>
    <w:rsid w:val="0A6528C1"/>
    <w:rsid w:val="0A6717D8"/>
    <w:rsid w:val="0A6D7A1B"/>
    <w:rsid w:val="0A7B34E6"/>
    <w:rsid w:val="0A856465"/>
    <w:rsid w:val="0AA16D09"/>
    <w:rsid w:val="0AA377F4"/>
    <w:rsid w:val="0AA755DF"/>
    <w:rsid w:val="0AAB110E"/>
    <w:rsid w:val="0AAD6A5E"/>
    <w:rsid w:val="0AAE1BE0"/>
    <w:rsid w:val="0AAF4D21"/>
    <w:rsid w:val="0AB056C2"/>
    <w:rsid w:val="0ABC54CE"/>
    <w:rsid w:val="0AC03554"/>
    <w:rsid w:val="0AD32E01"/>
    <w:rsid w:val="0AD37D7A"/>
    <w:rsid w:val="0ADC41B1"/>
    <w:rsid w:val="0ADF7C83"/>
    <w:rsid w:val="0AE01370"/>
    <w:rsid w:val="0AE37335"/>
    <w:rsid w:val="0AF27679"/>
    <w:rsid w:val="0AF9503C"/>
    <w:rsid w:val="0AFA58C9"/>
    <w:rsid w:val="0B097279"/>
    <w:rsid w:val="0B113DE8"/>
    <w:rsid w:val="0B1204E4"/>
    <w:rsid w:val="0B120D44"/>
    <w:rsid w:val="0B134004"/>
    <w:rsid w:val="0B1A3DC5"/>
    <w:rsid w:val="0B1A42D9"/>
    <w:rsid w:val="0B202F27"/>
    <w:rsid w:val="0B2234D8"/>
    <w:rsid w:val="0B255248"/>
    <w:rsid w:val="0B2D1417"/>
    <w:rsid w:val="0B3B1AC6"/>
    <w:rsid w:val="0B3C211E"/>
    <w:rsid w:val="0B3D18C4"/>
    <w:rsid w:val="0B441A65"/>
    <w:rsid w:val="0B443AAC"/>
    <w:rsid w:val="0B492383"/>
    <w:rsid w:val="0B4A58C4"/>
    <w:rsid w:val="0B4C3573"/>
    <w:rsid w:val="0B543A37"/>
    <w:rsid w:val="0B573AE1"/>
    <w:rsid w:val="0B587BF5"/>
    <w:rsid w:val="0B5A319B"/>
    <w:rsid w:val="0B6F38C0"/>
    <w:rsid w:val="0B752A1D"/>
    <w:rsid w:val="0B7E1366"/>
    <w:rsid w:val="0B813B1E"/>
    <w:rsid w:val="0B820FBE"/>
    <w:rsid w:val="0B83185E"/>
    <w:rsid w:val="0B83354A"/>
    <w:rsid w:val="0B856BB7"/>
    <w:rsid w:val="0B862911"/>
    <w:rsid w:val="0B8F7510"/>
    <w:rsid w:val="0B91240D"/>
    <w:rsid w:val="0B91283B"/>
    <w:rsid w:val="0B922E52"/>
    <w:rsid w:val="0B9661D4"/>
    <w:rsid w:val="0B995867"/>
    <w:rsid w:val="0BA108D7"/>
    <w:rsid w:val="0BAA024B"/>
    <w:rsid w:val="0BAE380C"/>
    <w:rsid w:val="0BB12A37"/>
    <w:rsid w:val="0BB13575"/>
    <w:rsid w:val="0BB7005E"/>
    <w:rsid w:val="0BB93DCE"/>
    <w:rsid w:val="0BBD270A"/>
    <w:rsid w:val="0BBE39A0"/>
    <w:rsid w:val="0BC02CA1"/>
    <w:rsid w:val="0BC81C8A"/>
    <w:rsid w:val="0BCC3FB9"/>
    <w:rsid w:val="0BCC614D"/>
    <w:rsid w:val="0BCD4AFE"/>
    <w:rsid w:val="0BCE0D40"/>
    <w:rsid w:val="0BD05AD3"/>
    <w:rsid w:val="0BD27BF6"/>
    <w:rsid w:val="0BDE7BFB"/>
    <w:rsid w:val="0BE827D0"/>
    <w:rsid w:val="0BEB2EF8"/>
    <w:rsid w:val="0BEC35A4"/>
    <w:rsid w:val="0BF12E70"/>
    <w:rsid w:val="0BF628D6"/>
    <w:rsid w:val="0BF66890"/>
    <w:rsid w:val="0BF72801"/>
    <w:rsid w:val="0BFB20FD"/>
    <w:rsid w:val="0C167CC7"/>
    <w:rsid w:val="0C181306"/>
    <w:rsid w:val="0C181BD7"/>
    <w:rsid w:val="0C2312DF"/>
    <w:rsid w:val="0C255707"/>
    <w:rsid w:val="0C255CEB"/>
    <w:rsid w:val="0C28324E"/>
    <w:rsid w:val="0C303959"/>
    <w:rsid w:val="0C325B65"/>
    <w:rsid w:val="0C33420A"/>
    <w:rsid w:val="0C34120E"/>
    <w:rsid w:val="0C360DA6"/>
    <w:rsid w:val="0C39110F"/>
    <w:rsid w:val="0C3B3C7D"/>
    <w:rsid w:val="0C3C3733"/>
    <w:rsid w:val="0C3C4A85"/>
    <w:rsid w:val="0C475773"/>
    <w:rsid w:val="0C4D2179"/>
    <w:rsid w:val="0C4D7285"/>
    <w:rsid w:val="0C4E6B86"/>
    <w:rsid w:val="0C5059A2"/>
    <w:rsid w:val="0C602956"/>
    <w:rsid w:val="0C6B6C50"/>
    <w:rsid w:val="0C74747A"/>
    <w:rsid w:val="0C7C2F9A"/>
    <w:rsid w:val="0C841BB8"/>
    <w:rsid w:val="0C873327"/>
    <w:rsid w:val="0CA024D5"/>
    <w:rsid w:val="0CA45D7E"/>
    <w:rsid w:val="0CA72B0F"/>
    <w:rsid w:val="0CAB2EAE"/>
    <w:rsid w:val="0CAE09EA"/>
    <w:rsid w:val="0CB22982"/>
    <w:rsid w:val="0CC5277E"/>
    <w:rsid w:val="0CD4474F"/>
    <w:rsid w:val="0CDF0682"/>
    <w:rsid w:val="0CE33FC0"/>
    <w:rsid w:val="0CEE28F7"/>
    <w:rsid w:val="0CF122A6"/>
    <w:rsid w:val="0CF21DEA"/>
    <w:rsid w:val="0CF567E7"/>
    <w:rsid w:val="0CF6275F"/>
    <w:rsid w:val="0CFA77B6"/>
    <w:rsid w:val="0D031B55"/>
    <w:rsid w:val="0D043FBD"/>
    <w:rsid w:val="0D047191"/>
    <w:rsid w:val="0D08032A"/>
    <w:rsid w:val="0D0B0877"/>
    <w:rsid w:val="0D0D0AE8"/>
    <w:rsid w:val="0D0D3FCC"/>
    <w:rsid w:val="0D134C95"/>
    <w:rsid w:val="0D135DDD"/>
    <w:rsid w:val="0D1F653F"/>
    <w:rsid w:val="0D292972"/>
    <w:rsid w:val="0D2B294D"/>
    <w:rsid w:val="0D3E13E6"/>
    <w:rsid w:val="0D404AEC"/>
    <w:rsid w:val="0D4A484D"/>
    <w:rsid w:val="0D4F5C54"/>
    <w:rsid w:val="0D580C01"/>
    <w:rsid w:val="0D5E00C3"/>
    <w:rsid w:val="0D5E5377"/>
    <w:rsid w:val="0D5E6049"/>
    <w:rsid w:val="0D5F5A9F"/>
    <w:rsid w:val="0D621C7D"/>
    <w:rsid w:val="0D657A91"/>
    <w:rsid w:val="0D6A012D"/>
    <w:rsid w:val="0D725F82"/>
    <w:rsid w:val="0D744FE5"/>
    <w:rsid w:val="0D7450B2"/>
    <w:rsid w:val="0D7623E9"/>
    <w:rsid w:val="0D795F41"/>
    <w:rsid w:val="0D834E7C"/>
    <w:rsid w:val="0D881C1D"/>
    <w:rsid w:val="0D895CFC"/>
    <w:rsid w:val="0D8A67E6"/>
    <w:rsid w:val="0D8E3519"/>
    <w:rsid w:val="0D9365F5"/>
    <w:rsid w:val="0D971882"/>
    <w:rsid w:val="0D9907A8"/>
    <w:rsid w:val="0DA54047"/>
    <w:rsid w:val="0DA976C6"/>
    <w:rsid w:val="0DAB2750"/>
    <w:rsid w:val="0DAC28D8"/>
    <w:rsid w:val="0DAF270F"/>
    <w:rsid w:val="0DB463D3"/>
    <w:rsid w:val="0DB50F6C"/>
    <w:rsid w:val="0DB83293"/>
    <w:rsid w:val="0DBA1517"/>
    <w:rsid w:val="0DC00FA0"/>
    <w:rsid w:val="0DCB25EF"/>
    <w:rsid w:val="0DD17950"/>
    <w:rsid w:val="0DD33B7A"/>
    <w:rsid w:val="0DD758C3"/>
    <w:rsid w:val="0DE1753C"/>
    <w:rsid w:val="0DE70B2D"/>
    <w:rsid w:val="0DE81820"/>
    <w:rsid w:val="0DE9301B"/>
    <w:rsid w:val="0DEA4D9A"/>
    <w:rsid w:val="0DED140D"/>
    <w:rsid w:val="0DF01E52"/>
    <w:rsid w:val="0DF3077C"/>
    <w:rsid w:val="0DF92881"/>
    <w:rsid w:val="0DF949AD"/>
    <w:rsid w:val="0DFB6D15"/>
    <w:rsid w:val="0E060E60"/>
    <w:rsid w:val="0E084434"/>
    <w:rsid w:val="0E151C67"/>
    <w:rsid w:val="0E1E1963"/>
    <w:rsid w:val="0E34527D"/>
    <w:rsid w:val="0E360B89"/>
    <w:rsid w:val="0E3B1E38"/>
    <w:rsid w:val="0E40218B"/>
    <w:rsid w:val="0E420E5E"/>
    <w:rsid w:val="0E483114"/>
    <w:rsid w:val="0E4C27F8"/>
    <w:rsid w:val="0E566A03"/>
    <w:rsid w:val="0E5C415B"/>
    <w:rsid w:val="0E5D61DE"/>
    <w:rsid w:val="0E5F6F61"/>
    <w:rsid w:val="0E6117BA"/>
    <w:rsid w:val="0E62710D"/>
    <w:rsid w:val="0E706810"/>
    <w:rsid w:val="0E710906"/>
    <w:rsid w:val="0E716B1D"/>
    <w:rsid w:val="0E73034D"/>
    <w:rsid w:val="0E90146F"/>
    <w:rsid w:val="0E950AFB"/>
    <w:rsid w:val="0E97111C"/>
    <w:rsid w:val="0EA627CF"/>
    <w:rsid w:val="0EAE0885"/>
    <w:rsid w:val="0EAF481A"/>
    <w:rsid w:val="0EB00140"/>
    <w:rsid w:val="0EB176C7"/>
    <w:rsid w:val="0EB85D49"/>
    <w:rsid w:val="0EBA014B"/>
    <w:rsid w:val="0EBD26BC"/>
    <w:rsid w:val="0EC00518"/>
    <w:rsid w:val="0EC922BB"/>
    <w:rsid w:val="0ED017CA"/>
    <w:rsid w:val="0ED66B8B"/>
    <w:rsid w:val="0ED737CF"/>
    <w:rsid w:val="0EE30462"/>
    <w:rsid w:val="0EE62389"/>
    <w:rsid w:val="0EE67F58"/>
    <w:rsid w:val="0EE77A20"/>
    <w:rsid w:val="0EEC0FBA"/>
    <w:rsid w:val="0EEE7909"/>
    <w:rsid w:val="0EFC5D12"/>
    <w:rsid w:val="0F0729C6"/>
    <w:rsid w:val="0F0B1712"/>
    <w:rsid w:val="0F0F3025"/>
    <w:rsid w:val="0F13557B"/>
    <w:rsid w:val="0F13775A"/>
    <w:rsid w:val="0F1B4ACD"/>
    <w:rsid w:val="0F1C6C89"/>
    <w:rsid w:val="0F1E4491"/>
    <w:rsid w:val="0F200267"/>
    <w:rsid w:val="0F246DB5"/>
    <w:rsid w:val="0F271955"/>
    <w:rsid w:val="0F321E92"/>
    <w:rsid w:val="0F377FE3"/>
    <w:rsid w:val="0F380C3F"/>
    <w:rsid w:val="0F3919B0"/>
    <w:rsid w:val="0F3A641A"/>
    <w:rsid w:val="0F3A65AA"/>
    <w:rsid w:val="0F3C32D5"/>
    <w:rsid w:val="0F4829DB"/>
    <w:rsid w:val="0F4D2E77"/>
    <w:rsid w:val="0F5170D4"/>
    <w:rsid w:val="0F5265BC"/>
    <w:rsid w:val="0F5E1130"/>
    <w:rsid w:val="0F5F45FE"/>
    <w:rsid w:val="0F64359C"/>
    <w:rsid w:val="0F6E5C01"/>
    <w:rsid w:val="0F853803"/>
    <w:rsid w:val="0F8D7FF1"/>
    <w:rsid w:val="0F901842"/>
    <w:rsid w:val="0F91228D"/>
    <w:rsid w:val="0F9A112B"/>
    <w:rsid w:val="0F9E6D33"/>
    <w:rsid w:val="0FA54EA8"/>
    <w:rsid w:val="0FB07379"/>
    <w:rsid w:val="0FB92D06"/>
    <w:rsid w:val="0FBA1C8C"/>
    <w:rsid w:val="0FBF5033"/>
    <w:rsid w:val="0FC33748"/>
    <w:rsid w:val="0FC53D8F"/>
    <w:rsid w:val="0FC55458"/>
    <w:rsid w:val="0FCE110B"/>
    <w:rsid w:val="0FCF1E8B"/>
    <w:rsid w:val="0FDC32DA"/>
    <w:rsid w:val="0FDE6337"/>
    <w:rsid w:val="0FE1366C"/>
    <w:rsid w:val="0FF05EFA"/>
    <w:rsid w:val="1011372D"/>
    <w:rsid w:val="10131092"/>
    <w:rsid w:val="10144D05"/>
    <w:rsid w:val="10175260"/>
    <w:rsid w:val="10191AA4"/>
    <w:rsid w:val="10196E73"/>
    <w:rsid w:val="101D048D"/>
    <w:rsid w:val="10241825"/>
    <w:rsid w:val="10244F56"/>
    <w:rsid w:val="10267816"/>
    <w:rsid w:val="102C6351"/>
    <w:rsid w:val="102C6AF5"/>
    <w:rsid w:val="1030021E"/>
    <w:rsid w:val="1035009B"/>
    <w:rsid w:val="103E0BE5"/>
    <w:rsid w:val="10433155"/>
    <w:rsid w:val="10476A30"/>
    <w:rsid w:val="104A744A"/>
    <w:rsid w:val="104E6BFC"/>
    <w:rsid w:val="104F5FB0"/>
    <w:rsid w:val="10511C2C"/>
    <w:rsid w:val="105148EC"/>
    <w:rsid w:val="1057679C"/>
    <w:rsid w:val="1058411B"/>
    <w:rsid w:val="105F488C"/>
    <w:rsid w:val="10686F12"/>
    <w:rsid w:val="106B4410"/>
    <w:rsid w:val="106D2F64"/>
    <w:rsid w:val="1071006F"/>
    <w:rsid w:val="107825DC"/>
    <w:rsid w:val="107E2B0E"/>
    <w:rsid w:val="108A650F"/>
    <w:rsid w:val="108D6234"/>
    <w:rsid w:val="108F402B"/>
    <w:rsid w:val="109320B1"/>
    <w:rsid w:val="1093351A"/>
    <w:rsid w:val="109A6C98"/>
    <w:rsid w:val="109B43B2"/>
    <w:rsid w:val="10A86B2C"/>
    <w:rsid w:val="10AB4BF0"/>
    <w:rsid w:val="10AB5085"/>
    <w:rsid w:val="10B33E29"/>
    <w:rsid w:val="10B63710"/>
    <w:rsid w:val="10CA6023"/>
    <w:rsid w:val="10CC046E"/>
    <w:rsid w:val="10D92C22"/>
    <w:rsid w:val="10D949A1"/>
    <w:rsid w:val="10DE719B"/>
    <w:rsid w:val="10E64C57"/>
    <w:rsid w:val="10E751A6"/>
    <w:rsid w:val="10E76E01"/>
    <w:rsid w:val="10EB42C9"/>
    <w:rsid w:val="10F10820"/>
    <w:rsid w:val="10F228FE"/>
    <w:rsid w:val="10FA59A3"/>
    <w:rsid w:val="110F6036"/>
    <w:rsid w:val="1110120B"/>
    <w:rsid w:val="111C2F7A"/>
    <w:rsid w:val="111D740F"/>
    <w:rsid w:val="111F0AF7"/>
    <w:rsid w:val="11200274"/>
    <w:rsid w:val="112150EC"/>
    <w:rsid w:val="1124411D"/>
    <w:rsid w:val="112A256F"/>
    <w:rsid w:val="11343F6C"/>
    <w:rsid w:val="113511AA"/>
    <w:rsid w:val="11363813"/>
    <w:rsid w:val="113700D9"/>
    <w:rsid w:val="113B3FB2"/>
    <w:rsid w:val="113E4D1D"/>
    <w:rsid w:val="11410FB0"/>
    <w:rsid w:val="11434B06"/>
    <w:rsid w:val="114B0FA5"/>
    <w:rsid w:val="11572116"/>
    <w:rsid w:val="11626B04"/>
    <w:rsid w:val="11665CA1"/>
    <w:rsid w:val="117349F7"/>
    <w:rsid w:val="117E03AD"/>
    <w:rsid w:val="11823522"/>
    <w:rsid w:val="11847083"/>
    <w:rsid w:val="11862D02"/>
    <w:rsid w:val="1186360C"/>
    <w:rsid w:val="119037D4"/>
    <w:rsid w:val="1195305D"/>
    <w:rsid w:val="119C4CBF"/>
    <w:rsid w:val="11A671BA"/>
    <w:rsid w:val="11A768B7"/>
    <w:rsid w:val="11B77255"/>
    <w:rsid w:val="11BD440E"/>
    <w:rsid w:val="11C67116"/>
    <w:rsid w:val="11CB027F"/>
    <w:rsid w:val="11D33FA7"/>
    <w:rsid w:val="11E07149"/>
    <w:rsid w:val="11E12168"/>
    <w:rsid w:val="11E35999"/>
    <w:rsid w:val="11ED791B"/>
    <w:rsid w:val="11EE74F3"/>
    <w:rsid w:val="120307E8"/>
    <w:rsid w:val="12070632"/>
    <w:rsid w:val="120759CA"/>
    <w:rsid w:val="120A1E83"/>
    <w:rsid w:val="120F2991"/>
    <w:rsid w:val="12105687"/>
    <w:rsid w:val="121245B9"/>
    <w:rsid w:val="12193E7A"/>
    <w:rsid w:val="121A0A9C"/>
    <w:rsid w:val="1224705D"/>
    <w:rsid w:val="12284C03"/>
    <w:rsid w:val="122865FB"/>
    <w:rsid w:val="122935BA"/>
    <w:rsid w:val="12296939"/>
    <w:rsid w:val="122D1E6B"/>
    <w:rsid w:val="122F7285"/>
    <w:rsid w:val="12493E4F"/>
    <w:rsid w:val="124A58BB"/>
    <w:rsid w:val="124A7D90"/>
    <w:rsid w:val="124B4290"/>
    <w:rsid w:val="124C474C"/>
    <w:rsid w:val="1253055F"/>
    <w:rsid w:val="125420A2"/>
    <w:rsid w:val="125554D0"/>
    <w:rsid w:val="12587D04"/>
    <w:rsid w:val="12590418"/>
    <w:rsid w:val="12620D20"/>
    <w:rsid w:val="126A0294"/>
    <w:rsid w:val="12740366"/>
    <w:rsid w:val="12753D6A"/>
    <w:rsid w:val="127D469C"/>
    <w:rsid w:val="12810F53"/>
    <w:rsid w:val="12826453"/>
    <w:rsid w:val="128B40FD"/>
    <w:rsid w:val="128C1FBA"/>
    <w:rsid w:val="128C4FF2"/>
    <w:rsid w:val="129120CE"/>
    <w:rsid w:val="12A268C3"/>
    <w:rsid w:val="12B01EFB"/>
    <w:rsid w:val="12C94816"/>
    <w:rsid w:val="12CB11E8"/>
    <w:rsid w:val="12CC1996"/>
    <w:rsid w:val="12D32118"/>
    <w:rsid w:val="12D83E10"/>
    <w:rsid w:val="12E6425C"/>
    <w:rsid w:val="12EB773B"/>
    <w:rsid w:val="12EC35F4"/>
    <w:rsid w:val="12F2166D"/>
    <w:rsid w:val="12F36AD4"/>
    <w:rsid w:val="12F5572C"/>
    <w:rsid w:val="12F65AD0"/>
    <w:rsid w:val="12F8772A"/>
    <w:rsid w:val="12FC6447"/>
    <w:rsid w:val="12FE7B80"/>
    <w:rsid w:val="12FF4508"/>
    <w:rsid w:val="13001AD2"/>
    <w:rsid w:val="13036E63"/>
    <w:rsid w:val="130445C5"/>
    <w:rsid w:val="13071020"/>
    <w:rsid w:val="13086E4A"/>
    <w:rsid w:val="131B7838"/>
    <w:rsid w:val="132758BA"/>
    <w:rsid w:val="132776DB"/>
    <w:rsid w:val="132960EF"/>
    <w:rsid w:val="132A7156"/>
    <w:rsid w:val="132B1A52"/>
    <w:rsid w:val="132C42C8"/>
    <w:rsid w:val="132E77AD"/>
    <w:rsid w:val="13362FDF"/>
    <w:rsid w:val="1338110A"/>
    <w:rsid w:val="133A6C91"/>
    <w:rsid w:val="13422538"/>
    <w:rsid w:val="134D5A9F"/>
    <w:rsid w:val="134E2D6E"/>
    <w:rsid w:val="134E70D4"/>
    <w:rsid w:val="13534440"/>
    <w:rsid w:val="135925E4"/>
    <w:rsid w:val="135C194B"/>
    <w:rsid w:val="13647F02"/>
    <w:rsid w:val="136C4936"/>
    <w:rsid w:val="13704A0B"/>
    <w:rsid w:val="137B1989"/>
    <w:rsid w:val="138362B0"/>
    <w:rsid w:val="138B3E4E"/>
    <w:rsid w:val="138C5411"/>
    <w:rsid w:val="13951726"/>
    <w:rsid w:val="13984929"/>
    <w:rsid w:val="139B0207"/>
    <w:rsid w:val="13A35128"/>
    <w:rsid w:val="13A627A2"/>
    <w:rsid w:val="13A87805"/>
    <w:rsid w:val="13BA2C6B"/>
    <w:rsid w:val="13BB3275"/>
    <w:rsid w:val="13BE1106"/>
    <w:rsid w:val="13C17939"/>
    <w:rsid w:val="13CA5923"/>
    <w:rsid w:val="13D26BE5"/>
    <w:rsid w:val="13D44D74"/>
    <w:rsid w:val="13E0067D"/>
    <w:rsid w:val="13E17B59"/>
    <w:rsid w:val="13E55E37"/>
    <w:rsid w:val="13E80850"/>
    <w:rsid w:val="13E941E8"/>
    <w:rsid w:val="13EE5B88"/>
    <w:rsid w:val="13FB08C7"/>
    <w:rsid w:val="14080645"/>
    <w:rsid w:val="14113E47"/>
    <w:rsid w:val="141778CF"/>
    <w:rsid w:val="141F1D94"/>
    <w:rsid w:val="141F2892"/>
    <w:rsid w:val="1430735D"/>
    <w:rsid w:val="143417D9"/>
    <w:rsid w:val="14382D4A"/>
    <w:rsid w:val="14394CB4"/>
    <w:rsid w:val="14396509"/>
    <w:rsid w:val="14497ECB"/>
    <w:rsid w:val="144A7908"/>
    <w:rsid w:val="144D394B"/>
    <w:rsid w:val="145F2FB7"/>
    <w:rsid w:val="1460255C"/>
    <w:rsid w:val="14612E9A"/>
    <w:rsid w:val="14634295"/>
    <w:rsid w:val="1464417A"/>
    <w:rsid w:val="147162EA"/>
    <w:rsid w:val="147A068C"/>
    <w:rsid w:val="147A1473"/>
    <w:rsid w:val="147F600C"/>
    <w:rsid w:val="14804033"/>
    <w:rsid w:val="14880973"/>
    <w:rsid w:val="148C0748"/>
    <w:rsid w:val="148E402B"/>
    <w:rsid w:val="149C62CB"/>
    <w:rsid w:val="14A07898"/>
    <w:rsid w:val="14A07EDE"/>
    <w:rsid w:val="14A57C3B"/>
    <w:rsid w:val="14A80F32"/>
    <w:rsid w:val="14A9721B"/>
    <w:rsid w:val="14AF0F5A"/>
    <w:rsid w:val="14B06ACF"/>
    <w:rsid w:val="14B4332C"/>
    <w:rsid w:val="14B64207"/>
    <w:rsid w:val="14B8062F"/>
    <w:rsid w:val="14BA7B2C"/>
    <w:rsid w:val="14BC7C5F"/>
    <w:rsid w:val="14CE134F"/>
    <w:rsid w:val="14D05FB8"/>
    <w:rsid w:val="14D31926"/>
    <w:rsid w:val="14D723E2"/>
    <w:rsid w:val="14DC16A4"/>
    <w:rsid w:val="14DD2C3C"/>
    <w:rsid w:val="14DD55C5"/>
    <w:rsid w:val="14E04472"/>
    <w:rsid w:val="14E517FE"/>
    <w:rsid w:val="14E8075E"/>
    <w:rsid w:val="14ED204A"/>
    <w:rsid w:val="14EF27E7"/>
    <w:rsid w:val="14FE5A40"/>
    <w:rsid w:val="14FF6F2F"/>
    <w:rsid w:val="150265B9"/>
    <w:rsid w:val="15036DC1"/>
    <w:rsid w:val="150403C5"/>
    <w:rsid w:val="150A53CF"/>
    <w:rsid w:val="150B6BC8"/>
    <w:rsid w:val="151528A5"/>
    <w:rsid w:val="15155AEB"/>
    <w:rsid w:val="151943D2"/>
    <w:rsid w:val="151A088A"/>
    <w:rsid w:val="151D1199"/>
    <w:rsid w:val="153035EE"/>
    <w:rsid w:val="15395A58"/>
    <w:rsid w:val="153D7306"/>
    <w:rsid w:val="15462A62"/>
    <w:rsid w:val="15492C91"/>
    <w:rsid w:val="15511FC2"/>
    <w:rsid w:val="1553313D"/>
    <w:rsid w:val="1554548C"/>
    <w:rsid w:val="155664F5"/>
    <w:rsid w:val="15584FE0"/>
    <w:rsid w:val="15592FB3"/>
    <w:rsid w:val="155B4619"/>
    <w:rsid w:val="155B5B31"/>
    <w:rsid w:val="156C408B"/>
    <w:rsid w:val="1572658F"/>
    <w:rsid w:val="15736E5E"/>
    <w:rsid w:val="15767B02"/>
    <w:rsid w:val="157D6AE3"/>
    <w:rsid w:val="157D7E66"/>
    <w:rsid w:val="158270B5"/>
    <w:rsid w:val="158F5766"/>
    <w:rsid w:val="158F6705"/>
    <w:rsid w:val="15934DE6"/>
    <w:rsid w:val="159708A9"/>
    <w:rsid w:val="15985BFC"/>
    <w:rsid w:val="15987EFA"/>
    <w:rsid w:val="15A24CA9"/>
    <w:rsid w:val="15A326BE"/>
    <w:rsid w:val="15A625D7"/>
    <w:rsid w:val="15B15AE1"/>
    <w:rsid w:val="15C204C3"/>
    <w:rsid w:val="15C271A7"/>
    <w:rsid w:val="15C37C79"/>
    <w:rsid w:val="15C620A6"/>
    <w:rsid w:val="15C66200"/>
    <w:rsid w:val="15C77600"/>
    <w:rsid w:val="15C96109"/>
    <w:rsid w:val="15D361A6"/>
    <w:rsid w:val="15DC6B63"/>
    <w:rsid w:val="15E5409F"/>
    <w:rsid w:val="15F53140"/>
    <w:rsid w:val="15F7621F"/>
    <w:rsid w:val="15FF2AEF"/>
    <w:rsid w:val="160300F7"/>
    <w:rsid w:val="16076F70"/>
    <w:rsid w:val="16085AFE"/>
    <w:rsid w:val="16087E1D"/>
    <w:rsid w:val="16113DC8"/>
    <w:rsid w:val="161705FD"/>
    <w:rsid w:val="16257946"/>
    <w:rsid w:val="162A78BC"/>
    <w:rsid w:val="163462CB"/>
    <w:rsid w:val="16361702"/>
    <w:rsid w:val="164549B3"/>
    <w:rsid w:val="1649718F"/>
    <w:rsid w:val="164A45CC"/>
    <w:rsid w:val="165434AA"/>
    <w:rsid w:val="16551A9F"/>
    <w:rsid w:val="165C796C"/>
    <w:rsid w:val="166378B9"/>
    <w:rsid w:val="1668335B"/>
    <w:rsid w:val="166E048F"/>
    <w:rsid w:val="16775621"/>
    <w:rsid w:val="168A53EA"/>
    <w:rsid w:val="16950133"/>
    <w:rsid w:val="169A0FF6"/>
    <w:rsid w:val="169B06F2"/>
    <w:rsid w:val="16A62FDF"/>
    <w:rsid w:val="16A7756A"/>
    <w:rsid w:val="16AA2E2B"/>
    <w:rsid w:val="16AC68AC"/>
    <w:rsid w:val="16B02202"/>
    <w:rsid w:val="16B272A2"/>
    <w:rsid w:val="16B373BE"/>
    <w:rsid w:val="16B63D60"/>
    <w:rsid w:val="16BC1263"/>
    <w:rsid w:val="16BE1DF7"/>
    <w:rsid w:val="16CB237A"/>
    <w:rsid w:val="16CB783F"/>
    <w:rsid w:val="16D242C1"/>
    <w:rsid w:val="16D47E13"/>
    <w:rsid w:val="16D6020A"/>
    <w:rsid w:val="16D938C4"/>
    <w:rsid w:val="16DE2081"/>
    <w:rsid w:val="16E55591"/>
    <w:rsid w:val="16EC578E"/>
    <w:rsid w:val="16F541B8"/>
    <w:rsid w:val="16FE3108"/>
    <w:rsid w:val="16FF0C8C"/>
    <w:rsid w:val="170020EE"/>
    <w:rsid w:val="170B60E3"/>
    <w:rsid w:val="170F543A"/>
    <w:rsid w:val="1712548D"/>
    <w:rsid w:val="1715077F"/>
    <w:rsid w:val="17157FBA"/>
    <w:rsid w:val="17194116"/>
    <w:rsid w:val="17242987"/>
    <w:rsid w:val="17281987"/>
    <w:rsid w:val="17332973"/>
    <w:rsid w:val="173D67B1"/>
    <w:rsid w:val="17403324"/>
    <w:rsid w:val="174F2B64"/>
    <w:rsid w:val="174F3451"/>
    <w:rsid w:val="1751623A"/>
    <w:rsid w:val="17532736"/>
    <w:rsid w:val="17550F11"/>
    <w:rsid w:val="1757424F"/>
    <w:rsid w:val="175B3306"/>
    <w:rsid w:val="17693C9B"/>
    <w:rsid w:val="176E2DD1"/>
    <w:rsid w:val="17701D14"/>
    <w:rsid w:val="17702693"/>
    <w:rsid w:val="17723E32"/>
    <w:rsid w:val="17735226"/>
    <w:rsid w:val="17736411"/>
    <w:rsid w:val="17802B18"/>
    <w:rsid w:val="17866738"/>
    <w:rsid w:val="178F52FE"/>
    <w:rsid w:val="1799520B"/>
    <w:rsid w:val="179954B8"/>
    <w:rsid w:val="179D0B6A"/>
    <w:rsid w:val="17A25935"/>
    <w:rsid w:val="17A366DF"/>
    <w:rsid w:val="17B71BDE"/>
    <w:rsid w:val="17C377DC"/>
    <w:rsid w:val="17CB28B8"/>
    <w:rsid w:val="17DB5CE6"/>
    <w:rsid w:val="17F15E8E"/>
    <w:rsid w:val="17F16BC5"/>
    <w:rsid w:val="17F23517"/>
    <w:rsid w:val="17F80AC4"/>
    <w:rsid w:val="18027A75"/>
    <w:rsid w:val="18031BC6"/>
    <w:rsid w:val="180A19E3"/>
    <w:rsid w:val="180F124C"/>
    <w:rsid w:val="18123248"/>
    <w:rsid w:val="1816122C"/>
    <w:rsid w:val="1816564D"/>
    <w:rsid w:val="18195B28"/>
    <w:rsid w:val="18237E2A"/>
    <w:rsid w:val="18250849"/>
    <w:rsid w:val="182D32DC"/>
    <w:rsid w:val="183017FA"/>
    <w:rsid w:val="183727FA"/>
    <w:rsid w:val="183F44AE"/>
    <w:rsid w:val="184316BD"/>
    <w:rsid w:val="184B2DAE"/>
    <w:rsid w:val="184B7394"/>
    <w:rsid w:val="184C6248"/>
    <w:rsid w:val="184F4240"/>
    <w:rsid w:val="18512906"/>
    <w:rsid w:val="18564027"/>
    <w:rsid w:val="18587CCD"/>
    <w:rsid w:val="18597D8B"/>
    <w:rsid w:val="185B1E3C"/>
    <w:rsid w:val="185C6968"/>
    <w:rsid w:val="18684D8F"/>
    <w:rsid w:val="18697B75"/>
    <w:rsid w:val="186A62CD"/>
    <w:rsid w:val="18712E76"/>
    <w:rsid w:val="18730F9E"/>
    <w:rsid w:val="18745F74"/>
    <w:rsid w:val="18761CC8"/>
    <w:rsid w:val="187A136C"/>
    <w:rsid w:val="187E280D"/>
    <w:rsid w:val="187F5F1E"/>
    <w:rsid w:val="188874D6"/>
    <w:rsid w:val="18891002"/>
    <w:rsid w:val="188E0FB6"/>
    <w:rsid w:val="189466E1"/>
    <w:rsid w:val="189B5075"/>
    <w:rsid w:val="189F624C"/>
    <w:rsid w:val="18A231CA"/>
    <w:rsid w:val="18AD379A"/>
    <w:rsid w:val="18B05C43"/>
    <w:rsid w:val="18B32671"/>
    <w:rsid w:val="18B76161"/>
    <w:rsid w:val="18BB6117"/>
    <w:rsid w:val="18C158D7"/>
    <w:rsid w:val="18C54EE0"/>
    <w:rsid w:val="18C645A3"/>
    <w:rsid w:val="18C94EBF"/>
    <w:rsid w:val="18CC4245"/>
    <w:rsid w:val="18CF1285"/>
    <w:rsid w:val="18D135AB"/>
    <w:rsid w:val="18DD1D79"/>
    <w:rsid w:val="18E06782"/>
    <w:rsid w:val="18E87DA5"/>
    <w:rsid w:val="18EA0669"/>
    <w:rsid w:val="18EC25FE"/>
    <w:rsid w:val="18EE62EC"/>
    <w:rsid w:val="18F34330"/>
    <w:rsid w:val="18F429AE"/>
    <w:rsid w:val="18FA2EB7"/>
    <w:rsid w:val="19034B33"/>
    <w:rsid w:val="19051E53"/>
    <w:rsid w:val="191020EF"/>
    <w:rsid w:val="1914300F"/>
    <w:rsid w:val="191B2023"/>
    <w:rsid w:val="191E0C09"/>
    <w:rsid w:val="192176DF"/>
    <w:rsid w:val="19222D6B"/>
    <w:rsid w:val="192C6964"/>
    <w:rsid w:val="192D2659"/>
    <w:rsid w:val="192E6D76"/>
    <w:rsid w:val="19315C9B"/>
    <w:rsid w:val="193328C0"/>
    <w:rsid w:val="19395506"/>
    <w:rsid w:val="193C3A33"/>
    <w:rsid w:val="193F5D2C"/>
    <w:rsid w:val="194154E8"/>
    <w:rsid w:val="194857BE"/>
    <w:rsid w:val="19497778"/>
    <w:rsid w:val="194E784D"/>
    <w:rsid w:val="194F7A4C"/>
    <w:rsid w:val="1950534F"/>
    <w:rsid w:val="19560D8B"/>
    <w:rsid w:val="195724E6"/>
    <w:rsid w:val="19641A2B"/>
    <w:rsid w:val="196501A9"/>
    <w:rsid w:val="196511CD"/>
    <w:rsid w:val="19692155"/>
    <w:rsid w:val="196D292E"/>
    <w:rsid w:val="197329ED"/>
    <w:rsid w:val="197B4B37"/>
    <w:rsid w:val="197E26A2"/>
    <w:rsid w:val="199809A9"/>
    <w:rsid w:val="199A6188"/>
    <w:rsid w:val="199C5F73"/>
    <w:rsid w:val="199F1347"/>
    <w:rsid w:val="19A629B6"/>
    <w:rsid w:val="19A96AA3"/>
    <w:rsid w:val="19AF321F"/>
    <w:rsid w:val="19B52CB8"/>
    <w:rsid w:val="19B75983"/>
    <w:rsid w:val="19C15C16"/>
    <w:rsid w:val="19C740FA"/>
    <w:rsid w:val="19C93D19"/>
    <w:rsid w:val="19CA4680"/>
    <w:rsid w:val="19CA5FA1"/>
    <w:rsid w:val="19D92CF0"/>
    <w:rsid w:val="19D95B59"/>
    <w:rsid w:val="19DB0EA4"/>
    <w:rsid w:val="19E61F9B"/>
    <w:rsid w:val="19EF5F44"/>
    <w:rsid w:val="19FD6FD6"/>
    <w:rsid w:val="19FE4CA0"/>
    <w:rsid w:val="1A0334ED"/>
    <w:rsid w:val="1A0337BF"/>
    <w:rsid w:val="1A076C77"/>
    <w:rsid w:val="1A085ACC"/>
    <w:rsid w:val="1A16053D"/>
    <w:rsid w:val="1A171FC1"/>
    <w:rsid w:val="1A1C66C0"/>
    <w:rsid w:val="1A202250"/>
    <w:rsid w:val="1A232090"/>
    <w:rsid w:val="1A253F60"/>
    <w:rsid w:val="1A261BDA"/>
    <w:rsid w:val="1A28281C"/>
    <w:rsid w:val="1A28713D"/>
    <w:rsid w:val="1A304B98"/>
    <w:rsid w:val="1A35625A"/>
    <w:rsid w:val="1A37353D"/>
    <w:rsid w:val="1A403393"/>
    <w:rsid w:val="1A4125BF"/>
    <w:rsid w:val="1A42393B"/>
    <w:rsid w:val="1A555853"/>
    <w:rsid w:val="1A562B29"/>
    <w:rsid w:val="1A626D63"/>
    <w:rsid w:val="1A6E078F"/>
    <w:rsid w:val="1A6F0AD4"/>
    <w:rsid w:val="1A764EE1"/>
    <w:rsid w:val="1A787B39"/>
    <w:rsid w:val="1A7B1797"/>
    <w:rsid w:val="1A7C2E48"/>
    <w:rsid w:val="1A84579B"/>
    <w:rsid w:val="1A8475FF"/>
    <w:rsid w:val="1A861CFD"/>
    <w:rsid w:val="1A881463"/>
    <w:rsid w:val="1A893E61"/>
    <w:rsid w:val="1A8A59B2"/>
    <w:rsid w:val="1A943C83"/>
    <w:rsid w:val="1A946F69"/>
    <w:rsid w:val="1A9A61E2"/>
    <w:rsid w:val="1A9B6225"/>
    <w:rsid w:val="1A9E32D0"/>
    <w:rsid w:val="1AAD45DE"/>
    <w:rsid w:val="1AB040D1"/>
    <w:rsid w:val="1AB2311C"/>
    <w:rsid w:val="1AB768E8"/>
    <w:rsid w:val="1ABF708B"/>
    <w:rsid w:val="1AC6442B"/>
    <w:rsid w:val="1AC90DDA"/>
    <w:rsid w:val="1ACB28E7"/>
    <w:rsid w:val="1AD333E3"/>
    <w:rsid w:val="1ADA2C96"/>
    <w:rsid w:val="1ADA37BD"/>
    <w:rsid w:val="1ADC0CA9"/>
    <w:rsid w:val="1ADF2D2C"/>
    <w:rsid w:val="1AE13F95"/>
    <w:rsid w:val="1AE71A8F"/>
    <w:rsid w:val="1AF1703C"/>
    <w:rsid w:val="1AF6256D"/>
    <w:rsid w:val="1AF873C4"/>
    <w:rsid w:val="1B03762D"/>
    <w:rsid w:val="1B046F80"/>
    <w:rsid w:val="1B0A1981"/>
    <w:rsid w:val="1B0B46D6"/>
    <w:rsid w:val="1B141F5F"/>
    <w:rsid w:val="1B156C91"/>
    <w:rsid w:val="1B1C52CF"/>
    <w:rsid w:val="1B203F9B"/>
    <w:rsid w:val="1B210228"/>
    <w:rsid w:val="1B233FF7"/>
    <w:rsid w:val="1B2421F3"/>
    <w:rsid w:val="1B3267B5"/>
    <w:rsid w:val="1B355F95"/>
    <w:rsid w:val="1B3D358A"/>
    <w:rsid w:val="1B40161D"/>
    <w:rsid w:val="1B4311D3"/>
    <w:rsid w:val="1B441859"/>
    <w:rsid w:val="1B5A136C"/>
    <w:rsid w:val="1B5C6EE5"/>
    <w:rsid w:val="1B5F53EA"/>
    <w:rsid w:val="1B627EE5"/>
    <w:rsid w:val="1B6606B1"/>
    <w:rsid w:val="1B6C2A04"/>
    <w:rsid w:val="1B6D395F"/>
    <w:rsid w:val="1B6F3C21"/>
    <w:rsid w:val="1B790E44"/>
    <w:rsid w:val="1B7A7D27"/>
    <w:rsid w:val="1B831144"/>
    <w:rsid w:val="1B8710C4"/>
    <w:rsid w:val="1B8E0BDB"/>
    <w:rsid w:val="1B9511EE"/>
    <w:rsid w:val="1B956FAC"/>
    <w:rsid w:val="1B967FCB"/>
    <w:rsid w:val="1B9B7AF3"/>
    <w:rsid w:val="1BA8356D"/>
    <w:rsid w:val="1BA85C19"/>
    <w:rsid w:val="1BA86AAF"/>
    <w:rsid w:val="1BB4031A"/>
    <w:rsid w:val="1BB43C1A"/>
    <w:rsid w:val="1BC34F4B"/>
    <w:rsid w:val="1BCA68F6"/>
    <w:rsid w:val="1BD92F82"/>
    <w:rsid w:val="1BE02406"/>
    <w:rsid w:val="1BE05FD9"/>
    <w:rsid w:val="1BE07F3B"/>
    <w:rsid w:val="1BEA6C85"/>
    <w:rsid w:val="1BEE1910"/>
    <w:rsid w:val="1BF06DD2"/>
    <w:rsid w:val="1BF35F74"/>
    <w:rsid w:val="1BF62997"/>
    <w:rsid w:val="1BF837DF"/>
    <w:rsid w:val="1C003B61"/>
    <w:rsid w:val="1C0529B0"/>
    <w:rsid w:val="1C0C7C97"/>
    <w:rsid w:val="1C1277DB"/>
    <w:rsid w:val="1C1B11A1"/>
    <w:rsid w:val="1C1E6E24"/>
    <w:rsid w:val="1C2B6F83"/>
    <w:rsid w:val="1C4047EF"/>
    <w:rsid w:val="1C432FC6"/>
    <w:rsid w:val="1C482C53"/>
    <w:rsid w:val="1C4956F1"/>
    <w:rsid w:val="1C4C59BF"/>
    <w:rsid w:val="1C504757"/>
    <w:rsid w:val="1C5C3BC4"/>
    <w:rsid w:val="1C5C4C40"/>
    <w:rsid w:val="1C5E7925"/>
    <w:rsid w:val="1C60504D"/>
    <w:rsid w:val="1C6256CC"/>
    <w:rsid w:val="1C6943E2"/>
    <w:rsid w:val="1C6B06E5"/>
    <w:rsid w:val="1C6C1312"/>
    <w:rsid w:val="1C6E4ED4"/>
    <w:rsid w:val="1C764261"/>
    <w:rsid w:val="1C7913FB"/>
    <w:rsid w:val="1C8346DF"/>
    <w:rsid w:val="1C874125"/>
    <w:rsid w:val="1C990CF9"/>
    <w:rsid w:val="1C9A09BD"/>
    <w:rsid w:val="1C9C2F53"/>
    <w:rsid w:val="1CA3434C"/>
    <w:rsid w:val="1CA35B34"/>
    <w:rsid w:val="1CA361EB"/>
    <w:rsid w:val="1CA47270"/>
    <w:rsid w:val="1CAD7574"/>
    <w:rsid w:val="1CAF6294"/>
    <w:rsid w:val="1CB667BE"/>
    <w:rsid w:val="1CBA054E"/>
    <w:rsid w:val="1CBB73FF"/>
    <w:rsid w:val="1CC42617"/>
    <w:rsid w:val="1CCC3740"/>
    <w:rsid w:val="1CCD0999"/>
    <w:rsid w:val="1CCD7DB0"/>
    <w:rsid w:val="1CD14C8C"/>
    <w:rsid w:val="1CD35B0F"/>
    <w:rsid w:val="1CE03206"/>
    <w:rsid w:val="1CE05148"/>
    <w:rsid w:val="1CE07A3B"/>
    <w:rsid w:val="1CE61A7B"/>
    <w:rsid w:val="1CEE2C7F"/>
    <w:rsid w:val="1CF37809"/>
    <w:rsid w:val="1CF62C72"/>
    <w:rsid w:val="1CF708C2"/>
    <w:rsid w:val="1CFD070F"/>
    <w:rsid w:val="1D060198"/>
    <w:rsid w:val="1D075369"/>
    <w:rsid w:val="1D0F244A"/>
    <w:rsid w:val="1D1243AD"/>
    <w:rsid w:val="1D1C350A"/>
    <w:rsid w:val="1D22041D"/>
    <w:rsid w:val="1D2F371E"/>
    <w:rsid w:val="1D2F4B9F"/>
    <w:rsid w:val="1D330ED3"/>
    <w:rsid w:val="1D380D39"/>
    <w:rsid w:val="1D3C1D55"/>
    <w:rsid w:val="1D3E1705"/>
    <w:rsid w:val="1D3E28BF"/>
    <w:rsid w:val="1D3E31CB"/>
    <w:rsid w:val="1D455CFA"/>
    <w:rsid w:val="1D470ABB"/>
    <w:rsid w:val="1D52259C"/>
    <w:rsid w:val="1D557E5A"/>
    <w:rsid w:val="1D597B6A"/>
    <w:rsid w:val="1D5D572B"/>
    <w:rsid w:val="1D5F6196"/>
    <w:rsid w:val="1D604089"/>
    <w:rsid w:val="1D604B5A"/>
    <w:rsid w:val="1D6132A5"/>
    <w:rsid w:val="1D6641EE"/>
    <w:rsid w:val="1D764E67"/>
    <w:rsid w:val="1D774547"/>
    <w:rsid w:val="1D845BBB"/>
    <w:rsid w:val="1D8E56D5"/>
    <w:rsid w:val="1D904CCC"/>
    <w:rsid w:val="1D906A5D"/>
    <w:rsid w:val="1D94176C"/>
    <w:rsid w:val="1D9827DD"/>
    <w:rsid w:val="1DA564D8"/>
    <w:rsid w:val="1DA7623C"/>
    <w:rsid w:val="1DAC1315"/>
    <w:rsid w:val="1DAE390F"/>
    <w:rsid w:val="1DB0472C"/>
    <w:rsid w:val="1DB349DB"/>
    <w:rsid w:val="1DB537BE"/>
    <w:rsid w:val="1DC04ADC"/>
    <w:rsid w:val="1DC10A11"/>
    <w:rsid w:val="1DC77C21"/>
    <w:rsid w:val="1DCA7311"/>
    <w:rsid w:val="1DD0257C"/>
    <w:rsid w:val="1DD060BA"/>
    <w:rsid w:val="1DD45644"/>
    <w:rsid w:val="1DD9421A"/>
    <w:rsid w:val="1DDB38DC"/>
    <w:rsid w:val="1DE062A4"/>
    <w:rsid w:val="1DE15E24"/>
    <w:rsid w:val="1DE9189A"/>
    <w:rsid w:val="1DEC04CF"/>
    <w:rsid w:val="1DED2EC6"/>
    <w:rsid w:val="1DF2503D"/>
    <w:rsid w:val="1DF547F4"/>
    <w:rsid w:val="1DF77835"/>
    <w:rsid w:val="1DF95E48"/>
    <w:rsid w:val="1E072AAE"/>
    <w:rsid w:val="1E0C57C8"/>
    <w:rsid w:val="1E0F340E"/>
    <w:rsid w:val="1E180493"/>
    <w:rsid w:val="1E193EE2"/>
    <w:rsid w:val="1E1F5E8F"/>
    <w:rsid w:val="1E2052BF"/>
    <w:rsid w:val="1E2206C7"/>
    <w:rsid w:val="1E222FBB"/>
    <w:rsid w:val="1E3102E5"/>
    <w:rsid w:val="1E312346"/>
    <w:rsid w:val="1E396D94"/>
    <w:rsid w:val="1E3A3B9D"/>
    <w:rsid w:val="1E3C2C2A"/>
    <w:rsid w:val="1E432F69"/>
    <w:rsid w:val="1E477AD0"/>
    <w:rsid w:val="1E4C7666"/>
    <w:rsid w:val="1E4E3E6B"/>
    <w:rsid w:val="1E513C05"/>
    <w:rsid w:val="1E547A35"/>
    <w:rsid w:val="1E582D11"/>
    <w:rsid w:val="1E606F00"/>
    <w:rsid w:val="1E66185E"/>
    <w:rsid w:val="1E6969F7"/>
    <w:rsid w:val="1E772FE7"/>
    <w:rsid w:val="1E7A43DA"/>
    <w:rsid w:val="1E7B6E5E"/>
    <w:rsid w:val="1E805094"/>
    <w:rsid w:val="1E817996"/>
    <w:rsid w:val="1E933413"/>
    <w:rsid w:val="1E9E1050"/>
    <w:rsid w:val="1EA03129"/>
    <w:rsid w:val="1EA05F6E"/>
    <w:rsid w:val="1EA244A0"/>
    <w:rsid w:val="1EA52B95"/>
    <w:rsid w:val="1EA569AD"/>
    <w:rsid w:val="1EA61B8B"/>
    <w:rsid w:val="1EB844CA"/>
    <w:rsid w:val="1EBA4EC1"/>
    <w:rsid w:val="1EBE7B57"/>
    <w:rsid w:val="1EC1129D"/>
    <w:rsid w:val="1ECF0424"/>
    <w:rsid w:val="1ECF0671"/>
    <w:rsid w:val="1ED70929"/>
    <w:rsid w:val="1EDA47D5"/>
    <w:rsid w:val="1EE251F1"/>
    <w:rsid w:val="1EF44DB2"/>
    <w:rsid w:val="1EF613C6"/>
    <w:rsid w:val="1EF91A7E"/>
    <w:rsid w:val="1EFE18E9"/>
    <w:rsid w:val="1F0122C9"/>
    <w:rsid w:val="1F0A1472"/>
    <w:rsid w:val="1F0B208B"/>
    <w:rsid w:val="1F136C71"/>
    <w:rsid w:val="1F172034"/>
    <w:rsid w:val="1F1B60B2"/>
    <w:rsid w:val="1F1E68F2"/>
    <w:rsid w:val="1F225CCA"/>
    <w:rsid w:val="1F240C1B"/>
    <w:rsid w:val="1F246590"/>
    <w:rsid w:val="1F255251"/>
    <w:rsid w:val="1F2B0D1C"/>
    <w:rsid w:val="1F2B674C"/>
    <w:rsid w:val="1F30532C"/>
    <w:rsid w:val="1F3258E7"/>
    <w:rsid w:val="1F330A79"/>
    <w:rsid w:val="1F367776"/>
    <w:rsid w:val="1F44514E"/>
    <w:rsid w:val="1F4B0A5B"/>
    <w:rsid w:val="1F5B0913"/>
    <w:rsid w:val="1F674945"/>
    <w:rsid w:val="1F696E76"/>
    <w:rsid w:val="1F7121E1"/>
    <w:rsid w:val="1F7640C8"/>
    <w:rsid w:val="1F773A93"/>
    <w:rsid w:val="1F7C2634"/>
    <w:rsid w:val="1F8803A9"/>
    <w:rsid w:val="1F8A4468"/>
    <w:rsid w:val="1F8C018F"/>
    <w:rsid w:val="1F8D54EC"/>
    <w:rsid w:val="1F927EA6"/>
    <w:rsid w:val="1F982ECF"/>
    <w:rsid w:val="1FA61FBD"/>
    <w:rsid w:val="1FAB38B1"/>
    <w:rsid w:val="1FAB45AB"/>
    <w:rsid w:val="1FBD45B6"/>
    <w:rsid w:val="1FCA27A0"/>
    <w:rsid w:val="1FCC40CE"/>
    <w:rsid w:val="1FD04D07"/>
    <w:rsid w:val="1FD51BF1"/>
    <w:rsid w:val="1FD529E9"/>
    <w:rsid w:val="1FDD6B4C"/>
    <w:rsid w:val="1FE24605"/>
    <w:rsid w:val="1FE728E9"/>
    <w:rsid w:val="1FE7539E"/>
    <w:rsid w:val="1FEA1D29"/>
    <w:rsid w:val="1FF00CFC"/>
    <w:rsid w:val="1FF930B1"/>
    <w:rsid w:val="1FFA66EB"/>
    <w:rsid w:val="20004FB2"/>
    <w:rsid w:val="200551F6"/>
    <w:rsid w:val="20134D19"/>
    <w:rsid w:val="20162746"/>
    <w:rsid w:val="201E6CBE"/>
    <w:rsid w:val="202E2C06"/>
    <w:rsid w:val="20332E7B"/>
    <w:rsid w:val="20391AD2"/>
    <w:rsid w:val="20392557"/>
    <w:rsid w:val="203C149B"/>
    <w:rsid w:val="203C2D70"/>
    <w:rsid w:val="203E5F61"/>
    <w:rsid w:val="203F4996"/>
    <w:rsid w:val="2042612F"/>
    <w:rsid w:val="204447C4"/>
    <w:rsid w:val="204E311B"/>
    <w:rsid w:val="20513C3E"/>
    <w:rsid w:val="20597A2B"/>
    <w:rsid w:val="20611F49"/>
    <w:rsid w:val="206460F1"/>
    <w:rsid w:val="20671BE0"/>
    <w:rsid w:val="20696322"/>
    <w:rsid w:val="206A44B2"/>
    <w:rsid w:val="20745825"/>
    <w:rsid w:val="207724F4"/>
    <w:rsid w:val="207B15D1"/>
    <w:rsid w:val="20880AC1"/>
    <w:rsid w:val="20886B52"/>
    <w:rsid w:val="209429E1"/>
    <w:rsid w:val="20953DB1"/>
    <w:rsid w:val="20963CB8"/>
    <w:rsid w:val="209B43C5"/>
    <w:rsid w:val="209D4AF9"/>
    <w:rsid w:val="20A81A1B"/>
    <w:rsid w:val="20AB4F6F"/>
    <w:rsid w:val="20AE293F"/>
    <w:rsid w:val="20B07FB6"/>
    <w:rsid w:val="20B10A74"/>
    <w:rsid w:val="20B646FB"/>
    <w:rsid w:val="20C000EE"/>
    <w:rsid w:val="20C8293B"/>
    <w:rsid w:val="20D8794A"/>
    <w:rsid w:val="20E172B6"/>
    <w:rsid w:val="20F82F5C"/>
    <w:rsid w:val="20FA2C10"/>
    <w:rsid w:val="21010593"/>
    <w:rsid w:val="21080003"/>
    <w:rsid w:val="21136B68"/>
    <w:rsid w:val="212803DF"/>
    <w:rsid w:val="212D1768"/>
    <w:rsid w:val="21320FBB"/>
    <w:rsid w:val="213B74B1"/>
    <w:rsid w:val="213F6908"/>
    <w:rsid w:val="21401DC7"/>
    <w:rsid w:val="2141151D"/>
    <w:rsid w:val="214123FF"/>
    <w:rsid w:val="214253BA"/>
    <w:rsid w:val="21463164"/>
    <w:rsid w:val="21473048"/>
    <w:rsid w:val="21492490"/>
    <w:rsid w:val="2156000C"/>
    <w:rsid w:val="21571E97"/>
    <w:rsid w:val="21576708"/>
    <w:rsid w:val="215A2310"/>
    <w:rsid w:val="21603BD9"/>
    <w:rsid w:val="216459BA"/>
    <w:rsid w:val="21716221"/>
    <w:rsid w:val="21730179"/>
    <w:rsid w:val="217922FA"/>
    <w:rsid w:val="217B3D65"/>
    <w:rsid w:val="218246D0"/>
    <w:rsid w:val="21852202"/>
    <w:rsid w:val="218630FB"/>
    <w:rsid w:val="21896AC8"/>
    <w:rsid w:val="21900D10"/>
    <w:rsid w:val="219517CE"/>
    <w:rsid w:val="21951C04"/>
    <w:rsid w:val="21960EB6"/>
    <w:rsid w:val="219F1C7F"/>
    <w:rsid w:val="21A05C6B"/>
    <w:rsid w:val="21A15E30"/>
    <w:rsid w:val="21A543D6"/>
    <w:rsid w:val="21A5702C"/>
    <w:rsid w:val="21A70A29"/>
    <w:rsid w:val="21A77120"/>
    <w:rsid w:val="21A80148"/>
    <w:rsid w:val="21AB4625"/>
    <w:rsid w:val="21AC40EE"/>
    <w:rsid w:val="21AD1CCA"/>
    <w:rsid w:val="21AF37B4"/>
    <w:rsid w:val="21AF3E55"/>
    <w:rsid w:val="21B23DA6"/>
    <w:rsid w:val="21BE4397"/>
    <w:rsid w:val="21C54A8E"/>
    <w:rsid w:val="21CA52BE"/>
    <w:rsid w:val="21CB09C6"/>
    <w:rsid w:val="21D854B8"/>
    <w:rsid w:val="21DE318A"/>
    <w:rsid w:val="21DF2E81"/>
    <w:rsid w:val="21E00402"/>
    <w:rsid w:val="21E00746"/>
    <w:rsid w:val="21E3221B"/>
    <w:rsid w:val="21E36ECF"/>
    <w:rsid w:val="21EA6437"/>
    <w:rsid w:val="21EA6D98"/>
    <w:rsid w:val="21EE2AAB"/>
    <w:rsid w:val="21EE4EDF"/>
    <w:rsid w:val="21EF5B80"/>
    <w:rsid w:val="21F53719"/>
    <w:rsid w:val="21FA7113"/>
    <w:rsid w:val="21FB1080"/>
    <w:rsid w:val="220A7800"/>
    <w:rsid w:val="220B4190"/>
    <w:rsid w:val="220C669E"/>
    <w:rsid w:val="220E3871"/>
    <w:rsid w:val="22145B17"/>
    <w:rsid w:val="221B098D"/>
    <w:rsid w:val="221B5DEC"/>
    <w:rsid w:val="221E1E08"/>
    <w:rsid w:val="222C31F9"/>
    <w:rsid w:val="223D3C9A"/>
    <w:rsid w:val="22406342"/>
    <w:rsid w:val="22576151"/>
    <w:rsid w:val="22576990"/>
    <w:rsid w:val="22612CBA"/>
    <w:rsid w:val="22621601"/>
    <w:rsid w:val="22661B7E"/>
    <w:rsid w:val="2266292A"/>
    <w:rsid w:val="226805D1"/>
    <w:rsid w:val="2268086E"/>
    <w:rsid w:val="22802517"/>
    <w:rsid w:val="228A4834"/>
    <w:rsid w:val="228D055B"/>
    <w:rsid w:val="228E526B"/>
    <w:rsid w:val="2292211E"/>
    <w:rsid w:val="229A6E7E"/>
    <w:rsid w:val="229E019C"/>
    <w:rsid w:val="229F5049"/>
    <w:rsid w:val="22A02385"/>
    <w:rsid w:val="22A076B5"/>
    <w:rsid w:val="22A17E33"/>
    <w:rsid w:val="22A17EBF"/>
    <w:rsid w:val="22A21B4C"/>
    <w:rsid w:val="22AA7D9F"/>
    <w:rsid w:val="22AC3EE1"/>
    <w:rsid w:val="22AC60EF"/>
    <w:rsid w:val="22AE0DE1"/>
    <w:rsid w:val="22AF6611"/>
    <w:rsid w:val="22B2150D"/>
    <w:rsid w:val="22B221B1"/>
    <w:rsid w:val="22B73910"/>
    <w:rsid w:val="22C37D58"/>
    <w:rsid w:val="22C76A51"/>
    <w:rsid w:val="22CD5E09"/>
    <w:rsid w:val="22DD2F3C"/>
    <w:rsid w:val="22EC69F4"/>
    <w:rsid w:val="22EE3CF1"/>
    <w:rsid w:val="22F47480"/>
    <w:rsid w:val="22FC3F89"/>
    <w:rsid w:val="230109DE"/>
    <w:rsid w:val="230114D3"/>
    <w:rsid w:val="2301354D"/>
    <w:rsid w:val="230410BB"/>
    <w:rsid w:val="230523E0"/>
    <w:rsid w:val="23063736"/>
    <w:rsid w:val="230642AC"/>
    <w:rsid w:val="230A42CA"/>
    <w:rsid w:val="231406B3"/>
    <w:rsid w:val="231477E6"/>
    <w:rsid w:val="23150235"/>
    <w:rsid w:val="232E4823"/>
    <w:rsid w:val="234C6ACE"/>
    <w:rsid w:val="23556F95"/>
    <w:rsid w:val="23564E3F"/>
    <w:rsid w:val="23565C45"/>
    <w:rsid w:val="235D7EE3"/>
    <w:rsid w:val="23605921"/>
    <w:rsid w:val="23660885"/>
    <w:rsid w:val="2369596D"/>
    <w:rsid w:val="236A5610"/>
    <w:rsid w:val="236C3E67"/>
    <w:rsid w:val="23771536"/>
    <w:rsid w:val="237D28CA"/>
    <w:rsid w:val="238446AE"/>
    <w:rsid w:val="238F4543"/>
    <w:rsid w:val="239357EA"/>
    <w:rsid w:val="23944C7D"/>
    <w:rsid w:val="239705F0"/>
    <w:rsid w:val="239E69C6"/>
    <w:rsid w:val="23A17AEC"/>
    <w:rsid w:val="23A51545"/>
    <w:rsid w:val="23AA3ACC"/>
    <w:rsid w:val="23AE005A"/>
    <w:rsid w:val="23AF4D50"/>
    <w:rsid w:val="23AF5F30"/>
    <w:rsid w:val="23B24D76"/>
    <w:rsid w:val="23B729EA"/>
    <w:rsid w:val="23C841D5"/>
    <w:rsid w:val="23CD7741"/>
    <w:rsid w:val="23D33C41"/>
    <w:rsid w:val="23D5254D"/>
    <w:rsid w:val="23DA47A0"/>
    <w:rsid w:val="23DE1C48"/>
    <w:rsid w:val="23E2395F"/>
    <w:rsid w:val="23E57DB9"/>
    <w:rsid w:val="23EB0F35"/>
    <w:rsid w:val="23F24B73"/>
    <w:rsid w:val="23F55C33"/>
    <w:rsid w:val="23FB2FC5"/>
    <w:rsid w:val="240210CD"/>
    <w:rsid w:val="240A7610"/>
    <w:rsid w:val="240E49B2"/>
    <w:rsid w:val="24185EAE"/>
    <w:rsid w:val="24481C40"/>
    <w:rsid w:val="244B5E01"/>
    <w:rsid w:val="244C1E0E"/>
    <w:rsid w:val="244D6524"/>
    <w:rsid w:val="244E25EC"/>
    <w:rsid w:val="2451755E"/>
    <w:rsid w:val="24530386"/>
    <w:rsid w:val="24595DF3"/>
    <w:rsid w:val="245C6025"/>
    <w:rsid w:val="24606E14"/>
    <w:rsid w:val="24632069"/>
    <w:rsid w:val="24736BF7"/>
    <w:rsid w:val="247533C1"/>
    <w:rsid w:val="24785FB5"/>
    <w:rsid w:val="247956E8"/>
    <w:rsid w:val="247E2C6E"/>
    <w:rsid w:val="24854F99"/>
    <w:rsid w:val="248C0A4E"/>
    <w:rsid w:val="249719DC"/>
    <w:rsid w:val="249A46C2"/>
    <w:rsid w:val="249C2369"/>
    <w:rsid w:val="249D1DB4"/>
    <w:rsid w:val="24A104CF"/>
    <w:rsid w:val="24A13DE1"/>
    <w:rsid w:val="24A35EAD"/>
    <w:rsid w:val="24A803C1"/>
    <w:rsid w:val="24AD6463"/>
    <w:rsid w:val="24B54904"/>
    <w:rsid w:val="24B9586E"/>
    <w:rsid w:val="24BF09F7"/>
    <w:rsid w:val="24C61C30"/>
    <w:rsid w:val="24CB1218"/>
    <w:rsid w:val="24CB6B34"/>
    <w:rsid w:val="24CD569C"/>
    <w:rsid w:val="24CE6788"/>
    <w:rsid w:val="24CF3441"/>
    <w:rsid w:val="24D02E20"/>
    <w:rsid w:val="24D778E7"/>
    <w:rsid w:val="24DA72CE"/>
    <w:rsid w:val="24E275F9"/>
    <w:rsid w:val="24EA04BB"/>
    <w:rsid w:val="24EA20D9"/>
    <w:rsid w:val="24EA4306"/>
    <w:rsid w:val="24F16B69"/>
    <w:rsid w:val="24F32321"/>
    <w:rsid w:val="25085899"/>
    <w:rsid w:val="250B368F"/>
    <w:rsid w:val="25141ACC"/>
    <w:rsid w:val="251D0372"/>
    <w:rsid w:val="25262561"/>
    <w:rsid w:val="252B79DC"/>
    <w:rsid w:val="252C0B7B"/>
    <w:rsid w:val="252C70A4"/>
    <w:rsid w:val="252D53FE"/>
    <w:rsid w:val="25415BA3"/>
    <w:rsid w:val="25444B5A"/>
    <w:rsid w:val="25465179"/>
    <w:rsid w:val="254712F8"/>
    <w:rsid w:val="254E7B14"/>
    <w:rsid w:val="254F1ECD"/>
    <w:rsid w:val="25510E85"/>
    <w:rsid w:val="255E0AB3"/>
    <w:rsid w:val="256C2487"/>
    <w:rsid w:val="25750E68"/>
    <w:rsid w:val="257A4E5F"/>
    <w:rsid w:val="257B4342"/>
    <w:rsid w:val="257B6B3A"/>
    <w:rsid w:val="25892B9E"/>
    <w:rsid w:val="25907E50"/>
    <w:rsid w:val="25942918"/>
    <w:rsid w:val="25966301"/>
    <w:rsid w:val="25A0313A"/>
    <w:rsid w:val="25A11C70"/>
    <w:rsid w:val="25AF0D67"/>
    <w:rsid w:val="25B70A0F"/>
    <w:rsid w:val="25C07EFD"/>
    <w:rsid w:val="25C14DCF"/>
    <w:rsid w:val="25C60E2B"/>
    <w:rsid w:val="25C615A8"/>
    <w:rsid w:val="25CE65A2"/>
    <w:rsid w:val="25D067B7"/>
    <w:rsid w:val="25D62774"/>
    <w:rsid w:val="25DA03C9"/>
    <w:rsid w:val="25E76FF9"/>
    <w:rsid w:val="25EB3033"/>
    <w:rsid w:val="25EC2D81"/>
    <w:rsid w:val="25EF0F0B"/>
    <w:rsid w:val="25F30F57"/>
    <w:rsid w:val="25F846CC"/>
    <w:rsid w:val="25FC0BE4"/>
    <w:rsid w:val="26030725"/>
    <w:rsid w:val="26045C33"/>
    <w:rsid w:val="26074555"/>
    <w:rsid w:val="26080B28"/>
    <w:rsid w:val="260970EB"/>
    <w:rsid w:val="26112C56"/>
    <w:rsid w:val="261D6C9A"/>
    <w:rsid w:val="2627700F"/>
    <w:rsid w:val="262C21D6"/>
    <w:rsid w:val="262F1BAF"/>
    <w:rsid w:val="262F3343"/>
    <w:rsid w:val="263C52A0"/>
    <w:rsid w:val="263F288D"/>
    <w:rsid w:val="264569E6"/>
    <w:rsid w:val="264B0963"/>
    <w:rsid w:val="264D5260"/>
    <w:rsid w:val="26526C5E"/>
    <w:rsid w:val="26714B8A"/>
    <w:rsid w:val="26727350"/>
    <w:rsid w:val="267359FA"/>
    <w:rsid w:val="267441CF"/>
    <w:rsid w:val="267539E3"/>
    <w:rsid w:val="2676799B"/>
    <w:rsid w:val="268909F7"/>
    <w:rsid w:val="2689799A"/>
    <w:rsid w:val="2694011A"/>
    <w:rsid w:val="26985DB7"/>
    <w:rsid w:val="269D352E"/>
    <w:rsid w:val="26A31770"/>
    <w:rsid w:val="26A448A5"/>
    <w:rsid w:val="26A50A0D"/>
    <w:rsid w:val="26A73E38"/>
    <w:rsid w:val="26AB304F"/>
    <w:rsid w:val="26AF10A7"/>
    <w:rsid w:val="26B067BA"/>
    <w:rsid w:val="26B44A38"/>
    <w:rsid w:val="26B91FEE"/>
    <w:rsid w:val="26BF780D"/>
    <w:rsid w:val="26C82541"/>
    <w:rsid w:val="26CE3216"/>
    <w:rsid w:val="26D455E7"/>
    <w:rsid w:val="26D80A8C"/>
    <w:rsid w:val="26DA0981"/>
    <w:rsid w:val="26DA5C35"/>
    <w:rsid w:val="26DC68DE"/>
    <w:rsid w:val="26DE68DB"/>
    <w:rsid w:val="26E173EC"/>
    <w:rsid w:val="26ED3DFB"/>
    <w:rsid w:val="26F348E4"/>
    <w:rsid w:val="26FA2608"/>
    <w:rsid w:val="26FB0599"/>
    <w:rsid w:val="26FF5125"/>
    <w:rsid w:val="27010792"/>
    <w:rsid w:val="270155AD"/>
    <w:rsid w:val="270A4719"/>
    <w:rsid w:val="270B3632"/>
    <w:rsid w:val="270F2023"/>
    <w:rsid w:val="27124CF1"/>
    <w:rsid w:val="27141D38"/>
    <w:rsid w:val="27144013"/>
    <w:rsid w:val="27151A32"/>
    <w:rsid w:val="2715689C"/>
    <w:rsid w:val="27336FE9"/>
    <w:rsid w:val="27357CCF"/>
    <w:rsid w:val="273735D6"/>
    <w:rsid w:val="27382B7C"/>
    <w:rsid w:val="27423837"/>
    <w:rsid w:val="27487358"/>
    <w:rsid w:val="2749006A"/>
    <w:rsid w:val="274E242A"/>
    <w:rsid w:val="275A41C7"/>
    <w:rsid w:val="276211FA"/>
    <w:rsid w:val="276241AD"/>
    <w:rsid w:val="27647FF4"/>
    <w:rsid w:val="27685DE1"/>
    <w:rsid w:val="276A05F5"/>
    <w:rsid w:val="277057A2"/>
    <w:rsid w:val="277A1550"/>
    <w:rsid w:val="277A7AF9"/>
    <w:rsid w:val="277E152F"/>
    <w:rsid w:val="278318D5"/>
    <w:rsid w:val="2783349D"/>
    <w:rsid w:val="278374C3"/>
    <w:rsid w:val="278F09E9"/>
    <w:rsid w:val="278F1498"/>
    <w:rsid w:val="278F7916"/>
    <w:rsid w:val="27941EBC"/>
    <w:rsid w:val="2799612B"/>
    <w:rsid w:val="279E0448"/>
    <w:rsid w:val="27AE3CCF"/>
    <w:rsid w:val="27B16BDF"/>
    <w:rsid w:val="27C139AC"/>
    <w:rsid w:val="27C1756B"/>
    <w:rsid w:val="27C6662B"/>
    <w:rsid w:val="27CB66E2"/>
    <w:rsid w:val="27D42A75"/>
    <w:rsid w:val="27D45E13"/>
    <w:rsid w:val="27DB2C5C"/>
    <w:rsid w:val="27E145B8"/>
    <w:rsid w:val="27E26A47"/>
    <w:rsid w:val="27E412B2"/>
    <w:rsid w:val="27EB4600"/>
    <w:rsid w:val="27F0555C"/>
    <w:rsid w:val="27F331D6"/>
    <w:rsid w:val="27F549FB"/>
    <w:rsid w:val="27F627D1"/>
    <w:rsid w:val="27FA10CB"/>
    <w:rsid w:val="27FA31A7"/>
    <w:rsid w:val="27FE3F0B"/>
    <w:rsid w:val="280D12BF"/>
    <w:rsid w:val="280E03C0"/>
    <w:rsid w:val="281B216A"/>
    <w:rsid w:val="282C1936"/>
    <w:rsid w:val="282F4273"/>
    <w:rsid w:val="28325B00"/>
    <w:rsid w:val="2834532F"/>
    <w:rsid w:val="283F0FD1"/>
    <w:rsid w:val="28425BEA"/>
    <w:rsid w:val="28480037"/>
    <w:rsid w:val="28485779"/>
    <w:rsid w:val="28487BA4"/>
    <w:rsid w:val="284B24C3"/>
    <w:rsid w:val="285E2CA8"/>
    <w:rsid w:val="285E3B18"/>
    <w:rsid w:val="28661FBC"/>
    <w:rsid w:val="28672F40"/>
    <w:rsid w:val="286D333F"/>
    <w:rsid w:val="28835218"/>
    <w:rsid w:val="288D5163"/>
    <w:rsid w:val="2891004C"/>
    <w:rsid w:val="28961819"/>
    <w:rsid w:val="28974A98"/>
    <w:rsid w:val="289E5D8E"/>
    <w:rsid w:val="289F311B"/>
    <w:rsid w:val="28A40B24"/>
    <w:rsid w:val="28AD0778"/>
    <w:rsid w:val="28AD6D5B"/>
    <w:rsid w:val="28B82837"/>
    <w:rsid w:val="28B90402"/>
    <w:rsid w:val="28B97BC7"/>
    <w:rsid w:val="28BE7EEC"/>
    <w:rsid w:val="28C14EF8"/>
    <w:rsid w:val="28CC0763"/>
    <w:rsid w:val="28CF7372"/>
    <w:rsid w:val="28D07D61"/>
    <w:rsid w:val="28DB5997"/>
    <w:rsid w:val="28E0410E"/>
    <w:rsid w:val="28E538F1"/>
    <w:rsid w:val="28E61385"/>
    <w:rsid w:val="28EB01C9"/>
    <w:rsid w:val="2900496E"/>
    <w:rsid w:val="29056B85"/>
    <w:rsid w:val="2908059C"/>
    <w:rsid w:val="291045B7"/>
    <w:rsid w:val="2911678C"/>
    <w:rsid w:val="29137DBD"/>
    <w:rsid w:val="2914374F"/>
    <w:rsid w:val="29150975"/>
    <w:rsid w:val="29163F8F"/>
    <w:rsid w:val="29190E37"/>
    <w:rsid w:val="29195CD1"/>
    <w:rsid w:val="291A463F"/>
    <w:rsid w:val="291C6B42"/>
    <w:rsid w:val="291D3406"/>
    <w:rsid w:val="29206EB8"/>
    <w:rsid w:val="292269B5"/>
    <w:rsid w:val="29290D9F"/>
    <w:rsid w:val="292D3564"/>
    <w:rsid w:val="293C21A5"/>
    <w:rsid w:val="293C2AD5"/>
    <w:rsid w:val="293D084B"/>
    <w:rsid w:val="293E23B1"/>
    <w:rsid w:val="294767CD"/>
    <w:rsid w:val="294A10DB"/>
    <w:rsid w:val="294B21E1"/>
    <w:rsid w:val="294C440C"/>
    <w:rsid w:val="295357A8"/>
    <w:rsid w:val="29550452"/>
    <w:rsid w:val="29595666"/>
    <w:rsid w:val="295B5B63"/>
    <w:rsid w:val="295C128E"/>
    <w:rsid w:val="295D59B7"/>
    <w:rsid w:val="295F6977"/>
    <w:rsid w:val="29633335"/>
    <w:rsid w:val="2963786C"/>
    <w:rsid w:val="296B11BB"/>
    <w:rsid w:val="296C2A0E"/>
    <w:rsid w:val="296D336A"/>
    <w:rsid w:val="297522DF"/>
    <w:rsid w:val="297B0ABB"/>
    <w:rsid w:val="297B572A"/>
    <w:rsid w:val="297D38CF"/>
    <w:rsid w:val="2985432B"/>
    <w:rsid w:val="29874881"/>
    <w:rsid w:val="298F0DD2"/>
    <w:rsid w:val="299410A1"/>
    <w:rsid w:val="2995103E"/>
    <w:rsid w:val="299855C3"/>
    <w:rsid w:val="29A00093"/>
    <w:rsid w:val="29AF3158"/>
    <w:rsid w:val="29AF434B"/>
    <w:rsid w:val="29B03D54"/>
    <w:rsid w:val="29B22A9D"/>
    <w:rsid w:val="29B41894"/>
    <w:rsid w:val="29B54F1B"/>
    <w:rsid w:val="29BB4986"/>
    <w:rsid w:val="29BC5A1D"/>
    <w:rsid w:val="29BF32F1"/>
    <w:rsid w:val="29C05CD7"/>
    <w:rsid w:val="29C255BE"/>
    <w:rsid w:val="29C73F95"/>
    <w:rsid w:val="29C84477"/>
    <w:rsid w:val="29CD73A0"/>
    <w:rsid w:val="29D65EC7"/>
    <w:rsid w:val="29DA08B5"/>
    <w:rsid w:val="29E075D3"/>
    <w:rsid w:val="29E325E0"/>
    <w:rsid w:val="29E664CF"/>
    <w:rsid w:val="29E71A67"/>
    <w:rsid w:val="29E75D9A"/>
    <w:rsid w:val="29EC5345"/>
    <w:rsid w:val="29ED60AE"/>
    <w:rsid w:val="29F1180E"/>
    <w:rsid w:val="29F413C0"/>
    <w:rsid w:val="29F46B8D"/>
    <w:rsid w:val="29FC03E4"/>
    <w:rsid w:val="29FD5885"/>
    <w:rsid w:val="2A01358C"/>
    <w:rsid w:val="2A020861"/>
    <w:rsid w:val="2A091D2E"/>
    <w:rsid w:val="2A0F0396"/>
    <w:rsid w:val="2A131E01"/>
    <w:rsid w:val="2A1E58AE"/>
    <w:rsid w:val="2A263E98"/>
    <w:rsid w:val="2A275263"/>
    <w:rsid w:val="2A290638"/>
    <w:rsid w:val="2A2A71ED"/>
    <w:rsid w:val="2A2D43AF"/>
    <w:rsid w:val="2A303DFE"/>
    <w:rsid w:val="2A3F70E8"/>
    <w:rsid w:val="2A452503"/>
    <w:rsid w:val="2A4671D8"/>
    <w:rsid w:val="2A5D0911"/>
    <w:rsid w:val="2A6C750E"/>
    <w:rsid w:val="2A6D2694"/>
    <w:rsid w:val="2A70770D"/>
    <w:rsid w:val="2A730B4E"/>
    <w:rsid w:val="2A765C1F"/>
    <w:rsid w:val="2A7F63A6"/>
    <w:rsid w:val="2A863403"/>
    <w:rsid w:val="2A8A1289"/>
    <w:rsid w:val="2A991BD3"/>
    <w:rsid w:val="2A9F0734"/>
    <w:rsid w:val="2A9F5429"/>
    <w:rsid w:val="2AAA2AE4"/>
    <w:rsid w:val="2AAE1B7F"/>
    <w:rsid w:val="2ABE3A70"/>
    <w:rsid w:val="2ACE1069"/>
    <w:rsid w:val="2ACE4B19"/>
    <w:rsid w:val="2ACE729D"/>
    <w:rsid w:val="2AD21E08"/>
    <w:rsid w:val="2AD2396A"/>
    <w:rsid w:val="2AE02650"/>
    <w:rsid w:val="2AE2337C"/>
    <w:rsid w:val="2AE83936"/>
    <w:rsid w:val="2AE91F33"/>
    <w:rsid w:val="2AEC0881"/>
    <w:rsid w:val="2B000D96"/>
    <w:rsid w:val="2B0334E2"/>
    <w:rsid w:val="2B07238B"/>
    <w:rsid w:val="2B1057BB"/>
    <w:rsid w:val="2B133F27"/>
    <w:rsid w:val="2B1E39F2"/>
    <w:rsid w:val="2B224641"/>
    <w:rsid w:val="2B280E4D"/>
    <w:rsid w:val="2B2B33D5"/>
    <w:rsid w:val="2B2D2C43"/>
    <w:rsid w:val="2B2E27F5"/>
    <w:rsid w:val="2B325C7C"/>
    <w:rsid w:val="2B3D511B"/>
    <w:rsid w:val="2B4454F9"/>
    <w:rsid w:val="2B456821"/>
    <w:rsid w:val="2B471F1D"/>
    <w:rsid w:val="2B4F13A4"/>
    <w:rsid w:val="2B68737F"/>
    <w:rsid w:val="2B6E7427"/>
    <w:rsid w:val="2B6F377C"/>
    <w:rsid w:val="2B7920FA"/>
    <w:rsid w:val="2B8E2AE3"/>
    <w:rsid w:val="2B8F5943"/>
    <w:rsid w:val="2B913688"/>
    <w:rsid w:val="2B913B88"/>
    <w:rsid w:val="2B92787A"/>
    <w:rsid w:val="2B934A9C"/>
    <w:rsid w:val="2B957167"/>
    <w:rsid w:val="2B990A46"/>
    <w:rsid w:val="2BA75C62"/>
    <w:rsid w:val="2BA936A8"/>
    <w:rsid w:val="2BA96891"/>
    <w:rsid w:val="2BAA1ED6"/>
    <w:rsid w:val="2BB170A9"/>
    <w:rsid w:val="2BB211C5"/>
    <w:rsid w:val="2BB72B72"/>
    <w:rsid w:val="2BC65E30"/>
    <w:rsid w:val="2BC75237"/>
    <w:rsid w:val="2BCF5D8E"/>
    <w:rsid w:val="2BD5307E"/>
    <w:rsid w:val="2BDB3B3F"/>
    <w:rsid w:val="2BE15E04"/>
    <w:rsid w:val="2BE44A83"/>
    <w:rsid w:val="2BE56CCB"/>
    <w:rsid w:val="2BE747EF"/>
    <w:rsid w:val="2BEA2EDE"/>
    <w:rsid w:val="2BEF409E"/>
    <w:rsid w:val="2BF7338F"/>
    <w:rsid w:val="2BFA7286"/>
    <w:rsid w:val="2C051ACD"/>
    <w:rsid w:val="2C177D07"/>
    <w:rsid w:val="2C197452"/>
    <w:rsid w:val="2C1D290A"/>
    <w:rsid w:val="2C2151E3"/>
    <w:rsid w:val="2C24564D"/>
    <w:rsid w:val="2C2475D3"/>
    <w:rsid w:val="2C2731A5"/>
    <w:rsid w:val="2C2F647D"/>
    <w:rsid w:val="2C315A5A"/>
    <w:rsid w:val="2C3C25A2"/>
    <w:rsid w:val="2C42240A"/>
    <w:rsid w:val="2C423075"/>
    <w:rsid w:val="2C4231C6"/>
    <w:rsid w:val="2C4415AB"/>
    <w:rsid w:val="2C4466C9"/>
    <w:rsid w:val="2C474E44"/>
    <w:rsid w:val="2C4A779E"/>
    <w:rsid w:val="2C4B1C25"/>
    <w:rsid w:val="2C542476"/>
    <w:rsid w:val="2C573667"/>
    <w:rsid w:val="2C583B30"/>
    <w:rsid w:val="2C5B6804"/>
    <w:rsid w:val="2C5C415C"/>
    <w:rsid w:val="2C615EC5"/>
    <w:rsid w:val="2C6941D6"/>
    <w:rsid w:val="2C7434AF"/>
    <w:rsid w:val="2C795347"/>
    <w:rsid w:val="2C7B771A"/>
    <w:rsid w:val="2C813EBF"/>
    <w:rsid w:val="2C8178EF"/>
    <w:rsid w:val="2C8C0107"/>
    <w:rsid w:val="2C8E3238"/>
    <w:rsid w:val="2CA10482"/>
    <w:rsid w:val="2CA97EE7"/>
    <w:rsid w:val="2CAA602E"/>
    <w:rsid w:val="2CAF129B"/>
    <w:rsid w:val="2CB151F1"/>
    <w:rsid w:val="2CB2230C"/>
    <w:rsid w:val="2CB51DBC"/>
    <w:rsid w:val="2CB52BCA"/>
    <w:rsid w:val="2CB73400"/>
    <w:rsid w:val="2CBA3CE7"/>
    <w:rsid w:val="2CBB3B4D"/>
    <w:rsid w:val="2CC10B88"/>
    <w:rsid w:val="2CC23395"/>
    <w:rsid w:val="2CCB532D"/>
    <w:rsid w:val="2CDD6A2F"/>
    <w:rsid w:val="2CE16FAB"/>
    <w:rsid w:val="2CE63F0E"/>
    <w:rsid w:val="2CE84327"/>
    <w:rsid w:val="2CE91745"/>
    <w:rsid w:val="2CF213E5"/>
    <w:rsid w:val="2CF32DB7"/>
    <w:rsid w:val="2CF54711"/>
    <w:rsid w:val="2CF7430C"/>
    <w:rsid w:val="2CF877BF"/>
    <w:rsid w:val="2D03034B"/>
    <w:rsid w:val="2D082CC5"/>
    <w:rsid w:val="2D11661D"/>
    <w:rsid w:val="2D1A61E7"/>
    <w:rsid w:val="2D2B53DD"/>
    <w:rsid w:val="2D2E27E6"/>
    <w:rsid w:val="2D3726B2"/>
    <w:rsid w:val="2D3A75CD"/>
    <w:rsid w:val="2D420644"/>
    <w:rsid w:val="2D422F57"/>
    <w:rsid w:val="2D4D05EF"/>
    <w:rsid w:val="2D4E2CFF"/>
    <w:rsid w:val="2D4F7AF6"/>
    <w:rsid w:val="2D53499B"/>
    <w:rsid w:val="2D535DE5"/>
    <w:rsid w:val="2D567887"/>
    <w:rsid w:val="2D591A75"/>
    <w:rsid w:val="2D5B4460"/>
    <w:rsid w:val="2D606B79"/>
    <w:rsid w:val="2D6524A6"/>
    <w:rsid w:val="2D680EDF"/>
    <w:rsid w:val="2D6B4710"/>
    <w:rsid w:val="2D6B6258"/>
    <w:rsid w:val="2D727580"/>
    <w:rsid w:val="2D75578E"/>
    <w:rsid w:val="2D7C4AF3"/>
    <w:rsid w:val="2D7E1B5C"/>
    <w:rsid w:val="2D867952"/>
    <w:rsid w:val="2D8C5E9E"/>
    <w:rsid w:val="2D902ABC"/>
    <w:rsid w:val="2D92008F"/>
    <w:rsid w:val="2D971804"/>
    <w:rsid w:val="2D9A587A"/>
    <w:rsid w:val="2D9E56F5"/>
    <w:rsid w:val="2DA24AB9"/>
    <w:rsid w:val="2DA76F0C"/>
    <w:rsid w:val="2DAC3CA1"/>
    <w:rsid w:val="2DAC7AD9"/>
    <w:rsid w:val="2DB862E5"/>
    <w:rsid w:val="2DC01788"/>
    <w:rsid w:val="2DC60CEF"/>
    <w:rsid w:val="2DC9189E"/>
    <w:rsid w:val="2DD731A7"/>
    <w:rsid w:val="2DD85FE0"/>
    <w:rsid w:val="2DD93B13"/>
    <w:rsid w:val="2DD93D40"/>
    <w:rsid w:val="2DDC2546"/>
    <w:rsid w:val="2DE1032E"/>
    <w:rsid w:val="2DE77E9E"/>
    <w:rsid w:val="2DF04024"/>
    <w:rsid w:val="2DFA621A"/>
    <w:rsid w:val="2E0F2152"/>
    <w:rsid w:val="2E100AA7"/>
    <w:rsid w:val="2E1522EE"/>
    <w:rsid w:val="2E160900"/>
    <w:rsid w:val="2E182415"/>
    <w:rsid w:val="2E1B3C57"/>
    <w:rsid w:val="2E271658"/>
    <w:rsid w:val="2E29242B"/>
    <w:rsid w:val="2E2D3A9A"/>
    <w:rsid w:val="2E2F39BF"/>
    <w:rsid w:val="2E3328E3"/>
    <w:rsid w:val="2E364F50"/>
    <w:rsid w:val="2E377D1D"/>
    <w:rsid w:val="2E3C64BE"/>
    <w:rsid w:val="2E404B51"/>
    <w:rsid w:val="2E4526B1"/>
    <w:rsid w:val="2E486A47"/>
    <w:rsid w:val="2E49589C"/>
    <w:rsid w:val="2E4D7449"/>
    <w:rsid w:val="2E5106A6"/>
    <w:rsid w:val="2E517895"/>
    <w:rsid w:val="2E590A99"/>
    <w:rsid w:val="2E593B4C"/>
    <w:rsid w:val="2E5F3BFE"/>
    <w:rsid w:val="2E603256"/>
    <w:rsid w:val="2E66206F"/>
    <w:rsid w:val="2E667F96"/>
    <w:rsid w:val="2E682DE6"/>
    <w:rsid w:val="2E7E5050"/>
    <w:rsid w:val="2E8226AB"/>
    <w:rsid w:val="2E84696A"/>
    <w:rsid w:val="2E8831C2"/>
    <w:rsid w:val="2E892245"/>
    <w:rsid w:val="2E8A0AA6"/>
    <w:rsid w:val="2E984D51"/>
    <w:rsid w:val="2EA04E57"/>
    <w:rsid w:val="2EA54CE2"/>
    <w:rsid w:val="2EA6189B"/>
    <w:rsid w:val="2EA650E4"/>
    <w:rsid w:val="2EA94B8C"/>
    <w:rsid w:val="2EAB5D1E"/>
    <w:rsid w:val="2EBB0D61"/>
    <w:rsid w:val="2EBC2D7D"/>
    <w:rsid w:val="2EBC2E2D"/>
    <w:rsid w:val="2EC4671F"/>
    <w:rsid w:val="2ECD78A0"/>
    <w:rsid w:val="2EDA18E7"/>
    <w:rsid w:val="2EDB2EBA"/>
    <w:rsid w:val="2EDD2751"/>
    <w:rsid w:val="2EE510E4"/>
    <w:rsid w:val="2EEC44D3"/>
    <w:rsid w:val="2EEE24F0"/>
    <w:rsid w:val="2EEF0E63"/>
    <w:rsid w:val="2EF4684A"/>
    <w:rsid w:val="2EF95BA4"/>
    <w:rsid w:val="2EFD4E18"/>
    <w:rsid w:val="2F0B2F09"/>
    <w:rsid w:val="2F0B7C90"/>
    <w:rsid w:val="2F1535F4"/>
    <w:rsid w:val="2F1B1243"/>
    <w:rsid w:val="2F1B4C55"/>
    <w:rsid w:val="2F1C4EFD"/>
    <w:rsid w:val="2F2765AF"/>
    <w:rsid w:val="2F295325"/>
    <w:rsid w:val="2F2D6088"/>
    <w:rsid w:val="2F321D54"/>
    <w:rsid w:val="2F33627C"/>
    <w:rsid w:val="2F3625A7"/>
    <w:rsid w:val="2F410893"/>
    <w:rsid w:val="2F43203C"/>
    <w:rsid w:val="2F4578AF"/>
    <w:rsid w:val="2F4806CD"/>
    <w:rsid w:val="2F486BCC"/>
    <w:rsid w:val="2F4B016F"/>
    <w:rsid w:val="2F4E64D9"/>
    <w:rsid w:val="2F507ACF"/>
    <w:rsid w:val="2F524A8D"/>
    <w:rsid w:val="2F532CF7"/>
    <w:rsid w:val="2F554EE2"/>
    <w:rsid w:val="2F5F0DE1"/>
    <w:rsid w:val="2F5F1680"/>
    <w:rsid w:val="2F6116BC"/>
    <w:rsid w:val="2F6458D8"/>
    <w:rsid w:val="2F66108E"/>
    <w:rsid w:val="2F6D0C94"/>
    <w:rsid w:val="2F731298"/>
    <w:rsid w:val="2F781697"/>
    <w:rsid w:val="2F7C0141"/>
    <w:rsid w:val="2F7E7249"/>
    <w:rsid w:val="2F803CCB"/>
    <w:rsid w:val="2F857071"/>
    <w:rsid w:val="2F8633A0"/>
    <w:rsid w:val="2F8D284D"/>
    <w:rsid w:val="2F8D548E"/>
    <w:rsid w:val="2F95358A"/>
    <w:rsid w:val="2F9A0D86"/>
    <w:rsid w:val="2FAC4323"/>
    <w:rsid w:val="2FBA653F"/>
    <w:rsid w:val="2FBC30FB"/>
    <w:rsid w:val="2FBD3C60"/>
    <w:rsid w:val="2FBE0FAC"/>
    <w:rsid w:val="2FBE7DC6"/>
    <w:rsid w:val="2FC5110E"/>
    <w:rsid w:val="2FC53BDF"/>
    <w:rsid w:val="2FC76344"/>
    <w:rsid w:val="2FCA1AFC"/>
    <w:rsid w:val="2FD065E6"/>
    <w:rsid w:val="2FD2371B"/>
    <w:rsid w:val="2FD316A3"/>
    <w:rsid w:val="2FD758F9"/>
    <w:rsid w:val="2FD875C2"/>
    <w:rsid w:val="2FD96870"/>
    <w:rsid w:val="2FE34519"/>
    <w:rsid w:val="2FEA6AC4"/>
    <w:rsid w:val="2FF560E3"/>
    <w:rsid w:val="300132E6"/>
    <w:rsid w:val="300D13CC"/>
    <w:rsid w:val="30163965"/>
    <w:rsid w:val="3017427D"/>
    <w:rsid w:val="30177D53"/>
    <w:rsid w:val="301B7684"/>
    <w:rsid w:val="30205160"/>
    <w:rsid w:val="302101EE"/>
    <w:rsid w:val="30246DFE"/>
    <w:rsid w:val="302C2D76"/>
    <w:rsid w:val="302D4670"/>
    <w:rsid w:val="302D757E"/>
    <w:rsid w:val="303D380D"/>
    <w:rsid w:val="30483AFD"/>
    <w:rsid w:val="304C7E26"/>
    <w:rsid w:val="304F41E7"/>
    <w:rsid w:val="30533EB5"/>
    <w:rsid w:val="30566E38"/>
    <w:rsid w:val="30580305"/>
    <w:rsid w:val="30580BC9"/>
    <w:rsid w:val="30585EA5"/>
    <w:rsid w:val="306166F1"/>
    <w:rsid w:val="30671D20"/>
    <w:rsid w:val="30676B8B"/>
    <w:rsid w:val="307A5BC3"/>
    <w:rsid w:val="30803FE8"/>
    <w:rsid w:val="30857A74"/>
    <w:rsid w:val="309C0E10"/>
    <w:rsid w:val="30A210C7"/>
    <w:rsid w:val="30BE319F"/>
    <w:rsid w:val="30BE45BC"/>
    <w:rsid w:val="30C0373F"/>
    <w:rsid w:val="30C25B8A"/>
    <w:rsid w:val="30CA7F39"/>
    <w:rsid w:val="30D24243"/>
    <w:rsid w:val="30D86880"/>
    <w:rsid w:val="30D9631C"/>
    <w:rsid w:val="30E45838"/>
    <w:rsid w:val="30EE406C"/>
    <w:rsid w:val="30F2468A"/>
    <w:rsid w:val="30F65FFD"/>
    <w:rsid w:val="30FA43B7"/>
    <w:rsid w:val="30FA7F9E"/>
    <w:rsid w:val="30FB5EB9"/>
    <w:rsid w:val="310125CD"/>
    <w:rsid w:val="310F2C78"/>
    <w:rsid w:val="31137703"/>
    <w:rsid w:val="31181B70"/>
    <w:rsid w:val="3119366B"/>
    <w:rsid w:val="311E2ED7"/>
    <w:rsid w:val="311F21A7"/>
    <w:rsid w:val="31272A5C"/>
    <w:rsid w:val="312C1244"/>
    <w:rsid w:val="312C32E4"/>
    <w:rsid w:val="313156E4"/>
    <w:rsid w:val="3138105F"/>
    <w:rsid w:val="313A3030"/>
    <w:rsid w:val="313A52B4"/>
    <w:rsid w:val="31444220"/>
    <w:rsid w:val="314A0732"/>
    <w:rsid w:val="314A7B64"/>
    <w:rsid w:val="314C0070"/>
    <w:rsid w:val="314E1540"/>
    <w:rsid w:val="31504EF0"/>
    <w:rsid w:val="315418E1"/>
    <w:rsid w:val="315619EE"/>
    <w:rsid w:val="315C449C"/>
    <w:rsid w:val="315D2830"/>
    <w:rsid w:val="315E2D74"/>
    <w:rsid w:val="3165171C"/>
    <w:rsid w:val="31656F35"/>
    <w:rsid w:val="31671326"/>
    <w:rsid w:val="316732DD"/>
    <w:rsid w:val="316E0889"/>
    <w:rsid w:val="316E2783"/>
    <w:rsid w:val="316F7AAF"/>
    <w:rsid w:val="31751561"/>
    <w:rsid w:val="317A2842"/>
    <w:rsid w:val="318B1114"/>
    <w:rsid w:val="31962C6B"/>
    <w:rsid w:val="31993E26"/>
    <w:rsid w:val="319A5F47"/>
    <w:rsid w:val="319E2243"/>
    <w:rsid w:val="31A05040"/>
    <w:rsid w:val="31A16395"/>
    <w:rsid w:val="31A2361B"/>
    <w:rsid w:val="31AA7A5D"/>
    <w:rsid w:val="31AE21BB"/>
    <w:rsid w:val="31B82709"/>
    <w:rsid w:val="31B84091"/>
    <w:rsid w:val="31BB6191"/>
    <w:rsid w:val="31BE0747"/>
    <w:rsid w:val="31CA282B"/>
    <w:rsid w:val="31CB2102"/>
    <w:rsid w:val="31CE69FD"/>
    <w:rsid w:val="31CF649A"/>
    <w:rsid w:val="31D05482"/>
    <w:rsid w:val="31D075C5"/>
    <w:rsid w:val="31D4586F"/>
    <w:rsid w:val="31D46C2A"/>
    <w:rsid w:val="31D70400"/>
    <w:rsid w:val="31DA7685"/>
    <w:rsid w:val="31DA7CA9"/>
    <w:rsid w:val="31DC274E"/>
    <w:rsid w:val="31DC277C"/>
    <w:rsid w:val="31E7523B"/>
    <w:rsid w:val="31E97712"/>
    <w:rsid w:val="31EA4985"/>
    <w:rsid w:val="31EB319A"/>
    <w:rsid w:val="31ED5299"/>
    <w:rsid w:val="31EE74C8"/>
    <w:rsid w:val="31EF3EB3"/>
    <w:rsid w:val="31F334F7"/>
    <w:rsid w:val="32030AAD"/>
    <w:rsid w:val="32045946"/>
    <w:rsid w:val="32076D3B"/>
    <w:rsid w:val="32080CA8"/>
    <w:rsid w:val="320F2AB1"/>
    <w:rsid w:val="321B7BA6"/>
    <w:rsid w:val="321C6096"/>
    <w:rsid w:val="321E7F4C"/>
    <w:rsid w:val="3228166E"/>
    <w:rsid w:val="32292D31"/>
    <w:rsid w:val="322D5CAC"/>
    <w:rsid w:val="32325F03"/>
    <w:rsid w:val="32342453"/>
    <w:rsid w:val="32400B34"/>
    <w:rsid w:val="32497132"/>
    <w:rsid w:val="325012F6"/>
    <w:rsid w:val="325666D5"/>
    <w:rsid w:val="32602C65"/>
    <w:rsid w:val="32636572"/>
    <w:rsid w:val="32640E18"/>
    <w:rsid w:val="326702DB"/>
    <w:rsid w:val="32724872"/>
    <w:rsid w:val="32797656"/>
    <w:rsid w:val="327C6BEA"/>
    <w:rsid w:val="327E099A"/>
    <w:rsid w:val="327F0843"/>
    <w:rsid w:val="328C6490"/>
    <w:rsid w:val="328D62CD"/>
    <w:rsid w:val="32923359"/>
    <w:rsid w:val="32974525"/>
    <w:rsid w:val="329B015E"/>
    <w:rsid w:val="329E6876"/>
    <w:rsid w:val="32B37E92"/>
    <w:rsid w:val="32B47B7E"/>
    <w:rsid w:val="32C22BC5"/>
    <w:rsid w:val="32C77267"/>
    <w:rsid w:val="32CA71E7"/>
    <w:rsid w:val="32DE55F3"/>
    <w:rsid w:val="32DE6C12"/>
    <w:rsid w:val="32E3128A"/>
    <w:rsid w:val="32E6419F"/>
    <w:rsid w:val="32E715E5"/>
    <w:rsid w:val="32E754CD"/>
    <w:rsid w:val="32F32892"/>
    <w:rsid w:val="32FE7933"/>
    <w:rsid w:val="32FF211C"/>
    <w:rsid w:val="33045F11"/>
    <w:rsid w:val="330548AC"/>
    <w:rsid w:val="331212CD"/>
    <w:rsid w:val="33271A5F"/>
    <w:rsid w:val="33272946"/>
    <w:rsid w:val="332D0C97"/>
    <w:rsid w:val="333015F2"/>
    <w:rsid w:val="33301B58"/>
    <w:rsid w:val="333973A1"/>
    <w:rsid w:val="33426FF8"/>
    <w:rsid w:val="33481411"/>
    <w:rsid w:val="334B6320"/>
    <w:rsid w:val="33530C08"/>
    <w:rsid w:val="33595388"/>
    <w:rsid w:val="335A5B55"/>
    <w:rsid w:val="33622D64"/>
    <w:rsid w:val="337504B8"/>
    <w:rsid w:val="33770D19"/>
    <w:rsid w:val="33791B12"/>
    <w:rsid w:val="337B472D"/>
    <w:rsid w:val="33803F2D"/>
    <w:rsid w:val="33822C8A"/>
    <w:rsid w:val="338A2D1C"/>
    <w:rsid w:val="338A2D9E"/>
    <w:rsid w:val="338B335B"/>
    <w:rsid w:val="338B7300"/>
    <w:rsid w:val="338D36C8"/>
    <w:rsid w:val="339126B2"/>
    <w:rsid w:val="3394195F"/>
    <w:rsid w:val="339535DA"/>
    <w:rsid w:val="339F1F66"/>
    <w:rsid w:val="33A35E23"/>
    <w:rsid w:val="33A656B3"/>
    <w:rsid w:val="33AA0DC3"/>
    <w:rsid w:val="33B82B88"/>
    <w:rsid w:val="33BD5441"/>
    <w:rsid w:val="33C06D73"/>
    <w:rsid w:val="33C56B14"/>
    <w:rsid w:val="33C838A9"/>
    <w:rsid w:val="33CE2886"/>
    <w:rsid w:val="33D33991"/>
    <w:rsid w:val="33D807BD"/>
    <w:rsid w:val="33D934D4"/>
    <w:rsid w:val="33DC4DAB"/>
    <w:rsid w:val="33DE533C"/>
    <w:rsid w:val="33E6291F"/>
    <w:rsid w:val="33E869F2"/>
    <w:rsid w:val="33EE7914"/>
    <w:rsid w:val="33FE2F6A"/>
    <w:rsid w:val="340A3C05"/>
    <w:rsid w:val="340E07E5"/>
    <w:rsid w:val="340E49F8"/>
    <w:rsid w:val="34191C64"/>
    <w:rsid w:val="3419273B"/>
    <w:rsid w:val="341F2936"/>
    <w:rsid w:val="34235BF7"/>
    <w:rsid w:val="342737FD"/>
    <w:rsid w:val="34306850"/>
    <w:rsid w:val="343778B1"/>
    <w:rsid w:val="34391AAB"/>
    <w:rsid w:val="343A1EBA"/>
    <w:rsid w:val="3440750A"/>
    <w:rsid w:val="34415601"/>
    <w:rsid w:val="344C0798"/>
    <w:rsid w:val="3451236B"/>
    <w:rsid w:val="345566E3"/>
    <w:rsid w:val="34581755"/>
    <w:rsid w:val="3463416C"/>
    <w:rsid w:val="346453E3"/>
    <w:rsid w:val="346457B3"/>
    <w:rsid w:val="34790D8E"/>
    <w:rsid w:val="347954C9"/>
    <w:rsid w:val="347C4802"/>
    <w:rsid w:val="3483170B"/>
    <w:rsid w:val="348933C9"/>
    <w:rsid w:val="348C51B3"/>
    <w:rsid w:val="349648E2"/>
    <w:rsid w:val="349F3998"/>
    <w:rsid w:val="34A202CE"/>
    <w:rsid w:val="34A579BE"/>
    <w:rsid w:val="34AD6ED0"/>
    <w:rsid w:val="34B015F5"/>
    <w:rsid w:val="34B76BC6"/>
    <w:rsid w:val="34C64B43"/>
    <w:rsid w:val="34C66A68"/>
    <w:rsid w:val="34C90B21"/>
    <w:rsid w:val="34CB1D33"/>
    <w:rsid w:val="34D07CB9"/>
    <w:rsid w:val="34DC0D53"/>
    <w:rsid w:val="34DE4806"/>
    <w:rsid w:val="34E637A3"/>
    <w:rsid w:val="34EA2FC2"/>
    <w:rsid w:val="34EA68E8"/>
    <w:rsid w:val="34F3792B"/>
    <w:rsid w:val="34F469D2"/>
    <w:rsid w:val="34F61522"/>
    <w:rsid w:val="34F968F8"/>
    <w:rsid w:val="351517DD"/>
    <w:rsid w:val="352136A8"/>
    <w:rsid w:val="35291356"/>
    <w:rsid w:val="35292E12"/>
    <w:rsid w:val="353348FC"/>
    <w:rsid w:val="353402AD"/>
    <w:rsid w:val="353C16AA"/>
    <w:rsid w:val="35470319"/>
    <w:rsid w:val="35582099"/>
    <w:rsid w:val="355D2E9E"/>
    <w:rsid w:val="355E0C95"/>
    <w:rsid w:val="3561702D"/>
    <w:rsid w:val="356342C3"/>
    <w:rsid w:val="356406CF"/>
    <w:rsid w:val="356C0ACD"/>
    <w:rsid w:val="356C6BFC"/>
    <w:rsid w:val="357268E0"/>
    <w:rsid w:val="3576210F"/>
    <w:rsid w:val="357D1CA2"/>
    <w:rsid w:val="35897461"/>
    <w:rsid w:val="358A33F9"/>
    <w:rsid w:val="358C5FA8"/>
    <w:rsid w:val="358C6E23"/>
    <w:rsid w:val="3591605A"/>
    <w:rsid w:val="35917886"/>
    <w:rsid w:val="359247D9"/>
    <w:rsid w:val="35953797"/>
    <w:rsid w:val="359575C8"/>
    <w:rsid w:val="35967B2F"/>
    <w:rsid w:val="35990487"/>
    <w:rsid w:val="35A95C01"/>
    <w:rsid w:val="35BE6DE6"/>
    <w:rsid w:val="35C15DF1"/>
    <w:rsid w:val="35C50B13"/>
    <w:rsid w:val="35CC7D99"/>
    <w:rsid w:val="35D60308"/>
    <w:rsid w:val="35DC285D"/>
    <w:rsid w:val="35DC4ECB"/>
    <w:rsid w:val="35E311F2"/>
    <w:rsid w:val="35E968AC"/>
    <w:rsid w:val="35EE437A"/>
    <w:rsid w:val="35F159F1"/>
    <w:rsid w:val="35FB197F"/>
    <w:rsid w:val="36020B4D"/>
    <w:rsid w:val="36052E23"/>
    <w:rsid w:val="36060BAE"/>
    <w:rsid w:val="36060CE5"/>
    <w:rsid w:val="36074A7F"/>
    <w:rsid w:val="360D7DB8"/>
    <w:rsid w:val="362527DF"/>
    <w:rsid w:val="36264318"/>
    <w:rsid w:val="362C1B6A"/>
    <w:rsid w:val="362E30CD"/>
    <w:rsid w:val="362E6C3E"/>
    <w:rsid w:val="362F1427"/>
    <w:rsid w:val="363A1C28"/>
    <w:rsid w:val="36421394"/>
    <w:rsid w:val="3643045D"/>
    <w:rsid w:val="3646271E"/>
    <w:rsid w:val="36475C38"/>
    <w:rsid w:val="364E58F5"/>
    <w:rsid w:val="36523C05"/>
    <w:rsid w:val="365C7A95"/>
    <w:rsid w:val="366129C9"/>
    <w:rsid w:val="36624A6F"/>
    <w:rsid w:val="36640611"/>
    <w:rsid w:val="36693D56"/>
    <w:rsid w:val="366B7730"/>
    <w:rsid w:val="366B7A21"/>
    <w:rsid w:val="366E17E2"/>
    <w:rsid w:val="36706E99"/>
    <w:rsid w:val="36714244"/>
    <w:rsid w:val="36740ACB"/>
    <w:rsid w:val="367D5D32"/>
    <w:rsid w:val="368400BB"/>
    <w:rsid w:val="368527AB"/>
    <w:rsid w:val="36861040"/>
    <w:rsid w:val="368B5417"/>
    <w:rsid w:val="368F181B"/>
    <w:rsid w:val="36923549"/>
    <w:rsid w:val="369741B6"/>
    <w:rsid w:val="369E10F1"/>
    <w:rsid w:val="369E2780"/>
    <w:rsid w:val="369F0EA5"/>
    <w:rsid w:val="36A714B9"/>
    <w:rsid w:val="36B1584E"/>
    <w:rsid w:val="36B75FBF"/>
    <w:rsid w:val="36BC0022"/>
    <w:rsid w:val="36BD0C45"/>
    <w:rsid w:val="36BD23D3"/>
    <w:rsid w:val="36C0537A"/>
    <w:rsid w:val="36CD7A8D"/>
    <w:rsid w:val="36CE60B3"/>
    <w:rsid w:val="36D21A91"/>
    <w:rsid w:val="36D41F91"/>
    <w:rsid w:val="36DD51ED"/>
    <w:rsid w:val="36E32F62"/>
    <w:rsid w:val="36EC0F9B"/>
    <w:rsid w:val="36EE3052"/>
    <w:rsid w:val="36EF3912"/>
    <w:rsid w:val="36F60258"/>
    <w:rsid w:val="36FA2ABF"/>
    <w:rsid w:val="36FC34A1"/>
    <w:rsid w:val="3700310E"/>
    <w:rsid w:val="370C11F8"/>
    <w:rsid w:val="371053BC"/>
    <w:rsid w:val="37192C0A"/>
    <w:rsid w:val="371A3B6B"/>
    <w:rsid w:val="37294933"/>
    <w:rsid w:val="372C0391"/>
    <w:rsid w:val="373522F0"/>
    <w:rsid w:val="37374D8D"/>
    <w:rsid w:val="37443F05"/>
    <w:rsid w:val="37484411"/>
    <w:rsid w:val="374B52F0"/>
    <w:rsid w:val="374D7792"/>
    <w:rsid w:val="374F7DCF"/>
    <w:rsid w:val="375006E4"/>
    <w:rsid w:val="37506FBB"/>
    <w:rsid w:val="37612114"/>
    <w:rsid w:val="377B675B"/>
    <w:rsid w:val="378B7A8E"/>
    <w:rsid w:val="37933B52"/>
    <w:rsid w:val="379E1468"/>
    <w:rsid w:val="37A12075"/>
    <w:rsid w:val="37A71462"/>
    <w:rsid w:val="37AB7EA8"/>
    <w:rsid w:val="37B05BFF"/>
    <w:rsid w:val="37B962EE"/>
    <w:rsid w:val="37BA5D79"/>
    <w:rsid w:val="37BF153D"/>
    <w:rsid w:val="37C33F96"/>
    <w:rsid w:val="37C41435"/>
    <w:rsid w:val="37C709D6"/>
    <w:rsid w:val="37CB6EFA"/>
    <w:rsid w:val="37CE642D"/>
    <w:rsid w:val="37D14A6B"/>
    <w:rsid w:val="37DC3F27"/>
    <w:rsid w:val="37DE007A"/>
    <w:rsid w:val="37E00298"/>
    <w:rsid w:val="37E42659"/>
    <w:rsid w:val="37F2295C"/>
    <w:rsid w:val="37F63815"/>
    <w:rsid w:val="38004335"/>
    <w:rsid w:val="38047022"/>
    <w:rsid w:val="381343F4"/>
    <w:rsid w:val="381B0284"/>
    <w:rsid w:val="381D3357"/>
    <w:rsid w:val="38210D5E"/>
    <w:rsid w:val="38213BBD"/>
    <w:rsid w:val="38285B4F"/>
    <w:rsid w:val="38303337"/>
    <w:rsid w:val="38357BDD"/>
    <w:rsid w:val="383B591B"/>
    <w:rsid w:val="38407FB5"/>
    <w:rsid w:val="38430E0E"/>
    <w:rsid w:val="385748D4"/>
    <w:rsid w:val="38661B75"/>
    <w:rsid w:val="3866504C"/>
    <w:rsid w:val="386A0DE7"/>
    <w:rsid w:val="387845E9"/>
    <w:rsid w:val="38792A53"/>
    <w:rsid w:val="38796D1F"/>
    <w:rsid w:val="387A57D8"/>
    <w:rsid w:val="38804D59"/>
    <w:rsid w:val="3889340E"/>
    <w:rsid w:val="388F4EB2"/>
    <w:rsid w:val="388F58B3"/>
    <w:rsid w:val="389426D3"/>
    <w:rsid w:val="38995790"/>
    <w:rsid w:val="389978EC"/>
    <w:rsid w:val="38B302F9"/>
    <w:rsid w:val="38B90D10"/>
    <w:rsid w:val="38BB6344"/>
    <w:rsid w:val="38BE21C2"/>
    <w:rsid w:val="38BE57F3"/>
    <w:rsid w:val="38C444A2"/>
    <w:rsid w:val="38D5377B"/>
    <w:rsid w:val="38D628E8"/>
    <w:rsid w:val="38D92330"/>
    <w:rsid w:val="38DB1C3C"/>
    <w:rsid w:val="38DB305C"/>
    <w:rsid w:val="38E03A22"/>
    <w:rsid w:val="38E56217"/>
    <w:rsid w:val="38EB4C3D"/>
    <w:rsid w:val="38F12CD3"/>
    <w:rsid w:val="38F44BB4"/>
    <w:rsid w:val="38F94775"/>
    <w:rsid w:val="38FC636C"/>
    <w:rsid w:val="38FD0650"/>
    <w:rsid w:val="39076BCE"/>
    <w:rsid w:val="390B43DD"/>
    <w:rsid w:val="390D05B2"/>
    <w:rsid w:val="391621F3"/>
    <w:rsid w:val="39171ABF"/>
    <w:rsid w:val="392067E9"/>
    <w:rsid w:val="39265271"/>
    <w:rsid w:val="392971ED"/>
    <w:rsid w:val="39325651"/>
    <w:rsid w:val="3937593A"/>
    <w:rsid w:val="393E2E63"/>
    <w:rsid w:val="394B6E5A"/>
    <w:rsid w:val="3950233D"/>
    <w:rsid w:val="39510FB7"/>
    <w:rsid w:val="3954370E"/>
    <w:rsid w:val="395B1EDB"/>
    <w:rsid w:val="395C10AC"/>
    <w:rsid w:val="39607FE8"/>
    <w:rsid w:val="39654231"/>
    <w:rsid w:val="39664E3F"/>
    <w:rsid w:val="396868FB"/>
    <w:rsid w:val="3971501B"/>
    <w:rsid w:val="39753F42"/>
    <w:rsid w:val="3977268A"/>
    <w:rsid w:val="39801CBC"/>
    <w:rsid w:val="398444B4"/>
    <w:rsid w:val="39854764"/>
    <w:rsid w:val="39976F48"/>
    <w:rsid w:val="399F60EC"/>
    <w:rsid w:val="39A2114F"/>
    <w:rsid w:val="39AB61FC"/>
    <w:rsid w:val="39B15E3C"/>
    <w:rsid w:val="39B4314E"/>
    <w:rsid w:val="39B65584"/>
    <w:rsid w:val="39BE228E"/>
    <w:rsid w:val="39BF7650"/>
    <w:rsid w:val="39CB0A98"/>
    <w:rsid w:val="39CF1BCC"/>
    <w:rsid w:val="39D0044A"/>
    <w:rsid w:val="39D22D12"/>
    <w:rsid w:val="39D871FF"/>
    <w:rsid w:val="39ED305F"/>
    <w:rsid w:val="39F226A2"/>
    <w:rsid w:val="39FA15A9"/>
    <w:rsid w:val="39FA3402"/>
    <w:rsid w:val="3A001ACE"/>
    <w:rsid w:val="3A0329D2"/>
    <w:rsid w:val="3A052002"/>
    <w:rsid w:val="3A0A5B14"/>
    <w:rsid w:val="3A0F4DA3"/>
    <w:rsid w:val="3A1833C6"/>
    <w:rsid w:val="3A1860E1"/>
    <w:rsid w:val="3A186E28"/>
    <w:rsid w:val="3A1C059B"/>
    <w:rsid w:val="3A1E0637"/>
    <w:rsid w:val="3A1E7790"/>
    <w:rsid w:val="3A24035E"/>
    <w:rsid w:val="3A24209F"/>
    <w:rsid w:val="3A2805D7"/>
    <w:rsid w:val="3A291E94"/>
    <w:rsid w:val="3A2B3104"/>
    <w:rsid w:val="3A3B5584"/>
    <w:rsid w:val="3A3C2072"/>
    <w:rsid w:val="3A412672"/>
    <w:rsid w:val="3A441DC2"/>
    <w:rsid w:val="3A5444DA"/>
    <w:rsid w:val="3A5536CF"/>
    <w:rsid w:val="3A5914D9"/>
    <w:rsid w:val="3A5C1C1F"/>
    <w:rsid w:val="3A626706"/>
    <w:rsid w:val="3A63798A"/>
    <w:rsid w:val="3A6630DD"/>
    <w:rsid w:val="3A6D4C67"/>
    <w:rsid w:val="3A6E296F"/>
    <w:rsid w:val="3A6F146F"/>
    <w:rsid w:val="3A7017A2"/>
    <w:rsid w:val="3A70276C"/>
    <w:rsid w:val="3A7569D8"/>
    <w:rsid w:val="3A773ADF"/>
    <w:rsid w:val="3A8039FA"/>
    <w:rsid w:val="3A872856"/>
    <w:rsid w:val="3A8A398F"/>
    <w:rsid w:val="3A8C3080"/>
    <w:rsid w:val="3A8C4846"/>
    <w:rsid w:val="3AA51891"/>
    <w:rsid w:val="3AAA1656"/>
    <w:rsid w:val="3AAD08DD"/>
    <w:rsid w:val="3AB332FC"/>
    <w:rsid w:val="3AB50935"/>
    <w:rsid w:val="3AB82965"/>
    <w:rsid w:val="3AB8669F"/>
    <w:rsid w:val="3AB87B57"/>
    <w:rsid w:val="3AB9726E"/>
    <w:rsid w:val="3ABC26B5"/>
    <w:rsid w:val="3ABF1604"/>
    <w:rsid w:val="3AC11D75"/>
    <w:rsid w:val="3AC64126"/>
    <w:rsid w:val="3AC85B71"/>
    <w:rsid w:val="3AC95DB6"/>
    <w:rsid w:val="3ACB386E"/>
    <w:rsid w:val="3ACC2FEE"/>
    <w:rsid w:val="3ACC510A"/>
    <w:rsid w:val="3ACF2C1D"/>
    <w:rsid w:val="3AD30EBC"/>
    <w:rsid w:val="3AD441FB"/>
    <w:rsid w:val="3AD55931"/>
    <w:rsid w:val="3AD64B51"/>
    <w:rsid w:val="3AE90046"/>
    <w:rsid w:val="3AE9173D"/>
    <w:rsid w:val="3AEC0BD0"/>
    <w:rsid w:val="3AED2556"/>
    <w:rsid w:val="3AED3D8A"/>
    <w:rsid w:val="3AFF61A8"/>
    <w:rsid w:val="3B082298"/>
    <w:rsid w:val="3B0B2147"/>
    <w:rsid w:val="3B0B36D1"/>
    <w:rsid w:val="3B2058D9"/>
    <w:rsid w:val="3B262CE9"/>
    <w:rsid w:val="3B301533"/>
    <w:rsid w:val="3B366579"/>
    <w:rsid w:val="3B3763D1"/>
    <w:rsid w:val="3B3A1905"/>
    <w:rsid w:val="3B3A4C84"/>
    <w:rsid w:val="3B3B2A50"/>
    <w:rsid w:val="3B420FBC"/>
    <w:rsid w:val="3B4F0791"/>
    <w:rsid w:val="3B523A85"/>
    <w:rsid w:val="3B535E55"/>
    <w:rsid w:val="3B565F40"/>
    <w:rsid w:val="3B5C6C74"/>
    <w:rsid w:val="3B5F13BE"/>
    <w:rsid w:val="3B5F6BD7"/>
    <w:rsid w:val="3B606970"/>
    <w:rsid w:val="3B62778F"/>
    <w:rsid w:val="3B643D74"/>
    <w:rsid w:val="3B6519C2"/>
    <w:rsid w:val="3B6A54AC"/>
    <w:rsid w:val="3B6F55D4"/>
    <w:rsid w:val="3B705971"/>
    <w:rsid w:val="3B706460"/>
    <w:rsid w:val="3B7745CA"/>
    <w:rsid w:val="3B775238"/>
    <w:rsid w:val="3B795571"/>
    <w:rsid w:val="3B7D7FB4"/>
    <w:rsid w:val="3B823268"/>
    <w:rsid w:val="3B8A3B7C"/>
    <w:rsid w:val="3B8E76AF"/>
    <w:rsid w:val="3B9F3F19"/>
    <w:rsid w:val="3BA01B4A"/>
    <w:rsid w:val="3BA9138B"/>
    <w:rsid w:val="3BAA0789"/>
    <w:rsid w:val="3BAF1508"/>
    <w:rsid w:val="3BB94F39"/>
    <w:rsid w:val="3BC026C2"/>
    <w:rsid w:val="3BC213D1"/>
    <w:rsid w:val="3BD87FD3"/>
    <w:rsid w:val="3BDD2D68"/>
    <w:rsid w:val="3BE07A21"/>
    <w:rsid w:val="3BE14E95"/>
    <w:rsid w:val="3BE14EE0"/>
    <w:rsid w:val="3BE33E8C"/>
    <w:rsid w:val="3BE351B2"/>
    <w:rsid w:val="3BE60D21"/>
    <w:rsid w:val="3BEC2A94"/>
    <w:rsid w:val="3BF073F5"/>
    <w:rsid w:val="3BF12622"/>
    <w:rsid w:val="3BF45BB7"/>
    <w:rsid w:val="3C0366C3"/>
    <w:rsid w:val="3C0965EA"/>
    <w:rsid w:val="3C151462"/>
    <w:rsid w:val="3C1E5B95"/>
    <w:rsid w:val="3C20562D"/>
    <w:rsid w:val="3C296F59"/>
    <w:rsid w:val="3C2C7AEF"/>
    <w:rsid w:val="3C2E1ECB"/>
    <w:rsid w:val="3C2F6E1E"/>
    <w:rsid w:val="3C4D4E00"/>
    <w:rsid w:val="3C4E2A8A"/>
    <w:rsid w:val="3C4F64BA"/>
    <w:rsid w:val="3C523A80"/>
    <w:rsid w:val="3C603C45"/>
    <w:rsid w:val="3C66000E"/>
    <w:rsid w:val="3C6A3BE4"/>
    <w:rsid w:val="3C6F064C"/>
    <w:rsid w:val="3C75602E"/>
    <w:rsid w:val="3C76539F"/>
    <w:rsid w:val="3C78441D"/>
    <w:rsid w:val="3C802EB2"/>
    <w:rsid w:val="3C813FE2"/>
    <w:rsid w:val="3C88308D"/>
    <w:rsid w:val="3C8D3EA3"/>
    <w:rsid w:val="3C913854"/>
    <w:rsid w:val="3C942285"/>
    <w:rsid w:val="3C997547"/>
    <w:rsid w:val="3C9A2924"/>
    <w:rsid w:val="3C9C000F"/>
    <w:rsid w:val="3CA147BD"/>
    <w:rsid w:val="3CA47551"/>
    <w:rsid w:val="3CA76C4E"/>
    <w:rsid w:val="3CAB6A1B"/>
    <w:rsid w:val="3CAD5CFC"/>
    <w:rsid w:val="3CAE5224"/>
    <w:rsid w:val="3CAE72A4"/>
    <w:rsid w:val="3CBC07B0"/>
    <w:rsid w:val="3CBD7515"/>
    <w:rsid w:val="3CBE586C"/>
    <w:rsid w:val="3CC5468F"/>
    <w:rsid w:val="3CCB3C5C"/>
    <w:rsid w:val="3CCC0E19"/>
    <w:rsid w:val="3CCE4799"/>
    <w:rsid w:val="3CCE68D9"/>
    <w:rsid w:val="3CD94380"/>
    <w:rsid w:val="3CDA245A"/>
    <w:rsid w:val="3CDB7E4F"/>
    <w:rsid w:val="3CDE7930"/>
    <w:rsid w:val="3CE00DFA"/>
    <w:rsid w:val="3CE71CF2"/>
    <w:rsid w:val="3CF7007A"/>
    <w:rsid w:val="3CFA48AC"/>
    <w:rsid w:val="3CFC3DDF"/>
    <w:rsid w:val="3CFE6201"/>
    <w:rsid w:val="3D0A712E"/>
    <w:rsid w:val="3D0E1557"/>
    <w:rsid w:val="3D104EBA"/>
    <w:rsid w:val="3D1E06B7"/>
    <w:rsid w:val="3D222CAC"/>
    <w:rsid w:val="3D23127A"/>
    <w:rsid w:val="3D2329C6"/>
    <w:rsid w:val="3D272634"/>
    <w:rsid w:val="3D275B46"/>
    <w:rsid w:val="3D2766F6"/>
    <w:rsid w:val="3D3249CF"/>
    <w:rsid w:val="3D376FDE"/>
    <w:rsid w:val="3D392B40"/>
    <w:rsid w:val="3D41574A"/>
    <w:rsid w:val="3D496230"/>
    <w:rsid w:val="3D4D46F7"/>
    <w:rsid w:val="3D5F07F2"/>
    <w:rsid w:val="3D6350E5"/>
    <w:rsid w:val="3D647F39"/>
    <w:rsid w:val="3D6B047F"/>
    <w:rsid w:val="3D6B4D7A"/>
    <w:rsid w:val="3D6E51CD"/>
    <w:rsid w:val="3D705919"/>
    <w:rsid w:val="3D762FD3"/>
    <w:rsid w:val="3D7D3F25"/>
    <w:rsid w:val="3D7F379C"/>
    <w:rsid w:val="3D850B3B"/>
    <w:rsid w:val="3D8642C4"/>
    <w:rsid w:val="3D8C334C"/>
    <w:rsid w:val="3D8F306B"/>
    <w:rsid w:val="3D913695"/>
    <w:rsid w:val="3D935D70"/>
    <w:rsid w:val="3D964DFE"/>
    <w:rsid w:val="3D9A441D"/>
    <w:rsid w:val="3D9D509D"/>
    <w:rsid w:val="3DA155E5"/>
    <w:rsid w:val="3DA66AFA"/>
    <w:rsid w:val="3DA809CB"/>
    <w:rsid w:val="3DAC7024"/>
    <w:rsid w:val="3DAF183B"/>
    <w:rsid w:val="3DB01D9B"/>
    <w:rsid w:val="3DB17289"/>
    <w:rsid w:val="3DB41F1D"/>
    <w:rsid w:val="3DB50AEA"/>
    <w:rsid w:val="3DBA54C5"/>
    <w:rsid w:val="3DC619B1"/>
    <w:rsid w:val="3DC705EB"/>
    <w:rsid w:val="3DCA2BDC"/>
    <w:rsid w:val="3DCB725F"/>
    <w:rsid w:val="3DCD6A8E"/>
    <w:rsid w:val="3DCE6402"/>
    <w:rsid w:val="3DCF1BF1"/>
    <w:rsid w:val="3DD2755F"/>
    <w:rsid w:val="3DDA700D"/>
    <w:rsid w:val="3DDE415B"/>
    <w:rsid w:val="3DE07375"/>
    <w:rsid w:val="3DE647E1"/>
    <w:rsid w:val="3DE93AB8"/>
    <w:rsid w:val="3DEB7D25"/>
    <w:rsid w:val="3DF238D6"/>
    <w:rsid w:val="3DFE49F9"/>
    <w:rsid w:val="3E064304"/>
    <w:rsid w:val="3E065CB0"/>
    <w:rsid w:val="3E0B13C4"/>
    <w:rsid w:val="3E0D30C8"/>
    <w:rsid w:val="3E1018B5"/>
    <w:rsid w:val="3E136CCE"/>
    <w:rsid w:val="3E1415A5"/>
    <w:rsid w:val="3E144850"/>
    <w:rsid w:val="3E1B20DB"/>
    <w:rsid w:val="3E202C7E"/>
    <w:rsid w:val="3E2615DE"/>
    <w:rsid w:val="3E274B8C"/>
    <w:rsid w:val="3E274F50"/>
    <w:rsid w:val="3E2D76D0"/>
    <w:rsid w:val="3E2F1DB4"/>
    <w:rsid w:val="3E3031C2"/>
    <w:rsid w:val="3E3122EF"/>
    <w:rsid w:val="3E380DBC"/>
    <w:rsid w:val="3E390F58"/>
    <w:rsid w:val="3E4B4857"/>
    <w:rsid w:val="3E523245"/>
    <w:rsid w:val="3E562721"/>
    <w:rsid w:val="3E571624"/>
    <w:rsid w:val="3E5C46B0"/>
    <w:rsid w:val="3E642A9A"/>
    <w:rsid w:val="3E682EA0"/>
    <w:rsid w:val="3E6C1D2F"/>
    <w:rsid w:val="3E6F1F2E"/>
    <w:rsid w:val="3E700E1F"/>
    <w:rsid w:val="3E710790"/>
    <w:rsid w:val="3E7509AB"/>
    <w:rsid w:val="3E7B2635"/>
    <w:rsid w:val="3E7E64FE"/>
    <w:rsid w:val="3E7F410D"/>
    <w:rsid w:val="3E825A26"/>
    <w:rsid w:val="3E903429"/>
    <w:rsid w:val="3E923F30"/>
    <w:rsid w:val="3E9D7E91"/>
    <w:rsid w:val="3EA37C80"/>
    <w:rsid w:val="3EA423DB"/>
    <w:rsid w:val="3EA47A87"/>
    <w:rsid w:val="3EA76EC6"/>
    <w:rsid w:val="3EA92CEF"/>
    <w:rsid w:val="3EB45CC0"/>
    <w:rsid w:val="3EC0530C"/>
    <w:rsid w:val="3ED30A60"/>
    <w:rsid w:val="3ED468C3"/>
    <w:rsid w:val="3EDA0523"/>
    <w:rsid w:val="3EDA6FA3"/>
    <w:rsid w:val="3EE1292B"/>
    <w:rsid w:val="3EE959A7"/>
    <w:rsid w:val="3EEA6192"/>
    <w:rsid w:val="3EF63417"/>
    <w:rsid w:val="3EFE0CA1"/>
    <w:rsid w:val="3F071062"/>
    <w:rsid w:val="3F191259"/>
    <w:rsid w:val="3F1F08E9"/>
    <w:rsid w:val="3F223733"/>
    <w:rsid w:val="3F225722"/>
    <w:rsid w:val="3F322C9E"/>
    <w:rsid w:val="3F3269B9"/>
    <w:rsid w:val="3F330651"/>
    <w:rsid w:val="3F3429B3"/>
    <w:rsid w:val="3F4944E3"/>
    <w:rsid w:val="3F4A033D"/>
    <w:rsid w:val="3F521A22"/>
    <w:rsid w:val="3F5E0728"/>
    <w:rsid w:val="3F7A0BE4"/>
    <w:rsid w:val="3F8335D6"/>
    <w:rsid w:val="3F8504FA"/>
    <w:rsid w:val="3F862D37"/>
    <w:rsid w:val="3F8B08BB"/>
    <w:rsid w:val="3F972FE2"/>
    <w:rsid w:val="3F9865B0"/>
    <w:rsid w:val="3FA904BF"/>
    <w:rsid w:val="3FAB2AAB"/>
    <w:rsid w:val="3FAB389B"/>
    <w:rsid w:val="3FB0400D"/>
    <w:rsid w:val="3FB052AE"/>
    <w:rsid w:val="3FB3127A"/>
    <w:rsid w:val="3FB66C3B"/>
    <w:rsid w:val="3FB839DD"/>
    <w:rsid w:val="3FBD3219"/>
    <w:rsid w:val="3FC2496B"/>
    <w:rsid w:val="3FC34F8F"/>
    <w:rsid w:val="3FCC7ADA"/>
    <w:rsid w:val="3FD37F32"/>
    <w:rsid w:val="3FDA4109"/>
    <w:rsid w:val="3FE94114"/>
    <w:rsid w:val="3FED1298"/>
    <w:rsid w:val="3FF3090A"/>
    <w:rsid w:val="40000610"/>
    <w:rsid w:val="400506F1"/>
    <w:rsid w:val="40082BF0"/>
    <w:rsid w:val="400A329F"/>
    <w:rsid w:val="400F1BF6"/>
    <w:rsid w:val="40110414"/>
    <w:rsid w:val="402C0D34"/>
    <w:rsid w:val="4030081D"/>
    <w:rsid w:val="40301F57"/>
    <w:rsid w:val="40324642"/>
    <w:rsid w:val="403B799B"/>
    <w:rsid w:val="40463E56"/>
    <w:rsid w:val="405C2A3B"/>
    <w:rsid w:val="40660F75"/>
    <w:rsid w:val="40665924"/>
    <w:rsid w:val="40672903"/>
    <w:rsid w:val="40704B04"/>
    <w:rsid w:val="40730A9A"/>
    <w:rsid w:val="407A139F"/>
    <w:rsid w:val="407A6407"/>
    <w:rsid w:val="407B090D"/>
    <w:rsid w:val="407D4540"/>
    <w:rsid w:val="40802912"/>
    <w:rsid w:val="40863D84"/>
    <w:rsid w:val="408D6602"/>
    <w:rsid w:val="40982BC2"/>
    <w:rsid w:val="4098763B"/>
    <w:rsid w:val="40A02820"/>
    <w:rsid w:val="40A40720"/>
    <w:rsid w:val="40A629AD"/>
    <w:rsid w:val="40A71D40"/>
    <w:rsid w:val="40A9668C"/>
    <w:rsid w:val="40AB5072"/>
    <w:rsid w:val="40AE1991"/>
    <w:rsid w:val="40B051F9"/>
    <w:rsid w:val="40B11186"/>
    <w:rsid w:val="40B47E0D"/>
    <w:rsid w:val="40B5224E"/>
    <w:rsid w:val="40B96424"/>
    <w:rsid w:val="40C55216"/>
    <w:rsid w:val="40C61EBF"/>
    <w:rsid w:val="40CA26D6"/>
    <w:rsid w:val="40D07C37"/>
    <w:rsid w:val="40D20EF9"/>
    <w:rsid w:val="40D57B47"/>
    <w:rsid w:val="40E0309B"/>
    <w:rsid w:val="40E71D92"/>
    <w:rsid w:val="40ED2D65"/>
    <w:rsid w:val="40EF1FDA"/>
    <w:rsid w:val="40F317A9"/>
    <w:rsid w:val="40F64A4D"/>
    <w:rsid w:val="40FC3799"/>
    <w:rsid w:val="4103386C"/>
    <w:rsid w:val="410607F7"/>
    <w:rsid w:val="411C3C1B"/>
    <w:rsid w:val="4120026F"/>
    <w:rsid w:val="412015B3"/>
    <w:rsid w:val="41204DD0"/>
    <w:rsid w:val="41240291"/>
    <w:rsid w:val="41282BF3"/>
    <w:rsid w:val="41302E68"/>
    <w:rsid w:val="41303E98"/>
    <w:rsid w:val="41341786"/>
    <w:rsid w:val="413D278D"/>
    <w:rsid w:val="413F3C86"/>
    <w:rsid w:val="41434FAF"/>
    <w:rsid w:val="414C1B04"/>
    <w:rsid w:val="415F00A4"/>
    <w:rsid w:val="41604399"/>
    <w:rsid w:val="41643FFF"/>
    <w:rsid w:val="416756F4"/>
    <w:rsid w:val="416E7A44"/>
    <w:rsid w:val="4170276B"/>
    <w:rsid w:val="41723D70"/>
    <w:rsid w:val="417A64E2"/>
    <w:rsid w:val="41812D47"/>
    <w:rsid w:val="41915F87"/>
    <w:rsid w:val="41950C96"/>
    <w:rsid w:val="419A0E73"/>
    <w:rsid w:val="419D4ED1"/>
    <w:rsid w:val="419F51D2"/>
    <w:rsid w:val="41A45240"/>
    <w:rsid w:val="41A5705B"/>
    <w:rsid w:val="41A65257"/>
    <w:rsid w:val="41AF1565"/>
    <w:rsid w:val="41B32573"/>
    <w:rsid w:val="41BA499A"/>
    <w:rsid w:val="41BC7533"/>
    <w:rsid w:val="41C31475"/>
    <w:rsid w:val="41C64FF4"/>
    <w:rsid w:val="41CA7FF2"/>
    <w:rsid w:val="41CE78B5"/>
    <w:rsid w:val="41D17EDC"/>
    <w:rsid w:val="41D430C2"/>
    <w:rsid w:val="41D958FE"/>
    <w:rsid w:val="41DC3ECC"/>
    <w:rsid w:val="41DD048E"/>
    <w:rsid w:val="41E35560"/>
    <w:rsid w:val="41E4598D"/>
    <w:rsid w:val="41E92954"/>
    <w:rsid w:val="41F04EC9"/>
    <w:rsid w:val="41F37D2E"/>
    <w:rsid w:val="41F70125"/>
    <w:rsid w:val="4200449D"/>
    <w:rsid w:val="4205373C"/>
    <w:rsid w:val="421A58D4"/>
    <w:rsid w:val="4223093D"/>
    <w:rsid w:val="42255F39"/>
    <w:rsid w:val="42292B4B"/>
    <w:rsid w:val="422A440A"/>
    <w:rsid w:val="42307C59"/>
    <w:rsid w:val="4233083C"/>
    <w:rsid w:val="42377020"/>
    <w:rsid w:val="423A3BCC"/>
    <w:rsid w:val="423B10CB"/>
    <w:rsid w:val="423B34A4"/>
    <w:rsid w:val="423F1EDA"/>
    <w:rsid w:val="42454C57"/>
    <w:rsid w:val="424E1961"/>
    <w:rsid w:val="424E57D2"/>
    <w:rsid w:val="42572BBD"/>
    <w:rsid w:val="425A30B5"/>
    <w:rsid w:val="425C0E21"/>
    <w:rsid w:val="425E4D48"/>
    <w:rsid w:val="42611004"/>
    <w:rsid w:val="42620E55"/>
    <w:rsid w:val="42622A43"/>
    <w:rsid w:val="426620C4"/>
    <w:rsid w:val="427948F3"/>
    <w:rsid w:val="42795EB5"/>
    <w:rsid w:val="427A1852"/>
    <w:rsid w:val="428D1613"/>
    <w:rsid w:val="42980DF6"/>
    <w:rsid w:val="42A977E1"/>
    <w:rsid w:val="42AC12D3"/>
    <w:rsid w:val="42AC506E"/>
    <w:rsid w:val="42AD0F71"/>
    <w:rsid w:val="42B26C49"/>
    <w:rsid w:val="42C87859"/>
    <w:rsid w:val="42CD6E26"/>
    <w:rsid w:val="42CF2B12"/>
    <w:rsid w:val="42D42D5F"/>
    <w:rsid w:val="42DC2B60"/>
    <w:rsid w:val="42DF6BE6"/>
    <w:rsid w:val="42E75BE3"/>
    <w:rsid w:val="42FA7EE2"/>
    <w:rsid w:val="430A1AED"/>
    <w:rsid w:val="431240D2"/>
    <w:rsid w:val="43181357"/>
    <w:rsid w:val="431B4654"/>
    <w:rsid w:val="431C178D"/>
    <w:rsid w:val="431F4AE9"/>
    <w:rsid w:val="432013CE"/>
    <w:rsid w:val="43266C0A"/>
    <w:rsid w:val="432C0C79"/>
    <w:rsid w:val="432D297A"/>
    <w:rsid w:val="433367A3"/>
    <w:rsid w:val="433501A2"/>
    <w:rsid w:val="43370EBD"/>
    <w:rsid w:val="433A6FE6"/>
    <w:rsid w:val="43430BE2"/>
    <w:rsid w:val="434344BA"/>
    <w:rsid w:val="43447DBC"/>
    <w:rsid w:val="43480868"/>
    <w:rsid w:val="434B0725"/>
    <w:rsid w:val="4350713C"/>
    <w:rsid w:val="4352003E"/>
    <w:rsid w:val="4358346E"/>
    <w:rsid w:val="43596978"/>
    <w:rsid w:val="435C77E3"/>
    <w:rsid w:val="435D27BA"/>
    <w:rsid w:val="435D77E7"/>
    <w:rsid w:val="4362244A"/>
    <w:rsid w:val="436653E0"/>
    <w:rsid w:val="43683784"/>
    <w:rsid w:val="43691173"/>
    <w:rsid w:val="43700B3D"/>
    <w:rsid w:val="43706AA2"/>
    <w:rsid w:val="437C644A"/>
    <w:rsid w:val="437E6B20"/>
    <w:rsid w:val="43924F7C"/>
    <w:rsid w:val="439B7EF7"/>
    <w:rsid w:val="43A15B34"/>
    <w:rsid w:val="43A915E3"/>
    <w:rsid w:val="43AA0D82"/>
    <w:rsid w:val="43AC5D6B"/>
    <w:rsid w:val="43AF0B1F"/>
    <w:rsid w:val="43AF37D0"/>
    <w:rsid w:val="43BC5966"/>
    <w:rsid w:val="43C4431A"/>
    <w:rsid w:val="43DB7A6C"/>
    <w:rsid w:val="43DF0FFF"/>
    <w:rsid w:val="43E02A84"/>
    <w:rsid w:val="43E440EA"/>
    <w:rsid w:val="43E525DE"/>
    <w:rsid w:val="43F01D69"/>
    <w:rsid w:val="43F3792A"/>
    <w:rsid w:val="43F62800"/>
    <w:rsid w:val="43F663FB"/>
    <w:rsid w:val="440207B2"/>
    <w:rsid w:val="44044B9C"/>
    <w:rsid w:val="440E130E"/>
    <w:rsid w:val="440E3D0D"/>
    <w:rsid w:val="44105BB7"/>
    <w:rsid w:val="44117D36"/>
    <w:rsid w:val="4414424A"/>
    <w:rsid w:val="44162E93"/>
    <w:rsid w:val="441770ED"/>
    <w:rsid w:val="441E192F"/>
    <w:rsid w:val="4423771A"/>
    <w:rsid w:val="44282557"/>
    <w:rsid w:val="442A5B06"/>
    <w:rsid w:val="442B7762"/>
    <w:rsid w:val="44305098"/>
    <w:rsid w:val="443D27E3"/>
    <w:rsid w:val="44413B9D"/>
    <w:rsid w:val="444817EB"/>
    <w:rsid w:val="44523680"/>
    <w:rsid w:val="4454295A"/>
    <w:rsid w:val="445D3CFE"/>
    <w:rsid w:val="44642AF9"/>
    <w:rsid w:val="44696F59"/>
    <w:rsid w:val="446C31E4"/>
    <w:rsid w:val="44716869"/>
    <w:rsid w:val="4476250D"/>
    <w:rsid w:val="44771D9D"/>
    <w:rsid w:val="44783455"/>
    <w:rsid w:val="447859AE"/>
    <w:rsid w:val="447D71A1"/>
    <w:rsid w:val="44806821"/>
    <w:rsid w:val="448817D6"/>
    <w:rsid w:val="44890AB2"/>
    <w:rsid w:val="449224FB"/>
    <w:rsid w:val="4492771B"/>
    <w:rsid w:val="449F6113"/>
    <w:rsid w:val="44A6758E"/>
    <w:rsid w:val="44A6792D"/>
    <w:rsid w:val="44AD106E"/>
    <w:rsid w:val="44B138E6"/>
    <w:rsid w:val="44B951CC"/>
    <w:rsid w:val="44BC6C10"/>
    <w:rsid w:val="44BD43B3"/>
    <w:rsid w:val="44C03CB7"/>
    <w:rsid w:val="44C04440"/>
    <w:rsid w:val="44C66C56"/>
    <w:rsid w:val="44CA71B2"/>
    <w:rsid w:val="44CD14E0"/>
    <w:rsid w:val="44D95065"/>
    <w:rsid w:val="44D96A66"/>
    <w:rsid w:val="44E92B1C"/>
    <w:rsid w:val="44EE53CC"/>
    <w:rsid w:val="44F20B0B"/>
    <w:rsid w:val="44F74698"/>
    <w:rsid w:val="44FF33A5"/>
    <w:rsid w:val="45021108"/>
    <w:rsid w:val="45075D08"/>
    <w:rsid w:val="4514003F"/>
    <w:rsid w:val="45140500"/>
    <w:rsid w:val="45177E06"/>
    <w:rsid w:val="45191698"/>
    <w:rsid w:val="451F6E4B"/>
    <w:rsid w:val="452537F6"/>
    <w:rsid w:val="452B1D1D"/>
    <w:rsid w:val="452E5F4C"/>
    <w:rsid w:val="453326DE"/>
    <w:rsid w:val="45377186"/>
    <w:rsid w:val="45500E1B"/>
    <w:rsid w:val="45520A78"/>
    <w:rsid w:val="455E7398"/>
    <w:rsid w:val="455F4BE6"/>
    <w:rsid w:val="45612018"/>
    <w:rsid w:val="4563348A"/>
    <w:rsid w:val="45655C73"/>
    <w:rsid w:val="45666E5E"/>
    <w:rsid w:val="45673775"/>
    <w:rsid w:val="45704B66"/>
    <w:rsid w:val="45790EC2"/>
    <w:rsid w:val="45852077"/>
    <w:rsid w:val="4587609A"/>
    <w:rsid w:val="458805FA"/>
    <w:rsid w:val="458946E9"/>
    <w:rsid w:val="45931668"/>
    <w:rsid w:val="45957423"/>
    <w:rsid w:val="459D490F"/>
    <w:rsid w:val="459E1B95"/>
    <w:rsid w:val="45A30468"/>
    <w:rsid w:val="45A47C0E"/>
    <w:rsid w:val="45A84734"/>
    <w:rsid w:val="45AC4196"/>
    <w:rsid w:val="45B21195"/>
    <w:rsid w:val="45B41376"/>
    <w:rsid w:val="45B83E90"/>
    <w:rsid w:val="45BA2476"/>
    <w:rsid w:val="45BB2C04"/>
    <w:rsid w:val="45C32852"/>
    <w:rsid w:val="45C638EC"/>
    <w:rsid w:val="45D01066"/>
    <w:rsid w:val="45DD38B1"/>
    <w:rsid w:val="45E56AD4"/>
    <w:rsid w:val="45E96E42"/>
    <w:rsid w:val="45EC1646"/>
    <w:rsid w:val="45EC21C5"/>
    <w:rsid w:val="45F14D57"/>
    <w:rsid w:val="460240D2"/>
    <w:rsid w:val="4605338D"/>
    <w:rsid w:val="460668A4"/>
    <w:rsid w:val="460922B8"/>
    <w:rsid w:val="460E3C15"/>
    <w:rsid w:val="46106C88"/>
    <w:rsid w:val="46162C1E"/>
    <w:rsid w:val="461B23FC"/>
    <w:rsid w:val="461F780E"/>
    <w:rsid w:val="4621095D"/>
    <w:rsid w:val="4622017B"/>
    <w:rsid w:val="462253F5"/>
    <w:rsid w:val="4628141B"/>
    <w:rsid w:val="462B2E8B"/>
    <w:rsid w:val="46346C89"/>
    <w:rsid w:val="46394548"/>
    <w:rsid w:val="46425334"/>
    <w:rsid w:val="46434BDC"/>
    <w:rsid w:val="464612D7"/>
    <w:rsid w:val="464A1612"/>
    <w:rsid w:val="464C0D8E"/>
    <w:rsid w:val="46510E25"/>
    <w:rsid w:val="4654554E"/>
    <w:rsid w:val="465719D1"/>
    <w:rsid w:val="46575164"/>
    <w:rsid w:val="46577FD6"/>
    <w:rsid w:val="465A3CCE"/>
    <w:rsid w:val="465B52A8"/>
    <w:rsid w:val="465C277B"/>
    <w:rsid w:val="466A3666"/>
    <w:rsid w:val="46731560"/>
    <w:rsid w:val="467C5EAE"/>
    <w:rsid w:val="4680795C"/>
    <w:rsid w:val="468620AE"/>
    <w:rsid w:val="468D5885"/>
    <w:rsid w:val="469101EE"/>
    <w:rsid w:val="46911EDD"/>
    <w:rsid w:val="469638C7"/>
    <w:rsid w:val="469A26AA"/>
    <w:rsid w:val="469D44D1"/>
    <w:rsid w:val="46A004EA"/>
    <w:rsid w:val="46A74ACC"/>
    <w:rsid w:val="46AA00B3"/>
    <w:rsid w:val="46AA0AA7"/>
    <w:rsid w:val="46AB4C4E"/>
    <w:rsid w:val="46AE7FFE"/>
    <w:rsid w:val="46AF6E2A"/>
    <w:rsid w:val="46B27F53"/>
    <w:rsid w:val="46B5458E"/>
    <w:rsid w:val="46B81C32"/>
    <w:rsid w:val="46BA2EFE"/>
    <w:rsid w:val="46BD76C0"/>
    <w:rsid w:val="46BE4B0A"/>
    <w:rsid w:val="46C750F0"/>
    <w:rsid w:val="46C7605C"/>
    <w:rsid w:val="46CF7F14"/>
    <w:rsid w:val="46D21353"/>
    <w:rsid w:val="46D401D5"/>
    <w:rsid w:val="46D6271E"/>
    <w:rsid w:val="46D74DFC"/>
    <w:rsid w:val="46D923B0"/>
    <w:rsid w:val="46D955A7"/>
    <w:rsid w:val="46DB1E78"/>
    <w:rsid w:val="46DD6A70"/>
    <w:rsid w:val="46DF5359"/>
    <w:rsid w:val="46E7122D"/>
    <w:rsid w:val="46F0601D"/>
    <w:rsid w:val="46FF69EB"/>
    <w:rsid w:val="4702069C"/>
    <w:rsid w:val="470C0BB9"/>
    <w:rsid w:val="47133957"/>
    <w:rsid w:val="471E166B"/>
    <w:rsid w:val="471E5CE3"/>
    <w:rsid w:val="47255763"/>
    <w:rsid w:val="472E7372"/>
    <w:rsid w:val="474A2405"/>
    <w:rsid w:val="47500A76"/>
    <w:rsid w:val="47582960"/>
    <w:rsid w:val="4759577A"/>
    <w:rsid w:val="476605E2"/>
    <w:rsid w:val="47663DAA"/>
    <w:rsid w:val="476877D7"/>
    <w:rsid w:val="47741416"/>
    <w:rsid w:val="47741E86"/>
    <w:rsid w:val="477801E3"/>
    <w:rsid w:val="47787799"/>
    <w:rsid w:val="477E4114"/>
    <w:rsid w:val="478C5383"/>
    <w:rsid w:val="47943DBC"/>
    <w:rsid w:val="479610E7"/>
    <w:rsid w:val="47995E84"/>
    <w:rsid w:val="479D3E61"/>
    <w:rsid w:val="47A07E0C"/>
    <w:rsid w:val="47AF7ADB"/>
    <w:rsid w:val="47B53418"/>
    <w:rsid w:val="47B54FDD"/>
    <w:rsid w:val="47B65E14"/>
    <w:rsid w:val="47B70C55"/>
    <w:rsid w:val="47BB2511"/>
    <w:rsid w:val="47BC4D4C"/>
    <w:rsid w:val="47BE0236"/>
    <w:rsid w:val="47CE5E12"/>
    <w:rsid w:val="47D34817"/>
    <w:rsid w:val="47D35039"/>
    <w:rsid w:val="47D7166E"/>
    <w:rsid w:val="47DA3F96"/>
    <w:rsid w:val="47DF3D32"/>
    <w:rsid w:val="47E41260"/>
    <w:rsid w:val="47FF65B7"/>
    <w:rsid w:val="480006D9"/>
    <w:rsid w:val="480B61CF"/>
    <w:rsid w:val="4813757C"/>
    <w:rsid w:val="48177A86"/>
    <w:rsid w:val="48177BEF"/>
    <w:rsid w:val="481861C6"/>
    <w:rsid w:val="481A33BF"/>
    <w:rsid w:val="481C3B7A"/>
    <w:rsid w:val="481F07BD"/>
    <w:rsid w:val="482A3E8B"/>
    <w:rsid w:val="482F68A6"/>
    <w:rsid w:val="48372E42"/>
    <w:rsid w:val="48375143"/>
    <w:rsid w:val="483D48AF"/>
    <w:rsid w:val="483F562B"/>
    <w:rsid w:val="48452583"/>
    <w:rsid w:val="4855019A"/>
    <w:rsid w:val="4859747C"/>
    <w:rsid w:val="485B1785"/>
    <w:rsid w:val="485C2527"/>
    <w:rsid w:val="48684DCD"/>
    <w:rsid w:val="486E0625"/>
    <w:rsid w:val="4870272E"/>
    <w:rsid w:val="48713CB3"/>
    <w:rsid w:val="487E281C"/>
    <w:rsid w:val="48847B15"/>
    <w:rsid w:val="4885793D"/>
    <w:rsid w:val="488E2440"/>
    <w:rsid w:val="48933CBC"/>
    <w:rsid w:val="489E2E94"/>
    <w:rsid w:val="48A20790"/>
    <w:rsid w:val="48A53D4E"/>
    <w:rsid w:val="48AC6A74"/>
    <w:rsid w:val="48BC3B3C"/>
    <w:rsid w:val="48C37264"/>
    <w:rsid w:val="48D40BAC"/>
    <w:rsid w:val="48DA065B"/>
    <w:rsid w:val="48F27569"/>
    <w:rsid w:val="490522D6"/>
    <w:rsid w:val="490A4E49"/>
    <w:rsid w:val="490B71EA"/>
    <w:rsid w:val="490D6A55"/>
    <w:rsid w:val="49102F40"/>
    <w:rsid w:val="491A0519"/>
    <w:rsid w:val="491A2EFD"/>
    <w:rsid w:val="49240E68"/>
    <w:rsid w:val="49291EE4"/>
    <w:rsid w:val="492A473B"/>
    <w:rsid w:val="492B07E2"/>
    <w:rsid w:val="492C4031"/>
    <w:rsid w:val="492E2502"/>
    <w:rsid w:val="4932655E"/>
    <w:rsid w:val="49354F4A"/>
    <w:rsid w:val="49410612"/>
    <w:rsid w:val="49461498"/>
    <w:rsid w:val="494A741F"/>
    <w:rsid w:val="494F1BAB"/>
    <w:rsid w:val="49583DCB"/>
    <w:rsid w:val="49666360"/>
    <w:rsid w:val="496A5627"/>
    <w:rsid w:val="497138B5"/>
    <w:rsid w:val="4972609E"/>
    <w:rsid w:val="49751568"/>
    <w:rsid w:val="497702B9"/>
    <w:rsid w:val="49775911"/>
    <w:rsid w:val="497E441E"/>
    <w:rsid w:val="49842FEF"/>
    <w:rsid w:val="498C3228"/>
    <w:rsid w:val="498E387D"/>
    <w:rsid w:val="498F0037"/>
    <w:rsid w:val="49931E97"/>
    <w:rsid w:val="499A72FA"/>
    <w:rsid w:val="499C5224"/>
    <w:rsid w:val="499F2282"/>
    <w:rsid w:val="49A2622E"/>
    <w:rsid w:val="49A357A3"/>
    <w:rsid w:val="49A61C71"/>
    <w:rsid w:val="49A65955"/>
    <w:rsid w:val="49A92219"/>
    <w:rsid w:val="49AD54BF"/>
    <w:rsid w:val="49B128CD"/>
    <w:rsid w:val="49B850D5"/>
    <w:rsid w:val="49BF777F"/>
    <w:rsid w:val="49C02D55"/>
    <w:rsid w:val="49C346D6"/>
    <w:rsid w:val="49C95707"/>
    <w:rsid w:val="49CC179C"/>
    <w:rsid w:val="49D813E6"/>
    <w:rsid w:val="49D93EF1"/>
    <w:rsid w:val="49DC7715"/>
    <w:rsid w:val="49E32BEF"/>
    <w:rsid w:val="49E77BB4"/>
    <w:rsid w:val="49EA5A3C"/>
    <w:rsid w:val="49EE557A"/>
    <w:rsid w:val="49F03F80"/>
    <w:rsid w:val="49F314DB"/>
    <w:rsid w:val="49F7512E"/>
    <w:rsid w:val="49FA647C"/>
    <w:rsid w:val="4A002F12"/>
    <w:rsid w:val="4A023139"/>
    <w:rsid w:val="4A02740D"/>
    <w:rsid w:val="4A045E63"/>
    <w:rsid w:val="4A0A1271"/>
    <w:rsid w:val="4A143D49"/>
    <w:rsid w:val="4A152932"/>
    <w:rsid w:val="4A172067"/>
    <w:rsid w:val="4A1B153E"/>
    <w:rsid w:val="4A1B2A54"/>
    <w:rsid w:val="4A1E0136"/>
    <w:rsid w:val="4A2270A0"/>
    <w:rsid w:val="4A257152"/>
    <w:rsid w:val="4A2735DD"/>
    <w:rsid w:val="4A3E6105"/>
    <w:rsid w:val="4A4D7073"/>
    <w:rsid w:val="4A4D78BE"/>
    <w:rsid w:val="4A4F189E"/>
    <w:rsid w:val="4A577B93"/>
    <w:rsid w:val="4A5B3FFA"/>
    <w:rsid w:val="4A630241"/>
    <w:rsid w:val="4A6A0452"/>
    <w:rsid w:val="4A791C35"/>
    <w:rsid w:val="4A796970"/>
    <w:rsid w:val="4A7A495B"/>
    <w:rsid w:val="4A7B576F"/>
    <w:rsid w:val="4A7C2440"/>
    <w:rsid w:val="4A7C518F"/>
    <w:rsid w:val="4A8172F4"/>
    <w:rsid w:val="4A935868"/>
    <w:rsid w:val="4A9E036C"/>
    <w:rsid w:val="4AA645BE"/>
    <w:rsid w:val="4AA87B41"/>
    <w:rsid w:val="4AAB308C"/>
    <w:rsid w:val="4AC75F4F"/>
    <w:rsid w:val="4AC870E6"/>
    <w:rsid w:val="4ACC52C2"/>
    <w:rsid w:val="4AD50739"/>
    <w:rsid w:val="4AD737FC"/>
    <w:rsid w:val="4AF179D9"/>
    <w:rsid w:val="4AF561A9"/>
    <w:rsid w:val="4AF95435"/>
    <w:rsid w:val="4AFC37E5"/>
    <w:rsid w:val="4AFC5449"/>
    <w:rsid w:val="4B036E48"/>
    <w:rsid w:val="4B065A13"/>
    <w:rsid w:val="4B08477A"/>
    <w:rsid w:val="4B1370D8"/>
    <w:rsid w:val="4B150D9A"/>
    <w:rsid w:val="4B1551FD"/>
    <w:rsid w:val="4B167E9D"/>
    <w:rsid w:val="4B1A59A8"/>
    <w:rsid w:val="4B252D83"/>
    <w:rsid w:val="4B3178CE"/>
    <w:rsid w:val="4B323270"/>
    <w:rsid w:val="4B3E31D2"/>
    <w:rsid w:val="4B497731"/>
    <w:rsid w:val="4B4B2BF0"/>
    <w:rsid w:val="4B5344F1"/>
    <w:rsid w:val="4B540016"/>
    <w:rsid w:val="4B570CB9"/>
    <w:rsid w:val="4B663A51"/>
    <w:rsid w:val="4B704F14"/>
    <w:rsid w:val="4B731A5F"/>
    <w:rsid w:val="4B7357F7"/>
    <w:rsid w:val="4B780C5B"/>
    <w:rsid w:val="4B7A494F"/>
    <w:rsid w:val="4B7B09A2"/>
    <w:rsid w:val="4B7C7CEE"/>
    <w:rsid w:val="4B84082C"/>
    <w:rsid w:val="4B920E5D"/>
    <w:rsid w:val="4B9C4B1E"/>
    <w:rsid w:val="4BA23EDE"/>
    <w:rsid w:val="4BAB1B7E"/>
    <w:rsid w:val="4BAC1BA0"/>
    <w:rsid w:val="4BAD0FDA"/>
    <w:rsid w:val="4BAD6936"/>
    <w:rsid w:val="4BAE7B56"/>
    <w:rsid w:val="4BAF433F"/>
    <w:rsid w:val="4BB25C68"/>
    <w:rsid w:val="4BB64723"/>
    <w:rsid w:val="4BBB1584"/>
    <w:rsid w:val="4BC40910"/>
    <w:rsid w:val="4BC647CC"/>
    <w:rsid w:val="4BD34544"/>
    <w:rsid w:val="4BD35339"/>
    <w:rsid w:val="4BD41212"/>
    <w:rsid w:val="4BD640DA"/>
    <w:rsid w:val="4BDA5955"/>
    <w:rsid w:val="4BE830A6"/>
    <w:rsid w:val="4BF2279E"/>
    <w:rsid w:val="4BF57283"/>
    <w:rsid w:val="4BF9040B"/>
    <w:rsid w:val="4BFA7A80"/>
    <w:rsid w:val="4BFB0510"/>
    <w:rsid w:val="4BFF31A7"/>
    <w:rsid w:val="4C09294C"/>
    <w:rsid w:val="4C0F0F61"/>
    <w:rsid w:val="4C1042CA"/>
    <w:rsid w:val="4C147022"/>
    <w:rsid w:val="4C15458B"/>
    <w:rsid w:val="4C1838C6"/>
    <w:rsid w:val="4C1C1F1C"/>
    <w:rsid w:val="4C1D364B"/>
    <w:rsid w:val="4C201E39"/>
    <w:rsid w:val="4C2326E2"/>
    <w:rsid w:val="4C282375"/>
    <w:rsid w:val="4C287D6E"/>
    <w:rsid w:val="4C2B484D"/>
    <w:rsid w:val="4C32164E"/>
    <w:rsid w:val="4C3C4FCF"/>
    <w:rsid w:val="4C482CCF"/>
    <w:rsid w:val="4C4A0649"/>
    <w:rsid w:val="4C4D034B"/>
    <w:rsid w:val="4C4D5DFE"/>
    <w:rsid w:val="4C4E69AE"/>
    <w:rsid w:val="4C556052"/>
    <w:rsid w:val="4C5D60D8"/>
    <w:rsid w:val="4C6A7C10"/>
    <w:rsid w:val="4C734059"/>
    <w:rsid w:val="4C7924A0"/>
    <w:rsid w:val="4C7E5ECA"/>
    <w:rsid w:val="4C7F5D3E"/>
    <w:rsid w:val="4C87451D"/>
    <w:rsid w:val="4C876AA5"/>
    <w:rsid w:val="4C882CF4"/>
    <w:rsid w:val="4C923A80"/>
    <w:rsid w:val="4C9730D9"/>
    <w:rsid w:val="4C9F325F"/>
    <w:rsid w:val="4CA643E7"/>
    <w:rsid w:val="4CA95870"/>
    <w:rsid w:val="4CAE68D3"/>
    <w:rsid w:val="4CB25685"/>
    <w:rsid w:val="4CB720AC"/>
    <w:rsid w:val="4CBD41F6"/>
    <w:rsid w:val="4CC30CD6"/>
    <w:rsid w:val="4CC4299C"/>
    <w:rsid w:val="4CC42FAB"/>
    <w:rsid w:val="4CCD4824"/>
    <w:rsid w:val="4CCF7660"/>
    <w:rsid w:val="4CDE6647"/>
    <w:rsid w:val="4CDF6048"/>
    <w:rsid w:val="4CE10025"/>
    <w:rsid w:val="4CE42281"/>
    <w:rsid w:val="4CE6295D"/>
    <w:rsid w:val="4CE836C0"/>
    <w:rsid w:val="4CED2202"/>
    <w:rsid w:val="4CFC6B1D"/>
    <w:rsid w:val="4CFE0165"/>
    <w:rsid w:val="4D033149"/>
    <w:rsid w:val="4D067454"/>
    <w:rsid w:val="4D0E00FB"/>
    <w:rsid w:val="4D1329E6"/>
    <w:rsid w:val="4D1441A4"/>
    <w:rsid w:val="4D176606"/>
    <w:rsid w:val="4D1C76BD"/>
    <w:rsid w:val="4D206D37"/>
    <w:rsid w:val="4D2426A1"/>
    <w:rsid w:val="4D264899"/>
    <w:rsid w:val="4D284D71"/>
    <w:rsid w:val="4D296824"/>
    <w:rsid w:val="4D2C22F0"/>
    <w:rsid w:val="4D332D62"/>
    <w:rsid w:val="4D334431"/>
    <w:rsid w:val="4D351BC9"/>
    <w:rsid w:val="4D376C60"/>
    <w:rsid w:val="4D3A0E17"/>
    <w:rsid w:val="4D3F1138"/>
    <w:rsid w:val="4D3F406D"/>
    <w:rsid w:val="4D4310F4"/>
    <w:rsid w:val="4D4C1A6D"/>
    <w:rsid w:val="4D570AA3"/>
    <w:rsid w:val="4D5E0255"/>
    <w:rsid w:val="4D5F7CF8"/>
    <w:rsid w:val="4D625B85"/>
    <w:rsid w:val="4D6A1946"/>
    <w:rsid w:val="4D6F5739"/>
    <w:rsid w:val="4D73174F"/>
    <w:rsid w:val="4D760D32"/>
    <w:rsid w:val="4D7C763C"/>
    <w:rsid w:val="4D8224E0"/>
    <w:rsid w:val="4D8366A1"/>
    <w:rsid w:val="4D872387"/>
    <w:rsid w:val="4D8D5C2B"/>
    <w:rsid w:val="4D917ABE"/>
    <w:rsid w:val="4D94448F"/>
    <w:rsid w:val="4D950219"/>
    <w:rsid w:val="4D9642B0"/>
    <w:rsid w:val="4D9A265E"/>
    <w:rsid w:val="4D9D2E14"/>
    <w:rsid w:val="4DB24CE9"/>
    <w:rsid w:val="4DB63A4B"/>
    <w:rsid w:val="4DB81E18"/>
    <w:rsid w:val="4DC21CEB"/>
    <w:rsid w:val="4DC252C5"/>
    <w:rsid w:val="4DC4120C"/>
    <w:rsid w:val="4DCC39B5"/>
    <w:rsid w:val="4DD23CCC"/>
    <w:rsid w:val="4DDB11D6"/>
    <w:rsid w:val="4DDC75D9"/>
    <w:rsid w:val="4DEC4FB0"/>
    <w:rsid w:val="4DF640D4"/>
    <w:rsid w:val="4DF84857"/>
    <w:rsid w:val="4DFE243A"/>
    <w:rsid w:val="4DFE5D67"/>
    <w:rsid w:val="4E042B00"/>
    <w:rsid w:val="4E075D8A"/>
    <w:rsid w:val="4E0B5F2E"/>
    <w:rsid w:val="4E110B97"/>
    <w:rsid w:val="4E1367D0"/>
    <w:rsid w:val="4E154252"/>
    <w:rsid w:val="4E172C5D"/>
    <w:rsid w:val="4E174E8F"/>
    <w:rsid w:val="4E177ED9"/>
    <w:rsid w:val="4E1D65E9"/>
    <w:rsid w:val="4E201941"/>
    <w:rsid w:val="4E212BA4"/>
    <w:rsid w:val="4E36378A"/>
    <w:rsid w:val="4E3707F5"/>
    <w:rsid w:val="4E3E285B"/>
    <w:rsid w:val="4E450CCB"/>
    <w:rsid w:val="4E487F9C"/>
    <w:rsid w:val="4E5046D0"/>
    <w:rsid w:val="4E5270E6"/>
    <w:rsid w:val="4E533E1C"/>
    <w:rsid w:val="4E5362CC"/>
    <w:rsid w:val="4E624EC7"/>
    <w:rsid w:val="4E6269FA"/>
    <w:rsid w:val="4E681CAB"/>
    <w:rsid w:val="4E77282E"/>
    <w:rsid w:val="4E7A1BBB"/>
    <w:rsid w:val="4E7D5966"/>
    <w:rsid w:val="4E82367E"/>
    <w:rsid w:val="4E8A244A"/>
    <w:rsid w:val="4E9253FE"/>
    <w:rsid w:val="4E9E19F8"/>
    <w:rsid w:val="4EA043AA"/>
    <w:rsid w:val="4EA06843"/>
    <w:rsid w:val="4EA65C43"/>
    <w:rsid w:val="4EAA579B"/>
    <w:rsid w:val="4EB074A7"/>
    <w:rsid w:val="4EB6328E"/>
    <w:rsid w:val="4EB95C17"/>
    <w:rsid w:val="4EBB385A"/>
    <w:rsid w:val="4EBD43B3"/>
    <w:rsid w:val="4EC00FAD"/>
    <w:rsid w:val="4EC227E7"/>
    <w:rsid w:val="4EC56DD0"/>
    <w:rsid w:val="4EC60B41"/>
    <w:rsid w:val="4EC649C1"/>
    <w:rsid w:val="4EC9677A"/>
    <w:rsid w:val="4ECC61F8"/>
    <w:rsid w:val="4ECD3095"/>
    <w:rsid w:val="4ED063F8"/>
    <w:rsid w:val="4ED94A81"/>
    <w:rsid w:val="4EE76D1E"/>
    <w:rsid w:val="4EE80825"/>
    <w:rsid w:val="4EE94B9A"/>
    <w:rsid w:val="4EE96C4C"/>
    <w:rsid w:val="4EF05929"/>
    <w:rsid w:val="4EF05FD2"/>
    <w:rsid w:val="4EF232FD"/>
    <w:rsid w:val="4EF94BB1"/>
    <w:rsid w:val="4EFD641A"/>
    <w:rsid w:val="4F046425"/>
    <w:rsid w:val="4F08513C"/>
    <w:rsid w:val="4F08678A"/>
    <w:rsid w:val="4F1A5CE6"/>
    <w:rsid w:val="4F20754D"/>
    <w:rsid w:val="4F2D7999"/>
    <w:rsid w:val="4F381780"/>
    <w:rsid w:val="4F4D6A62"/>
    <w:rsid w:val="4F5225E6"/>
    <w:rsid w:val="4F5455CC"/>
    <w:rsid w:val="4F5718EF"/>
    <w:rsid w:val="4F5A4A60"/>
    <w:rsid w:val="4F647281"/>
    <w:rsid w:val="4F6A4B18"/>
    <w:rsid w:val="4F6D6E80"/>
    <w:rsid w:val="4F7212BE"/>
    <w:rsid w:val="4F777923"/>
    <w:rsid w:val="4F783357"/>
    <w:rsid w:val="4F783B8B"/>
    <w:rsid w:val="4F7D7B19"/>
    <w:rsid w:val="4F8051C0"/>
    <w:rsid w:val="4F816F5E"/>
    <w:rsid w:val="4F840150"/>
    <w:rsid w:val="4F930286"/>
    <w:rsid w:val="4F981088"/>
    <w:rsid w:val="4F9843DC"/>
    <w:rsid w:val="4F9B1BCE"/>
    <w:rsid w:val="4F9B1CC9"/>
    <w:rsid w:val="4F9B7917"/>
    <w:rsid w:val="4FA50B11"/>
    <w:rsid w:val="4FA7556E"/>
    <w:rsid w:val="4FA77E72"/>
    <w:rsid w:val="4FB24598"/>
    <w:rsid w:val="4FB7758E"/>
    <w:rsid w:val="4FBB63C6"/>
    <w:rsid w:val="4FC62A8C"/>
    <w:rsid w:val="4FCF1450"/>
    <w:rsid w:val="4FDC7318"/>
    <w:rsid w:val="4FE20F0D"/>
    <w:rsid w:val="4FE22C36"/>
    <w:rsid w:val="4FE47849"/>
    <w:rsid w:val="4FE4787E"/>
    <w:rsid w:val="4FE51552"/>
    <w:rsid w:val="4FF44AB0"/>
    <w:rsid w:val="501B783D"/>
    <w:rsid w:val="503A3333"/>
    <w:rsid w:val="50421147"/>
    <w:rsid w:val="504B131C"/>
    <w:rsid w:val="50504C4B"/>
    <w:rsid w:val="50505719"/>
    <w:rsid w:val="50532273"/>
    <w:rsid w:val="5061148C"/>
    <w:rsid w:val="506D4210"/>
    <w:rsid w:val="50784554"/>
    <w:rsid w:val="507C44C9"/>
    <w:rsid w:val="507F4519"/>
    <w:rsid w:val="507F7D7B"/>
    <w:rsid w:val="508A6E58"/>
    <w:rsid w:val="508B26C0"/>
    <w:rsid w:val="508C056E"/>
    <w:rsid w:val="508C4692"/>
    <w:rsid w:val="509451FB"/>
    <w:rsid w:val="509A17F4"/>
    <w:rsid w:val="509C6E7C"/>
    <w:rsid w:val="509D4C8A"/>
    <w:rsid w:val="50A86824"/>
    <w:rsid w:val="50B362D7"/>
    <w:rsid w:val="50B708BF"/>
    <w:rsid w:val="50B83E64"/>
    <w:rsid w:val="50B958C2"/>
    <w:rsid w:val="50B97B49"/>
    <w:rsid w:val="50BC302E"/>
    <w:rsid w:val="50C1794C"/>
    <w:rsid w:val="50C6144D"/>
    <w:rsid w:val="50C7124A"/>
    <w:rsid w:val="50D14A13"/>
    <w:rsid w:val="50D52903"/>
    <w:rsid w:val="50D53C2B"/>
    <w:rsid w:val="50DB09F6"/>
    <w:rsid w:val="50DB0EB4"/>
    <w:rsid w:val="50DD4400"/>
    <w:rsid w:val="50E16C94"/>
    <w:rsid w:val="50E20D25"/>
    <w:rsid w:val="50E42A01"/>
    <w:rsid w:val="50E51C17"/>
    <w:rsid w:val="50F675C3"/>
    <w:rsid w:val="50FF4763"/>
    <w:rsid w:val="50FF5CDF"/>
    <w:rsid w:val="51060CCD"/>
    <w:rsid w:val="51063A7A"/>
    <w:rsid w:val="510C1306"/>
    <w:rsid w:val="511408B5"/>
    <w:rsid w:val="513220CA"/>
    <w:rsid w:val="51385D10"/>
    <w:rsid w:val="51416162"/>
    <w:rsid w:val="51430655"/>
    <w:rsid w:val="51473648"/>
    <w:rsid w:val="5153703D"/>
    <w:rsid w:val="51581064"/>
    <w:rsid w:val="5162104E"/>
    <w:rsid w:val="51625EAB"/>
    <w:rsid w:val="516971CB"/>
    <w:rsid w:val="517308AA"/>
    <w:rsid w:val="51756187"/>
    <w:rsid w:val="51765494"/>
    <w:rsid w:val="51787B36"/>
    <w:rsid w:val="517A7ECF"/>
    <w:rsid w:val="517B5FA1"/>
    <w:rsid w:val="51802F28"/>
    <w:rsid w:val="51822ABB"/>
    <w:rsid w:val="51825C6B"/>
    <w:rsid w:val="51844D96"/>
    <w:rsid w:val="51865A16"/>
    <w:rsid w:val="518F12F7"/>
    <w:rsid w:val="51923F6A"/>
    <w:rsid w:val="5197225F"/>
    <w:rsid w:val="51AA58CC"/>
    <w:rsid w:val="51B13BA4"/>
    <w:rsid w:val="51B24027"/>
    <w:rsid w:val="51B82D7B"/>
    <w:rsid w:val="51BB5671"/>
    <w:rsid w:val="51BD40B1"/>
    <w:rsid w:val="51C062E1"/>
    <w:rsid w:val="51C635A6"/>
    <w:rsid w:val="51C91795"/>
    <w:rsid w:val="51D14AD9"/>
    <w:rsid w:val="51DC69C2"/>
    <w:rsid w:val="51DD0C69"/>
    <w:rsid w:val="51DD798C"/>
    <w:rsid w:val="51E06C4A"/>
    <w:rsid w:val="51E15ACF"/>
    <w:rsid w:val="51E37E3C"/>
    <w:rsid w:val="51EC5D90"/>
    <w:rsid w:val="520B7835"/>
    <w:rsid w:val="520E1B06"/>
    <w:rsid w:val="520F63E7"/>
    <w:rsid w:val="520F6B97"/>
    <w:rsid w:val="52287D03"/>
    <w:rsid w:val="52295454"/>
    <w:rsid w:val="522A3F64"/>
    <w:rsid w:val="522B7595"/>
    <w:rsid w:val="52304742"/>
    <w:rsid w:val="523121B8"/>
    <w:rsid w:val="52313B0F"/>
    <w:rsid w:val="523179F7"/>
    <w:rsid w:val="523A1175"/>
    <w:rsid w:val="523A3FBA"/>
    <w:rsid w:val="524505FB"/>
    <w:rsid w:val="52466365"/>
    <w:rsid w:val="52471697"/>
    <w:rsid w:val="524B1D12"/>
    <w:rsid w:val="524E00EA"/>
    <w:rsid w:val="524E230D"/>
    <w:rsid w:val="52505DC4"/>
    <w:rsid w:val="52555E6A"/>
    <w:rsid w:val="52573DC3"/>
    <w:rsid w:val="525F090B"/>
    <w:rsid w:val="525F29A4"/>
    <w:rsid w:val="52657DF3"/>
    <w:rsid w:val="52663BA0"/>
    <w:rsid w:val="52672DFA"/>
    <w:rsid w:val="5267315B"/>
    <w:rsid w:val="526769B4"/>
    <w:rsid w:val="526C2B06"/>
    <w:rsid w:val="526D0075"/>
    <w:rsid w:val="526D3AD5"/>
    <w:rsid w:val="527049F6"/>
    <w:rsid w:val="52737805"/>
    <w:rsid w:val="5275661F"/>
    <w:rsid w:val="527A1A8E"/>
    <w:rsid w:val="527C4C0B"/>
    <w:rsid w:val="527F3210"/>
    <w:rsid w:val="52831E17"/>
    <w:rsid w:val="52851B7E"/>
    <w:rsid w:val="52946E4B"/>
    <w:rsid w:val="529474B2"/>
    <w:rsid w:val="52950F7C"/>
    <w:rsid w:val="5296385A"/>
    <w:rsid w:val="52972BAA"/>
    <w:rsid w:val="52977124"/>
    <w:rsid w:val="52B711FF"/>
    <w:rsid w:val="52B77ED0"/>
    <w:rsid w:val="52BD5FBE"/>
    <w:rsid w:val="52C463E2"/>
    <w:rsid w:val="52C777C9"/>
    <w:rsid w:val="52CE6257"/>
    <w:rsid w:val="52DA66EA"/>
    <w:rsid w:val="52DA795D"/>
    <w:rsid w:val="52DB2ECF"/>
    <w:rsid w:val="52DE2514"/>
    <w:rsid w:val="52EE5E6C"/>
    <w:rsid w:val="52F55626"/>
    <w:rsid w:val="52F8047E"/>
    <w:rsid w:val="52FE2F43"/>
    <w:rsid w:val="52FE6367"/>
    <w:rsid w:val="53033E13"/>
    <w:rsid w:val="530F0E9A"/>
    <w:rsid w:val="531000DF"/>
    <w:rsid w:val="531A44F3"/>
    <w:rsid w:val="531B7DD5"/>
    <w:rsid w:val="53207D70"/>
    <w:rsid w:val="53366027"/>
    <w:rsid w:val="53397800"/>
    <w:rsid w:val="533C591B"/>
    <w:rsid w:val="53421452"/>
    <w:rsid w:val="53490882"/>
    <w:rsid w:val="53511ADC"/>
    <w:rsid w:val="5351592B"/>
    <w:rsid w:val="53522B3F"/>
    <w:rsid w:val="53553546"/>
    <w:rsid w:val="53624E69"/>
    <w:rsid w:val="53687021"/>
    <w:rsid w:val="536B5A29"/>
    <w:rsid w:val="53743B39"/>
    <w:rsid w:val="53744C51"/>
    <w:rsid w:val="5392468F"/>
    <w:rsid w:val="539D159A"/>
    <w:rsid w:val="53A039CC"/>
    <w:rsid w:val="53A1505A"/>
    <w:rsid w:val="53A215B6"/>
    <w:rsid w:val="53A314BC"/>
    <w:rsid w:val="53A547E0"/>
    <w:rsid w:val="53B41991"/>
    <w:rsid w:val="53BF6A6C"/>
    <w:rsid w:val="53C8683C"/>
    <w:rsid w:val="53CB28CE"/>
    <w:rsid w:val="53CC4F09"/>
    <w:rsid w:val="53CE1E3C"/>
    <w:rsid w:val="53DA6471"/>
    <w:rsid w:val="53DA7CB8"/>
    <w:rsid w:val="53E46903"/>
    <w:rsid w:val="53EA7363"/>
    <w:rsid w:val="53F14A97"/>
    <w:rsid w:val="53FF7596"/>
    <w:rsid w:val="54063E08"/>
    <w:rsid w:val="541F5092"/>
    <w:rsid w:val="542A325B"/>
    <w:rsid w:val="542C096D"/>
    <w:rsid w:val="543437E8"/>
    <w:rsid w:val="543A2F83"/>
    <w:rsid w:val="543F13D6"/>
    <w:rsid w:val="5443183F"/>
    <w:rsid w:val="54446060"/>
    <w:rsid w:val="544B22C4"/>
    <w:rsid w:val="544E4596"/>
    <w:rsid w:val="544F4EDC"/>
    <w:rsid w:val="545C3798"/>
    <w:rsid w:val="545F20F4"/>
    <w:rsid w:val="546500D8"/>
    <w:rsid w:val="546F7172"/>
    <w:rsid w:val="5474391D"/>
    <w:rsid w:val="54743C6F"/>
    <w:rsid w:val="547A4D69"/>
    <w:rsid w:val="5481028A"/>
    <w:rsid w:val="54835840"/>
    <w:rsid w:val="54854E70"/>
    <w:rsid w:val="549F7A3B"/>
    <w:rsid w:val="54A369F5"/>
    <w:rsid w:val="54A36F67"/>
    <w:rsid w:val="54B35F95"/>
    <w:rsid w:val="54BA671E"/>
    <w:rsid w:val="54BE5336"/>
    <w:rsid w:val="54C058CB"/>
    <w:rsid w:val="54C936C3"/>
    <w:rsid w:val="54DF7585"/>
    <w:rsid w:val="54E02764"/>
    <w:rsid w:val="54E87ECD"/>
    <w:rsid w:val="54EE5549"/>
    <w:rsid w:val="54F1561D"/>
    <w:rsid w:val="54F56FBB"/>
    <w:rsid w:val="54F73313"/>
    <w:rsid w:val="54F80955"/>
    <w:rsid w:val="54FB7FD3"/>
    <w:rsid w:val="54FD3A44"/>
    <w:rsid w:val="54FE4987"/>
    <w:rsid w:val="54FF71BE"/>
    <w:rsid w:val="550016F7"/>
    <w:rsid w:val="55051576"/>
    <w:rsid w:val="55076BB3"/>
    <w:rsid w:val="550C0224"/>
    <w:rsid w:val="55111CC0"/>
    <w:rsid w:val="551D6707"/>
    <w:rsid w:val="551F1312"/>
    <w:rsid w:val="55257615"/>
    <w:rsid w:val="55281873"/>
    <w:rsid w:val="55304F9B"/>
    <w:rsid w:val="55350E8D"/>
    <w:rsid w:val="554173EA"/>
    <w:rsid w:val="55434AD2"/>
    <w:rsid w:val="555047FC"/>
    <w:rsid w:val="555170A7"/>
    <w:rsid w:val="5554331F"/>
    <w:rsid w:val="55572876"/>
    <w:rsid w:val="555813BA"/>
    <w:rsid w:val="556044C6"/>
    <w:rsid w:val="556059D2"/>
    <w:rsid w:val="55631239"/>
    <w:rsid w:val="5563417C"/>
    <w:rsid w:val="556941AF"/>
    <w:rsid w:val="556C3FF4"/>
    <w:rsid w:val="556F7558"/>
    <w:rsid w:val="557E170C"/>
    <w:rsid w:val="55802CCC"/>
    <w:rsid w:val="5585321C"/>
    <w:rsid w:val="55865F78"/>
    <w:rsid w:val="5587536D"/>
    <w:rsid w:val="55924023"/>
    <w:rsid w:val="559B174B"/>
    <w:rsid w:val="559B59F0"/>
    <w:rsid w:val="559B7F8C"/>
    <w:rsid w:val="559D14E6"/>
    <w:rsid w:val="55A05F9F"/>
    <w:rsid w:val="55A3628D"/>
    <w:rsid w:val="55AE486A"/>
    <w:rsid w:val="55B706F4"/>
    <w:rsid w:val="55BC2E28"/>
    <w:rsid w:val="55BC773B"/>
    <w:rsid w:val="55C12403"/>
    <w:rsid w:val="55C6090F"/>
    <w:rsid w:val="55C91703"/>
    <w:rsid w:val="55CA7F40"/>
    <w:rsid w:val="55CB3556"/>
    <w:rsid w:val="55CB5547"/>
    <w:rsid w:val="55CD46C4"/>
    <w:rsid w:val="55CE0CF4"/>
    <w:rsid w:val="55E04E7D"/>
    <w:rsid w:val="55EA6A69"/>
    <w:rsid w:val="55EE7DFC"/>
    <w:rsid w:val="55EF48DE"/>
    <w:rsid w:val="55FF48CA"/>
    <w:rsid w:val="560021BA"/>
    <w:rsid w:val="5602789A"/>
    <w:rsid w:val="560A5A09"/>
    <w:rsid w:val="56101386"/>
    <w:rsid w:val="561223FF"/>
    <w:rsid w:val="56167A00"/>
    <w:rsid w:val="561A0307"/>
    <w:rsid w:val="561D6C8D"/>
    <w:rsid w:val="56201659"/>
    <w:rsid w:val="56250A6B"/>
    <w:rsid w:val="5626074E"/>
    <w:rsid w:val="56273B24"/>
    <w:rsid w:val="5628169A"/>
    <w:rsid w:val="56344528"/>
    <w:rsid w:val="56380750"/>
    <w:rsid w:val="56472FD7"/>
    <w:rsid w:val="564A723B"/>
    <w:rsid w:val="564D4DCB"/>
    <w:rsid w:val="565316AB"/>
    <w:rsid w:val="56590964"/>
    <w:rsid w:val="565F5730"/>
    <w:rsid w:val="56601C35"/>
    <w:rsid w:val="56665568"/>
    <w:rsid w:val="56672D41"/>
    <w:rsid w:val="566C01A6"/>
    <w:rsid w:val="566D527B"/>
    <w:rsid w:val="56751C32"/>
    <w:rsid w:val="56796036"/>
    <w:rsid w:val="56861745"/>
    <w:rsid w:val="568667B7"/>
    <w:rsid w:val="568939B4"/>
    <w:rsid w:val="568A4F9D"/>
    <w:rsid w:val="568B4733"/>
    <w:rsid w:val="568D5BB2"/>
    <w:rsid w:val="568F3F6E"/>
    <w:rsid w:val="56913F77"/>
    <w:rsid w:val="56934771"/>
    <w:rsid w:val="5696367A"/>
    <w:rsid w:val="569639D8"/>
    <w:rsid w:val="56A007C7"/>
    <w:rsid w:val="56A0349E"/>
    <w:rsid w:val="56A7007E"/>
    <w:rsid w:val="56AD1FAE"/>
    <w:rsid w:val="56B22A9C"/>
    <w:rsid w:val="56B87DA4"/>
    <w:rsid w:val="56BA44A4"/>
    <w:rsid w:val="56BA712C"/>
    <w:rsid w:val="56BE111B"/>
    <w:rsid w:val="56C83DF9"/>
    <w:rsid w:val="56CD1C46"/>
    <w:rsid w:val="56D252A0"/>
    <w:rsid w:val="56E20998"/>
    <w:rsid w:val="56E82527"/>
    <w:rsid w:val="56EB04D8"/>
    <w:rsid w:val="56EC42FC"/>
    <w:rsid w:val="56EC6A4E"/>
    <w:rsid w:val="56EF3B50"/>
    <w:rsid w:val="56F96717"/>
    <w:rsid w:val="56FB280F"/>
    <w:rsid w:val="57000DFF"/>
    <w:rsid w:val="57084295"/>
    <w:rsid w:val="57106A5E"/>
    <w:rsid w:val="5716531F"/>
    <w:rsid w:val="5717536A"/>
    <w:rsid w:val="57244C20"/>
    <w:rsid w:val="57266829"/>
    <w:rsid w:val="57304079"/>
    <w:rsid w:val="57371FD5"/>
    <w:rsid w:val="57404267"/>
    <w:rsid w:val="575054FA"/>
    <w:rsid w:val="5753358B"/>
    <w:rsid w:val="57567075"/>
    <w:rsid w:val="57592C66"/>
    <w:rsid w:val="576F76A9"/>
    <w:rsid w:val="57703012"/>
    <w:rsid w:val="577064B5"/>
    <w:rsid w:val="57770BEC"/>
    <w:rsid w:val="5778613E"/>
    <w:rsid w:val="577C5E87"/>
    <w:rsid w:val="577D5F11"/>
    <w:rsid w:val="5782025E"/>
    <w:rsid w:val="578A4E2F"/>
    <w:rsid w:val="578C4805"/>
    <w:rsid w:val="578C5ACB"/>
    <w:rsid w:val="578D35D3"/>
    <w:rsid w:val="578D496B"/>
    <w:rsid w:val="578E4E72"/>
    <w:rsid w:val="57921990"/>
    <w:rsid w:val="57942541"/>
    <w:rsid w:val="57A112DF"/>
    <w:rsid w:val="57A216AD"/>
    <w:rsid w:val="57A82599"/>
    <w:rsid w:val="57A838DC"/>
    <w:rsid w:val="57B60A70"/>
    <w:rsid w:val="57B72A76"/>
    <w:rsid w:val="57BB42E5"/>
    <w:rsid w:val="57C0434A"/>
    <w:rsid w:val="57C3426C"/>
    <w:rsid w:val="57C92D03"/>
    <w:rsid w:val="57CE1F93"/>
    <w:rsid w:val="57CF7292"/>
    <w:rsid w:val="57D4459F"/>
    <w:rsid w:val="57D45752"/>
    <w:rsid w:val="57D46F2A"/>
    <w:rsid w:val="57DA07EB"/>
    <w:rsid w:val="57DE0969"/>
    <w:rsid w:val="57DE5EA3"/>
    <w:rsid w:val="57DF4546"/>
    <w:rsid w:val="57E40D23"/>
    <w:rsid w:val="57E53452"/>
    <w:rsid w:val="57E6140B"/>
    <w:rsid w:val="57F233EC"/>
    <w:rsid w:val="57F43857"/>
    <w:rsid w:val="57F47306"/>
    <w:rsid w:val="57F52483"/>
    <w:rsid w:val="57F57A82"/>
    <w:rsid w:val="57FC46AE"/>
    <w:rsid w:val="57FD6EF3"/>
    <w:rsid w:val="5802107C"/>
    <w:rsid w:val="58062DAA"/>
    <w:rsid w:val="58120EE1"/>
    <w:rsid w:val="58160027"/>
    <w:rsid w:val="58161524"/>
    <w:rsid w:val="58312831"/>
    <w:rsid w:val="5832089C"/>
    <w:rsid w:val="583226F0"/>
    <w:rsid w:val="58340DF4"/>
    <w:rsid w:val="583B676A"/>
    <w:rsid w:val="58430FD3"/>
    <w:rsid w:val="584408AD"/>
    <w:rsid w:val="585A30FA"/>
    <w:rsid w:val="585B4C3A"/>
    <w:rsid w:val="58616AF5"/>
    <w:rsid w:val="586F4F1C"/>
    <w:rsid w:val="586F5D74"/>
    <w:rsid w:val="5878322C"/>
    <w:rsid w:val="587D74EE"/>
    <w:rsid w:val="58801D57"/>
    <w:rsid w:val="588468AD"/>
    <w:rsid w:val="588743D1"/>
    <w:rsid w:val="5887701A"/>
    <w:rsid w:val="589059AE"/>
    <w:rsid w:val="58952875"/>
    <w:rsid w:val="5895394A"/>
    <w:rsid w:val="589C67A9"/>
    <w:rsid w:val="58A06312"/>
    <w:rsid w:val="58A139E0"/>
    <w:rsid w:val="58A146E5"/>
    <w:rsid w:val="58A765A2"/>
    <w:rsid w:val="58AB0FF4"/>
    <w:rsid w:val="58AE6E51"/>
    <w:rsid w:val="58B20532"/>
    <w:rsid w:val="58B21178"/>
    <w:rsid w:val="58BE5197"/>
    <w:rsid w:val="58C20569"/>
    <w:rsid w:val="58CC1E4B"/>
    <w:rsid w:val="58CE5C7C"/>
    <w:rsid w:val="58D020D7"/>
    <w:rsid w:val="58D6558F"/>
    <w:rsid w:val="58D672FA"/>
    <w:rsid w:val="58D75556"/>
    <w:rsid w:val="58DF115A"/>
    <w:rsid w:val="58E314E4"/>
    <w:rsid w:val="58E84D13"/>
    <w:rsid w:val="58F132CF"/>
    <w:rsid w:val="58FF628F"/>
    <w:rsid w:val="59025A34"/>
    <w:rsid w:val="5905442B"/>
    <w:rsid w:val="590F3978"/>
    <w:rsid w:val="590F5625"/>
    <w:rsid w:val="59102486"/>
    <w:rsid w:val="591737D2"/>
    <w:rsid w:val="591A3123"/>
    <w:rsid w:val="591E10B2"/>
    <w:rsid w:val="5920319F"/>
    <w:rsid w:val="59333820"/>
    <w:rsid w:val="59353917"/>
    <w:rsid w:val="593735A4"/>
    <w:rsid w:val="593765B6"/>
    <w:rsid w:val="59416CC1"/>
    <w:rsid w:val="59447FB9"/>
    <w:rsid w:val="59543070"/>
    <w:rsid w:val="59545966"/>
    <w:rsid w:val="59600C4A"/>
    <w:rsid w:val="59692D75"/>
    <w:rsid w:val="596A421A"/>
    <w:rsid w:val="59711251"/>
    <w:rsid w:val="59741214"/>
    <w:rsid w:val="597A5A57"/>
    <w:rsid w:val="59804516"/>
    <w:rsid w:val="5981243C"/>
    <w:rsid w:val="59833615"/>
    <w:rsid w:val="598B7A0F"/>
    <w:rsid w:val="598E5BAF"/>
    <w:rsid w:val="59955E49"/>
    <w:rsid w:val="5998018B"/>
    <w:rsid w:val="599814B8"/>
    <w:rsid w:val="59981C1E"/>
    <w:rsid w:val="599E6F55"/>
    <w:rsid w:val="59A13E7F"/>
    <w:rsid w:val="59AF7C43"/>
    <w:rsid w:val="59B605BD"/>
    <w:rsid w:val="59BD4CBB"/>
    <w:rsid w:val="59C0439F"/>
    <w:rsid w:val="59C7290F"/>
    <w:rsid w:val="59CF4276"/>
    <w:rsid w:val="59D0341A"/>
    <w:rsid w:val="59D3110B"/>
    <w:rsid w:val="59D46D7A"/>
    <w:rsid w:val="59D7542B"/>
    <w:rsid w:val="59DA6A32"/>
    <w:rsid w:val="59E064DE"/>
    <w:rsid w:val="59E82B54"/>
    <w:rsid w:val="59EE0829"/>
    <w:rsid w:val="59F20C50"/>
    <w:rsid w:val="59FC6D21"/>
    <w:rsid w:val="5A07501B"/>
    <w:rsid w:val="5A0C6B6F"/>
    <w:rsid w:val="5A0E76F1"/>
    <w:rsid w:val="5A115DB1"/>
    <w:rsid w:val="5A163AE2"/>
    <w:rsid w:val="5A1C2CC4"/>
    <w:rsid w:val="5A214633"/>
    <w:rsid w:val="5A24344D"/>
    <w:rsid w:val="5A29297C"/>
    <w:rsid w:val="5A2B0B6A"/>
    <w:rsid w:val="5A321A81"/>
    <w:rsid w:val="5A3321D3"/>
    <w:rsid w:val="5A335723"/>
    <w:rsid w:val="5A461CAC"/>
    <w:rsid w:val="5A4A1352"/>
    <w:rsid w:val="5A513670"/>
    <w:rsid w:val="5A550D27"/>
    <w:rsid w:val="5A56634D"/>
    <w:rsid w:val="5A682827"/>
    <w:rsid w:val="5A6B2EDF"/>
    <w:rsid w:val="5A6E4281"/>
    <w:rsid w:val="5A6F379D"/>
    <w:rsid w:val="5A715CEC"/>
    <w:rsid w:val="5A773DFD"/>
    <w:rsid w:val="5A782A19"/>
    <w:rsid w:val="5A784B34"/>
    <w:rsid w:val="5A7A783C"/>
    <w:rsid w:val="5A837E44"/>
    <w:rsid w:val="5A8B6499"/>
    <w:rsid w:val="5A8D2ACD"/>
    <w:rsid w:val="5A8F4A33"/>
    <w:rsid w:val="5A9044C2"/>
    <w:rsid w:val="5A95690F"/>
    <w:rsid w:val="5A965E5A"/>
    <w:rsid w:val="5AA00E34"/>
    <w:rsid w:val="5AA57CA2"/>
    <w:rsid w:val="5AAA1AB6"/>
    <w:rsid w:val="5AAD4D82"/>
    <w:rsid w:val="5AB154E5"/>
    <w:rsid w:val="5AB21A82"/>
    <w:rsid w:val="5AB2725F"/>
    <w:rsid w:val="5ABE2233"/>
    <w:rsid w:val="5ABE3D0C"/>
    <w:rsid w:val="5ADF3788"/>
    <w:rsid w:val="5AE77560"/>
    <w:rsid w:val="5AEA502C"/>
    <w:rsid w:val="5AEF7748"/>
    <w:rsid w:val="5AF142D6"/>
    <w:rsid w:val="5AF25111"/>
    <w:rsid w:val="5AF27792"/>
    <w:rsid w:val="5AF9059B"/>
    <w:rsid w:val="5B001A47"/>
    <w:rsid w:val="5B0B7B53"/>
    <w:rsid w:val="5B0C7196"/>
    <w:rsid w:val="5B1408E7"/>
    <w:rsid w:val="5B1717E3"/>
    <w:rsid w:val="5B192DF2"/>
    <w:rsid w:val="5B1B1931"/>
    <w:rsid w:val="5B1B2533"/>
    <w:rsid w:val="5B2A7B73"/>
    <w:rsid w:val="5B3041BE"/>
    <w:rsid w:val="5B304797"/>
    <w:rsid w:val="5B3102FB"/>
    <w:rsid w:val="5B34564C"/>
    <w:rsid w:val="5B3808BD"/>
    <w:rsid w:val="5B3B02EA"/>
    <w:rsid w:val="5B3B62D2"/>
    <w:rsid w:val="5B3F1D0D"/>
    <w:rsid w:val="5B3F663E"/>
    <w:rsid w:val="5B4A53A5"/>
    <w:rsid w:val="5B5C593F"/>
    <w:rsid w:val="5B6052E9"/>
    <w:rsid w:val="5B635148"/>
    <w:rsid w:val="5B6748B8"/>
    <w:rsid w:val="5B6849CE"/>
    <w:rsid w:val="5B6E1786"/>
    <w:rsid w:val="5B6E1E9D"/>
    <w:rsid w:val="5B711803"/>
    <w:rsid w:val="5B7265A2"/>
    <w:rsid w:val="5B7609EE"/>
    <w:rsid w:val="5B7D1CB3"/>
    <w:rsid w:val="5B7D3AF8"/>
    <w:rsid w:val="5B8348FA"/>
    <w:rsid w:val="5B914CB0"/>
    <w:rsid w:val="5BA06015"/>
    <w:rsid w:val="5BA23A8F"/>
    <w:rsid w:val="5BA31B06"/>
    <w:rsid w:val="5BA557F4"/>
    <w:rsid w:val="5BAE0154"/>
    <w:rsid w:val="5BAF52CB"/>
    <w:rsid w:val="5BB31CAC"/>
    <w:rsid w:val="5BB636D0"/>
    <w:rsid w:val="5BB65AB2"/>
    <w:rsid w:val="5BB80675"/>
    <w:rsid w:val="5BC10AE2"/>
    <w:rsid w:val="5BC522E1"/>
    <w:rsid w:val="5BC725DC"/>
    <w:rsid w:val="5BC75FE9"/>
    <w:rsid w:val="5BCA5DB4"/>
    <w:rsid w:val="5BCC2456"/>
    <w:rsid w:val="5BD71260"/>
    <w:rsid w:val="5BD81C3A"/>
    <w:rsid w:val="5BDF5D95"/>
    <w:rsid w:val="5BE14C9F"/>
    <w:rsid w:val="5BE2238A"/>
    <w:rsid w:val="5BE22F3E"/>
    <w:rsid w:val="5BE602C5"/>
    <w:rsid w:val="5BED1E76"/>
    <w:rsid w:val="5BEE1486"/>
    <w:rsid w:val="5BFE7528"/>
    <w:rsid w:val="5C155B52"/>
    <w:rsid w:val="5C1727C2"/>
    <w:rsid w:val="5C1C1DD3"/>
    <w:rsid w:val="5C1C73CF"/>
    <w:rsid w:val="5C233FAE"/>
    <w:rsid w:val="5C294552"/>
    <w:rsid w:val="5C306808"/>
    <w:rsid w:val="5C352DFD"/>
    <w:rsid w:val="5C3F0EE7"/>
    <w:rsid w:val="5C4119C6"/>
    <w:rsid w:val="5C496DAD"/>
    <w:rsid w:val="5C4B3CAF"/>
    <w:rsid w:val="5C4D33FC"/>
    <w:rsid w:val="5C504FE5"/>
    <w:rsid w:val="5C566EC4"/>
    <w:rsid w:val="5C576B3A"/>
    <w:rsid w:val="5C5F75CC"/>
    <w:rsid w:val="5C621B30"/>
    <w:rsid w:val="5C630ABB"/>
    <w:rsid w:val="5C6C29E3"/>
    <w:rsid w:val="5C700C66"/>
    <w:rsid w:val="5C73027B"/>
    <w:rsid w:val="5C762F90"/>
    <w:rsid w:val="5C765A4D"/>
    <w:rsid w:val="5C7B32CF"/>
    <w:rsid w:val="5C8201D5"/>
    <w:rsid w:val="5C827657"/>
    <w:rsid w:val="5C84529E"/>
    <w:rsid w:val="5C8C4A3B"/>
    <w:rsid w:val="5C8D5B9A"/>
    <w:rsid w:val="5C9609CF"/>
    <w:rsid w:val="5CA13956"/>
    <w:rsid w:val="5CAA10BD"/>
    <w:rsid w:val="5CAB3F48"/>
    <w:rsid w:val="5CAC7A34"/>
    <w:rsid w:val="5CAD02EF"/>
    <w:rsid w:val="5CAF38AE"/>
    <w:rsid w:val="5CB2340E"/>
    <w:rsid w:val="5CB757A0"/>
    <w:rsid w:val="5CBC339B"/>
    <w:rsid w:val="5CC10F12"/>
    <w:rsid w:val="5CC2068D"/>
    <w:rsid w:val="5CC26AD4"/>
    <w:rsid w:val="5CC71F46"/>
    <w:rsid w:val="5CC875B0"/>
    <w:rsid w:val="5CCA5F4C"/>
    <w:rsid w:val="5CE05A10"/>
    <w:rsid w:val="5CE25BF6"/>
    <w:rsid w:val="5CE4798E"/>
    <w:rsid w:val="5CE63341"/>
    <w:rsid w:val="5CE641A5"/>
    <w:rsid w:val="5CE725E4"/>
    <w:rsid w:val="5CF90CCE"/>
    <w:rsid w:val="5CFF2552"/>
    <w:rsid w:val="5D002C93"/>
    <w:rsid w:val="5D073C7B"/>
    <w:rsid w:val="5D0D7842"/>
    <w:rsid w:val="5D1128AD"/>
    <w:rsid w:val="5D142193"/>
    <w:rsid w:val="5D145233"/>
    <w:rsid w:val="5D157443"/>
    <w:rsid w:val="5D1E4B72"/>
    <w:rsid w:val="5D207AAB"/>
    <w:rsid w:val="5D257209"/>
    <w:rsid w:val="5D2603EA"/>
    <w:rsid w:val="5D282F9D"/>
    <w:rsid w:val="5D2D21D7"/>
    <w:rsid w:val="5D2F422E"/>
    <w:rsid w:val="5D361EE3"/>
    <w:rsid w:val="5D384B9F"/>
    <w:rsid w:val="5D3E754A"/>
    <w:rsid w:val="5D4032B8"/>
    <w:rsid w:val="5D4912C3"/>
    <w:rsid w:val="5D4C299B"/>
    <w:rsid w:val="5D4D5414"/>
    <w:rsid w:val="5D535C73"/>
    <w:rsid w:val="5D5375AB"/>
    <w:rsid w:val="5D641307"/>
    <w:rsid w:val="5D64406C"/>
    <w:rsid w:val="5D6B4EBF"/>
    <w:rsid w:val="5D6E6EBB"/>
    <w:rsid w:val="5D72779D"/>
    <w:rsid w:val="5D7E3E46"/>
    <w:rsid w:val="5D89006C"/>
    <w:rsid w:val="5D8E2965"/>
    <w:rsid w:val="5D91482A"/>
    <w:rsid w:val="5DA76835"/>
    <w:rsid w:val="5DA838DF"/>
    <w:rsid w:val="5DA857E0"/>
    <w:rsid w:val="5DB24DF8"/>
    <w:rsid w:val="5DB275B9"/>
    <w:rsid w:val="5DB33B46"/>
    <w:rsid w:val="5DB40EA7"/>
    <w:rsid w:val="5DB5188E"/>
    <w:rsid w:val="5DC832C9"/>
    <w:rsid w:val="5DCC6A8D"/>
    <w:rsid w:val="5DCD3691"/>
    <w:rsid w:val="5DCD635A"/>
    <w:rsid w:val="5DCF5C09"/>
    <w:rsid w:val="5DD1522D"/>
    <w:rsid w:val="5DD31A1F"/>
    <w:rsid w:val="5DD80845"/>
    <w:rsid w:val="5DE04655"/>
    <w:rsid w:val="5DF35789"/>
    <w:rsid w:val="5DF6473C"/>
    <w:rsid w:val="5DF70171"/>
    <w:rsid w:val="5DF8142B"/>
    <w:rsid w:val="5DF81844"/>
    <w:rsid w:val="5DFC2D99"/>
    <w:rsid w:val="5E04490E"/>
    <w:rsid w:val="5E0D3AB4"/>
    <w:rsid w:val="5E1D0E50"/>
    <w:rsid w:val="5E1F090B"/>
    <w:rsid w:val="5E1F28F0"/>
    <w:rsid w:val="5E2467F1"/>
    <w:rsid w:val="5E2B6C7F"/>
    <w:rsid w:val="5E2D121A"/>
    <w:rsid w:val="5E311346"/>
    <w:rsid w:val="5E387FF6"/>
    <w:rsid w:val="5E3B65A7"/>
    <w:rsid w:val="5E3F406D"/>
    <w:rsid w:val="5E40727F"/>
    <w:rsid w:val="5E456633"/>
    <w:rsid w:val="5E4F63B8"/>
    <w:rsid w:val="5E535CF8"/>
    <w:rsid w:val="5E631CD1"/>
    <w:rsid w:val="5E665626"/>
    <w:rsid w:val="5E6B2EFE"/>
    <w:rsid w:val="5E6E07A1"/>
    <w:rsid w:val="5E6F7B6B"/>
    <w:rsid w:val="5E7C49B0"/>
    <w:rsid w:val="5E86547D"/>
    <w:rsid w:val="5E8674D9"/>
    <w:rsid w:val="5E891933"/>
    <w:rsid w:val="5E9A4A5C"/>
    <w:rsid w:val="5EA43748"/>
    <w:rsid w:val="5EA60C81"/>
    <w:rsid w:val="5EA8634E"/>
    <w:rsid w:val="5EA92954"/>
    <w:rsid w:val="5EAA66F2"/>
    <w:rsid w:val="5EAD70C8"/>
    <w:rsid w:val="5EB61759"/>
    <w:rsid w:val="5EBA1B7A"/>
    <w:rsid w:val="5EBB2E07"/>
    <w:rsid w:val="5EC1635E"/>
    <w:rsid w:val="5EC17DAC"/>
    <w:rsid w:val="5EC31332"/>
    <w:rsid w:val="5ECC3C7E"/>
    <w:rsid w:val="5ECD23D8"/>
    <w:rsid w:val="5EE2731F"/>
    <w:rsid w:val="5EE63155"/>
    <w:rsid w:val="5EEB5144"/>
    <w:rsid w:val="5EEB590A"/>
    <w:rsid w:val="5EED17AF"/>
    <w:rsid w:val="5EED2F59"/>
    <w:rsid w:val="5EEF68FC"/>
    <w:rsid w:val="5EF869DE"/>
    <w:rsid w:val="5EFB7FA1"/>
    <w:rsid w:val="5EFC4A62"/>
    <w:rsid w:val="5EFF5480"/>
    <w:rsid w:val="5F015E06"/>
    <w:rsid w:val="5F0F0CEB"/>
    <w:rsid w:val="5F1266DB"/>
    <w:rsid w:val="5F176D8F"/>
    <w:rsid w:val="5F18264B"/>
    <w:rsid w:val="5F1A2B43"/>
    <w:rsid w:val="5F1D4979"/>
    <w:rsid w:val="5F1F3994"/>
    <w:rsid w:val="5F2716BA"/>
    <w:rsid w:val="5F2E415A"/>
    <w:rsid w:val="5F310CC1"/>
    <w:rsid w:val="5F372F68"/>
    <w:rsid w:val="5F3F64B2"/>
    <w:rsid w:val="5F3F6EE2"/>
    <w:rsid w:val="5F433E75"/>
    <w:rsid w:val="5F463359"/>
    <w:rsid w:val="5F467688"/>
    <w:rsid w:val="5F477D42"/>
    <w:rsid w:val="5F4C4944"/>
    <w:rsid w:val="5F510F4A"/>
    <w:rsid w:val="5F525998"/>
    <w:rsid w:val="5F525DAB"/>
    <w:rsid w:val="5F5A0C26"/>
    <w:rsid w:val="5F6279D3"/>
    <w:rsid w:val="5F641C2F"/>
    <w:rsid w:val="5F655D84"/>
    <w:rsid w:val="5F6B225B"/>
    <w:rsid w:val="5F6F1548"/>
    <w:rsid w:val="5F7203CC"/>
    <w:rsid w:val="5F75230A"/>
    <w:rsid w:val="5F757E10"/>
    <w:rsid w:val="5F790CCF"/>
    <w:rsid w:val="5F79791D"/>
    <w:rsid w:val="5F821CF6"/>
    <w:rsid w:val="5F8E30B4"/>
    <w:rsid w:val="5F9A4383"/>
    <w:rsid w:val="5F9B173E"/>
    <w:rsid w:val="5FA61672"/>
    <w:rsid w:val="5FB63B99"/>
    <w:rsid w:val="5FB837BB"/>
    <w:rsid w:val="5FBD46CF"/>
    <w:rsid w:val="5FBD5014"/>
    <w:rsid w:val="5FBE3619"/>
    <w:rsid w:val="5FCC7BB5"/>
    <w:rsid w:val="5FCD2F2E"/>
    <w:rsid w:val="5FD509A1"/>
    <w:rsid w:val="5FD902A1"/>
    <w:rsid w:val="5FDC3FBA"/>
    <w:rsid w:val="5FE6023A"/>
    <w:rsid w:val="5FE72DDE"/>
    <w:rsid w:val="5FFE5498"/>
    <w:rsid w:val="600C343A"/>
    <w:rsid w:val="601129CE"/>
    <w:rsid w:val="601372F5"/>
    <w:rsid w:val="601526CE"/>
    <w:rsid w:val="60175E08"/>
    <w:rsid w:val="601C038F"/>
    <w:rsid w:val="60243087"/>
    <w:rsid w:val="60253F1F"/>
    <w:rsid w:val="60333FA2"/>
    <w:rsid w:val="6036425D"/>
    <w:rsid w:val="6045399C"/>
    <w:rsid w:val="604A55D4"/>
    <w:rsid w:val="604C4F57"/>
    <w:rsid w:val="604E6274"/>
    <w:rsid w:val="605202CE"/>
    <w:rsid w:val="605C6105"/>
    <w:rsid w:val="605D144E"/>
    <w:rsid w:val="605E354F"/>
    <w:rsid w:val="606A394C"/>
    <w:rsid w:val="606A4585"/>
    <w:rsid w:val="606B58D0"/>
    <w:rsid w:val="607470CF"/>
    <w:rsid w:val="607A0FBF"/>
    <w:rsid w:val="607B3DB3"/>
    <w:rsid w:val="608D7A01"/>
    <w:rsid w:val="608D7C14"/>
    <w:rsid w:val="60916FE0"/>
    <w:rsid w:val="609358EB"/>
    <w:rsid w:val="609804EA"/>
    <w:rsid w:val="60A529FB"/>
    <w:rsid w:val="60C22922"/>
    <w:rsid w:val="60C3024A"/>
    <w:rsid w:val="60C40455"/>
    <w:rsid w:val="60C75F0C"/>
    <w:rsid w:val="60C95700"/>
    <w:rsid w:val="60CA64F5"/>
    <w:rsid w:val="60CC405A"/>
    <w:rsid w:val="60CD6382"/>
    <w:rsid w:val="60DD42BA"/>
    <w:rsid w:val="60E10058"/>
    <w:rsid w:val="60E61EE2"/>
    <w:rsid w:val="60EB7515"/>
    <w:rsid w:val="60F20DF6"/>
    <w:rsid w:val="60F60CA0"/>
    <w:rsid w:val="60F85520"/>
    <w:rsid w:val="610A060B"/>
    <w:rsid w:val="610A4294"/>
    <w:rsid w:val="610A6CF1"/>
    <w:rsid w:val="61113A88"/>
    <w:rsid w:val="611D5E05"/>
    <w:rsid w:val="612265A3"/>
    <w:rsid w:val="61290531"/>
    <w:rsid w:val="6129532F"/>
    <w:rsid w:val="612A0223"/>
    <w:rsid w:val="61370EC6"/>
    <w:rsid w:val="613C3235"/>
    <w:rsid w:val="6148327B"/>
    <w:rsid w:val="614C0898"/>
    <w:rsid w:val="614D36FC"/>
    <w:rsid w:val="61533631"/>
    <w:rsid w:val="61563421"/>
    <w:rsid w:val="615A119B"/>
    <w:rsid w:val="615D401E"/>
    <w:rsid w:val="61604FF0"/>
    <w:rsid w:val="618138FC"/>
    <w:rsid w:val="618453B4"/>
    <w:rsid w:val="61865A0C"/>
    <w:rsid w:val="61914387"/>
    <w:rsid w:val="61A27446"/>
    <w:rsid w:val="61A83443"/>
    <w:rsid w:val="61AD48DD"/>
    <w:rsid w:val="61B0630C"/>
    <w:rsid w:val="61BB688C"/>
    <w:rsid w:val="61C00F3D"/>
    <w:rsid w:val="61C73DC0"/>
    <w:rsid w:val="61D11EAB"/>
    <w:rsid w:val="61D34AC3"/>
    <w:rsid w:val="61D9726A"/>
    <w:rsid w:val="61E215D8"/>
    <w:rsid w:val="61E97815"/>
    <w:rsid w:val="61F34A60"/>
    <w:rsid w:val="61F35B64"/>
    <w:rsid w:val="61F52212"/>
    <w:rsid w:val="61FA577C"/>
    <w:rsid w:val="61FE384B"/>
    <w:rsid w:val="6201335E"/>
    <w:rsid w:val="62086EAA"/>
    <w:rsid w:val="620C6DE8"/>
    <w:rsid w:val="6214493C"/>
    <w:rsid w:val="621B3775"/>
    <w:rsid w:val="621B7A68"/>
    <w:rsid w:val="621C3C8E"/>
    <w:rsid w:val="622573D7"/>
    <w:rsid w:val="62275D05"/>
    <w:rsid w:val="62284F7F"/>
    <w:rsid w:val="622A0A28"/>
    <w:rsid w:val="62364782"/>
    <w:rsid w:val="623C3052"/>
    <w:rsid w:val="623D7EB7"/>
    <w:rsid w:val="62405457"/>
    <w:rsid w:val="62430413"/>
    <w:rsid w:val="624931A2"/>
    <w:rsid w:val="624E5CF1"/>
    <w:rsid w:val="624F67D8"/>
    <w:rsid w:val="625168F6"/>
    <w:rsid w:val="6252471E"/>
    <w:rsid w:val="62532C24"/>
    <w:rsid w:val="625F4E40"/>
    <w:rsid w:val="625F568D"/>
    <w:rsid w:val="626250B2"/>
    <w:rsid w:val="626D04B1"/>
    <w:rsid w:val="626F03A5"/>
    <w:rsid w:val="628B4AEF"/>
    <w:rsid w:val="628C32A9"/>
    <w:rsid w:val="628C39D8"/>
    <w:rsid w:val="628F0149"/>
    <w:rsid w:val="629344EA"/>
    <w:rsid w:val="62981A52"/>
    <w:rsid w:val="629C2B8E"/>
    <w:rsid w:val="629D7958"/>
    <w:rsid w:val="629F214A"/>
    <w:rsid w:val="62AE1763"/>
    <w:rsid w:val="62B12887"/>
    <w:rsid w:val="62C13D8E"/>
    <w:rsid w:val="62C57CBF"/>
    <w:rsid w:val="62CB20C8"/>
    <w:rsid w:val="62D87DE0"/>
    <w:rsid w:val="62DA11BF"/>
    <w:rsid w:val="62DA1E8B"/>
    <w:rsid w:val="62DF016F"/>
    <w:rsid w:val="62E668C7"/>
    <w:rsid w:val="62E73CD3"/>
    <w:rsid w:val="62F00981"/>
    <w:rsid w:val="62F6316F"/>
    <w:rsid w:val="62F75EA4"/>
    <w:rsid w:val="62FB4840"/>
    <w:rsid w:val="630C3978"/>
    <w:rsid w:val="63111084"/>
    <w:rsid w:val="631A6117"/>
    <w:rsid w:val="631E5767"/>
    <w:rsid w:val="631F5B99"/>
    <w:rsid w:val="6322257B"/>
    <w:rsid w:val="63342C88"/>
    <w:rsid w:val="63345D52"/>
    <w:rsid w:val="633A1C28"/>
    <w:rsid w:val="633B4E2E"/>
    <w:rsid w:val="633E0BEF"/>
    <w:rsid w:val="63440E2C"/>
    <w:rsid w:val="634847AE"/>
    <w:rsid w:val="634A04F0"/>
    <w:rsid w:val="63534987"/>
    <w:rsid w:val="63544CDD"/>
    <w:rsid w:val="63545110"/>
    <w:rsid w:val="63547163"/>
    <w:rsid w:val="635B15CE"/>
    <w:rsid w:val="636508A3"/>
    <w:rsid w:val="63654742"/>
    <w:rsid w:val="63657687"/>
    <w:rsid w:val="63695BAC"/>
    <w:rsid w:val="636A483C"/>
    <w:rsid w:val="636D6B7B"/>
    <w:rsid w:val="636E6C78"/>
    <w:rsid w:val="637272D6"/>
    <w:rsid w:val="6374748F"/>
    <w:rsid w:val="637F4F47"/>
    <w:rsid w:val="638011DA"/>
    <w:rsid w:val="638059EC"/>
    <w:rsid w:val="638E2ED9"/>
    <w:rsid w:val="6394356A"/>
    <w:rsid w:val="63951565"/>
    <w:rsid w:val="63963BF6"/>
    <w:rsid w:val="639C1025"/>
    <w:rsid w:val="63B32769"/>
    <w:rsid w:val="63B63BEC"/>
    <w:rsid w:val="63BC2945"/>
    <w:rsid w:val="63C61B2C"/>
    <w:rsid w:val="63C902ED"/>
    <w:rsid w:val="63D40BE9"/>
    <w:rsid w:val="63D804D2"/>
    <w:rsid w:val="63DB10A4"/>
    <w:rsid w:val="63DC2C30"/>
    <w:rsid w:val="63DF0234"/>
    <w:rsid w:val="63DF55E2"/>
    <w:rsid w:val="63E271B4"/>
    <w:rsid w:val="63F65DCA"/>
    <w:rsid w:val="63F7415C"/>
    <w:rsid w:val="63F77212"/>
    <w:rsid w:val="63F77795"/>
    <w:rsid w:val="63FE590A"/>
    <w:rsid w:val="64041F61"/>
    <w:rsid w:val="640C2CEA"/>
    <w:rsid w:val="64102431"/>
    <w:rsid w:val="641E16F1"/>
    <w:rsid w:val="64297267"/>
    <w:rsid w:val="64321CDE"/>
    <w:rsid w:val="64383A08"/>
    <w:rsid w:val="643A322C"/>
    <w:rsid w:val="643B79CC"/>
    <w:rsid w:val="643D0F1A"/>
    <w:rsid w:val="64425A29"/>
    <w:rsid w:val="645024DA"/>
    <w:rsid w:val="645C4DD3"/>
    <w:rsid w:val="645D1304"/>
    <w:rsid w:val="646139F5"/>
    <w:rsid w:val="6463028A"/>
    <w:rsid w:val="64664A39"/>
    <w:rsid w:val="646B056D"/>
    <w:rsid w:val="64706060"/>
    <w:rsid w:val="64727FC6"/>
    <w:rsid w:val="64772051"/>
    <w:rsid w:val="647B79F7"/>
    <w:rsid w:val="648B4D5A"/>
    <w:rsid w:val="649136E2"/>
    <w:rsid w:val="64922C81"/>
    <w:rsid w:val="649C2A57"/>
    <w:rsid w:val="649E140C"/>
    <w:rsid w:val="64A03E9D"/>
    <w:rsid w:val="64A5243A"/>
    <w:rsid w:val="64A75495"/>
    <w:rsid w:val="64BC7970"/>
    <w:rsid w:val="64C7742C"/>
    <w:rsid w:val="64CB42BB"/>
    <w:rsid w:val="64DF4B41"/>
    <w:rsid w:val="64E42C69"/>
    <w:rsid w:val="64EA7844"/>
    <w:rsid w:val="64EF42E5"/>
    <w:rsid w:val="64F42A99"/>
    <w:rsid w:val="64F531DE"/>
    <w:rsid w:val="65052F64"/>
    <w:rsid w:val="65115725"/>
    <w:rsid w:val="65150E76"/>
    <w:rsid w:val="65160DC8"/>
    <w:rsid w:val="65162305"/>
    <w:rsid w:val="651749EA"/>
    <w:rsid w:val="65280436"/>
    <w:rsid w:val="652C6733"/>
    <w:rsid w:val="65373578"/>
    <w:rsid w:val="653A5A25"/>
    <w:rsid w:val="653B630A"/>
    <w:rsid w:val="653E4F21"/>
    <w:rsid w:val="653F0BFA"/>
    <w:rsid w:val="6543012B"/>
    <w:rsid w:val="65442245"/>
    <w:rsid w:val="655152D6"/>
    <w:rsid w:val="65527F96"/>
    <w:rsid w:val="655465D3"/>
    <w:rsid w:val="65585F30"/>
    <w:rsid w:val="655E7927"/>
    <w:rsid w:val="65612B82"/>
    <w:rsid w:val="65613D01"/>
    <w:rsid w:val="65684233"/>
    <w:rsid w:val="656A4A1C"/>
    <w:rsid w:val="65720F68"/>
    <w:rsid w:val="657E27B3"/>
    <w:rsid w:val="65825492"/>
    <w:rsid w:val="658A5B69"/>
    <w:rsid w:val="658F0DBB"/>
    <w:rsid w:val="658F7E0A"/>
    <w:rsid w:val="6598526E"/>
    <w:rsid w:val="659F083E"/>
    <w:rsid w:val="65A14145"/>
    <w:rsid w:val="65A164F3"/>
    <w:rsid w:val="65A43652"/>
    <w:rsid w:val="65A55BDB"/>
    <w:rsid w:val="65A77FBB"/>
    <w:rsid w:val="65AF23F0"/>
    <w:rsid w:val="65B00EEF"/>
    <w:rsid w:val="65BC264C"/>
    <w:rsid w:val="65BF43B0"/>
    <w:rsid w:val="65C02D29"/>
    <w:rsid w:val="65C04A00"/>
    <w:rsid w:val="65C2661D"/>
    <w:rsid w:val="65C453BA"/>
    <w:rsid w:val="65C51559"/>
    <w:rsid w:val="65C61F8D"/>
    <w:rsid w:val="65C93D54"/>
    <w:rsid w:val="65D216DE"/>
    <w:rsid w:val="65D36133"/>
    <w:rsid w:val="65E21285"/>
    <w:rsid w:val="65E4659E"/>
    <w:rsid w:val="65E54812"/>
    <w:rsid w:val="65E54CEF"/>
    <w:rsid w:val="65E74091"/>
    <w:rsid w:val="65F04A22"/>
    <w:rsid w:val="65F62D45"/>
    <w:rsid w:val="65F658E3"/>
    <w:rsid w:val="65FD2C8B"/>
    <w:rsid w:val="65FF0B33"/>
    <w:rsid w:val="66034F54"/>
    <w:rsid w:val="66067368"/>
    <w:rsid w:val="660C33BD"/>
    <w:rsid w:val="660F3A6A"/>
    <w:rsid w:val="66112E41"/>
    <w:rsid w:val="6615278C"/>
    <w:rsid w:val="66174912"/>
    <w:rsid w:val="66255ECB"/>
    <w:rsid w:val="662C0D5B"/>
    <w:rsid w:val="662E4484"/>
    <w:rsid w:val="664307B9"/>
    <w:rsid w:val="664465DB"/>
    <w:rsid w:val="66461FF3"/>
    <w:rsid w:val="66467AFD"/>
    <w:rsid w:val="664877DC"/>
    <w:rsid w:val="66506651"/>
    <w:rsid w:val="6652433B"/>
    <w:rsid w:val="66596988"/>
    <w:rsid w:val="66607A36"/>
    <w:rsid w:val="66630D48"/>
    <w:rsid w:val="667149A8"/>
    <w:rsid w:val="66725E68"/>
    <w:rsid w:val="66734BAA"/>
    <w:rsid w:val="66792067"/>
    <w:rsid w:val="6685340E"/>
    <w:rsid w:val="66866083"/>
    <w:rsid w:val="668734A8"/>
    <w:rsid w:val="668D1B26"/>
    <w:rsid w:val="668E56C1"/>
    <w:rsid w:val="6698027E"/>
    <w:rsid w:val="6698474F"/>
    <w:rsid w:val="66A17EEF"/>
    <w:rsid w:val="66A90E72"/>
    <w:rsid w:val="66AD7CA4"/>
    <w:rsid w:val="66B132F5"/>
    <w:rsid w:val="66B6157F"/>
    <w:rsid w:val="66BD5E99"/>
    <w:rsid w:val="66C61687"/>
    <w:rsid w:val="66CA055F"/>
    <w:rsid w:val="66CC7661"/>
    <w:rsid w:val="66CF7666"/>
    <w:rsid w:val="66D114D0"/>
    <w:rsid w:val="66D546FF"/>
    <w:rsid w:val="66DD0B38"/>
    <w:rsid w:val="66E006A4"/>
    <w:rsid w:val="66E06091"/>
    <w:rsid w:val="66E84863"/>
    <w:rsid w:val="66E937DF"/>
    <w:rsid w:val="66EC14CA"/>
    <w:rsid w:val="66ED093C"/>
    <w:rsid w:val="66ED0981"/>
    <w:rsid w:val="66F74666"/>
    <w:rsid w:val="66FE34FF"/>
    <w:rsid w:val="66FF6B0D"/>
    <w:rsid w:val="670B629B"/>
    <w:rsid w:val="671836C8"/>
    <w:rsid w:val="671D79EA"/>
    <w:rsid w:val="671F124A"/>
    <w:rsid w:val="67260F4F"/>
    <w:rsid w:val="672747AF"/>
    <w:rsid w:val="672C4191"/>
    <w:rsid w:val="672E6BF7"/>
    <w:rsid w:val="673D2B63"/>
    <w:rsid w:val="67411D97"/>
    <w:rsid w:val="67426E50"/>
    <w:rsid w:val="674D072A"/>
    <w:rsid w:val="674F335C"/>
    <w:rsid w:val="675226F9"/>
    <w:rsid w:val="67640F59"/>
    <w:rsid w:val="676736CB"/>
    <w:rsid w:val="676C087B"/>
    <w:rsid w:val="677259DD"/>
    <w:rsid w:val="677A33C6"/>
    <w:rsid w:val="6781726B"/>
    <w:rsid w:val="678F6226"/>
    <w:rsid w:val="67A16D0B"/>
    <w:rsid w:val="67A214D7"/>
    <w:rsid w:val="67A3428F"/>
    <w:rsid w:val="67AE1D84"/>
    <w:rsid w:val="67B618DF"/>
    <w:rsid w:val="67B84155"/>
    <w:rsid w:val="67BC0CA9"/>
    <w:rsid w:val="67C0595D"/>
    <w:rsid w:val="67C255BE"/>
    <w:rsid w:val="67C8044B"/>
    <w:rsid w:val="67CF29E3"/>
    <w:rsid w:val="67D02E3A"/>
    <w:rsid w:val="67DC0165"/>
    <w:rsid w:val="67E321F5"/>
    <w:rsid w:val="67E925C1"/>
    <w:rsid w:val="67EC1CF7"/>
    <w:rsid w:val="67F171BD"/>
    <w:rsid w:val="67F615A6"/>
    <w:rsid w:val="67FA63E3"/>
    <w:rsid w:val="67FB079E"/>
    <w:rsid w:val="68036F50"/>
    <w:rsid w:val="681A55D2"/>
    <w:rsid w:val="681C0B47"/>
    <w:rsid w:val="681F6961"/>
    <w:rsid w:val="682326F7"/>
    <w:rsid w:val="68245E1C"/>
    <w:rsid w:val="68255369"/>
    <w:rsid w:val="68280990"/>
    <w:rsid w:val="682D7869"/>
    <w:rsid w:val="682E055B"/>
    <w:rsid w:val="683A3E0C"/>
    <w:rsid w:val="6848635F"/>
    <w:rsid w:val="68511805"/>
    <w:rsid w:val="68522066"/>
    <w:rsid w:val="6853007E"/>
    <w:rsid w:val="68533047"/>
    <w:rsid w:val="685505C8"/>
    <w:rsid w:val="68594258"/>
    <w:rsid w:val="685A035D"/>
    <w:rsid w:val="68610A2F"/>
    <w:rsid w:val="686432A2"/>
    <w:rsid w:val="686C2137"/>
    <w:rsid w:val="687A2639"/>
    <w:rsid w:val="687B5C30"/>
    <w:rsid w:val="68805514"/>
    <w:rsid w:val="68850141"/>
    <w:rsid w:val="68857029"/>
    <w:rsid w:val="68865F92"/>
    <w:rsid w:val="688B0340"/>
    <w:rsid w:val="688B4BF0"/>
    <w:rsid w:val="688B793A"/>
    <w:rsid w:val="68903B77"/>
    <w:rsid w:val="68A063F0"/>
    <w:rsid w:val="68A2092E"/>
    <w:rsid w:val="68A86D54"/>
    <w:rsid w:val="68AB09B7"/>
    <w:rsid w:val="68AE781C"/>
    <w:rsid w:val="68B803B3"/>
    <w:rsid w:val="68B80E7D"/>
    <w:rsid w:val="68C26085"/>
    <w:rsid w:val="68CA6D17"/>
    <w:rsid w:val="68D06AB1"/>
    <w:rsid w:val="68DA0EF8"/>
    <w:rsid w:val="68DF7E88"/>
    <w:rsid w:val="68E10D94"/>
    <w:rsid w:val="68E467B8"/>
    <w:rsid w:val="68F15AF4"/>
    <w:rsid w:val="68F72060"/>
    <w:rsid w:val="69002DC3"/>
    <w:rsid w:val="69011F42"/>
    <w:rsid w:val="69057137"/>
    <w:rsid w:val="69064839"/>
    <w:rsid w:val="6909178C"/>
    <w:rsid w:val="69093A95"/>
    <w:rsid w:val="690D5DE0"/>
    <w:rsid w:val="69103DE8"/>
    <w:rsid w:val="69152191"/>
    <w:rsid w:val="6918463F"/>
    <w:rsid w:val="691B29D8"/>
    <w:rsid w:val="69255A80"/>
    <w:rsid w:val="692640C8"/>
    <w:rsid w:val="69285B6C"/>
    <w:rsid w:val="692866D6"/>
    <w:rsid w:val="69290105"/>
    <w:rsid w:val="692A408D"/>
    <w:rsid w:val="692D01D8"/>
    <w:rsid w:val="693047B9"/>
    <w:rsid w:val="69304ABD"/>
    <w:rsid w:val="69316E2F"/>
    <w:rsid w:val="69341327"/>
    <w:rsid w:val="69355318"/>
    <w:rsid w:val="69363196"/>
    <w:rsid w:val="693707BF"/>
    <w:rsid w:val="693E0FBC"/>
    <w:rsid w:val="69420D37"/>
    <w:rsid w:val="6942228D"/>
    <w:rsid w:val="69465475"/>
    <w:rsid w:val="69474454"/>
    <w:rsid w:val="694A5393"/>
    <w:rsid w:val="694E2071"/>
    <w:rsid w:val="69563A49"/>
    <w:rsid w:val="69660E45"/>
    <w:rsid w:val="69694DA3"/>
    <w:rsid w:val="69740157"/>
    <w:rsid w:val="69766163"/>
    <w:rsid w:val="69777E1F"/>
    <w:rsid w:val="697A3B33"/>
    <w:rsid w:val="697C560E"/>
    <w:rsid w:val="698208BC"/>
    <w:rsid w:val="698372BA"/>
    <w:rsid w:val="698D1BB4"/>
    <w:rsid w:val="6995570F"/>
    <w:rsid w:val="69A41F8C"/>
    <w:rsid w:val="69A70CEE"/>
    <w:rsid w:val="69AA1DEA"/>
    <w:rsid w:val="69AB2D13"/>
    <w:rsid w:val="69AC73EF"/>
    <w:rsid w:val="69AF0D16"/>
    <w:rsid w:val="69C66B1C"/>
    <w:rsid w:val="69CB4F1A"/>
    <w:rsid w:val="69CD3FD1"/>
    <w:rsid w:val="69CD4046"/>
    <w:rsid w:val="69D44760"/>
    <w:rsid w:val="69DB02AB"/>
    <w:rsid w:val="69E31D8F"/>
    <w:rsid w:val="69E36C81"/>
    <w:rsid w:val="69E62507"/>
    <w:rsid w:val="69F24246"/>
    <w:rsid w:val="6A02297A"/>
    <w:rsid w:val="6A0723EF"/>
    <w:rsid w:val="6A0A5DF8"/>
    <w:rsid w:val="6A0F65DB"/>
    <w:rsid w:val="6A1375C5"/>
    <w:rsid w:val="6A180ADA"/>
    <w:rsid w:val="6A227AA4"/>
    <w:rsid w:val="6A2421BB"/>
    <w:rsid w:val="6A281CA4"/>
    <w:rsid w:val="6A2B66A2"/>
    <w:rsid w:val="6A3C521E"/>
    <w:rsid w:val="6A3F63EB"/>
    <w:rsid w:val="6A421D64"/>
    <w:rsid w:val="6A42275A"/>
    <w:rsid w:val="6A4B5E6C"/>
    <w:rsid w:val="6A4E088C"/>
    <w:rsid w:val="6A5104D3"/>
    <w:rsid w:val="6A520EC7"/>
    <w:rsid w:val="6A576C1D"/>
    <w:rsid w:val="6A5C1BB6"/>
    <w:rsid w:val="6A5D0869"/>
    <w:rsid w:val="6A5E14CA"/>
    <w:rsid w:val="6A6266A7"/>
    <w:rsid w:val="6A6C792B"/>
    <w:rsid w:val="6A722654"/>
    <w:rsid w:val="6A74337D"/>
    <w:rsid w:val="6A785553"/>
    <w:rsid w:val="6A7E4061"/>
    <w:rsid w:val="6A7F3B6D"/>
    <w:rsid w:val="6A837631"/>
    <w:rsid w:val="6A8A0F55"/>
    <w:rsid w:val="6A923980"/>
    <w:rsid w:val="6A9E1792"/>
    <w:rsid w:val="6AA24EBD"/>
    <w:rsid w:val="6AA5455C"/>
    <w:rsid w:val="6AA70B2C"/>
    <w:rsid w:val="6AA73CAD"/>
    <w:rsid w:val="6AB65849"/>
    <w:rsid w:val="6AB866E0"/>
    <w:rsid w:val="6ABB4618"/>
    <w:rsid w:val="6AC7610D"/>
    <w:rsid w:val="6ACB79D0"/>
    <w:rsid w:val="6ACF55B6"/>
    <w:rsid w:val="6AD0493E"/>
    <w:rsid w:val="6AE8561F"/>
    <w:rsid w:val="6AEA5634"/>
    <w:rsid w:val="6AEA77D5"/>
    <w:rsid w:val="6AEB5468"/>
    <w:rsid w:val="6AF13B14"/>
    <w:rsid w:val="6AF14D7F"/>
    <w:rsid w:val="6AF2155B"/>
    <w:rsid w:val="6AF87E20"/>
    <w:rsid w:val="6AFA5556"/>
    <w:rsid w:val="6B043910"/>
    <w:rsid w:val="6B0A6602"/>
    <w:rsid w:val="6B107C5A"/>
    <w:rsid w:val="6B194506"/>
    <w:rsid w:val="6B210C23"/>
    <w:rsid w:val="6B232713"/>
    <w:rsid w:val="6B2443D6"/>
    <w:rsid w:val="6B2449AB"/>
    <w:rsid w:val="6B2B0F71"/>
    <w:rsid w:val="6B2B33AD"/>
    <w:rsid w:val="6B2F49BE"/>
    <w:rsid w:val="6B30214F"/>
    <w:rsid w:val="6B313D7D"/>
    <w:rsid w:val="6B316DA5"/>
    <w:rsid w:val="6B31738D"/>
    <w:rsid w:val="6B322639"/>
    <w:rsid w:val="6B3923FD"/>
    <w:rsid w:val="6B40192A"/>
    <w:rsid w:val="6B49402C"/>
    <w:rsid w:val="6B4A3476"/>
    <w:rsid w:val="6B4E032D"/>
    <w:rsid w:val="6B4F330B"/>
    <w:rsid w:val="6B53224B"/>
    <w:rsid w:val="6B674769"/>
    <w:rsid w:val="6B685821"/>
    <w:rsid w:val="6B705EFE"/>
    <w:rsid w:val="6B7C222A"/>
    <w:rsid w:val="6B7E690A"/>
    <w:rsid w:val="6B805DB5"/>
    <w:rsid w:val="6B830FD3"/>
    <w:rsid w:val="6B8403C5"/>
    <w:rsid w:val="6B912FC1"/>
    <w:rsid w:val="6B91576D"/>
    <w:rsid w:val="6B924579"/>
    <w:rsid w:val="6B926102"/>
    <w:rsid w:val="6B962CFD"/>
    <w:rsid w:val="6B991B6E"/>
    <w:rsid w:val="6BA12864"/>
    <w:rsid w:val="6BA356BC"/>
    <w:rsid w:val="6BA97F0F"/>
    <w:rsid w:val="6BAB000A"/>
    <w:rsid w:val="6BBA0D33"/>
    <w:rsid w:val="6BBF2053"/>
    <w:rsid w:val="6BC226FC"/>
    <w:rsid w:val="6BC57FAF"/>
    <w:rsid w:val="6BC75A1F"/>
    <w:rsid w:val="6BCA7FEC"/>
    <w:rsid w:val="6BE03D3C"/>
    <w:rsid w:val="6BED198C"/>
    <w:rsid w:val="6BED7BA8"/>
    <w:rsid w:val="6BEF3849"/>
    <w:rsid w:val="6BEF3D55"/>
    <w:rsid w:val="6BF356AA"/>
    <w:rsid w:val="6BF732D2"/>
    <w:rsid w:val="6BF94206"/>
    <w:rsid w:val="6BFA6B1B"/>
    <w:rsid w:val="6C0402ED"/>
    <w:rsid w:val="6C0465B2"/>
    <w:rsid w:val="6C243725"/>
    <w:rsid w:val="6C272B3A"/>
    <w:rsid w:val="6C29170A"/>
    <w:rsid w:val="6C2F5A61"/>
    <w:rsid w:val="6C383C67"/>
    <w:rsid w:val="6C3D6F22"/>
    <w:rsid w:val="6C43007B"/>
    <w:rsid w:val="6C4338AF"/>
    <w:rsid w:val="6C4A4640"/>
    <w:rsid w:val="6C55073D"/>
    <w:rsid w:val="6C554BBF"/>
    <w:rsid w:val="6C5F43DA"/>
    <w:rsid w:val="6C636C38"/>
    <w:rsid w:val="6C701BB6"/>
    <w:rsid w:val="6C741A8E"/>
    <w:rsid w:val="6C753F6C"/>
    <w:rsid w:val="6C7622A7"/>
    <w:rsid w:val="6C791D6F"/>
    <w:rsid w:val="6C7C1DFB"/>
    <w:rsid w:val="6C843075"/>
    <w:rsid w:val="6C884E15"/>
    <w:rsid w:val="6C8D1DDA"/>
    <w:rsid w:val="6C940805"/>
    <w:rsid w:val="6C982AFF"/>
    <w:rsid w:val="6C9C29A1"/>
    <w:rsid w:val="6CA35D03"/>
    <w:rsid w:val="6CA87440"/>
    <w:rsid w:val="6CB312F4"/>
    <w:rsid w:val="6CB540E9"/>
    <w:rsid w:val="6CB542B3"/>
    <w:rsid w:val="6CC2288D"/>
    <w:rsid w:val="6CCF5490"/>
    <w:rsid w:val="6CCF6F19"/>
    <w:rsid w:val="6CD12AD2"/>
    <w:rsid w:val="6CD3309C"/>
    <w:rsid w:val="6CD5730C"/>
    <w:rsid w:val="6CD6396C"/>
    <w:rsid w:val="6CDB382E"/>
    <w:rsid w:val="6CDF0009"/>
    <w:rsid w:val="6CE2466A"/>
    <w:rsid w:val="6CE40858"/>
    <w:rsid w:val="6CEB583E"/>
    <w:rsid w:val="6CEB6A4F"/>
    <w:rsid w:val="6D0059D1"/>
    <w:rsid w:val="6D011FB7"/>
    <w:rsid w:val="6D064DD3"/>
    <w:rsid w:val="6D0A0142"/>
    <w:rsid w:val="6D0A1F03"/>
    <w:rsid w:val="6D1501AA"/>
    <w:rsid w:val="6D1730A0"/>
    <w:rsid w:val="6D193CA4"/>
    <w:rsid w:val="6D1D1593"/>
    <w:rsid w:val="6D24734C"/>
    <w:rsid w:val="6D2B37DC"/>
    <w:rsid w:val="6D317D7C"/>
    <w:rsid w:val="6D342CEA"/>
    <w:rsid w:val="6D3B6908"/>
    <w:rsid w:val="6D3D1576"/>
    <w:rsid w:val="6D3D6DE7"/>
    <w:rsid w:val="6D3E112A"/>
    <w:rsid w:val="6D424A58"/>
    <w:rsid w:val="6D44430A"/>
    <w:rsid w:val="6D4B725D"/>
    <w:rsid w:val="6D5A03F1"/>
    <w:rsid w:val="6D5B21DC"/>
    <w:rsid w:val="6D5B7E96"/>
    <w:rsid w:val="6D5F48A8"/>
    <w:rsid w:val="6D612CC9"/>
    <w:rsid w:val="6D662D58"/>
    <w:rsid w:val="6D687637"/>
    <w:rsid w:val="6D726061"/>
    <w:rsid w:val="6D8004CA"/>
    <w:rsid w:val="6D8156B7"/>
    <w:rsid w:val="6D880CCF"/>
    <w:rsid w:val="6D8D7445"/>
    <w:rsid w:val="6D907F6B"/>
    <w:rsid w:val="6DA00BA8"/>
    <w:rsid w:val="6DA51BC6"/>
    <w:rsid w:val="6DAB3ACE"/>
    <w:rsid w:val="6DAD4D10"/>
    <w:rsid w:val="6DAF3617"/>
    <w:rsid w:val="6DB34098"/>
    <w:rsid w:val="6DB53529"/>
    <w:rsid w:val="6DB545B6"/>
    <w:rsid w:val="6DBB5EBA"/>
    <w:rsid w:val="6DC4550C"/>
    <w:rsid w:val="6DC64B93"/>
    <w:rsid w:val="6DCB6978"/>
    <w:rsid w:val="6DCE3D52"/>
    <w:rsid w:val="6DD8106B"/>
    <w:rsid w:val="6DD9745D"/>
    <w:rsid w:val="6DDD7298"/>
    <w:rsid w:val="6DE02FB4"/>
    <w:rsid w:val="6DE465BB"/>
    <w:rsid w:val="6DF3368F"/>
    <w:rsid w:val="6E010135"/>
    <w:rsid w:val="6E016420"/>
    <w:rsid w:val="6E025777"/>
    <w:rsid w:val="6E042BC1"/>
    <w:rsid w:val="6E0441E1"/>
    <w:rsid w:val="6E04551C"/>
    <w:rsid w:val="6E0D4E3B"/>
    <w:rsid w:val="6E0F3796"/>
    <w:rsid w:val="6E0F4825"/>
    <w:rsid w:val="6E155202"/>
    <w:rsid w:val="6E1C42C3"/>
    <w:rsid w:val="6E217A4F"/>
    <w:rsid w:val="6E232EB6"/>
    <w:rsid w:val="6E263517"/>
    <w:rsid w:val="6E296F71"/>
    <w:rsid w:val="6E2A659E"/>
    <w:rsid w:val="6E2E0E63"/>
    <w:rsid w:val="6E2E25DD"/>
    <w:rsid w:val="6E2F2829"/>
    <w:rsid w:val="6E301DF7"/>
    <w:rsid w:val="6E3452D7"/>
    <w:rsid w:val="6E3D6A08"/>
    <w:rsid w:val="6E3E5E87"/>
    <w:rsid w:val="6E4616ED"/>
    <w:rsid w:val="6E494B26"/>
    <w:rsid w:val="6E494BB6"/>
    <w:rsid w:val="6E4A2EAA"/>
    <w:rsid w:val="6E514CED"/>
    <w:rsid w:val="6E521585"/>
    <w:rsid w:val="6E57270D"/>
    <w:rsid w:val="6E5A0032"/>
    <w:rsid w:val="6E5C1A8B"/>
    <w:rsid w:val="6E5E5EF1"/>
    <w:rsid w:val="6E670B03"/>
    <w:rsid w:val="6E672929"/>
    <w:rsid w:val="6E6A3BBF"/>
    <w:rsid w:val="6E6E2CED"/>
    <w:rsid w:val="6E741DB7"/>
    <w:rsid w:val="6E7C7854"/>
    <w:rsid w:val="6E7C7BDB"/>
    <w:rsid w:val="6E7F4D9C"/>
    <w:rsid w:val="6E8021FD"/>
    <w:rsid w:val="6E831787"/>
    <w:rsid w:val="6E870813"/>
    <w:rsid w:val="6E8A29DC"/>
    <w:rsid w:val="6E8B6C26"/>
    <w:rsid w:val="6E912606"/>
    <w:rsid w:val="6E926310"/>
    <w:rsid w:val="6E927D23"/>
    <w:rsid w:val="6E9866A6"/>
    <w:rsid w:val="6E99217B"/>
    <w:rsid w:val="6E9D1989"/>
    <w:rsid w:val="6E9D46D7"/>
    <w:rsid w:val="6EA34780"/>
    <w:rsid w:val="6EA91C95"/>
    <w:rsid w:val="6EAD1149"/>
    <w:rsid w:val="6EAF5BD8"/>
    <w:rsid w:val="6EB433E0"/>
    <w:rsid w:val="6EB479FA"/>
    <w:rsid w:val="6EB563D5"/>
    <w:rsid w:val="6EB7469B"/>
    <w:rsid w:val="6EB74829"/>
    <w:rsid w:val="6EBA69B9"/>
    <w:rsid w:val="6EC4095C"/>
    <w:rsid w:val="6ECE1086"/>
    <w:rsid w:val="6ED92677"/>
    <w:rsid w:val="6EDC5C11"/>
    <w:rsid w:val="6EDD1C33"/>
    <w:rsid w:val="6EDF1D84"/>
    <w:rsid w:val="6EE24389"/>
    <w:rsid w:val="6EE60544"/>
    <w:rsid w:val="6EE873DA"/>
    <w:rsid w:val="6EED73A7"/>
    <w:rsid w:val="6EF0662D"/>
    <w:rsid w:val="6EF16305"/>
    <w:rsid w:val="6EF26DE6"/>
    <w:rsid w:val="6F027550"/>
    <w:rsid w:val="6F05596C"/>
    <w:rsid w:val="6F0578DB"/>
    <w:rsid w:val="6F0A03F4"/>
    <w:rsid w:val="6F0C1D48"/>
    <w:rsid w:val="6F0F5BB9"/>
    <w:rsid w:val="6F12110F"/>
    <w:rsid w:val="6F1A2204"/>
    <w:rsid w:val="6F1A444F"/>
    <w:rsid w:val="6F1B407F"/>
    <w:rsid w:val="6F1C7FCF"/>
    <w:rsid w:val="6F210D3B"/>
    <w:rsid w:val="6F225983"/>
    <w:rsid w:val="6F2333A7"/>
    <w:rsid w:val="6F23552E"/>
    <w:rsid w:val="6F266C98"/>
    <w:rsid w:val="6F2815FB"/>
    <w:rsid w:val="6F3138E6"/>
    <w:rsid w:val="6F337AEA"/>
    <w:rsid w:val="6F3613CA"/>
    <w:rsid w:val="6F3B327E"/>
    <w:rsid w:val="6F3B640D"/>
    <w:rsid w:val="6F3C2AB5"/>
    <w:rsid w:val="6F450262"/>
    <w:rsid w:val="6F481020"/>
    <w:rsid w:val="6F49521F"/>
    <w:rsid w:val="6F4E24F3"/>
    <w:rsid w:val="6F5B362B"/>
    <w:rsid w:val="6F5C22B2"/>
    <w:rsid w:val="6F5C515E"/>
    <w:rsid w:val="6F5E394B"/>
    <w:rsid w:val="6F6A4E3F"/>
    <w:rsid w:val="6F701FE5"/>
    <w:rsid w:val="6F7306C7"/>
    <w:rsid w:val="6F7467A8"/>
    <w:rsid w:val="6F7D51AE"/>
    <w:rsid w:val="6F93506C"/>
    <w:rsid w:val="6F943C41"/>
    <w:rsid w:val="6F973D2A"/>
    <w:rsid w:val="6FA30DE9"/>
    <w:rsid w:val="6FA479B8"/>
    <w:rsid w:val="6FAE1B00"/>
    <w:rsid w:val="6FBE0300"/>
    <w:rsid w:val="6FBE47C1"/>
    <w:rsid w:val="6FBF3BEE"/>
    <w:rsid w:val="6FC00475"/>
    <w:rsid w:val="6FC6083E"/>
    <w:rsid w:val="6FCE6E96"/>
    <w:rsid w:val="6FD26669"/>
    <w:rsid w:val="6FD41475"/>
    <w:rsid w:val="6FD70BB1"/>
    <w:rsid w:val="6FDB4FBC"/>
    <w:rsid w:val="6FE4093C"/>
    <w:rsid w:val="6FE53835"/>
    <w:rsid w:val="6FEB4349"/>
    <w:rsid w:val="6FEB6110"/>
    <w:rsid w:val="6FFC5590"/>
    <w:rsid w:val="6FFD4EC0"/>
    <w:rsid w:val="6FFE294F"/>
    <w:rsid w:val="70064D6B"/>
    <w:rsid w:val="700D64F9"/>
    <w:rsid w:val="701D1D58"/>
    <w:rsid w:val="7023073A"/>
    <w:rsid w:val="702A0640"/>
    <w:rsid w:val="702B2CE9"/>
    <w:rsid w:val="702E0E7B"/>
    <w:rsid w:val="703022D7"/>
    <w:rsid w:val="70305F69"/>
    <w:rsid w:val="70351818"/>
    <w:rsid w:val="70391E78"/>
    <w:rsid w:val="703A4CB7"/>
    <w:rsid w:val="703D5B7A"/>
    <w:rsid w:val="704F1209"/>
    <w:rsid w:val="70507396"/>
    <w:rsid w:val="705F6149"/>
    <w:rsid w:val="706501E5"/>
    <w:rsid w:val="706B3313"/>
    <w:rsid w:val="706B6930"/>
    <w:rsid w:val="706D1DD0"/>
    <w:rsid w:val="707076EA"/>
    <w:rsid w:val="70745583"/>
    <w:rsid w:val="70745C91"/>
    <w:rsid w:val="70754206"/>
    <w:rsid w:val="70805318"/>
    <w:rsid w:val="70831B3E"/>
    <w:rsid w:val="70844870"/>
    <w:rsid w:val="70856B87"/>
    <w:rsid w:val="7085758C"/>
    <w:rsid w:val="7092036B"/>
    <w:rsid w:val="70965D11"/>
    <w:rsid w:val="70976EE2"/>
    <w:rsid w:val="709A7AF0"/>
    <w:rsid w:val="709E18DD"/>
    <w:rsid w:val="709F4D34"/>
    <w:rsid w:val="70A24059"/>
    <w:rsid w:val="70B01652"/>
    <w:rsid w:val="70B03C28"/>
    <w:rsid w:val="70B36E0F"/>
    <w:rsid w:val="70B61422"/>
    <w:rsid w:val="70BA7CA7"/>
    <w:rsid w:val="70BD2517"/>
    <w:rsid w:val="70C021C9"/>
    <w:rsid w:val="70C217B7"/>
    <w:rsid w:val="70C6443F"/>
    <w:rsid w:val="70CB737C"/>
    <w:rsid w:val="70CC4AD5"/>
    <w:rsid w:val="70D048DE"/>
    <w:rsid w:val="70D527EE"/>
    <w:rsid w:val="70D5685B"/>
    <w:rsid w:val="70DA24EE"/>
    <w:rsid w:val="70DF2441"/>
    <w:rsid w:val="70DF65C2"/>
    <w:rsid w:val="70E222CF"/>
    <w:rsid w:val="70E22E8B"/>
    <w:rsid w:val="70F12632"/>
    <w:rsid w:val="70FE1ADD"/>
    <w:rsid w:val="70FE2DDE"/>
    <w:rsid w:val="71081DBF"/>
    <w:rsid w:val="710C64A3"/>
    <w:rsid w:val="710E3772"/>
    <w:rsid w:val="710F2B19"/>
    <w:rsid w:val="71110CCD"/>
    <w:rsid w:val="711312A8"/>
    <w:rsid w:val="7113699C"/>
    <w:rsid w:val="71164967"/>
    <w:rsid w:val="711A65E6"/>
    <w:rsid w:val="712E185C"/>
    <w:rsid w:val="712F1935"/>
    <w:rsid w:val="713229CB"/>
    <w:rsid w:val="71365966"/>
    <w:rsid w:val="71377677"/>
    <w:rsid w:val="713A1F16"/>
    <w:rsid w:val="713F69B2"/>
    <w:rsid w:val="71404CA5"/>
    <w:rsid w:val="714129A1"/>
    <w:rsid w:val="714C4909"/>
    <w:rsid w:val="714F73EB"/>
    <w:rsid w:val="715116B4"/>
    <w:rsid w:val="715626E5"/>
    <w:rsid w:val="715B5300"/>
    <w:rsid w:val="715D4F01"/>
    <w:rsid w:val="716047EE"/>
    <w:rsid w:val="71623189"/>
    <w:rsid w:val="71661FCC"/>
    <w:rsid w:val="716A43A4"/>
    <w:rsid w:val="71711DA5"/>
    <w:rsid w:val="71725E1A"/>
    <w:rsid w:val="71734FF9"/>
    <w:rsid w:val="71743CB5"/>
    <w:rsid w:val="7177489F"/>
    <w:rsid w:val="717B742D"/>
    <w:rsid w:val="71824177"/>
    <w:rsid w:val="718527E4"/>
    <w:rsid w:val="71927FAC"/>
    <w:rsid w:val="71932DFC"/>
    <w:rsid w:val="719A5BBB"/>
    <w:rsid w:val="719A6025"/>
    <w:rsid w:val="719B14CE"/>
    <w:rsid w:val="71A4510E"/>
    <w:rsid w:val="71A96B99"/>
    <w:rsid w:val="71AD4B58"/>
    <w:rsid w:val="71C06A95"/>
    <w:rsid w:val="71C341D7"/>
    <w:rsid w:val="71C4390F"/>
    <w:rsid w:val="71CD59D8"/>
    <w:rsid w:val="71D27F8A"/>
    <w:rsid w:val="71D61A55"/>
    <w:rsid w:val="71D91440"/>
    <w:rsid w:val="71DA70D6"/>
    <w:rsid w:val="71E504FC"/>
    <w:rsid w:val="71E87ED8"/>
    <w:rsid w:val="71EA13AD"/>
    <w:rsid w:val="71EC7394"/>
    <w:rsid w:val="71F478C2"/>
    <w:rsid w:val="71F5041B"/>
    <w:rsid w:val="71F84711"/>
    <w:rsid w:val="72073B86"/>
    <w:rsid w:val="72087345"/>
    <w:rsid w:val="720E5DE0"/>
    <w:rsid w:val="72117DA3"/>
    <w:rsid w:val="72140966"/>
    <w:rsid w:val="7216538A"/>
    <w:rsid w:val="721F2A05"/>
    <w:rsid w:val="721F7722"/>
    <w:rsid w:val="72233DE4"/>
    <w:rsid w:val="72255780"/>
    <w:rsid w:val="72290492"/>
    <w:rsid w:val="72342F5C"/>
    <w:rsid w:val="72391E8A"/>
    <w:rsid w:val="723956AD"/>
    <w:rsid w:val="723C29B5"/>
    <w:rsid w:val="723F1D17"/>
    <w:rsid w:val="723F4AED"/>
    <w:rsid w:val="72473D27"/>
    <w:rsid w:val="72497764"/>
    <w:rsid w:val="72553024"/>
    <w:rsid w:val="72553F85"/>
    <w:rsid w:val="725D6F0F"/>
    <w:rsid w:val="725E0FA2"/>
    <w:rsid w:val="725F69C4"/>
    <w:rsid w:val="726141DE"/>
    <w:rsid w:val="72624D13"/>
    <w:rsid w:val="726260D7"/>
    <w:rsid w:val="72642077"/>
    <w:rsid w:val="72652506"/>
    <w:rsid w:val="726B46B3"/>
    <w:rsid w:val="726B4EE6"/>
    <w:rsid w:val="727E33E5"/>
    <w:rsid w:val="727F34AD"/>
    <w:rsid w:val="728A708F"/>
    <w:rsid w:val="728D6028"/>
    <w:rsid w:val="728F6A5B"/>
    <w:rsid w:val="729F65D9"/>
    <w:rsid w:val="72A03D1B"/>
    <w:rsid w:val="72A21E1C"/>
    <w:rsid w:val="72A34870"/>
    <w:rsid w:val="72A3487E"/>
    <w:rsid w:val="72A7077A"/>
    <w:rsid w:val="72AA7C18"/>
    <w:rsid w:val="72B77B1B"/>
    <w:rsid w:val="72BB78CD"/>
    <w:rsid w:val="72BF5D46"/>
    <w:rsid w:val="72C05212"/>
    <w:rsid w:val="72C50E24"/>
    <w:rsid w:val="72CC4D73"/>
    <w:rsid w:val="72D55F09"/>
    <w:rsid w:val="72D94386"/>
    <w:rsid w:val="72D97165"/>
    <w:rsid w:val="72DB2FDA"/>
    <w:rsid w:val="72DB4D3B"/>
    <w:rsid w:val="72E1721F"/>
    <w:rsid w:val="72E624B0"/>
    <w:rsid w:val="72F145B7"/>
    <w:rsid w:val="72F2745C"/>
    <w:rsid w:val="72F37450"/>
    <w:rsid w:val="72FE7F5A"/>
    <w:rsid w:val="72FF5201"/>
    <w:rsid w:val="73046B90"/>
    <w:rsid w:val="7309469D"/>
    <w:rsid w:val="730D5ED0"/>
    <w:rsid w:val="73122968"/>
    <w:rsid w:val="731A5AE7"/>
    <w:rsid w:val="731B229A"/>
    <w:rsid w:val="731D1C6E"/>
    <w:rsid w:val="731F5D5E"/>
    <w:rsid w:val="731F77ED"/>
    <w:rsid w:val="732175F8"/>
    <w:rsid w:val="73252484"/>
    <w:rsid w:val="732E072C"/>
    <w:rsid w:val="733E235E"/>
    <w:rsid w:val="733F02A5"/>
    <w:rsid w:val="73467D41"/>
    <w:rsid w:val="73476559"/>
    <w:rsid w:val="73494994"/>
    <w:rsid w:val="735A4360"/>
    <w:rsid w:val="735B3A5C"/>
    <w:rsid w:val="736F31AF"/>
    <w:rsid w:val="73806AAC"/>
    <w:rsid w:val="738422A7"/>
    <w:rsid w:val="73844230"/>
    <w:rsid w:val="738514D2"/>
    <w:rsid w:val="738D60F9"/>
    <w:rsid w:val="738E6A01"/>
    <w:rsid w:val="73901C2C"/>
    <w:rsid w:val="739D2850"/>
    <w:rsid w:val="73A52D65"/>
    <w:rsid w:val="73AC4FB1"/>
    <w:rsid w:val="73AE0F18"/>
    <w:rsid w:val="73B74769"/>
    <w:rsid w:val="73C37F38"/>
    <w:rsid w:val="73C51AD5"/>
    <w:rsid w:val="73C7058C"/>
    <w:rsid w:val="73CB1E4B"/>
    <w:rsid w:val="73DA0BE7"/>
    <w:rsid w:val="73DD7E8E"/>
    <w:rsid w:val="73E8183C"/>
    <w:rsid w:val="73F0460E"/>
    <w:rsid w:val="73F62887"/>
    <w:rsid w:val="73F97420"/>
    <w:rsid w:val="73FF4BEF"/>
    <w:rsid w:val="740A3002"/>
    <w:rsid w:val="740B61EF"/>
    <w:rsid w:val="740E0A37"/>
    <w:rsid w:val="7410298B"/>
    <w:rsid w:val="74166EED"/>
    <w:rsid w:val="741A79E0"/>
    <w:rsid w:val="741B5838"/>
    <w:rsid w:val="741E793C"/>
    <w:rsid w:val="74213AA2"/>
    <w:rsid w:val="7422422B"/>
    <w:rsid w:val="74233A69"/>
    <w:rsid w:val="74234B80"/>
    <w:rsid w:val="742825D8"/>
    <w:rsid w:val="74293A18"/>
    <w:rsid w:val="742B4B1A"/>
    <w:rsid w:val="742C1B8A"/>
    <w:rsid w:val="742C6687"/>
    <w:rsid w:val="74314238"/>
    <w:rsid w:val="743222E6"/>
    <w:rsid w:val="743269B5"/>
    <w:rsid w:val="74337660"/>
    <w:rsid w:val="743E71EB"/>
    <w:rsid w:val="74417397"/>
    <w:rsid w:val="74436BC6"/>
    <w:rsid w:val="744411D1"/>
    <w:rsid w:val="744A0DF3"/>
    <w:rsid w:val="74544BDC"/>
    <w:rsid w:val="74573FBB"/>
    <w:rsid w:val="745C429A"/>
    <w:rsid w:val="745E3944"/>
    <w:rsid w:val="747E4846"/>
    <w:rsid w:val="74856CEA"/>
    <w:rsid w:val="74902782"/>
    <w:rsid w:val="74957CBF"/>
    <w:rsid w:val="749C7458"/>
    <w:rsid w:val="749F4C37"/>
    <w:rsid w:val="74A21B1F"/>
    <w:rsid w:val="74A25F52"/>
    <w:rsid w:val="74B04079"/>
    <w:rsid w:val="74B651A7"/>
    <w:rsid w:val="74B655AA"/>
    <w:rsid w:val="74C44CC6"/>
    <w:rsid w:val="74CB1717"/>
    <w:rsid w:val="74CF5E9B"/>
    <w:rsid w:val="74DC4B41"/>
    <w:rsid w:val="74DD7905"/>
    <w:rsid w:val="74E17CE7"/>
    <w:rsid w:val="74E657CC"/>
    <w:rsid w:val="74E76159"/>
    <w:rsid w:val="74E76C46"/>
    <w:rsid w:val="74F12EE5"/>
    <w:rsid w:val="74F13A5F"/>
    <w:rsid w:val="74FA07C8"/>
    <w:rsid w:val="74FB39B0"/>
    <w:rsid w:val="74FE528F"/>
    <w:rsid w:val="74FF20BF"/>
    <w:rsid w:val="750102E7"/>
    <w:rsid w:val="75015E46"/>
    <w:rsid w:val="75025096"/>
    <w:rsid w:val="751C73E3"/>
    <w:rsid w:val="751F3CD4"/>
    <w:rsid w:val="75213D9D"/>
    <w:rsid w:val="7524532A"/>
    <w:rsid w:val="75252565"/>
    <w:rsid w:val="75281B5F"/>
    <w:rsid w:val="75281F0A"/>
    <w:rsid w:val="752C0084"/>
    <w:rsid w:val="752E0ECE"/>
    <w:rsid w:val="752E5D99"/>
    <w:rsid w:val="75317458"/>
    <w:rsid w:val="753518EF"/>
    <w:rsid w:val="753A48E2"/>
    <w:rsid w:val="753D06D6"/>
    <w:rsid w:val="753D6A5A"/>
    <w:rsid w:val="75456EA8"/>
    <w:rsid w:val="75475280"/>
    <w:rsid w:val="7549287F"/>
    <w:rsid w:val="754E7EA4"/>
    <w:rsid w:val="75537C01"/>
    <w:rsid w:val="755A7F45"/>
    <w:rsid w:val="756F5F55"/>
    <w:rsid w:val="75727C4B"/>
    <w:rsid w:val="75733235"/>
    <w:rsid w:val="75733479"/>
    <w:rsid w:val="7575123F"/>
    <w:rsid w:val="75770105"/>
    <w:rsid w:val="757F5034"/>
    <w:rsid w:val="758167BA"/>
    <w:rsid w:val="758B3AEF"/>
    <w:rsid w:val="758E117F"/>
    <w:rsid w:val="759A24BE"/>
    <w:rsid w:val="75AC11E1"/>
    <w:rsid w:val="75B52FC5"/>
    <w:rsid w:val="75B55B18"/>
    <w:rsid w:val="75B75952"/>
    <w:rsid w:val="75BA0B87"/>
    <w:rsid w:val="75C711C5"/>
    <w:rsid w:val="75D54E60"/>
    <w:rsid w:val="75D92FF9"/>
    <w:rsid w:val="75E13BAF"/>
    <w:rsid w:val="75EB5C79"/>
    <w:rsid w:val="75F32AAD"/>
    <w:rsid w:val="75F505F4"/>
    <w:rsid w:val="75F5128B"/>
    <w:rsid w:val="75F8265C"/>
    <w:rsid w:val="76025F5D"/>
    <w:rsid w:val="760B4317"/>
    <w:rsid w:val="760E2FB5"/>
    <w:rsid w:val="76194D59"/>
    <w:rsid w:val="761F326B"/>
    <w:rsid w:val="76270DBA"/>
    <w:rsid w:val="76332501"/>
    <w:rsid w:val="7635099D"/>
    <w:rsid w:val="763E3027"/>
    <w:rsid w:val="764029F1"/>
    <w:rsid w:val="76420BC0"/>
    <w:rsid w:val="7644242E"/>
    <w:rsid w:val="76474518"/>
    <w:rsid w:val="764B4359"/>
    <w:rsid w:val="765148F4"/>
    <w:rsid w:val="7662192B"/>
    <w:rsid w:val="7664166D"/>
    <w:rsid w:val="766701F0"/>
    <w:rsid w:val="76737A6A"/>
    <w:rsid w:val="76775147"/>
    <w:rsid w:val="767F613F"/>
    <w:rsid w:val="76890D36"/>
    <w:rsid w:val="768F6FF0"/>
    <w:rsid w:val="76904D28"/>
    <w:rsid w:val="76906D75"/>
    <w:rsid w:val="76962B58"/>
    <w:rsid w:val="769D5BE9"/>
    <w:rsid w:val="76A110D3"/>
    <w:rsid w:val="76A81DE9"/>
    <w:rsid w:val="76AA0195"/>
    <w:rsid w:val="76AC32C5"/>
    <w:rsid w:val="76B526E8"/>
    <w:rsid w:val="76BA1A0E"/>
    <w:rsid w:val="76BC44D1"/>
    <w:rsid w:val="76BE5AAA"/>
    <w:rsid w:val="76C00C39"/>
    <w:rsid w:val="76C72DA1"/>
    <w:rsid w:val="76CA101F"/>
    <w:rsid w:val="76CD3829"/>
    <w:rsid w:val="76D07604"/>
    <w:rsid w:val="76D34B59"/>
    <w:rsid w:val="76DC77F6"/>
    <w:rsid w:val="76E2023C"/>
    <w:rsid w:val="76E364DC"/>
    <w:rsid w:val="76F16656"/>
    <w:rsid w:val="77121594"/>
    <w:rsid w:val="7713207C"/>
    <w:rsid w:val="77145FAE"/>
    <w:rsid w:val="77193441"/>
    <w:rsid w:val="77204CA4"/>
    <w:rsid w:val="77230B65"/>
    <w:rsid w:val="772776D9"/>
    <w:rsid w:val="77312B9C"/>
    <w:rsid w:val="77361FBC"/>
    <w:rsid w:val="773B1EBC"/>
    <w:rsid w:val="773B69E9"/>
    <w:rsid w:val="773C1D17"/>
    <w:rsid w:val="773D0D3C"/>
    <w:rsid w:val="773F3E03"/>
    <w:rsid w:val="7742646F"/>
    <w:rsid w:val="77432BA7"/>
    <w:rsid w:val="77434BAD"/>
    <w:rsid w:val="77437CEC"/>
    <w:rsid w:val="77497708"/>
    <w:rsid w:val="774A16C5"/>
    <w:rsid w:val="774E54E0"/>
    <w:rsid w:val="775306E5"/>
    <w:rsid w:val="775B064C"/>
    <w:rsid w:val="77667877"/>
    <w:rsid w:val="776D3D81"/>
    <w:rsid w:val="776F1CAC"/>
    <w:rsid w:val="77710D13"/>
    <w:rsid w:val="77735B20"/>
    <w:rsid w:val="77745FED"/>
    <w:rsid w:val="77762421"/>
    <w:rsid w:val="777734E3"/>
    <w:rsid w:val="77807C53"/>
    <w:rsid w:val="77807E62"/>
    <w:rsid w:val="77832443"/>
    <w:rsid w:val="77866B68"/>
    <w:rsid w:val="778D1AEA"/>
    <w:rsid w:val="778F779C"/>
    <w:rsid w:val="7798709E"/>
    <w:rsid w:val="779A7BDE"/>
    <w:rsid w:val="779C7564"/>
    <w:rsid w:val="77A22678"/>
    <w:rsid w:val="77B03FCF"/>
    <w:rsid w:val="77B56B1F"/>
    <w:rsid w:val="77BA633C"/>
    <w:rsid w:val="77BA6B66"/>
    <w:rsid w:val="77C14E44"/>
    <w:rsid w:val="77C40EFD"/>
    <w:rsid w:val="77CB172F"/>
    <w:rsid w:val="77D074B1"/>
    <w:rsid w:val="77D23268"/>
    <w:rsid w:val="77D43EC3"/>
    <w:rsid w:val="77D62C02"/>
    <w:rsid w:val="77D9046F"/>
    <w:rsid w:val="77D979A5"/>
    <w:rsid w:val="77DD1E23"/>
    <w:rsid w:val="77E83237"/>
    <w:rsid w:val="77ED2C76"/>
    <w:rsid w:val="77F2422E"/>
    <w:rsid w:val="77F25215"/>
    <w:rsid w:val="77F40CE0"/>
    <w:rsid w:val="77F73515"/>
    <w:rsid w:val="77FC7FD6"/>
    <w:rsid w:val="78037465"/>
    <w:rsid w:val="780434D6"/>
    <w:rsid w:val="780945B9"/>
    <w:rsid w:val="780A6C73"/>
    <w:rsid w:val="780D4510"/>
    <w:rsid w:val="780F09F4"/>
    <w:rsid w:val="781210C9"/>
    <w:rsid w:val="781D6E3F"/>
    <w:rsid w:val="78353271"/>
    <w:rsid w:val="783612A1"/>
    <w:rsid w:val="783A621E"/>
    <w:rsid w:val="78402444"/>
    <w:rsid w:val="78425B39"/>
    <w:rsid w:val="7844731F"/>
    <w:rsid w:val="784F22C3"/>
    <w:rsid w:val="785462DC"/>
    <w:rsid w:val="785636FA"/>
    <w:rsid w:val="785916C1"/>
    <w:rsid w:val="78601C42"/>
    <w:rsid w:val="78607818"/>
    <w:rsid w:val="78637029"/>
    <w:rsid w:val="786A521D"/>
    <w:rsid w:val="786B2C5F"/>
    <w:rsid w:val="7873356F"/>
    <w:rsid w:val="787357A7"/>
    <w:rsid w:val="78743DA1"/>
    <w:rsid w:val="787441E4"/>
    <w:rsid w:val="7875457F"/>
    <w:rsid w:val="78786F54"/>
    <w:rsid w:val="78793FA4"/>
    <w:rsid w:val="787C00FA"/>
    <w:rsid w:val="78815D6B"/>
    <w:rsid w:val="788309F5"/>
    <w:rsid w:val="78840384"/>
    <w:rsid w:val="78874B84"/>
    <w:rsid w:val="78880E38"/>
    <w:rsid w:val="788F2AC3"/>
    <w:rsid w:val="78925B3E"/>
    <w:rsid w:val="78994534"/>
    <w:rsid w:val="789D3048"/>
    <w:rsid w:val="789F5936"/>
    <w:rsid w:val="78A04499"/>
    <w:rsid w:val="78A301E2"/>
    <w:rsid w:val="78A90480"/>
    <w:rsid w:val="78AB4C7A"/>
    <w:rsid w:val="78BF4365"/>
    <w:rsid w:val="78CE01FE"/>
    <w:rsid w:val="78CF3711"/>
    <w:rsid w:val="78D62FE0"/>
    <w:rsid w:val="78DA4A76"/>
    <w:rsid w:val="78E402B2"/>
    <w:rsid w:val="78EB3352"/>
    <w:rsid w:val="78EC7DC1"/>
    <w:rsid w:val="78F730E5"/>
    <w:rsid w:val="79046997"/>
    <w:rsid w:val="79060529"/>
    <w:rsid w:val="790C2724"/>
    <w:rsid w:val="7919358E"/>
    <w:rsid w:val="7919718D"/>
    <w:rsid w:val="791E51F9"/>
    <w:rsid w:val="792164A6"/>
    <w:rsid w:val="79266FB9"/>
    <w:rsid w:val="7929566A"/>
    <w:rsid w:val="79324537"/>
    <w:rsid w:val="79354CFD"/>
    <w:rsid w:val="793E7532"/>
    <w:rsid w:val="79471EC2"/>
    <w:rsid w:val="794D2C84"/>
    <w:rsid w:val="79513D76"/>
    <w:rsid w:val="79585AA8"/>
    <w:rsid w:val="795E7A08"/>
    <w:rsid w:val="795F22AE"/>
    <w:rsid w:val="79601E7D"/>
    <w:rsid w:val="79645279"/>
    <w:rsid w:val="79681161"/>
    <w:rsid w:val="796A713C"/>
    <w:rsid w:val="797135BA"/>
    <w:rsid w:val="79760D16"/>
    <w:rsid w:val="798D23E6"/>
    <w:rsid w:val="79A20DA0"/>
    <w:rsid w:val="79A47314"/>
    <w:rsid w:val="79C1278F"/>
    <w:rsid w:val="79C24308"/>
    <w:rsid w:val="79D13217"/>
    <w:rsid w:val="79D136D7"/>
    <w:rsid w:val="79D55FD6"/>
    <w:rsid w:val="79D56A5F"/>
    <w:rsid w:val="79DC4FED"/>
    <w:rsid w:val="79DE0F02"/>
    <w:rsid w:val="79DF764D"/>
    <w:rsid w:val="79E71119"/>
    <w:rsid w:val="79E73A5A"/>
    <w:rsid w:val="79E87BBF"/>
    <w:rsid w:val="79EF70CF"/>
    <w:rsid w:val="79F03EC9"/>
    <w:rsid w:val="79F44117"/>
    <w:rsid w:val="79FD4156"/>
    <w:rsid w:val="79FD54A2"/>
    <w:rsid w:val="79FF31EC"/>
    <w:rsid w:val="7A066166"/>
    <w:rsid w:val="7A0A0DA6"/>
    <w:rsid w:val="7A0F4ACE"/>
    <w:rsid w:val="7A0F7434"/>
    <w:rsid w:val="7A113C6C"/>
    <w:rsid w:val="7A1306B3"/>
    <w:rsid w:val="7A177EEF"/>
    <w:rsid w:val="7A194022"/>
    <w:rsid w:val="7A1C3C36"/>
    <w:rsid w:val="7A2453E0"/>
    <w:rsid w:val="7A273882"/>
    <w:rsid w:val="7A274202"/>
    <w:rsid w:val="7A296769"/>
    <w:rsid w:val="7A315E27"/>
    <w:rsid w:val="7A3226F6"/>
    <w:rsid w:val="7A364017"/>
    <w:rsid w:val="7A3B390E"/>
    <w:rsid w:val="7A4B0046"/>
    <w:rsid w:val="7A4F243A"/>
    <w:rsid w:val="7A542D2E"/>
    <w:rsid w:val="7A5E1BB0"/>
    <w:rsid w:val="7A603E4C"/>
    <w:rsid w:val="7A615C28"/>
    <w:rsid w:val="7A64565D"/>
    <w:rsid w:val="7A663FF1"/>
    <w:rsid w:val="7A7C715D"/>
    <w:rsid w:val="7A81220D"/>
    <w:rsid w:val="7A8265E1"/>
    <w:rsid w:val="7A8A6C40"/>
    <w:rsid w:val="7A8B4541"/>
    <w:rsid w:val="7A8C3833"/>
    <w:rsid w:val="7A8D35D5"/>
    <w:rsid w:val="7A915F1F"/>
    <w:rsid w:val="7AA157FF"/>
    <w:rsid w:val="7AA20EF2"/>
    <w:rsid w:val="7AA43E23"/>
    <w:rsid w:val="7AA723B2"/>
    <w:rsid w:val="7AA96999"/>
    <w:rsid w:val="7AAA6FDF"/>
    <w:rsid w:val="7AB777D5"/>
    <w:rsid w:val="7AB901E2"/>
    <w:rsid w:val="7ABB4933"/>
    <w:rsid w:val="7AC27711"/>
    <w:rsid w:val="7AC60205"/>
    <w:rsid w:val="7ACA77D2"/>
    <w:rsid w:val="7ACB06CD"/>
    <w:rsid w:val="7ACC6FA9"/>
    <w:rsid w:val="7ACE692C"/>
    <w:rsid w:val="7ACE705F"/>
    <w:rsid w:val="7AD044CE"/>
    <w:rsid w:val="7AD7446B"/>
    <w:rsid w:val="7AE33FF9"/>
    <w:rsid w:val="7AE55452"/>
    <w:rsid w:val="7AE63820"/>
    <w:rsid w:val="7AF5461C"/>
    <w:rsid w:val="7AF70A36"/>
    <w:rsid w:val="7AF967ED"/>
    <w:rsid w:val="7B005188"/>
    <w:rsid w:val="7B0119B7"/>
    <w:rsid w:val="7B012845"/>
    <w:rsid w:val="7B02226F"/>
    <w:rsid w:val="7B032593"/>
    <w:rsid w:val="7B0362C4"/>
    <w:rsid w:val="7B0A1E49"/>
    <w:rsid w:val="7B0D4159"/>
    <w:rsid w:val="7B0E7C28"/>
    <w:rsid w:val="7B0F103E"/>
    <w:rsid w:val="7B111B02"/>
    <w:rsid w:val="7B1806C2"/>
    <w:rsid w:val="7B2572A2"/>
    <w:rsid w:val="7B31489F"/>
    <w:rsid w:val="7B3234CC"/>
    <w:rsid w:val="7B34046D"/>
    <w:rsid w:val="7B355725"/>
    <w:rsid w:val="7B3E4BD3"/>
    <w:rsid w:val="7B4156DE"/>
    <w:rsid w:val="7B437EE6"/>
    <w:rsid w:val="7B511F45"/>
    <w:rsid w:val="7B531533"/>
    <w:rsid w:val="7B5C3A70"/>
    <w:rsid w:val="7B5F510A"/>
    <w:rsid w:val="7B616D86"/>
    <w:rsid w:val="7B620BDF"/>
    <w:rsid w:val="7B647BB7"/>
    <w:rsid w:val="7B6616FE"/>
    <w:rsid w:val="7B680FE6"/>
    <w:rsid w:val="7B686D42"/>
    <w:rsid w:val="7B6A23A1"/>
    <w:rsid w:val="7B6C3E62"/>
    <w:rsid w:val="7B7939B3"/>
    <w:rsid w:val="7B7E2153"/>
    <w:rsid w:val="7B841746"/>
    <w:rsid w:val="7B8679C9"/>
    <w:rsid w:val="7B897D80"/>
    <w:rsid w:val="7B945A0C"/>
    <w:rsid w:val="7B95262B"/>
    <w:rsid w:val="7BA57DB0"/>
    <w:rsid w:val="7BB1576B"/>
    <w:rsid w:val="7BB23105"/>
    <w:rsid w:val="7BC25F95"/>
    <w:rsid w:val="7BC64560"/>
    <w:rsid w:val="7BCC36F5"/>
    <w:rsid w:val="7BD176B8"/>
    <w:rsid w:val="7BD866A5"/>
    <w:rsid w:val="7BDB61AA"/>
    <w:rsid w:val="7BE71126"/>
    <w:rsid w:val="7BE84E95"/>
    <w:rsid w:val="7BEE4676"/>
    <w:rsid w:val="7BEF7EC7"/>
    <w:rsid w:val="7BF011E3"/>
    <w:rsid w:val="7BF5488E"/>
    <w:rsid w:val="7BF63772"/>
    <w:rsid w:val="7BF81218"/>
    <w:rsid w:val="7BF95EDD"/>
    <w:rsid w:val="7C060064"/>
    <w:rsid w:val="7C085306"/>
    <w:rsid w:val="7C091269"/>
    <w:rsid w:val="7C0C3A9A"/>
    <w:rsid w:val="7C130EE0"/>
    <w:rsid w:val="7C14137E"/>
    <w:rsid w:val="7C147717"/>
    <w:rsid w:val="7C1841A4"/>
    <w:rsid w:val="7C191F02"/>
    <w:rsid w:val="7C1B478F"/>
    <w:rsid w:val="7C2C4939"/>
    <w:rsid w:val="7C301363"/>
    <w:rsid w:val="7C30666A"/>
    <w:rsid w:val="7C392C8E"/>
    <w:rsid w:val="7C3C3E84"/>
    <w:rsid w:val="7C3E3F1D"/>
    <w:rsid w:val="7C4441CF"/>
    <w:rsid w:val="7C484B2E"/>
    <w:rsid w:val="7C4D36C1"/>
    <w:rsid w:val="7C514C77"/>
    <w:rsid w:val="7C643EE3"/>
    <w:rsid w:val="7C670EF3"/>
    <w:rsid w:val="7C68330C"/>
    <w:rsid w:val="7C6868AF"/>
    <w:rsid w:val="7C6C5AC7"/>
    <w:rsid w:val="7C7D6654"/>
    <w:rsid w:val="7C8128FC"/>
    <w:rsid w:val="7C863B60"/>
    <w:rsid w:val="7C877387"/>
    <w:rsid w:val="7C8B08E4"/>
    <w:rsid w:val="7C8D4600"/>
    <w:rsid w:val="7C9154BC"/>
    <w:rsid w:val="7C994BAF"/>
    <w:rsid w:val="7C995A91"/>
    <w:rsid w:val="7CA24008"/>
    <w:rsid w:val="7CA46C41"/>
    <w:rsid w:val="7CAC7939"/>
    <w:rsid w:val="7CAE651E"/>
    <w:rsid w:val="7CB7092B"/>
    <w:rsid w:val="7CB8021A"/>
    <w:rsid w:val="7CBD3980"/>
    <w:rsid w:val="7CBD625A"/>
    <w:rsid w:val="7CC01A4D"/>
    <w:rsid w:val="7CC33642"/>
    <w:rsid w:val="7CC4010C"/>
    <w:rsid w:val="7CC42543"/>
    <w:rsid w:val="7CC44404"/>
    <w:rsid w:val="7CC6544B"/>
    <w:rsid w:val="7CC9624C"/>
    <w:rsid w:val="7CD32C44"/>
    <w:rsid w:val="7CD4610F"/>
    <w:rsid w:val="7CDB5711"/>
    <w:rsid w:val="7CE06606"/>
    <w:rsid w:val="7CE93618"/>
    <w:rsid w:val="7CF305EF"/>
    <w:rsid w:val="7CF30E55"/>
    <w:rsid w:val="7CF60AAE"/>
    <w:rsid w:val="7CF67507"/>
    <w:rsid w:val="7CFA27FD"/>
    <w:rsid w:val="7D0239FF"/>
    <w:rsid w:val="7D097B3C"/>
    <w:rsid w:val="7D0B4E36"/>
    <w:rsid w:val="7D1211D1"/>
    <w:rsid w:val="7D132EC5"/>
    <w:rsid w:val="7D137B59"/>
    <w:rsid w:val="7D144D05"/>
    <w:rsid w:val="7D1B372B"/>
    <w:rsid w:val="7D1E0675"/>
    <w:rsid w:val="7D1F126D"/>
    <w:rsid w:val="7D213EED"/>
    <w:rsid w:val="7D2C44C9"/>
    <w:rsid w:val="7D3A65A4"/>
    <w:rsid w:val="7D4E11B9"/>
    <w:rsid w:val="7D4F05E8"/>
    <w:rsid w:val="7D531727"/>
    <w:rsid w:val="7D5346BA"/>
    <w:rsid w:val="7D546A82"/>
    <w:rsid w:val="7D564374"/>
    <w:rsid w:val="7D5C33EE"/>
    <w:rsid w:val="7D5E40CD"/>
    <w:rsid w:val="7D623A21"/>
    <w:rsid w:val="7D634A58"/>
    <w:rsid w:val="7D6761EA"/>
    <w:rsid w:val="7D6A5064"/>
    <w:rsid w:val="7D7A00A9"/>
    <w:rsid w:val="7D7C4874"/>
    <w:rsid w:val="7D8043AF"/>
    <w:rsid w:val="7D9104B0"/>
    <w:rsid w:val="7D9A74A4"/>
    <w:rsid w:val="7D9C4040"/>
    <w:rsid w:val="7DAB4B53"/>
    <w:rsid w:val="7DB11010"/>
    <w:rsid w:val="7DB56A04"/>
    <w:rsid w:val="7DCD56F2"/>
    <w:rsid w:val="7DD50E72"/>
    <w:rsid w:val="7DD91182"/>
    <w:rsid w:val="7DDB1B80"/>
    <w:rsid w:val="7DDF6C3C"/>
    <w:rsid w:val="7DE03E33"/>
    <w:rsid w:val="7DE8250C"/>
    <w:rsid w:val="7DF06CA3"/>
    <w:rsid w:val="7DF30317"/>
    <w:rsid w:val="7DF379E9"/>
    <w:rsid w:val="7E031C6B"/>
    <w:rsid w:val="7E097523"/>
    <w:rsid w:val="7E0B55A9"/>
    <w:rsid w:val="7E1379FF"/>
    <w:rsid w:val="7E163C8E"/>
    <w:rsid w:val="7E1772B0"/>
    <w:rsid w:val="7E1B2FFA"/>
    <w:rsid w:val="7E1D608C"/>
    <w:rsid w:val="7E1E1003"/>
    <w:rsid w:val="7E24242E"/>
    <w:rsid w:val="7E25045E"/>
    <w:rsid w:val="7E273F71"/>
    <w:rsid w:val="7E2E1C14"/>
    <w:rsid w:val="7E321109"/>
    <w:rsid w:val="7E34026D"/>
    <w:rsid w:val="7E3552C1"/>
    <w:rsid w:val="7E3E1F95"/>
    <w:rsid w:val="7E3F59E1"/>
    <w:rsid w:val="7E454F52"/>
    <w:rsid w:val="7E476235"/>
    <w:rsid w:val="7E47738C"/>
    <w:rsid w:val="7E4C33A8"/>
    <w:rsid w:val="7E4C58B1"/>
    <w:rsid w:val="7E507730"/>
    <w:rsid w:val="7E513641"/>
    <w:rsid w:val="7E514735"/>
    <w:rsid w:val="7E5175BC"/>
    <w:rsid w:val="7E582182"/>
    <w:rsid w:val="7E5A4A39"/>
    <w:rsid w:val="7E64323C"/>
    <w:rsid w:val="7E6508EF"/>
    <w:rsid w:val="7E652E71"/>
    <w:rsid w:val="7E6B4DFC"/>
    <w:rsid w:val="7E6C7CFD"/>
    <w:rsid w:val="7E6E2496"/>
    <w:rsid w:val="7E71679A"/>
    <w:rsid w:val="7E7A1DE8"/>
    <w:rsid w:val="7E7B3B11"/>
    <w:rsid w:val="7E81076E"/>
    <w:rsid w:val="7E827FA2"/>
    <w:rsid w:val="7E884C16"/>
    <w:rsid w:val="7E8E421C"/>
    <w:rsid w:val="7E923BCF"/>
    <w:rsid w:val="7E946E40"/>
    <w:rsid w:val="7EA8235E"/>
    <w:rsid w:val="7EAB0DBD"/>
    <w:rsid w:val="7EB67C13"/>
    <w:rsid w:val="7EBD1A48"/>
    <w:rsid w:val="7EC740E9"/>
    <w:rsid w:val="7EC94619"/>
    <w:rsid w:val="7ECE20B7"/>
    <w:rsid w:val="7ED52CBB"/>
    <w:rsid w:val="7EDC4863"/>
    <w:rsid w:val="7EE86A7A"/>
    <w:rsid w:val="7EED1E2E"/>
    <w:rsid w:val="7EF448AF"/>
    <w:rsid w:val="7EFC4221"/>
    <w:rsid w:val="7F001CE7"/>
    <w:rsid w:val="7F082FA9"/>
    <w:rsid w:val="7F0D5C40"/>
    <w:rsid w:val="7F103885"/>
    <w:rsid w:val="7F1F1941"/>
    <w:rsid w:val="7F293DC7"/>
    <w:rsid w:val="7F2F5E11"/>
    <w:rsid w:val="7F326302"/>
    <w:rsid w:val="7F34488C"/>
    <w:rsid w:val="7F423FD8"/>
    <w:rsid w:val="7F440102"/>
    <w:rsid w:val="7F47060C"/>
    <w:rsid w:val="7F4818DD"/>
    <w:rsid w:val="7F4D1594"/>
    <w:rsid w:val="7F50091C"/>
    <w:rsid w:val="7F575C54"/>
    <w:rsid w:val="7F590AE1"/>
    <w:rsid w:val="7F660792"/>
    <w:rsid w:val="7F674CE2"/>
    <w:rsid w:val="7F825CC4"/>
    <w:rsid w:val="7F8A162C"/>
    <w:rsid w:val="7F8F25D1"/>
    <w:rsid w:val="7F906906"/>
    <w:rsid w:val="7F9B2609"/>
    <w:rsid w:val="7FA60009"/>
    <w:rsid w:val="7FA613EB"/>
    <w:rsid w:val="7FA66B29"/>
    <w:rsid w:val="7FA8623A"/>
    <w:rsid w:val="7FB3683B"/>
    <w:rsid w:val="7FBE6CEA"/>
    <w:rsid w:val="7FC364EA"/>
    <w:rsid w:val="7FC7257B"/>
    <w:rsid w:val="7FCA45CE"/>
    <w:rsid w:val="7FD56C21"/>
    <w:rsid w:val="7FDE3A0B"/>
    <w:rsid w:val="7FE210D9"/>
    <w:rsid w:val="7FE47E50"/>
    <w:rsid w:val="7FE51110"/>
    <w:rsid w:val="7FEB1B14"/>
    <w:rsid w:val="7FEB690E"/>
    <w:rsid w:val="7FED3E70"/>
    <w:rsid w:val="7FEF1404"/>
    <w:rsid w:val="7FF01338"/>
    <w:rsid w:val="7FF115C7"/>
    <w:rsid w:val="7FF35F33"/>
    <w:rsid w:val="7FFD3D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ocked="1"/>
    <w:lsdException w:qFormat="1" w:unhideWhenUsed="0" w:uiPriority="9" w:semiHidden="0" w:name="heading 2" w:locked="1"/>
    <w:lsdException w:qFormat="1" w:unhideWhenUsed="0" w:uiPriority="9" w:semiHidden="0" w:name="heading 3" w:locked="1"/>
    <w:lsdException w:qFormat="1" w:unhideWhenUsed="0" w:uiPriority="9" w:semiHidden="0" w:name="heading 4" w:locked="1"/>
    <w:lsdException w:qFormat="1" w:unhideWhenUsed="0" w:uiPriority="9" w:semiHidden="0" w:name="heading 5" w:locked="1"/>
    <w:lsdException w:qFormat="1" w:unhideWhenUsed="0" w:uiPriority="9" w:semiHidden="0" w:name="heading 6" w:locked="1"/>
    <w:lsdException w:qFormat="1" w:unhideWhenUsed="0" w:uiPriority="9" w:semiHidden="0" w:name="heading 7" w:locked="1"/>
    <w:lsdException w:qFormat="1" w:unhideWhenUsed="0" w:uiPriority="9" w:semiHidden="0" w:name="heading 8" w:locked="1"/>
    <w:lsdException w:qFormat="1" w:unhideWhenUsed="0" w:uiPriority="9" w:semiHidden="0" w:name="heading 9" w:locked="1"/>
    <w:lsdException w:qFormat="1" w:unhideWhenUsed="0" w:uiPriority="0" w:semiHidden="0" w:name="index 1" w:locked="1"/>
    <w:lsdException w:uiPriority="0" w:name="index 2" w:locked="1"/>
    <w:lsdException w:uiPriority="0" w:name="index 3" w:locked="1"/>
    <w:lsdException w:uiPriority="0" w:name="index 4" w:locked="1"/>
    <w:lsdException w:uiPriority="0" w:name="index 5" w:locked="1"/>
    <w:lsdException w:qFormat="1" w:unhideWhenUsed="0" w:uiPriority="0" w:semiHidden="0" w:name="index 6" w:locked="1"/>
    <w:lsdException w:uiPriority="0" w:name="index 7" w:locked="1"/>
    <w:lsdException w:uiPriority="0" w:name="index 8" w:locked="1"/>
    <w:lsdException w:uiPriority="0" w:name="index 9" w:locked="1"/>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qFormat="1" w:unhideWhenUsed="0" w:uiPriority="39" w:semiHidden="0" w:name="toc 4" w:locked="1"/>
    <w:lsdException w:qFormat="1" w:unhideWhenUsed="0" w:uiPriority="39" w:semiHidden="0" w:name="toc 5" w:locked="1"/>
    <w:lsdException w:qFormat="1" w:unhideWhenUsed="0" w:uiPriority="39" w:semiHidden="0" w:name="toc 6" w:locked="1"/>
    <w:lsdException w:qFormat="1" w:unhideWhenUsed="0" w:uiPriority="39" w:semiHidden="0" w:name="toc 7" w:locked="1"/>
    <w:lsdException w:qFormat="1" w:unhideWhenUsed="0" w:uiPriority="39" w:semiHidden="0" w:name="toc 8" w:locked="1"/>
    <w:lsdException w:qFormat="1" w:unhideWhenUsed="0" w:uiPriority="39" w:semiHidden="0" w:name="toc 9" w:locked="1"/>
    <w:lsdException w:qFormat="1" w:unhideWhenUsed="0" w:uiPriority="0" w:semiHidden="0" w:name="Normal Indent" w:locked="1"/>
    <w:lsdException w:qFormat="1" w:unhideWhenUsed="0" w:uiPriority="0" w:semiHidden="0" w:name="footnote text" w:locked="1"/>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ocked="1"/>
    <w:lsdException w:qFormat="1" w:unhideWhenUsed="0" w:uiPriority="35" w:semiHidden="0" w:name="caption" w:locked="1"/>
    <w:lsdException w:qFormat="1" w:uiPriority="0" w:semiHidden="0" w:name="table of figures" w:locked="1"/>
    <w:lsdException w:uiPriority="0" w:name="envelope address" w:locked="1"/>
    <w:lsdException w:uiPriority="0" w:name="envelope return" w:locked="1"/>
    <w:lsdException w:qFormat="1" w:unhideWhenUsed="0" w:uiPriority="0" w:semiHidden="0" w:name="footnote reference" w:locked="1"/>
    <w:lsdException w:qFormat="1" w:unhideWhenUsed="0" w:uiPriority="0" w:semiHidden="0" w:name="annotation reference"/>
    <w:lsdException w:qFormat="1" w:unhideWhenUsed="0" w:uiPriority="0" w:semiHidden="0" w:name="line number" w:locked="1"/>
    <w:lsdException w:qFormat="1" w:unhideWhenUsed="0" w:uiPriority="0" w:semiHidden="0" w:name="page number" w:locked="1"/>
    <w:lsdException w:qFormat="1" w:unhideWhenUsed="0" w:uiPriority="0" w:semiHidden="0" w:name="endnote reference" w:locked="1"/>
    <w:lsdException w:qFormat="1" w:unhideWhenUsed="0" w:uiPriority="0" w:semiHidden="0" w:name="endnote text" w:locked="1"/>
    <w:lsdException w:unhideWhenUsed="0" w:uiPriority="0" w:semiHidden="0" w:name="table of authorities" w:locked="1"/>
    <w:lsdException w:qFormat="1" w:uiPriority="99" w:semiHidden="0" w:name="macro" w:locked="1"/>
    <w:lsdException w:qFormat="1" w:unhideWhenUsed="0" w:uiPriority="0" w:semiHidden="0" w:name="toa heading" w:locked="1"/>
    <w:lsdException w:qFormat="1" w:unhideWhenUsed="0" w:uiPriority="0" w:semiHidden="0" w:name="List" w:locked="1"/>
    <w:lsdException w:qFormat="1" w:unhideWhenUsed="0" w:uiPriority="0" w:semiHidden="0" w:name="List Bullet" w:locked="1"/>
    <w:lsdException w:qFormat="1" w:unhideWhenUsed="0" w:uiPriority="0" w:semiHidden="0" w:name="List Number" w:locked="1"/>
    <w:lsdException w:qFormat="1" w:unhideWhenUsed="0" w:uiPriority="0" w:semiHidden="0" w:name="List 2" w:locked="1"/>
    <w:lsdException w:qFormat="1" w:unhideWhenUsed="0" w:uiPriority="0" w:semiHidden="0" w:name="List 3" w:locked="1"/>
    <w:lsdException w:qFormat="1" w:unhideWhenUsed="0" w:uiPriority="0" w:semiHidden="0" w:name="List 4" w:locked="1"/>
    <w:lsdException w:qFormat="1" w:unhideWhenUsed="0" w:uiPriority="0" w:semiHidden="0" w:name="List 5" w:locked="1"/>
    <w:lsdException w:qFormat="1" w:unhideWhenUsed="0" w:uiPriority="0" w:semiHidden="0" w:name="List Bullet 2" w:locked="1"/>
    <w:lsdException w:qFormat="1" w:unhideWhenUsed="0" w:uiPriority="0" w:semiHidden="0" w:name="List Bullet 3" w:locked="1"/>
    <w:lsdException w:qFormat="1" w:unhideWhenUsed="0" w:uiPriority="0" w:semiHidden="0" w:name="List Bullet 4" w:locked="1"/>
    <w:lsdException w:qFormat="1" w:unhideWhenUsed="0" w:uiPriority="0" w:semiHidden="0" w:name="List Bullet 5" w:locked="1"/>
    <w:lsdException w:qFormat="1" w:unhideWhenUsed="0" w:uiPriority="0" w:semiHidden="0" w:name="List Number 2" w:locked="1"/>
    <w:lsdException w:qFormat="1" w:unhideWhenUsed="0" w:uiPriority="0" w:semiHidden="0" w:name="List Number 3" w:locked="1"/>
    <w:lsdException w:qFormat="1" w:unhideWhenUsed="0" w:uiPriority="0" w:semiHidden="0" w:name="List Number 4" w:locked="1"/>
    <w:lsdException w:qFormat="1" w:unhideWhenUsed="0" w:uiPriority="0" w:semiHidden="0" w:name="List Number 5" w:locked="1"/>
    <w:lsdException w:qFormat="1" w:unhideWhenUsed="0" w:uiPriority="0" w:semiHidden="0" w:name="Title" w:locked="1"/>
    <w:lsdException w:qFormat="1" w:unhideWhenUsed="0" w:uiPriority="0" w:semiHidden="0" w:name="Closing" w:locked="1"/>
    <w:lsdException w:qFormat="1" w:unhideWhenUsed="0" w:uiPriority="0" w:semiHidden="0" w:name="Signature" w:locked="1"/>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ocked="1"/>
    <w:lsdException w:qFormat="1" w:unhideWhenUsed="0" w:uiPriority="0" w:semiHidden="0" w:name="List Continue 2" w:locked="1"/>
    <w:lsdException w:qFormat="1" w:unhideWhenUsed="0" w:uiPriority="0" w:semiHidden="0" w:name="List Continue 3" w:locked="1"/>
    <w:lsdException w:qFormat="1" w:unhideWhenUsed="0" w:uiPriority="0" w:semiHidden="0" w:name="List Continue 4" w:locked="1"/>
    <w:lsdException w:unhideWhenUsed="0" w:uiPriority="0" w:semiHidden="0" w:name="List Continue 5" w:locked="1"/>
    <w:lsdException w:qFormat="1" w:unhideWhenUsed="0" w:uiPriority="0" w:semiHidden="0" w:name="Message Header" w:locked="1"/>
    <w:lsdException w:qFormat="1" w:unhideWhenUsed="0" w:uiPriority="0" w:semiHidden="0" w:name="Subtitle" w:locked="1"/>
    <w:lsdException w:qFormat="1" w:unhideWhenUsed="0" w:uiPriority="0" w:semiHidden="0" w:name="Salutation" w:locked="1"/>
    <w:lsdException w:qFormat="1" w:unhideWhenUsed="0" w:uiPriority="0" w:semiHidden="0" w:name="Date"/>
    <w:lsdException w:qFormat="1" w:unhideWhenUsed="0" w:uiPriority="39" w:semiHidden="0" w:name="Body Text First Indent" w:locked="1"/>
    <w:lsdException w:qFormat="1" w:unhideWhenUsed="0" w:uiPriority="99" w:semiHidden="0" w:name="Body Text First Indent 2" w:locked="1"/>
    <w:lsdException w:qFormat="1" w:unhideWhenUsed="0" w:uiPriority="0" w:semiHidden="0" w:name="Note Heading" w:locked="1"/>
    <w:lsdException w:qFormat="1" w:unhideWhenUsed="0" w:uiPriority="0" w:semiHidden="0" w:name="Body Text 2" w:locked="1"/>
    <w:lsdException w:qFormat="1" w:unhideWhenUsed="0" w:uiPriority="0" w:semiHidden="0" w:name="Body Text 3" w:locked="1"/>
    <w:lsdException w:qFormat="1" w:unhideWhenUsed="0" w:uiPriority="0" w:semiHidden="0" w:name="Body Text Indent 2" w:locked="1"/>
    <w:lsdException w:qFormat="1" w:unhideWhenUsed="0" w:uiPriority="0" w:semiHidden="0" w:name="Body Text Indent 3" w:locked="1"/>
    <w:lsdException w:qFormat="1" w:unhideWhenUsed="0" w:uiPriority="99" w:semiHidden="0" w:name="Block Text" w:locked="1"/>
    <w:lsdException w:qFormat="1" w:unhideWhenUsed="0" w:uiPriority="99" w:semiHidden="0" w:name="Hyperlink" w:locked="1"/>
    <w:lsdException w:qFormat="1" w:unhideWhenUsed="0" w:uiPriority="0" w:semiHidden="0" w:name="FollowedHyperlink" w:locked="1"/>
    <w:lsdException w:qFormat="1" w:unhideWhenUsed="0" w:uiPriority="0" w:semiHidden="0" w:name="Strong" w:locked="1"/>
    <w:lsdException w:qFormat="1" w:unhideWhenUsed="0" w:uiPriority="0" w:semiHidden="0" w:name="Emphasis" w:locked="1"/>
    <w:lsdException w:qFormat="1" w:unhideWhenUsed="0" w:uiPriority="0" w:semiHidden="0" w:name="Document Map" w:locked="1"/>
    <w:lsdException w:qFormat="1" w:uiPriority="99" w:semiHidden="0" w:name="Plain Text" w:locked="1"/>
    <w:lsdException w:qFormat="1" w:unhideWhenUsed="0" w:uiPriority="0" w:semiHidden="0" w:name="E-mail Signature" w:locked="1"/>
    <w:lsdException w:qFormat="1" w:unhideWhenUsed="0" w:uiPriority="99" w:semiHidden="0" w:name="Normal (Web)"/>
    <w:lsdException w:qFormat="1" w:unhideWhenUsed="0" w:uiPriority="0" w:semiHidden="0" w:name="HTML Acronym" w:locked="1"/>
    <w:lsdException w:qFormat="1" w:unhideWhenUsed="0" w:uiPriority="0" w:semiHidden="0" w:name="HTML Address" w:locked="1"/>
    <w:lsdException w:qFormat="1" w:unhideWhenUsed="0" w:uiPriority="0" w:semiHidden="0" w:name="HTML Cite" w:locked="1"/>
    <w:lsdException w:qFormat="1" w:unhideWhenUsed="0" w:uiPriority="0" w:semiHidden="0" w:name="HTML Code" w:locked="1"/>
    <w:lsdException w:qFormat="1" w:unhideWhenUsed="0" w:uiPriority="0" w:semiHidden="0" w:name="HTML Definition" w:locked="1"/>
    <w:lsdException w:qFormat="1" w:unhideWhenUsed="0" w:uiPriority="0" w:semiHidden="0" w:name="HTML Keyboard" w:locked="1"/>
    <w:lsdException w:qFormat="1" w:unhideWhenUsed="0" w:uiPriority="0" w:semiHidden="0" w:name="HTML Preformatted" w:locked="1"/>
    <w:lsdException w:qFormat="1" w:unhideWhenUsed="0" w:uiPriority="0" w:semiHidden="0" w:name="HTML Sample" w:locked="1"/>
    <w:lsdException w:qFormat="1" w:unhideWhenUsed="0" w:uiPriority="0" w:semiHidden="0" w:name="HTML Typewriter" w:locked="1"/>
    <w:lsdException w:qFormat="1" w:unhideWhenUsed="0" w:uiPriority="0" w:semiHidden="0" w:name="HTML Variable" w:locked="1"/>
    <w:lsdException w:qFormat="1" w:uiPriority="99" w:name="Normal Table"/>
    <w:lsdException w:qFormat="1" w:unhideWhenUsed="0" w:uiPriority="0" w:semiHidden="0" w:name="annotation subject"/>
    <w:lsdException w:qFormat="1" w:uiPriority="0" w:name="Table Simple 1" w:locked="1"/>
    <w:lsdException w:uiPriority="0" w:name="Table Simple 2" w:locked="1"/>
    <w:lsdException w:uiPriority="0" w:name="Table Simple 3" w:locked="1"/>
    <w:lsdException w:qFormat="1" w:uiPriority="0" w:name="Table Classic 1" w:locked="1"/>
    <w:lsdException w:uiPriority="0" w:name="Table Classic 2" w:locked="1"/>
    <w:lsdException w:uiPriority="0" w:name="Table Classic 3" w:locked="1"/>
    <w:lsdException w:uiPriority="0" w:name="Table Classic 4" w:locked="1"/>
    <w:lsdException w:uiPriority="0" w:name="Table Colorful 1" w:locked="1"/>
    <w:lsdException w:uiPriority="0" w:name="Table Colorful 2" w:locked="1"/>
    <w:lsdException w:uiPriority="0" w:name="Table Colorful 3" w:locked="1"/>
    <w:lsdException w:uiPriority="0" w:name="Table Columns 1" w:locked="1"/>
    <w:lsdException w:uiPriority="0" w:name="Table Columns 2" w:locked="1"/>
    <w:lsdException w:uiPriority="0" w:name="Table Columns 3" w:locked="1"/>
    <w:lsdException w:uiPriority="0" w:name="Table Columns 4" w:locked="1"/>
    <w:lsdException w:uiPriority="0" w:name="Table Columns 5" w:locked="1"/>
    <w:lsdException w:qFormat="1" w:uiPriority="0" w:name="Table Grid 1" w:locked="1"/>
    <w:lsdException w:qFormat="1" w:uiPriority="0" w:name="Table Grid 2" w:locked="1"/>
    <w:lsdException w:uiPriority="0" w:name="Table Grid 3" w:locked="1"/>
    <w:lsdException w:qFormat="1" w:uiPriority="0" w:name="Table Grid 4" w:locked="1"/>
    <w:lsdException w:qFormat="1" w:uiPriority="0" w:name="Table Grid 5" w:locked="1"/>
    <w:lsdException w:qFormat="1" w:uiPriority="0" w:name="Table Grid 6" w:locked="1"/>
    <w:lsdException w:qFormat="1" w:uiPriority="0" w:name="Table Grid 7" w:locked="1"/>
    <w:lsdException w:qFormat="1" w:uiPriority="0" w:name="Table Grid 8" w:locked="1"/>
    <w:lsdException w:uiPriority="0" w:name="Table List 1" w:locked="1"/>
    <w:lsdException w:uiPriority="0" w:name="Table List 2" w:locked="1"/>
    <w:lsdException w:qFormat="1" w:uiPriority="0" w:name="Table List 3" w:locked="1"/>
    <w:lsdException w:uiPriority="0" w:name="Table List 4" w:locked="1"/>
    <w:lsdException w:qFormat="1" w:uiPriority="0" w:name="Table List 5" w:locked="1"/>
    <w:lsdException w:uiPriority="0" w:name="Table List 6" w:locked="1"/>
    <w:lsdException w:uiPriority="0" w:name="Table List 7" w:locked="1"/>
    <w:lsdException w:uiPriority="0" w:name="Table List 8" w:locked="1"/>
    <w:lsdException w:uiPriority="0" w:name="Table 3D effects 1" w:locked="1"/>
    <w:lsdException w:uiPriority="0" w:name="Table 3D effects 2" w:locked="1"/>
    <w:lsdException w:uiPriority="0" w:name="Table 3D effects 3" w:locked="1"/>
    <w:lsdException w:uiPriority="0" w:name="Table Contemporary" w:locked="1"/>
    <w:lsdException w:qFormat="1" w:uiPriority="0" w:name="Table Elegant" w:locked="1"/>
    <w:lsdException w:qFormat="1" w:uiPriority="0" w:name="Table Professional" w:locked="1"/>
    <w:lsdException w:uiPriority="0" w:name="Table Subtle 1" w:locked="1"/>
    <w:lsdException w:uiPriority="0" w:name="Table Subtle 2" w:locked="1"/>
    <w:lsdException w:uiPriority="0" w:name="Table Web 1" w:locked="1"/>
    <w:lsdException w:uiPriority="0" w:name="Table Web 2" w:locked="1"/>
    <w:lsdException w:uiPriority="0" w:name="Table Web 3" w:locked="1"/>
    <w:lsdException w:qFormat="1" w:unhideWhenUsed="0" w:uiPriority="0" w:semiHidden="0" w:name="Balloon Text"/>
    <w:lsdException w:qFormat="1" w:unhideWhenUsed="0" w:uiPriority="59" w:semiHidden="0" w:name="Table Grid"/>
    <w:lsdException w:qFormat="1" w:uiPriority="0" w:name="Table Theme" w:locked="1"/>
    <w:lsdException w:qFormat="1" w:unhideWhenUsed="0" w:uiPriority="0" w:semiHidden="0"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101"/>
    <w:qFormat/>
    <w:locked/>
    <w:uiPriority w:val="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4">
    <w:name w:val="heading 2"/>
    <w:basedOn w:val="1"/>
    <w:next w:val="1"/>
    <w:link w:val="102"/>
    <w:qFormat/>
    <w:locked/>
    <w:uiPriority w:val="9"/>
    <w:pPr>
      <w:keepNext/>
      <w:keepLines/>
      <w:spacing w:before="260" w:after="260" w:line="416" w:lineRule="auto"/>
      <w:outlineLvl w:val="1"/>
    </w:pPr>
    <w:rPr>
      <w:rFonts w:ascii="Cambria" w:hAnsi="Cambria"/>
      <w:b/>
      <w:bCs/>
      <w:sz w:val="32"/>
      <w:szCs w:val="32"/>
    </w:rPr>
  </w:style>
  <w:style w:type="paragraph" w:styleId="5">
    <w:name w:val="heading 3"/>
    <w:basedOn w:val="1"/>
    <w:next w:val="1"/>
    <w:link w:val="103"/>
    <w:qFormat/>
    <w:locked/>
    <w:uiPriority w:val="9"/>
    <w:pPr>
      <w:keepNext/>
      <w:keepLines/>
      <w:spacing w:before="260" w:after="260" w:line="416" w:lineRule="auto"/>
      <w:outlineLvl w:val="2"/>
    </w:pPr>
    <w:rPr>
      <w:b/>
      <w:bCs/>
      <w:sz w:val="32"/>
      <w:szCs w:val="32"/>
    </w:rPr>
  </w:style>
  <w:style w:type="paragraph" w:styleId="6">
    <w:name w:val="heading 4"/>
    <w:next w:val="7"/>
    <w:link w:val="105"/>
    <w:qFormat/>
    <w:locked/>
    <w:uiPriority w:val="9"/>
    <w:pPr>
      <w:keepNext/>
      <w:keepLines/>
      <w:spacing w:line="440" w:lineRule="exact"/>
      <w:ind w:firstLine="200" w:firstLineChars="200"/>
      <w:outlineLvl w:val="3"/>
    </w:pPr>
    <w:rPr>
      <w:rFonts w:ascii="黑体" w:hAnsi="黑体" w:eastAsia="MingLiU" w:cs="Arial Unicode MS"/>
      <w:bCs/>
      <w:sz w:val="24"/>
      <w:szCs w:val="28"/>
      <w:lang w:val="en-US" w:eastAsia="zh-CN" w:bidi="ar-SA"/>
    </w:rPr>
  </w:style>
  <w:style w:type="paragraph" w:styleId="8">
    <w:name w:val="heading 5"/>
    <w:basedOn w:val="1"/>
    <w:next w:val="1"/>
    <w:link w:val="106"/>
    <w:qFormat/>
    <w:locked/>
    <w:uiPriority w:val="9"/>
    <w:pPr>
      <w:keepNext/>
      <w:keepLines/>
      <w:spacing w:before="280" w:after="290" w:line="376" w:lineRule="auto"/>
      <w:outlineLvl w:val="4"/>
    </w:pPr>
    <w:rPr>
      <w:rFonts w:ascii="Arial Unicode MS" w:hAnsi="Arial Unicode MS" w:eastAsia="MingLiU" w:cs="Arial Unicode MS"/>
      <w:b/>
      <w:bCs/>
      <w:kern w:val="0"/>
      <w:sz w:val="28"/>
      <w:szCs w:val="28"/>
    </w:rPr>
  </w:style>
  <w:style w:type="paragraph" w:styleId="9">
    <w:name w:val="heading 6"/>
    <w:basedOn w:val="1"/>
    <w:next w:val="1"/>
    <w:link w:val="107"/>
    <w:qFormat/>
    <w:locked/>
    <w:uiPriority w:val="9"/>
    <w:pPr>
      <w:keepNext/>
      <w:keepLines/>
      <w:spacing w:before="240" w:after="64" w:line="320" w:lineRule="auto"/>
      <w:outlineLvl w:val="5"/>
    </w:pPr>
    <w:rPr>
      <w:rFonts w:ascii="黑体" w:hAnsi="黑体" w:eastAsia="MingLiU" w:cs="Arial Unicode MS"/>
      <w:b/>
      <w:bCs/>
      <w:kern w:val="0"/>
      <w:sz w:val="24"/>
    </w:rPr>
  </w:style>
  <w:style w:type="paragraph" w:styleId="10">
    <w:name w:val="heading 7"/>
    <w:basedOn w:val="1"/>
    <w:next w:val="1"/>
    <w:link w:val="108"/>
    <w:qFormat/>
    <w:locked/>
    <w:uiPriority w:val="9"/>
    <w:pPr>
      <w:keepNext/>
      <w:keepLines/>
      <w:spacing w:before="240" w:after="64" w:line="320" w:lineRule="auto"/>
      <w:outlineLvl w:val="6"/>
    </w:pPr>
    <w:rPr>
      <w:rFonts w:ascii="Arial Unicode MS" w:hAnsi="Arial Unicode MS" w:eastAsia="MingLiU" w:cs="Arial Unicode MS"/>
      <w:b/>
      <w:bCs/>
      <w:kern w:val="0"/>
      <w:sz w:val="24"/>
    </w:rPr>
  </w:style>
  <w:style w:type="paragraph" w:styleId="11">
    <w:name w:val="heading 8"/>
    <w:basedOn w:val="1"/>
    <w:next w:val="1"/>
    <w:link w:val="109"/>
    <w:qFormat/>
    <w:locked/>
    <w:uiPriority w:val="9"/>
    <w:pPr>
      <w:keepNext/>
      <w:keepLines/>
      <w:spacing w:before="240" w:after="64" w:line="320" w:lineRule="auto"/>
      <w:outlineLvl w:val="7"/>
    </w:pPr>
    <w:rPr>
      <w:rFonts w:ascii="黑体" w:hAnsi="黑体" w:eastAsia="MingLiU" w:cs="Arial Unicode MS"/>
      <w:kern w:val="0"/>
      <w:sz w:val="24"/>
    </w:rPr>
  </w:style>
  <w:style w:type="paragraph" w:styleId="12">
    <w:name w:val="heading 9"/>
    <w:basedOn w:val="1"/>
    <w:next w:val="1"/>
    <w:link w:val="110"/>
    <w:qFormat/>
    <w:locked/>
    <w:uiPriority w:val="9"/>
    <w:pPr>
      <w:keepNext/>
      <w:keepLines/>
      <w:spacing w:before="240" w:after="64" w:line="320" w:lineRule="auto"/>
      <w:outlineLvl w:val="8"/>
    </w:pPr>
    <w:rPr>
      <w:rFonts w:ascii="黑体" w:hAnsi="黑体" w:eastAsia="MingLiU" w:cs="Arial Unicode MS"/>
      <w:kern w:val="0"/>
      <w:sz w:val="20"/>
      <w:szCs w:val="21"/>
    </w:rPr>
  </w:style>
  <w:style w:type="character" w:default="1" w:styleId="79">
    <w:name w:val="Default Paragraph Font"/>
    <w:semiHidden/>
    <w:unhideWhenUsed/>
    <w:qFormat/>
    <w:uiPriority w:val="1"/>
  </w:style>
  <w:style w:type="table" w:default="1" w:styleId="77">
    <w:name w:val="Normal Table"/>
    <w:semiHidden/>
    <w:unhideWhenUsed/>
    <w:qFormat/>
    <w:uiPriority w:val="99"/>
    <w:tblPr>
      <w:tblCellMar>
        <w:top w:w="0" w:type="dxa"/>
        <w:left w:w="108" w:type="dxa"/>
        <w:bottom w:w="0" w:type="dxa"/>
        <w:right w:w="108" w:type="dxa"/>
      </w:tblCellMar>
    </w:tblPr>
  </w:style>
  <w:style w:type="paragraph" w:styleId="2">
    <w:name w:val="macro"/>
    <w:link w:val="111"/>
    <w:unhideWhenUsed/>
    <w:qFormat/>
    <w:locked/>
    <w:uiPriority w:val="99"/>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汉鼎简书宋" w:hAnsi="汉鼎简书宋" w:eastAsia="MingLiU" w:cs="Arial Unicode MS"/>
      <w:sz w:val="24"/>
      <w:szCs w:val="24"/>
      <w:lang w:val="en-US" w:eastAsia="zh-CN" w:bidi="ar-SA"/>
    </w:rPr>
  </w:style>
  <w:style w:type="paragraph" w:customStyle="1" w:styleId="7">
    <w:name w:val="表"/>
    <w:link w:val="104"/>
    <w:qFormat/>
    <w:uiPriority w:val="0"/>
    <w:pPr>
      <w:spacing w:line="440" w:lineRule="exact"/>
      <w:ind w:firstLine="200" w:firstLineChars="200"/>
      <w:jc w:val="both"/>
    </w:pPr>
    <w:rPr>
      <w:rFonts w:ascii="Arial Unicode MS" w:hAnsi="Arial Unicode MS" w:eastAsia="MingLiU" w:cs="Arial Unicode MS"/>
      <w:sz w:val="24"/>
      <w:lang w:val="en-US" w:eastAsia="zh-CN" w:bidi="ar-SA"/>
    </w:rPr>
  </w:style>
  <w:style w:type="paragraph" w:styleId="13">
    <w:name w:val="List 3"/>
    <w:basedOn w:val="1"/>
    <w:qFormat/>
    <w:locked/>
    <w:uiPriority w:val="0"/>
    <w:pPr>
      <w:spacing w:line="480" w:lineRule="exact"/>
      <w:ind w:left="100" w:leftChars="400" w:hanging="200" w:hangingChars="200"/>
    </w:pPr>
    <w:rPr>
      <w:rFonts w:ascii="宋体"/>
      <w:kern w:val="0"/>
      <w:position w:val="-6"/>
      <w:sz w:val="24"/>
    </w:rPr>
  </w:style>
  <w:style w:type="paragraph" w:styleId="14">
    <w:name w:val="toc 7"/>
    <w:basedOn w:val="1"/>
    <w:next w:val="1"/>
    <w:qFormat/>
    <w:locked/>
    <w:uiPriority w:val="39"/>
    <w:pPr>
      <w:ind w:left="2520" w:leftChars="1200"/>
    </w:pPr>
    <w:rPr>
      <w:rFonts w:ascii="宋体"/>
      <w:kern w:val="0"/>
      <w:position w:val="-6"/>
      <w:sz w:val="32"/>
      <w:szCs w:val="20"/>
    </w:rPr>
  </w:style>
  <w:style w:type="paragraph" w:styleId="15">
    <w:name w:val="List Number 2"/>
    <w:basedOn w:val="1"/>
    <w:qFormat/>
    <w:locked/>
    <w:uiPriority w:val="0"/>
    <w:pPr>
      <w:tabs>
        <w:tab w:val="left" w:pos="780"/>
      </w:tabs>
      <w:spacing w:line="480" w:lineRule="exact"/>
      <w:ind w:left="780" w:leftChars="200" w:hanging="360" w:hangingChars="200"/>
    </w:pPr>
    <w:rPr>
      <w:rFonts w:ascii="宋体"/>
      <w:kern w:val="0"/>
      <w:position w:val="-6"/>
      <w:sz w:val="24"/>
    </w:rPr>
  </w:style>
  <w:style w:type="paragraph" w:styleId="16">
    <w:name w:val="Note Heading"/>
    <w:basedOn w:val="1"/>
    <w:next w:val="1"/>
    <w:link w:val="112"/>
    <w:qFormat/>
    <w:locked/>
    <w:uiPriority w:val="0"/>
    <w:pPr>
      <w:jc w:val="center"/>
    </w:pPr>
    <w:rPr>
      <w:rFonts w:ascii="MingLiU"/>
      <w:kern w:val="0"/>
      <w:sz w:val="24"/>
      <w:szCs w:val="20"/>
    </w:rPr>
  </w:style>
  <w:style w:type="paragraph" w:styleId="17">
    <w:name w:val="List Bullet 4"/>
    <w:basedOn w:val="1"/>
    <w:qFormat/>
    <w:locked/>
    <w:uiPriority w:val="0"/>
    <w:pPr>
      <w:tabs>
        <w:tab w:val="left" w:pos="1620"/>
      </w:tabs>
      <w:spacing w:line="480" w:lineRule="exact"/>
      <w:ind w:left="1620" w:leftChars="600" w:hanging="360" w:hangingChars="200"/>
    </w:pPr>
    <w:rPr>
      <w:rFonts w:ascii="宋体"/>
      <w:kern w:val="0"/>
      <w:position w:val="-6"/>
      <w:sz w:val="24"/>
    </w:rPr>
  </w:style>
  <w:style w:type="paragraph" w:styleId="18">
    <w:name w:val="E-mail Signature"/>
    <w:basedOn w:val="1"/>
    <w:link w:val="113"/>
    <w:qFormat/>
    <w:locked/>
    <w:uiPriority w:val="0"/>
    <w:rPr>
      <w:rFonts w:ascii="宋体"/>
      <w:kern w:val="0"/>
      <w:position w:val="-6"/>
      <w:sz w:val="32"/>
      <w:szCs w:val="20"/>
    </w:rPr>
  </w:style>
  <w:style w:type="paragraph" w:styleId="19">
    <w:name w:val="List Number"/>
    <w:basedOn w:val="1"/>
    <w:qFormat/>
    <w:locked/>
    <w:uiPriority w:val="0"/>
    <w:pPr>
      <w:tabs>
        <w:tab w:val="left" w:pos="360"/>
      </w:tabs>
      <w:spacing w:line="480" w:lineRule="exact"/>
      <w:ind w:left="360" w:hanging="360" w:hangingChars="200"/>
    </w:pPr>
    <w:rPr>
      <w:rFonts w:ascii="宋体"/>
      <w:kern w:val="0"/>
      <w:position w:val="-6"/>
      <w:sz w:val="24"/>
    </w:rPr>
  </w:style>
  <w:style w:type="paragraph" w:styleId="20">
    <w:name w:val="Normal Indent"/>
    <w:basedOn w:val="1"/>
    <w:link w:val="114"/>
    <w:qFormat/>
    <w:locked/>
    <w:uiPriority w:val="0"/>
    <w:pPr>
      <w:ind w:firstLine="420"/>
    </w:pPr>
    <w:rPr>
      <w:rFonts w:ascii="Arial Unicode MS" w:hAnsi="Arial Unicode MS" w:eastAsia="MingLiU" w:cs="Arial Unicode MS"/>
      <w:szCs w:val="20"/>
    </w:rPr>
  </w:style>
  <w:style w:type="paragraph" w:styleId="21">
    <w:name w:val="caption"/>
    <w:basedOn w:val="1"/>
    <w:next w:val="1"/>
    <w:link w:val="115"/>
    <w:qFormat/>
    <w:locked/>
    <w:uiPriority w:val="35"/>
    <w:rPr>
      <w:rFonts w:ascii="黑体" w:hAnsi="黑体" w:eastAsia="Calibri" w:cs="Arial Unicode MS"/>
      <w:sz w:val="20"/>
      <w:szCs w:val="20"/>
    </w:rPr>
  </w:style>
  <w:style w:type="paragraph" w:styleId="22">
    <w:name w:val="List Bullet"/>
    <w:basedOn w:val="1"/>
    <w:qFormat/>
    <w:locked/>
    <w:uiPriority w:val="0"/>
    <w:pPr>
      <w:tabs>
        <w:tab w:val="left" w:pos="360"/>
      </w:tabs>
      <w:spacing w:line="480" w:lineRule="exact"/>
      <w:ind w:left="360" w:hanging="360" w:hangingChars="200"/>
    </w:pPr>
    <w:rPr>
      <w:rFonts w:ascii="宋体"/>
      <w:kern w:val="0"/>
      <w:position w:val="-6"/>
      <w:sz w:val="24"/>
    </w:rPr>
  </w:style>
  <w:style w:type="paragraph" w:styleId="23">
    <w:name w:val="Document Map"/>
    <w:basedOn w:val="1"/>
    <w:link w:val="116"/>
    <w:qFormat/>
    <w:locked/>
    <w:uiPriority w:val="0"/>
    <w:pPr>
      <w:shd w:val="clear" w:color="auto" w:fill="000080"/>
    </w:pPr>
    <w:rPr>
      <w:kern w:val="0"/>
      <w:sz w:val="20"/>
      <w:szCs w:val="20"/>
    </w:rPr>
  </w:style>
  <w:style w:type="paragraph" w:styleId="24">
    <w:name w:val="toa heading"/>
    <w:basedOn w:val="1"/>
    <w:next w:val="1"/>
    <w:qFormat/>
    <w:locked/>
    <w:uiPriority w:val="0"/>
    <w:pPr>
      <w:spacing w:before="120"/>
    </w:pPr>
    <w:rPr>
      <w:rFonts w:ascii="Arial" w:hAnsi="Arial"/>
      <w:b/>
      <w:kern w:val="0"/>
      <w:position w:val="-6"/>
      <w:sz w:val="32"/>
      <w:szCs w:val="20"/>
    </w:rPr>
  </w:style>
  <w:style w:type="paragraph" w:styleId="25">
    <w:name w:val="annotation text"/>
    <w:basedOn w:val="1"/>
    <w:link w:val="117"/>
    <w:qFormat/>
    <w:uiPriority w:val="0"/>
    <w:pPr>
      <w:jc w:val="left"/>
    </w:pPr>
    <w:rPr>
      <w:kern w:val="0"/>
      <w:sz w:val="24"/>
      <w:szCs w:val="20"/>
    </w:rPr>
  </w:style>
  <w:style w:type="paragraph" w:styleId="26">
    <w:name w:val="index 6"/>
    <w:basedOn w:val="1"/>
    <w:next w:val="1"/>
    <w:qFormat/>
    <w:locked/>
    <w:uiPriority w:val="0"/>
    <w:pPr>
      <w:ind w:left="1260" w:hanging="210"/>
      <w:jc w:val="left"/>
    </w:pPr>
    <w:rPr>
      <w:rFonts w:ascii="宋体"/>
      <w:kern w:val="0"/>
      <w:position w:val="-6"/>
      <w:sz w:val="32"/>
      <w:szCs w:val="20"/>
    </w:rPr>
  </w:style>
  <w:style w:type="paragraph" w:styleId="27">
    <w:name w:val="Salutation"/>
    <w:basedOn w:val="1"/>
    <w:next w:val="1"/>
    <w:link w:val="118"/>
    <w:qFormat/>
    <w:locked/>
    <w:uiPriority w:val="0"/>
    <w:rPr>
      <w:rFonts w:ascii="宋体"/>
      <w:kern w:val="0"/>
      <w:position w:val="-6"/>
      <w:sz w:val="28"/>
      <w:szCs w:val="20"/>
    </w:rPr>
  </w:style>
  <w:style w:type="paragraph" w:styleId="28">
    <w:name w:val="Body Text 3"/>
    <w:basedOn w:val="1"/>
    <w:link w:val="119"/>
    <w:qFormat/>
    <w:locked/>
    <w:uiPriority w:val="0"/>
    <w:rPr>
      <w:rFonts w:ascii="宋体"/>
      <w:kern w:val="0"/>
      <w:position w:val="-6"/>
      <w:sz w:val="24"/>
    </w:rPr>
  </w:style>
  <w:style w:type="paragraph" w:styleId="29">
    <w:name w:val="Closing"/>
    <w:basedOn w:val="1"/>
    <w:link w:val="120"/>
    <w:qFormat/>
    <w:locked/>
    <w:uiPriority w:val="0"/>
    <w:pPr>
      <w:ind w:left="100" w:leftChars="2100"/>
    </w:pPr>
    <w:rPr>
      <w:rFonts w:ascii="黑体" w:hAnsi="宋体" w:eastAsia="黑体"/>
      <w:kern w:val="0"/>
      <w:position w:val="-6"/>
      <w:sz w:val="24"/>
    </w:rPr>
  </w:style>
  <w:style w:type="paragraph" w:styleId="30">
    <w:name w:val="List Bullet 3"/>
    <w:basedOn w:val="1"/>
    <w:qFormat/>
    <w:locked/>
    <w:uiPriority w:val="0"/>
    <w:pPr>
      <w:tabs>
        <w:tab w:val="left" w:pos="1200"/>
      </w:tabs>
      <w:spacing w:line="480" w:lineRule="exact"/>
      <w:ind w:left="1200" w:leftChars="400" w:hanging="360" w:hangingChars="200"/>
    </w:pPr>
    <w:rPr>
      <w:rFonts w:ascii="宋体"/>
      <w:kern w:val="0"/>
      <w:position w:val="-6"/>
      <w:sz w:val="24"/>
    </w:rPr>
  </w:style>
  <w:style w:type="paragraph" w:styleId="31">
    <w:name w:val="Body Text"/>
    <w:basedOn w:val="1"/>
    <w:link w:val="121"/>
    <w:qFormat/>
    <w:uiPriority w:val="0"/>
    <w:pPr>
      <w:widowControl/>
      <w:snapToGrid w:val="0"/>
      <w:spacing w:before="60" w:after="160" w:line="259" w:lineRule="auto"/>
      <w:ind w:right="113"/>
    </w:pPr>
    <w:rPr>
      <w:kern w:val="0"/>
      <w:sz w:val="18"/>
      <w:szCs w:val="20"/>
    </w:rPr>
  </w:style>
  <w:style w:type="paragraph" w:styleId="32">
    <w:name w:val="Body Text Indent"/>
    <w:basedOn w:val="1"/>
    <w:link w:val="122"/>
    <w:qFormat/>
    <w:uiPriority w:val="0"/>
    <w:pPr>
      <w:spacing w:after="120"/>
      <w:ind w:left="420" w:leftChars="200"/>
    </w:pPr>
    <w:rPr>
      <w:kern w:val="0"/>
      <w:sz w:val="24"/>
      <w:szCs w:val="20"/>
    </w:rPr>
  </w:style>
  <w:style w:type="paragraph" w:styleId="33">
    <w:name w:val="List Number 3"/>
    <w:basedOn w:val="1"/>
    <w:qFormat/>
    <w:locked/>
    <w:uiPriority w:val="0"/>
    <w:pPr>
      <w:tabs>
        <w:tab w:val="left" w:pos="1200"/>
      </w:tabs>
      <w:spacing w:line="480" w:lineRule="exact"/>
      <w:ind w:left="1200" w:leftChars="400" w:hanging="360" w:hangingChars="200"/>
    </w:pPr>
    <w:rPr>
      <w:rFonts w:ascii="宋体"/>
      <w:kern w:val="0"/>
      <w:position w:val="-6"/>
      <w:sz w:val="24"/>
    </w:rPr>
  </w:style>
  <w:style w:type="paragraph" w:styleId="34">
    <w:name w:val="List 2"/>
    <w:basedOn w:val="1"/>
    <w:qFormat/>
    <w:locked/>
    <w:uiPriority w:val="0"/>
    <w:pPr>
      <w:spacing w:line="300" w:lineRule="auto"/>
      <w:ind w:left="100" w:leftChars="200" w:hanging="200" w:hangingChars="200"/>
    </w:pPr>
    <w:rPr>
      <w:rFonts w:ascii="Arial Narrow" w:hAnsi="Arial Narrow" w:eastAsia="仿宋_GB2312"/>
      <w:kern w:val="0"/>
      <w:position w:val="-6"/>
      <w:sz w:val="24"/>
    </w:rPr>
  </w:style>
  <w:style w:type="paragraph" w:styleId="35">
    <w:name w:val="Block Text"/>
    <w:basedOn w:val="1"/>
    <w:next w:val="1"/>
    <w:qFormat/>
    <w:locked/>
    <w:uiPriority w:val="99"/>
    <w:pPr>
      <w:ind w:left="137" w:right="116" w:firstLine="317"/>
    </w:pPr>
    <w:rPr>
      <w:rFonts w:ascii="Microsoft YaHei UI" w:hAnsi="Microsoft YaHei UI" w:eastAsia="MingLiU" w:cs="Arial Unicode MS"/>
      <w:sz w:val="28"/>
      <w:szCs w:val="20"/>
    </w:rPr>
  </w:style>
  <w:style w:type="paragraph" w:styleId="36">
    <w:name w:val="List Bullet 2"/>
    <w:basedOn w:val="1"/>
    <w:qFormat/>
    <w:locked/>
    <w:uiPriority w:val="0"/>
    <w:pPr>
      <w:tabs>
        <w:tab w:val="left" w:pos="426"/>
        <w:tab w:val="left" w:pos="780"/>
      </w:tabs>
      <w:spacing w:line="480" w:lineRule="exact"/>
      <w:ind w:left="426"/>
    </w:pPr>
    <w:rPr>
      <w:rFonts w:ascii="宋体"/>
      <w:kern w:val="0"/>
      <w:position w:val="-6"/>
      <w:sz w:val="24"/>
    </w:rPr>
  </w:style>
  <w:style w:type="paragraph" w:styleId="37">
    <w:name w:val="HTML Address"/>
    <w:basedOn w:val="1"/>
    <w:link w:val="123"/>
    <w:qFormat/>
    <w:locked/>
    <w:uiPriority w:val="0"/>
    <w:rPr>
      <w:rFonts w:ascii="Arial" w:hAnsi="Tahoma" w:cs="Tahoma"/>
      <w:kern w:val="0"/>
      <w:position w:val="-6"/>
      <w:sz w:val="18"/>
      <w:szCs w:val="20"/>
    </w:rPr>
  </w:style>
  <w:style w:type="paragraph" w:styleId="38">
    <w:name w:val="toc 5"/>
    <w:basedOn w:val="1"/>
    <w:next w:val="1"/>
    <w:qFormat/>
    <w:locked/>
    <w:uiPriority w:val="39"/>
    <w:pPr>
      <w:ind w:left="1680" w:leftChars="800"/>
    </w:pPr>
    <w:rPr>
      <w:rFonts w:ascii="宋体"/>
      <w:kern w:val="0"/>
      <w:position w:val="-6"/>
      <w:sz w:val="32"/>
      <w:szCs w:val="20"/>
    </w:rPr>
  </w:style>
  <w:style w:type="paragraph" w:styleId="39">
    <w:name w:val="toc 3"/>
    <w:basedOn w:val="1"/>
    <w:next w:val="1"/>
    <w:qFormat/>
    <w:locked/>
    <w:uiPriority w:val="39"/>
    <w:pPr>
      <w:ind w:left="840" w:leftChars="400"/>
    </w:pPr>
    <w:rPr>
      <w:rFonts w:ascii="宋体"/>
      <w:kern w:val="0"/>
      <w:position w:val="-6"/>
      <w:sz w:val="32"/>
      <w:szCs w:val="20"/>
    </w:rPr>
  </w:style>
  <w:style w:type="paragraph" w:styleId="40">
    <w:name w:val="Plain Text"/>
    <w:basedOn w:val="1"/>
    <w:link w:val="124"/>
    <w:unhideWhenUsed/>
    <w:qFormat/>
    <w:locked/>
    <w:uiPriority w:val="99"/>
    <w:rPr>
      <w:rFonts w:ascii="MingLiU" w:hAnsi="汉鼎简书宋" w:eastAsia="MingLiU" w:cs="汉鼎简书宋"/>
      <w:color w:val="000000"/>
      <w:szCs w:val="21"/>
    </w:rPr>
  </w:style>
  <w:style w:type="paragraph" w:styleId="41">
    <w:name w:val="List Bullet 5"/>
    <w:basedOn w:val="1"/>
    <w:qFormat/>
    <w:locked/>
    <w:uiPriority w:val="0"/>
    <w:pPr>
      <w:tabs>
        <w:tab w:val="left" w:pos="2040"/>
      </w:tabs>
      <w:spacing w:line="480" w:lineRule="exact"/>
      <w:ind w:left="2040" w:leftChars="800" w:hanging="360" w:hangingChars="200"/>
    </w:pPr>
    <w:rPr>
      <w:rFonts w:ascii="宋体"/>
      <w:kern w:val="0"/>
      <w:position w:val="-6"/>
      <w:sz w:val="24"/>
    </w:rPr>
  </w:style>
  <w:style w:type="paragraph" w:styleId="42">
    <w:name w:val="List Number 4"/>
    <w:basedOn w:val="1"/>
    <w:qFormat/>
    <w:locked/>
    <w:uiPriority w:val="0"/>
    <w:pPr>
      <w:tabs>
        <w:tab w:val="left" w:pos="1620"/>
      </w:tabs>
      <w:spacing w:line="480" w:lineRule="exact"/>
      <w:ind w:left="1620" w:leftChars="600" w:hanging="360" w:hangingChars="200"/>
    </w:pPr>
    <w:rPr>
      <w:rFonts w:ascii="宋体"/>
      <w:kern w:val="0"/>
      <w:position w:val="-6"/>
      <w:sz w:val="24"/>
    </w:rPr>
  </w:style>
  <w:style w:type="paragraph" w:styleId="43">
    <w:name w:val="toc 8"/>
    <w:basedOn w:val="1"/>
    <w:next w:val="1"/>
    <w:qFormat/>
    <w:locked/>
    <w:uiPriority w:val="39"/>
    <w:pPr>
      <w:ind w:left="2940" w:leftChars="1400"/>
    </w:pPr>
    <w:rPr>
      <w:rFonts w:ascii="宋体"/>
      <w:kern w:val="0"/>
      <w:position w:val="-6"/>
      <w:sz w:val="32"/>
      <w:szCs w:val="20"/>
    </w:rPr>
  </w:style>
  <w:style w:type="paragraph" w:styleId="44">
    <w:name w:val="Date"/>
    <w:basedOn w:val="1"/>
    <w:next w:val="1"/>
    <w:link w:val="125"/>
    <w:qFormat/>
    <w:uiPriority w:val="0"/>
    <w:pPr>
      <w:ind w:left="100" w:leftChars="2500"/>
    </w:pPr>
    <w:rPr>
      <w:kern w:val="0"/>
      <w:sz w:val="24"/>
      <w:szCs w:val="20"/>
    </w:rPr>
  </w:style>
  <w:style w:type="paragraph" w:styleId="45">
    <w:name w:val="Body Text Indent 2"/>
    <w:basedOn w:val="1"/>
    <w:link w:val="126"/>
    <w:qFormat/>
    <w:locked/>
    <w:uiPriority w:val="0"/>
    <w:pPr>
      <w:spacing w:line="560" w:lineRule="exact"/>
      <w:ind w:firstLine="480" w:firstLineChars="200"/>
    </w:pPr>
    <w:rPr>
      <w:rFonts w:hAnsi="MingLiU"/>
      <w:kern w:val="0"/>
      <w:sz w:val="24"/>
      <w:szCs w:val="20"/>
    </w:rPr>
  </w:style>
  <w:style w:type="paragraph" w:styleId="46">
    <w:name w:val="endnote text"/>
    <w:basedOn w:val="1"/>
    <w:link w:val="127"/>
    <w:qFormat/>
    <w:locked/>
    <w:uiPriority w:val="0"/>
    <w:pPr>
      <w:snapToGrid w:val="0"/>
      <w:jc w:val="left"/>
    </w:pPr>
    <w:rPr>
      <w:rFonts w:ascii="宋体" w:hAnsi="Tms Rmn" w:eastAsia="Arial"/>
      <w:kern w:val="0"/>
      <w:position w:val="-6"/>
      <w:sz w:val="24"/>
      <w:szCs w:val="20"/>
    </w:rPr>
  </w:style>
  <w:style w:type="paragraph" w:styleId="47">
    <w:name w:val="Balloon Text"/>
    <w:basedOn w:val="1"/>
    <w:link w:val="128"/>
    <w:qFormat/>
    <w:uiPriority w:val="0"/>
    <w:rPr>
      <w:kern w:val="0"/>
      <w:sz w:val="18"/>
      <w:szCs w:val="20"/>
    </w:rPr>
  </w:style>
  <w:style w:type="paragraph" w:styleId="48">
    <w:name w:val="footer"/>
    <w:basedOn w:val="1"/>
    <w:link w:val="129"/>
    <w:qFormat/>
    <w:uiPriority w:val="99"/>
    <w:pPr>
      <w:tabs>
        <w:tab w:val="center" w:pos="4153"/>
        <w:tab w:val="right" w:pos="8306"/>
      </w:tabs>
      <w:snapToGrid w:val="0"/>
      <w:jc w:val="left"/>
    </w:pPr>
    <w:rPr>
      <w:kern w:val="0"/>
      <w:sz w:val="18"/>
      <w:szCs w:val="20"/>
    </w:rPr>
  </w:style>
  <w:style w:type="paragraph" w:styleId="49">
    <w:name w:val="header"/>
    <w:basedOn w:val="1"/>
    <w:link w:val="130"/>
    <w:qFormat/>
    <w:uiPriority w:val="99"/>
    <w:pPr>
      <w:pBdr>
        <w:bottom w:val="single" w:color="auto" w:sz="6" w:space="1"/>
      </w:pBdr>
      <w:tabs>
        <w:tab w:val="center" w:pos="4153"/>
        <w:tab w:val="right" w:pos="8306"/>
      </w:tabs>
      <w:snapToGrid w:val="0"/>
      <w:jc w:val="center"/>
    </w:pPr>
    <w:rPr>
      <w:kern w:val="0"/>
      <w:sz w:val="18"/>
      <w:szCs w:val="20"/>
    </w:rPr>
  </w:style>
  <w:style w:type="paragraph" w:styleId="50">
    <w:name w:val="Signature"/>
    <w:basedOn w:val="1"/>
    <w:link w:val="131"/>
    <w:qFormat/>
    <w:locked/>
    <w:uiPriority w:val="0"/>
    <w:pPr>
      <w:ind w:left="100" w:leftChars="2100"/>
    </w:pPr>
    <w:rPr>
      <w:rFonts w:ascii="宋体" w:hAnsi="宋体" w:cs="宋体"/>
      <w:spacing w:val="5"/>
      <w:kern w:val="0"/>
      <w:position w:val="-6"/>
      <w:sz w:val="25"/>
      <w:szCs w:val="25"/>
    </w:rPr>
  </w:style>
  <w:style w:type="paragraph" w:styleId="51">
    <w:name w:val="toc 1"/>
    <w:basedOn w:val="1"/>
    <w:next w:val="1"/>
    <w:qFormat/>
    <w:locked/>
    <w:uiPriority w:val="39"/>
    <w:rPr>
      <w:rFonts w:ascii="宋体"/>
      <w:b/>
      <w:kern w:val="0"/>
      <w:position w:val="-6"/>
      <w:sz w:val="32"/>
      <w:szCs w:val="20"/>
    </w:rPr>
  </w:style>
  <w:style w:type="paragraph" w:styleId="52">
    <w:name w:val="List Continue 4"/>
    <w:basedOn w:val="1"/>
    <w:qFormat/>
    <w:locked/>
    <w:uiPriority w:val="0"/>
    <w:pPr>
      <w:spacing w:after="120"/>
      <w:ind w:left="1680" w:leftChars="800"/>
    </w:pPr>
    <w:rPr>
      <w:rFonts w:ascii="宋体"/>
      <w:kern w:val="0"/>
      <w:position w:val="-6"/>
      <w:sz w:val="32"/>
    </w:rPr>
  </w:style>
  <w:style w:type="paragraph" w:styleId="53">
    <w:name w:val="toc 4"/>
    <w:basedOn w:val="1"/>
    <w:next w:val="1"/>
    <w:qFormat/>
    <w:locked/>
    <w:uiPriority w:val="39"/>
    <w:pPr>
      <w:ind w:left="1260" w:leftChars="600"/>
    </w:pPr>
    <w:rPr>
      <w:rFonts w:ascii="宋体"/>
      <w:kern w:val="0"/>
      <w:position w:val="-6"/>
      <w:sz w:val="32"/>
      <w:szCs w:val="20"/>
    </w:rPr>
  </w:style>
  <w:style w:type="paragraph" w:styleId="54">
    <w:name w:val="index heading"/>
    <w:basedOn w:val="1"/>
    <w:next w:val="55"/>
    <w:qFormat/>
    <w:locked/>
    <w:uiPriority w:val="0"/>
    <w:rPr>
      <w:rFonts w:hint="eastAsia" w:ascii="Cambria" w:hAnsi="Cambria"/>
      <w:b/>
    </w:rPr>
  </w:style>
  <w:style w:type="paragraph" w:styleId="55">
    <w:name w:val="index 1"/>
    <w:basedOn w:val="1"/>
    <w:next w:val="1"/>
    <w:qFormat/>
    <w:locked/>
    <w:uiPriority w:val="0"/>
  </w:style>
  <w:style w:type="paragraph" w:styleId="56">
    <w:name w:val="Subtitle"/>
    <w:basedOn w:val="1"/>
    <w:link w:val="132"/>
    <w:qFormat/>
    <w:locked/>
    <w:uiPriority w:val="0"/>
    <w:pPr>
      <w:adjustRightInd w:val="0"/>
      <w:snapToGrid w:val="0"/>
      <w:spacing w:before="120" w:after="120" w:line="240" w:lineRule="atLeast"/>
      <w:jc w:val="center"/>
      <w:outlineLvl w:val="1"/>
    </w:pPr>
    <w:rPr>
      <w:rFonts w:ascii="宋体" w:eastAsia="黑体" w:cs="Arial"/>
      <w:bCs/>
      <w:kern w:val="28"/>
      <w:position w:val="-6"/>
      <w:sz w:val="24"/>
      <w:szCs w:val="32"/>
    </w:rPr>
  </w:style>
  <w:style w:type="paragraph" w:styleId="57">
    <w:name w:val="List Number 5"/>
    <w:basedOn w:val="1"/>
    <w:qFormat/>
    <w:locked/>
    <w:uiPriority w:val="0"/>
    <w:pPr>
      <w:tabs>
        <w:tab w:val="left" w:pos="2040"/>
      </w:tabs>
      <w:spacing w:line="480" w:lineRule="exact"/>
      <w:ind w:left="2040" w:leftChars="800" w:hanging="360" w:hangingChars="200"/>
    </w:pPr>
    <w:rPr>
      <w:rFonts w:ascii="宋体"/>
      <w:kern w:val="0"/>
      <w:position w:val="-6"/>
      <w:sz w:val="24"/>
    </w:rPr>
  </w:style>
  <w:style w:type="paragraph" w:styleId="58">
    <w:name w:val="List"/>
    <w:basedOn w:val="1"/>
    <w:qFormat/>
    <w:locked/>
    <w:uiPriority w:val="0"/>
    <w:pPr>
      <w:ind w:left="200" w:hanging="200" w:hangingChars="200"/>
    </w:pPr>
    <w:rPr>
      <w:rFonts w:ascii="Microsoft YaHei UI" w:hAnsi="Microsoft YaHei UI" w:eastAsia="MingLiU" w:cs="Arial Unicode MS"/>
      <w:szCs w:val="20"/>
    </w:rPr>
  </w:style>
  <w:style w:type="paragraph" w:styleId="59">
    <w:name w:val="footnote text"/>
    <w:basedOn w:val="1"/>
    <w:link w:val="133"/>
    <w:qFormat/>
    <w:locked/>
    <w:uiPriority w:val="0"/>
    <w:pPr>
      <w:snapToGrid w:val="0"/>
      <w:jc w:val="left"/>
    </w:pPr>
    <w:rPr>
      <w:rFonts w:ascii="宋体"/>
      <w:kern w:val="0"/>
      <w:position w:val="-6"/>
      <w:sz w:val="18"/>
      <w:szCs w:val="18"/>
    </w:rPr>
  </w:style>
  <w:style w:type="paragraph" w:styleId="60">
    <w:name w:val="toc 6"/>
    <w:basedOn w:val="1"/>
    <w:next w:val="1"/>
    <w:qFormat/>
    <w:locked/>
    <w:uiPriority w:val="39"/>
    <w:pPr>
      <w:ind w:left="2100" w:leftChars="1000"/>
    </w:pPr>
    <w:rPr>
      <w:rFonts w:ascii="宋体"/>
      <w:kern w:val="0"/>
      <w:position w:val="-6"/>
      <w:sz w:val="32"/>
      <w:szCs w:val="20"/>
    </w:rPr>
  </w:style>
  <w:style w:type="paragraph" w:styleId="61">
    <w:name w:val="List 5"/>
    <w:basedOn w:val="1"/>
    <w:qFormat/>
    <w:locked/>
    <w:uiPriority w:val="0"/>
    <w:pPr>
      <w:ind w:left="100" w:leftChars="800" w:hanging="200" w:hangingChars="200"/>
    </w:pPr>
    <w:rPr>
      <w:rFonts w:ascii="宋体"/>
      <w:kern w:val="0"/>
      <w:position w:val="-6"/>
      <w:sz w:val="32"/>
    </w:rPr>
  </w:style>
  <w:style w:type="paragraph" w:styleId="62">
    <w:name w:val="Body Text Indent 3"/>
    <w:basedOn w:val="1"/>
    <w:link w:val="134"/>
    <w:qFormat/>
    <w:locked/>
    <w:uiPriority w:val="0"/>
    <w:pPr>
      <w:spacing w:after="120"/>
      <w:ind w:left="420"/>
    </w:pPr>
    <w:rPr>
      <w:kern w:val="0"/>
      <w:sz w:val="16"/>
      <w:szCs w:val="20"/>
    </w:rPr>
  </w:style>
  <w:style w:type="paragraph" w:styleId="63">
    <w:name w:val="table of figures"/>
    <w:basedOn w:val="1"/>
    <w:next w:val="1"/>
    <w:link w:val="135"/>
    <w:unhideWhenUsed/>
    <w:qFormat/>
    <w:locked/>
    <w:uiPriority w:val="0"/>
    <w:pPr>
      <w:overflowPunct w:val="0"/>
      <w:snapToGrid w:val="0"/>
      <w:spacing w:line="480" w:lineRule="exact"/>
      <w:ind w:left="200" w:leftChars="200" w:hanging="200" w:hangingChars="200"/>
    </w:pPr>
    <w:rPr>
      <w:rFonts w:ascii="Arial" w:hAnsi="Arial" w:eastAsia="Arial"/>
      <w:kern w:val="0"/>
      <w:position w:val="-6"/>
      <w:sz w:val="24"/>
      <w:szCs w:val="20"/>
    </w:rPr>
  </w:style>
  <w:style w:type="paragraph" w:styleId="64">
    <w:name w:val="toc 2"/>
    <w:basedOn w:val="1"/>
    <w:next w:val="1"/>
    <w:link w:val="136"/>
    <w:qFormat/>
    <w:locked/>
    <w:uiPriority w:val="39"/>
    <w:pPr>
      <w:ind w:left="420" w:leftChars="200"/>
    </w:pPr>
    <w:rPr>
      <w:rFonts w:ascii="宋体"/>
      <w:bCs/>
      <w:smallCaps/>
      <w:kern w:val="0"/>
      <w:position w:val="-6"/>
      <w:sz w:val="32"/>
      <w:szCs w:val="21"/>
    </w:rPr>
  </w:style>
  <w:style w:type="paragraph" w:styleId="65">
    <w:name w:val="toc 9"/>
    <w:basedOn w:val="1"/>
    <w:next w:val="1"/>
    <w:qFormat/>
    <w:locked/>
    <w:uiPriority w:val="39"/>
    <w:pPr>
      <w:ind w:left="3360" w:leftChars="1600"/>
    </w:pPr>
    <w:rPr>
      <w:rFonts w:ascii="宋体"/>
      <w:kern w:val="0"/>
      <w:position w:val="-6"/>
      <w:sz w:val="32"/>
      <w:szCs w:val="20"/>
    </w:rPr>
  </w:style>
  <w:style w:type="paragraph" w:styleId="66">
    <w:name w:val="Body Text 2"/>
    <w:basedOn w:val="1"/>
    <w:link w:val="137"/>
    <w:qFormat/>
    <w:locked/>
    <w:uiPriority w:val="0"/>
    <w:pPr>
      <w:spacing w:after="120" w:line="480" w:lineRule="auto"/>
    </w:pPr>
    <w:rPr>
      <w:kern w:val="0"/>
      <w:sz w:val="20"/>
      <w:szCs w:val="20"/>
    </w:rPr>
  </w:style>
  <w:style w:type="paragraph" w:styleId="67">
    <w:name w:val="List 4"/>
    <w:basedOn w:val="1"/>
    <w:qFormat/>
    <w:locked/>
    <w:uiPriority w:val="0"/>
    <w:pPr>
      <w:ind w:left="100" w:leftChars="600" w:hanging="200" w:hangingChars="200"/>
    </w:pPr>
    <w:rPr>
      <w:rFonts w:ascii="宋体"/>
      <w:kern w:val="0"/>
      <w:position w:val="-6"/>
      <w:sz w:val="32"/>
    </w:rPr>
  </w:style>
  <w:style w:type="paragraph" w:styleId="68">
    <w:name w:val="List Continue 2"/>
    <w:basedOn w:val="1"/>
    <w:qFormat/>
    <w:locked/>
    <w:uiPriority w:val="0"/>
    <w:pPr>
      <w:spacing w:after="120" w:line="480" w:lineRule="exact"/>
      <w:ind w:left="840" w:leftChars="400" w:firstLine="200" w:firstLineChars="200"/>
    </w:pPr>
    <w:rPr>
      <w:rFonts w:ascii="宋体"/>
      <w:kern w:val="0"/>
      <w:position w:val="-6"/>
      <w:sz w:val="24"/>
    </w:rPr>
  </w:style>
  <w:style w:type="paragraph" w:styleId="69">
    <w:name w:val="Message Header"/>
    <w:basedOn w:val="1"/>
    <w:link w:val="138"/>
    <w:qFormat/>
    <w:locked/>
    <w:uiPriority w:val="0"/>
    <w:pPr>
      <w:pBdr>
        <w:top w:val="single" w:color="auto" w:sz="6" w:space="1"/>
        <w:left w:val="single" w:color="auto" w:sz="6" w:space="1"/>
        <w:bottom w:val="single" w:color="auto" w:sz="6" w:space="1"/>
        <w:right w:val="single" w:color="auto" w:sz="6" w:space="1"/>
      </w:pBdr>
      <w:shd w:val="pct20" w:color="auto" w:fill="auto"/>
      <w:spacing w:line="440" w:lineRule="exact"/>
      <w:ind w:left="1080" w:leftChars="500" w:hanging="1080" w:hangingChars="500"/>
    </w:pPr>
    <w:rPr>
      <w:rFonts w:ascii="Arial" w:hAnsi="Arial" w:cs="Arial"/>
      <w:kern w:val="0"/>
      <w:position w:val="-6"/>
      <w:sz w:val="24"/>
    </w:rPr>
  </w:style>
  <w:style w:type="paragraph" w:styleId="70">
    <w:name w:val="HTML Preformatted"/>
    <w:basedOn w:val="1"/>
    <w:link w:val="139"/>
    <w:qFormat/>
    <w:locked/>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cs="Courier New"/>
      <w:kern w:val="0"/>
      <w:position w:val="-6"/>
      <w:sz w:val="20"/>
      <w:szCs w:val="20"/>
    </w:rPr>
  </w:style>
  <w:style w:type="paragraph" w:styleId="71">
    <w:name w:val="Normal (Web)"/>
    <w:basedOn w:val="1"/>
    <w:link w:val="140"/>
    <w:qFormat/>
    <w:uiPriority w:val="99"/>
    <w:pPr>
      <w:widowControl/>
      <w:spacing w:before="100" w:beforeAutospacing="1" w:after="100" w:afterAutospacing="1"/>
      <w:jc w:val="left"/>
    </w:pPr>
    <w:rPr>
      <w:rFonts w:ascii="宋体" w:hAnsi="宋体"/>
      <w:kern w:val="0"/>
      <w:sz w:val="24"/>
      <w:szCs w:val="20"/>
    </w:rPr>
  </w:style>
  <w:style w:type="paragraph" w:styleId="72">
    <w:name w:val="List Continue 3"/>
    <w:basedOn w:val="1"/>
    <w:qFormat/>
    <w:locked/>
    <w:uiPriority w:val="0"/>
    <w:pPr>
      <w:spacing w:after="120"/>
      <w:ind w:left="1260" w:leftChars="600"/>
    </w:pPr>
    <w:rPr>
      <w:rFonts w:ascii="宋体"/>
      <w:kern w:val="0"/>
      <w:position w:val="-6"/>
      <w:sz w:val="32"/>
    </w:rPr>
  </w:style>
  <w:style w:type="paragraph" w:styleId="73">
    <w:name w:val="Title"/>
    <w:basedOn w:val="1"/>
    <w:link w:val="141"/>
    <w:qFormat/>
    <w:locked/>
    <w:uiPriority w:val="0"/>
    <w:pPr>
      <w:spacing w:before="240" w:after="60"/>
      <w:jc w:val="center"/>
      <w:outlineLvl w:val="0"/>
    </w:pPr>
    <w:rPr>
      <w:rFonts w:ascii="等线 Light" w:hAnsi="等线 Light" w:cs="等线 Light"/>
      <w:b/>
      <w:bCs/>
      <w:kern w:val="0"/>
      <w:sz w:val="32"/>
      <w:szCs w:val="32"/>
    </w:rPr>
  </w:style>
  <w:style w:type="paragraph" w:styleId="74">
    <w:name w:val="annotation subject"/>
    <w:basedOn w:val="25"/>
    <w:next w:val="25"/>
    <w:link w:val="142"/>
    <w:qFormat/>
    <w:uiPriority w:val="0"/>
    <w:rPr>
      <w:b/>
    </w:rPr>
  </w:style>
  <w:style w:type="paragraph" w:styleId="75">
    <w:name w:val="Body Text First Indent"/>
    <w:next w:val="76"/>
    <w:link w:val="144"/>
    <w:qFormat/>
    <w:locked/>
    <w:uiPriority w:val="39"/>
    <w:pPr>
      <w:widowControl w:val="0"/>
      <w:ind w:firstLine="420" w:firstLineChars="100"/>
      <w:jc w:val="both"/>
    </w:pPr>
    <w:rPr>
      <w:rFonts w:ascii="Times New Roman" w:hAnsi="Times New Roman" w:eastAsia="宋体" w:cs="Times New Roman"/>
      <w:kern w:val="2"/>
      <w:sz w:val="32"/>
      <w:lang w:val="en-US" w:eastAsia="zh-CN" w:bidi="ar-SA"/>
    </w:rPr>
  </w:style>
  <w:style w:type="paragraph" w:styleId="76">
    <w:name w:val="Body Text First Indent 2"/>
    <w:next w:val="75"/>
    <w:link w:val="143"/>
    <w:qFormat/>
    <w:locked/>
    <w:uiPriority w:val="99"/>
    <w:pPr>
      <w:widowControl w:val="0"/>
      <w:adjustRightInd w:val="0"/>
      <w:spacing w:after="120" w:line="312" w:lineRule="atLeast"/>
      <w:ind w:left="420" w:leftChars="200" w:firstLine="210" w:firstLineChars="200"/>
      <w:jc w:val="both"/>
      <w:textAlignment w:val="baseline"/>
    </w:pPr>
    <w:rPr>
      <w:rFonts w:ascii="Times New Roman" w:hAnsi="Times New Roman" w:eastAsia="宋体" w:cs="Times New Roman"/>
      <w:b/>
      <w:sz w:val="21"/>
      <w:lang w:val="en-US" w:eastAsia="zh-CN" w:bidi="ar-SA"/>
    </w:rPr>
  </w:style>
  <w:style w:type="table" w:styleId="78">
    <w:name w:val="Table Grid"/>
    <w:basedOn w:val="77"/>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80">
    <w:name w:val="Strong"/>
    <w:qFormat/>
    <w:locked/>
    <w:uiPriority w:val="0"/>
    <w:rPr>
      <w:b/>
      <w:bCs/>
    </w:rPr>
  </w:style>
  <w:style w:type="character" w:styleId="81">
    <w:name w:val="endnote reference"/>
    <w:qFormat/>
    <w:locked/>
    <w:uiPriority w:val="0"/>
    <w:rPr>
      <w:vertAlign w:val="superscript"/>
    </w:rPr>
  </w:style>
  <w:style w:type="character" w:styleId="82">
    <w:name w:val="page number"/>
    <w:qFormat/>
    <w:locked/>
    <w:uiPriority w:val="0"/>
  </w:style>
  <w:style w:type="character" w:styleId="83">
    <w:name w:val="FollowedHyperlink"/>
    <w:qFormat/>
    <w:locked/>
    <w:uiPriority w:val="0"/>
    <w:rPr>
      <w:color w:val="2B2B2B"/>
      <w:u w:val="none"/>
    </w:rPr>
  </w:style>
  <w:style w:type="character" w:styleId="84">
    <w:name w:val="Emphasis"/>
    <w:qFormat/>
    <w:locked/>
    <w:uiPriority w:val="0"/>
  </w:style>
  <w:style w:type="character" w:styleId="85">
    <w:name w:val="line number"/>
    <w:qFormat/>
    <w:locked/>
    <w:uiPriority w:val="0"/>
  </w:style>
  <w:style w:type="character" w:styleId="86">
    <w:name w:val="HTML Definition"/>
    <w:qFormat/>
    <w:locked/>
    <w:uiPriority w:val="0"/>
  </w:style>
  <w:style w:type="character" w:styleId="87">
    <w:name w:val="HTML Typewriter"/>
    <w:qFormat/>
    <w:locked/>
    <w:uiPriority w:val="0"/>
    <w:rPr>
      <w:rFonts w:ascii="Arial Unicode MS" w:hAnsi="Arial Unicode MS" w:eastAsia="Arial Unicode MS" w:cs="Arial Unicode MS"/>
      <w:sz w:val="24"/>
      <w:szCs w:val="24"/>
    </w:rPr>
  </w:style>
  <w:style w:type="character" w:styleId="88">
    <w:name w:val="HTML Acronym"/>
    <w:qFormat/>
    <w:locked/>
    <w:uiPriority w:val="0"/>
  </w:style>
  <w:style w:type="character" w:styleId="89">
    <w:name w:val="HTML Variable"/>
    <w:qFormat/>
    <w:locked/>
    <w:uiPriority w:val="0"/>
  </w:style>
  <w:style w:type="character" w:styleId="90">
    <w:name w:val="Hyperlink"/>
    <w:qFormat/>
    <w:locked/>
    <w:uiPriority w:val="99"/>
    <w:rPr>
      <w:color w:val="2B2B2B"/>
      <w:u w:val="none"/>
    </w:rPr>
  </w:style>
  <w:style w:type="character" w:styleId="91">
    <w:name w:val="HTML Code"/>
    <w:qFormat/>
    <w:locked/>
    <w:uiPriority w:val="0"/>
    <w:rPr>
      <w:rFonts w:ascii="Courier New" w:hAnsi="Courier New"/>
      <w:sz w:val="20"/>
    </w:rPr>
  </w:style>
  <w:style w:type="character" w:styleId="92">
    <w:name w:val="annotation reference"/>
    <w:qFormat/>
    <w:uiPriority w:val="0"/>
    <w:rPr>
      <w:sz w:val="21"/>
    </w:rPr>
  </w:style>
  <w:style w:type="character" w:styleId="93">
    <w:name w:val="HTML Cite"/>
    <w:qFormat/>
    <w:locked/>
    <w:uiPriority w:val="0"/>
  </w:style>
  <w:style w:type="character" w:styleId="94">
    <w:name w:val="footnote reference"/>
    <w:qFormat/>
    <w:locked/>
    <w:uiPriority w:val="0"/>
    <w:rPr>
      <w:vertAlign w:val="superscript"/>
    </w:rPr>
  </w:style>
  <w:style w:type="character" w:styleId="95">
    <w:name w:val="HTML Keyboard"/>
    <w:qFormat/>
    <w:locked/>
    <w:uiPriority w:val="0"/>
    <w:rPr>
      <w:rFonts w:hint="eastAsia" w:ascii="仿宋" w:hAnsi="仿宋" w:eastAsia="Times New Roman" w:cs="Times New Roman"/>
      <w:sz w:val="20"/>
    </w:rPr>
  </w:style>
  <w:style w:type="character" w:styleId="96">
    <w:name w:val="HTML Sample"/>
    <w:qFormat/>
    <w:locked/>
    <w:uiPriority w:val="0"/>
    <w:rPr>
      <w:rFonts w:hint="eastAsia" w:ascii="仿宋" w:hAnsi="仿宋" w:eastAsia="Times New Roman" w:cs="Times New Roman"/>
    </w:rPr>
  </w:style>
  <w:style w:type="paragraph" w:customStyle="1" w:styleId="97">
    <w:name w:val="表头"/>
    <w:basedOn w:val="1"/>
    <w:link w:val="221"/>
    <w:qFormat/>
    <w:uiPriority w:val="0"/>
    <w:pPr>
      <w:keepNext/>
      <w:widowControl/>
      <w:numPr>
        <w:ilvl w:val="0"/>
        <w:numId w:val="1"/>
      </w:numPr>
      <w:spacing w:line="360" w:lineRule="exact"/>
      <w:ind w:left="0" w:firstLine="200" w:firstLineChars="200"/>
    </w:pPr>
    <w:rPr>
      <w:rFonts w:ascii="Arial Unicode MS" w:hAnsi="Arial Unicode MS" w:eastAsia="MingLiU" w:cs="Arial Unicode MS"/>
      <w:b/>
      <w:color w:val="000000"/>
      <w:sz w:val="24"/>
    </w:rPr>
  </w:style>
  <w:style w:type="paragraph" w:customStyle="1" w:styleId="98">
    <w:name w:val="表格"/>
    <w:basedOn w:val="1"/>
    <w:next w:val="20"/>
    <w:link w:val="215"/>
    <w:qFormat/>
    <w:uiPriority w:val="0"/>
    <w:pPr>
      <w:adjustRightInd w:val="0"/>
      <w:snapToGrid w:val="0"/>
      <w:spacing w:beforeLines="10" w:afterLines="10" w:line="259" w:lineRule="auto"/>
      <w:jc w:val="center"/>
    </w:pPr>
    <w:rPr>
      <w:rFonts w:ascii="宋体"/>
      <w:kern w:val="0"/>
      <w:szCs w:val="20"/>
    </w:rPr>
  </w:style>
  <w:style w:type="paragraph" w:customStyle="1" w:styleId="99">
    <w:name w:val="表头1"/>
    <w:basedOn w:val="1"/>
    <w:next w:val="1"/>
    <w:link w:val="997"/>
    <w:qFormat/>
    <w:uiPriority w:val="0"/>
    <w:pPr>
      <w:tabs>
        <w:tab w:val="left" w:pos="605"/>
      </w:tabs>
      <w:adjustRightInd w:val="0"/>
      <w:snapToGrid w:val="0"/>
      <w:jc w:val="center"/>
    </w:pPr>
    <w:rPr>
      <w:rFonts w:eastAsia="黑体"/>
      <w:kern w:val="0"/>
      <w:szCs w:val="28"/>
    </w:rPr>
  </w:style>
  <w:style w:type="paragraph" w:customStyle="1" w:styleId="100">
    <w:name w:val="表格1"/>
    <w:basedOn w:val="1"/>
    <w:link w:val="220"/>
    <w:qFormat/>
    <w:uiPriority w:val="0"/>
    <w:pPr>
      <w:spacing w:line="400" w:lineRule="atLeast"/>
      <w:jc w:val="center"/>
    </w:pPr>
    <w:rPr>
      <w:kern w:val="0"/>
      <w:sz w:val="20"/>
      <w:szCs w:val="20"/>
    </w:rPr>
  </w:style>
  <w:style w:type="character" w:customStyle="1" w:styleId="101">
    <w:name w:val="标题 1 Char2"/>
    <w:link w:val="3"/>
    <w:qFormat/>
    <w:uiPriority w:val="0"/>
    <w:rPr>
      <w:rFonts w:eastAsia="黑体"/>
      <w:b/>
      <w:bCs/>
      <w:color w:val="000000"/>
      <w:kern w:val="44"/>
      <w:sz w:val="30"/>
      <w:szCs w:val="30"/>
    </w:rPr>
  </w:style>
  <w:style w:type="character" w:customStyle="1" w:styleId="102">
    <w:name w:val="标题 2 Char4"/>
    <w:link w:val="4"/>
    <w:qFormat/>
    <w:uiPriority w:val="0"/>
    <w:rPr>
      <w:rFonts w:ascii="Cambria" w:hAnsi="Cambria" w:eastAsia="宋体" w:cs="Times New Roman"/>
      <w:b/>
      <w:bCs/>
      <w:kern w:val="2"/>
      <w:sz w:val="32"/>
      <w:szCs w:val="32"/>
    </w:rPr>
  </w:style>
  <w:style w:type="character" w:customStyle="1" w:styleId="103">
    <w:name w:val="标题 3 Char1"/>
    <w:link w:val="5"/>
    <w:qFormat/>
    <w:uiPriority w:val="0"/>
    <w:rPr>
      <w:b/>
      <w:bCs/>
      <w:kern w:val="2"/>
      <w:sz w:val="32"/>
      <w:szCs w:val="32"/>
    </w:rPr>
  </w:style>
  <w:style w:type="character" w:customStyle="1" w:styleId="104">
    <w:name w:val="表 Char"/>
    <w:link w:val="7"/>
    <w:qFormat/>
    <w:uiPriority w:val="0"/>
    <w:rPr>
      <w:rFonts w:ascii="Arial Unicode MS" w:hAnsi="Arial Unicode MS" w:eastAsia="MingLiU" w:cs="Arial Unicode MS"/>
      <w:sz w:val="24"/>
    </w:rPr>
  </w:style>
  <w:style w:type="character" w:customStyle="1" w:styleId="105">
    <w:name w:val="标题 4 Char1"/>
    <w:link w:val="6"/>
    <w:qFormat/>
    <w:uiPriority w:val="0"/>
    <w:rPr>
      <w:rFonts w:ascii="黑体" w:hAnsi="黑体" w:eastAsia="MingLiU" w:cs="Arial Unicode MS"/>
      <w:bCs/>
      <w:sz w:val="24"/>
      <w:szCs w:val="28"/>
    </w:rPr>
  </w:style>
  <w:style w:type="character" w:customStyle="1" w:styleId="106">
    <w:name w:val="标题 5 Char3"/>
    <w:link w:val="8"/>
    <w:qFormat/>
    <w:uiPriority w:val="0"/>
    <w:rPr>
      <w:rFonts w:ascii="Arial Unicode MS" w:hAnsi="Arial Unicode MS" w:eastAsia="MingLiU" w:cs="Arial Unicode MS"/>
      <w:b/>
      <w:bCs/>
      <w:sz w:val="28"/>
      <w:szCs w:val="28"/>
    </w:rPr>
  </w:style>
  <w:style w:type="character" w:customStyle="1" w:styleId="107">
    <w:name w:val="标题 6 Char2"/>
    <w:link w:val="9"/>
    <w:qFormat/>
    <w:uiPriority w:val="0"/>
    <w:rPr>
      <w:rFonts w:ascii="黑体" w:hAnsi="黑体" w:eastAsia="MingLiU" w:cs="Arial Unicode MS"/>
      <w:b/>
      <w:bCs/>
      <w:sz w:val="24"/>
      <w:szCs w:val="24"/>
    </w:rPr>
  </w:style>
  <w:style w:type="character" w:customStyle="1" w:styleId="108">
    <w:name w:val="标题 7 Char1"/>
    <w:link w:val="10"/>
    <w:qFormat/>
    <w:uiPriority w:val="0"/>
    <w:rPr>
      <w:rFonts w:ascii="Arial Unicode MS" w:hAnsi="Arial Unicode MS" w:eastAsia="MingLiU" w:cs="Arial Unicode MS"/>
      <w:b/>
      <w:bCs/>
      <w:sz w:val="24"/>
      <w:szCs w:val="24"/>
    </w:rPr>
  </w:style>
  <w:style w:type="character" w:customStyle="1" w:styleId="109">
    <w:name w:val="标题 8 Char3"/>
    <w:link w:val="11"/>
    <w:qFormat/>
    <w:uiPriority w:val="0"/>
    <w:rPr>
      <w:rFonts w:ascii="黑体" w:hAnsi="黑体" w:eastAsia="MingLiU" w:cs="Arial Unicode MS"/>
      <w:sz w:val="24"/>
      <w:szCs w:val="24"/>
    </w:rPr>
  </w:style>
  <w:style w:type="character" w:customStyle="1" w:styleId="110">
    <w:name w:val="标题 9 Char2"/>
    <w:link w:val="12"/>
    <w:qFormat/>
    <w:uiPriority w:val="0"/>
    <w:rPr>
      <w:rFonts w:ascii="黑体" w:hAnsi="黑体" w:eastAsia="MingLiU" w:cs="Arial Unicode MS"/>
      <w:szCs w:val="21"/>
    </w:rPr>
  </w:style>
  <w:style w:type="character" w:customStyle="1" w:styleId="111">
    <w:name w:val="宏文本 Char1"/>
    <w:link w:val="2"/>
    <w:qFormat/>
    <w:uiPriority w:val="99"/>
    <w:rPr>
      <w:rFonts w:ascii="汉鼎简书宋" w:hAnsi="汉鼎简书宋" w:eastAsia="MingLiU" w:cs="Arial Unicode MS"/>
      <w:sz w:val="24"/>
      <w:szCs w:val="24"/>
    </w:rPr>
  </w:style>
  <w:style w:type="character" w:customStyle="1" w:styleId="112">
    <w:name w:val="注释标题 Char4"/>
    <w:link w:val="16"/>
    <w:qFormat/>
    <w:uiPriority w:val="0"/>
    <w:rPr>
      <w:rFonts w:ascii="MingLiU"/>
      <w:sz w:val="24"/>
    </w:rPr>
  </w:style>
  <w:style w:type="character" w:customStyle="1" w:styleId="113">
    <w:name w:val="电子邮件签名 Char"/>
    <w:link w:val="18"/>
    <w:qFormat/>
    <w:uiPriority w:val="0"/>
    <w:rPr>
      <w:rFonts w:ascii="宋体"/>
      <w:position w:val="-6"/>
      <w:sz w:val="32"/>
    </w:rPr>
  </w:style>
  <w:style w:type="character" w:customStyle="1" w:styleId="114">
    <w:name w:val="正文缩进 Char2"/>
    <w:link w:val="20"/>
    <w:qFormat/>
    <w:uiPriority w:val="99"/>
    <w:rPr>
      <w:rFonts w:ascii="Arial Unicode MS" w:hAnsi="Arial Unicode MS" w:eastAsia="MingLiU" w:cs="Arial Unicode MS"/>
      <w:kern w:val="2"/>
      <w:sz w:val="21"/>
    </w:rPr>
  </w:style>
  <w:style w:type="character" w:customStyle="1" w:styleId="115">
    <w:name w:val="题注 Char"/>
    <w:link w:val="21"/>
    <w:qFormat/>
    <w:uiPriority w:val="0"/>
    <w:rPr>
      <w:rFonts w:ascii="黑体" w:hAnsi="黑体" w:eastAsia="Calibri" w:cs="Arial Unicode MS"/>
      <w:kern w:val="2"/>
    </w:rPr>
  </w:style>
  <w:style w:type="character" w:customStyle="1" w:styleId="116">
    <w:name w:val="文档结构图 Char3"/>
    <w:link w:val="23"/>
    <w:qFormat/>
    <w:uiPriority w:val="0"/>
    <w:rPr>
      <w:shd w:val="clear" w:color="auto" w:fill="000080"/>
    </w:rPr>
  </w:style>
  <w:style w:type="character" w:customStyle="1" w:styleId="117">
    <w:name w:val="批注文字 Char5"/>
    <w:link w:val="25"/>
    <w:qFormat/>
    <w:locked/>
    <w:uiPriority w:val="99"/>
    <w:rPr>
      <w:rFonts w:ascii="Times New Roman" w:hAnsi="Times New Roman" w:eastAsia="宋体"/>
      <w:sz w:val="24"/>
    </w:rPr>
  </w:style>
  <w:style w:type="character" w:customStyle="1" w:styleId="118">
    <w:name w:val="称呼 Char1"/>
    <w:link w:val="27"/>
    <w:qFormat/>
    <w:uiPriority w:val="0"/>
    <w:rPr>
      <w:rFonts w:ascii="宋体"/>
      <w:position w:val="-6"/>
      <w:sz w:val="28"/>
    </w:rPr>
  </w:style>
  <w:style w:type="character" w:customStyle="1" w:styleId="119">
    <w:name w:val="正文文本 3 Char"/>
    <w:link w:val="28"/>
    <w:qFormat/>
    <w:uiPriority w:val="0"/>
    <w:rPr>
      <w:rFonts w:ascii="宋体"/>
      <w:position w:val="-6"/>
      <w:sz w:val="24"/>
      <w:szCs w:val="24"/>
    </w:rPr>
  </w:style>
  <w:style w:type="character" w:customStyle="1" w:styleId="120">
    <w:name w:val="结束语 Char1"/>
    <w:link w:val="29"/>
    <w:qFormat/>
    <w:uiPriority w:val="0"/>
    <w:rPr>
      <w:rFonts w:ascii="黑体" w:hAnsi="宋体" w:eastAsia="黑体"/>
      <w:position w:val="-6"/>
      <w:sz w:val="24"/>
      <w:szCs w:val="24"/>
    </w:rPr>
  </w:style>
  <w:style w:type="character" w:customStyle="1" w:styleId="121">
    <w:name w:val="正文文本 Char5"/>
    <w:link w:val="31"/>
    <w:qFormat/>
    <w:locked/>
    <w:uiPriority w:val="99"/>
    <w:rPr>
      <w:sz w:val="18"/>
    </w:rPr>
  </w:style>
  <w:style w:type="character" w:customStyle="1" w:styleId="122">
    <w:name w:val="正文文本缩进 Char4"/>
    <w:link w:val="32"/>
    <w:qFormat/>
    <w:locked/>
    <w:uiPriority w:val="0"/>
    <w:rPr>
      <w:rFonts w:ascii="Times New Roman" w:hAnsi="Times New Roman" w:eastAsia="宋体"/>
      <w:sz w:val="24"/>
    </w:rPr>
  </w:style>
  <w:style w:type="character" w:customStyle="1" w:styleId="123">
    <w:name w:val="HTML 地址 Char"/>
    <w:link w:val="37"/>
    <w:qFormat/>
    <w:uiPriority w:val="0"/>
    <w:rPr>
      <w:rFonts w:ascii="Arial" w:hAnsi="Tahoma" w:cs="Tahoma"/>
      <w:position w:val="-6"/>
      <w:sz w:val="18"/>
    </w:rPr>
  </w:style>
  <w:style w:type="character" w:customStyle="1" w:styleId="124">
    <w:name w:val="纯文本 Char1"/>
    <w:link w:val="40"/>
    <w:qFormat/>
    <w:uiPriority w:val="0"/>
    <w:rPr>
      <w:rFonts w:ascii="MingLiU" w:hAnsi="汉鼎简书宋" w:eastAsia="MingLiU" w:cs="汉鼎简书宋"/>
      <w:color w:val="000000"/>
      <w:kern w:val="2"/>
      <w:sz w:val="21"/>
      <w:szCs w:val="21"/>
    </w:rPr>
  </w:style>
  <w:style w:type="character" w:customStyle="1" w:styleId="125">
    <w:name w:val="日期 Char6"/>
    <w:link w:val="44"/>
    <w:qFormat/>
    <w:locked/>
    <w:uiPriority w:val="0"/>
    <w:rPr>
      <w:rFonts w:ascii="Times New Roman" w:hAnsi="Times New Roman" w:eastAsia="宋体"/>
      <w:sz w:val="24"/>
    </w:rPr>
  </w:style>
  <w:style w:type="character" w:customStyle="1" w:styleId="126">
    <w:name w:val="正文文本缩进 2 Char2"/>
    <w:link w:val="45"/>
    <w:qFormat/>
    <w:uiPriority w:val="0"/>
    <w:rPr>
      <w:rFonts w:hAnsi="MingLiU"/>
      <w:sz w:val="24"/>
    </w:rPr>
  </w:style>
  <w:style w:type="character" w:customStyle="1" w:styleId="127">
    <w:name w:val="尾注文本 Char"/>
    <w:link w:val="46"/>
    <w:qFormat/>
    <w:uiPriority w:val="0"/>
    <w:rPr>
      <w:rFonts w:ascii="宋体" w:hAnsi="Tms Rmn" w:eastAsia="Arial"/>
      <w:position w:val="-6"/>
      <w:sz w:val="24"/>
    </w:rPr>
  </w:style>
  <w:style w:type="character" w:customStyle="1" w:styleId="128">
    <w:name w:val="批注框文本 Char4"/>
    <w:link w:val="47"/>
    <w:qFormat/>
    <w:locked/>
    <w:uiPriority w:val="99"/>
    <w:rPr>
      <w:rFonts w:ascii="Times New Roman" w:hAnsi="Times New Roman" w:eastAsia="宋体"/>
      <w:sz w:val="18"/>
    </w:rPr>
  </w:style>
  <w:style w:type="character" w:customStyle="1" w:styleId="129">
    <w:name w:val="页脚 Char5"/>
    <w:link w:val="48"/>
    <w:qFormat/>
    <w:locked/>
    <w:uiPriority w:val="99"/>
    <w:rPr>
      <w:sz w:val="18"/>
    </w:rPr>
  </w:style>
  <w:style w:type="character" w:customStyle="1" w:styleId="130">
    <w:name w:val="页眉 Char5"/>
    <w:link w:val="49"/>
    <w:qFormat/>
    <w:locked/>
    <w:uiPriority w:val="99"/>
    <w:rPr>
      <w:sz w:val="18"/>
    </w:rPr>
  </w:style>
  <w:style w:type="character" w:customStyle="1" w:styleId="131">
    <w:name w:val="签名 Char"/>
    <w:link w:val="50"/>
    <w:qFormat/>
    <w:uiPriority w:val="0"/>
    <w:rPr>
      <w:rFonts w:ascii="宋体" w:hAnsi="宋体" w:cs="宋体"/>
      <w:spacing w:val="5"/>
      <w:position w:val="-6"/>
      <w:sz w:val="25"/>
      <w:szCs w:val="25"/>
    </w:rPr>
  </w:style>
  <w:style w:type="character" w:customStyle="1" w:styleId="132">
    <w:name w:val="副标题 Char"/>
    <w:link w:val="56"/>
    <w:qFormat/>
    <w:uiPriority w:val="0"/>
    <w:rPr>
      <w:rFonts w:ascii="宋体" w:eastAsia="黑体" w:cs="Arial"/>
      <w:bCs/>
      <w:kern w:val="28"/>
      <w:position w:val="-6"/>
      <w:sz w:val="24"/>
      <w:szCs w:val="32"/>
    </w:rPr>
  </w:style>
  <w:style w:type="character" w:customStyle="1" w:styleId="133">
    <w:name w:val="脚注文本 Char"/>
    <w:link w:val="59"/>
    <w:qFormat/>
    <w:uiPriority w:val="0"/>
    <w:rPr>
      <w:rFonts w:ascii="宋体"/>
      <w:position w:val="-6"/>
      <w:sz w:val="18"/>
      <w:szCs w:val="18"/>
    </w:rPr>
  </w:style>
  <w:style w:type="character" w:customStyle="1" w:styleId="134">
    <w:name w:val="正文文本缩进 3 Char4"/>
    <w:link w:val="62"/>
    <w:qFormat/>
    <w:uiPriority w:val="0"/>
    <w:rPr>
      <w:sz w:val="16"/>
    </w:rPr>
  </w:style>
  <w:style w:type="character" w:customStyle="1" w:styleId="135">
    <w:name w:val="图表目录 Char"/>
    <w:link w:val="63"/>
    <w:qFormat/>
    <w:uiPriority w:val="0"/>
    <w:rPr>
      <w:rFonts w:ascii="Arial" w:hAnsi="Arial" w:eastAsia="Arial"/>
      <w:position w:val="-6"/>
      <w:sz w:val="24"/>
    </w:rPr>
  </w:style>
  <w:style w:type="character" w:customStyle="1" w:styleId="136">
    <w:name w:val="目录 2 Char"/>
    <w:link w:val="64"/>
    <w:qFormat/>
    <w:uiPriority w:val="39"/>
    <w:rPr>
      <w:rFonts w:ascii="宋体"/>
      <w:bCs/>
      <w:smallCaps/>
      <w:position w:val="-6"/>
      <w:sz w:val="32"/>
      <w:szCs w:val="21"/>
    </w:rPr>
  </w:style>
  <w:style w:type="character" w:customStyle="1" w:styleId="137">
    <w:name w:val="正文文本 2 Char5"/>
    <w:link w:val="66"/>
    <w:qFormat/>
    <w:uiPriority w:val="0"/>
  </w:style>
  <w:style w:type="character" w:customStyle="1" w:styleId="138">
    <w:name w:val="信息标题 Char"/>
    <w:link w:val="69"/>
    <w:qFormat/>
    <w:uiPriority w:val="0"/>
    <w:rPr>
      <w:rFonts w:ascii="Arial" w:hAnsi="Arial" w:cs="Arial"/>
      <w:position w:val="-6"/>
      <w:sz w:val="24"/>
      <w:szCs w:val="24"/>
      <w:shd w:val="pct20" w:color="auto" w:fill="auto"/>
    </w:rPr>
  </w:style>
  <w:style w:type="character" w:customStyle="1" w:styleId="139">
    <w:name w:val="HTML 预设格式 Char4"/>
    <w:link w:val="70"/>
    <w:qFormat/>
    <w:uiPriority w:val="0"/>
    <w:rPr>
      <w:rFonts w:ascii="黑体" w:hAnsi="Courier New" w:eastAsia="黑体" w:cs="Courier New"/>
      <w:position w:val="-6"/>
    </w:rPr>
  </w:style>
  <w:style w:type="character" w:customStyle="1" w:styleId="140">
    <w:name w:val="普通(网站) Char2"/>
    <w:link w:val="71"/>
    <w:qFormat/>
    <w:locked/>
    <w:uiPriority w:val="0"/>
    <w:rPr>
      <w:rFonts w:ascii="宋体" w:hAnsi="宋体" w:eastAsia="宋体"/>
      <w:sz w:val="24"/>
    </w:rPr>
  </w:style>
  <w:style w:type="character" w:customStyle="1" w:styleId="141">
    <w:name w:val="标题 Char5"/>
    <w:link w:val="73"/>
    <w:qFormat/>
    <w:uiPriority w:val="0"/>
    <w:rPr>
      <w:rFonts w:ascii="等线 Light" w:hAnsi="等线 Light" w:cs="等线 Light"/>
      <w:b/>
      <w:bCs/>
      <w:sz w:val="32"/>
      <w:szCs w:val="32"/>
    </w:rPr>
  </w:style>
  <w:style w:type="character" w:customStyle="1" w:styleId="142">
    <w:name w:val="批注主题 Char3"/>
    <w:link w:val="74"/>
    <w:qFormat/>
    <w:locked/>
    <w:uiPriority w:val="0"/>
    <w:rPr>
      <w:rFonts w:ascii="Times New Roman" w:hAnsi="Times New Roman" w:eastAsia="宋体"/>
      <w:b/>
      <w:kern w:val="2"/>
      <w:sz w:val="24"/>
    </w:rPr>
  </w:style>
  <w:style w:type="character" w:customStyle="1" w:styleId="143">
    <w:name w:val="正文首行缩进 2 Char"/>
    <w:link w:val="76"/>
    <w:qFormat/>
    <w:uiPriority w:val="99"/>
    <w:rPr>
      <w:b/>
      <w:sz w:val="21"/>
    </w:rPr>
  </w:style>
  <w:style w:type="character" w:customStyle="1" w:styleId="144">
    <w:name w:val="正文首行缩进 Char"/>
    <w:link w:val="75"/>
    <w:qFormat/>
    <w:uiPriority w:val="39"/>
    <w:rPr>
      <w:kern w:val="2"/>
      <w:sz w:val="32"/>
    </w:rPr>
  </w:style>
  <w:style w:type="character" w:customStyle="1" w:styleId="145">
    <w:name w:val="标题 3 Char Char2"/>
    <w:qFormat/>
    <w:uiPriority w:val="0"/>
    <w:rPr>
      <w:rFonts w:eastAsia="MingLiU"/>
      <w:b/>
      <w:bCs/>
      <w:kern w:val="2"/>
      <w:sz w:val="32"/>
      <w:szCs w:val="32"/>
      <w:lang w:val="en-US" w:eastAsia="zh-CN" w:bidi="ar-SA"/>
    </w:rPr>
  </w:style>
  <w:style w:type="character" w:customStyle="1" w:styleId="146">
    <w:name w:val="正文文本缩进 3 Char1"/>
    <w:qFormat/>
    <w:uiPriority w:val="99"/>
    <w:rPr>
      <w:kern w:val="2"/>
      <w:sz w:val="16"/>
      <w:szCs w:val="16"/>
    </w:rPr>
  </w:style>
  <w:style w:type="character" w:customStyle="1" w:styleId="147">
    <w:name w:val="正文文本 2 Char1"/>
    <w:qFormat/>
    <w:uiPriority w:val="99"/>
    <w:rPr>
      <w:kern w:val="2"/>
      <w:sz w:val="21"/>
      <w:szCs w:val="24"/>
    </w:rPr>
  </w:style>
  <w:style w:type="character" w:customStyle="1" w:styleId="148">
    <w:name w:val="样式4 Char1"/>
    <w:link w:val="149"/>
    <w:qFormat/>
    <w:uiPriority w:val="0"/>
    <w:rPr>
      <w:rFonts w:ascii="等线 Light" w:hAnsi="等线 Light"/>
      <w:sz w:val="24"/>
    </w:rPr>
  </w:style>
  <w:style w:type="paragraph" w:customStyle="1" w:styleId="149">
    <w:name w:val="样式4"/>
    <w:basedOn w:val="20"/>
    <w:link w:val="148"/>
    <w:qFormat/>
    <w:uiPriority w:val="0"/>
    <w:pPr>
      <w:snapToGrid w:val="0"/>
      <w:spacing w:line="460" w:lineRule="exact"/>
    </w:pPr>
    <w:rPr>
      <w:rFonts w:ascii="等线 Light" w:hAnsi="等线 Light" w:eastAsia="宋体" w:cs="Times New Roman"/>
      <w:kern w:val="0"/>
      <w:sz w:val="24"/>
    </w:rPr>
  </w:style>
  <w:style w:type="character" w:customStyle="1" w:styleId="150">
    <w:name w:val="正文文本缩进 3 Char Char"/>
    <w:qFormat/>
    <w:uiPriority w:val="0"/>
    <w:rPr>
      <w:rFonts w:ascii="MingLiU" w:hAnsi="MingLiU" w:eastAsia="MingLiU"/>
      <w:b/>
      <w:bCs/>
      <w:kern w:val="2"/>
      <w:sz w:val="24"/>
      <w:lang w:val="en-US" w:eastAsia="zh-CN" w:bidi="ar-SA"/>
    </w:rPr>
  </w:style>
  <w:style w:type="character" w:customStyle="1" w:styleId="151">
    <w:name w:val="正文文本 字符1"/>
    <w:semiHidden/>
    <w:qFormat/>
    <w:uiPriority w:val="0"/>
    <w:rPr>
      <w:rFonts w:ascii="Times New Roman" w:hAnsi="Times New Roman" w:eastAsia="宋体"/>
      <w:sz w:val="24"/>
    </w:rPr>
  </w:style>
  <w:style w:type="character" w:customStyle="1" w:styleId="152">
    <w:name w:val="表格注 Char"/>
    <w:link w:val="153"/>
    <w:qFormat/>
    <w:uiPriority w:val="0"/>
    <w:rPr>
      <w:rFonts w:ascii="Arial Unicode MS" w:hAnsi="Arial Unicode MS" w:eastAsia="MingLiU" w:cs="Arial Unicode MS"/>
      <w:b/>
      <w:color w:val="000000"/>
      <w:kern w:val="2"/>
      <w:sz w:val="21"/>
      <w:szCs w:val="24"/>
    </w:rPr>
  </w:style>
  <w:style w:type="paragraph" w:customStyle="1" w:styleId="153">
    <w:name w:val="表格注"/>
    <w:next w:val="1"/>
    <w:link w:val="152"/>
    <w:qFormat/>
    <w:uiPriority w:val="0"/>
    <w:pPr>
      <w:spacing w:line="360" w:lineRule="exact"/>
    </w:pPr>
    <w:rPr>
      <w:rFonts w:ascii="Arial Unicode MS" w:hAnsi="Arial Unicode MS" w:eastAsia="MingLiU" w:cs="Arial Unicode MS"/>
      <w:b/>
      <w:color w:val="000000"/>
      <w:kern w:val="2"/>
      <w:sz w:val="21"/>
      <w:szCs w:val="24"/>
      <w:lang w:val="en-US" w:eastAsia="zh-CN" w:bidi="ar-SA"/>
    </w:rPr>
  </w:style>
  <w:style w:type="character" w:customStyle="1" w:styleId="154">
    <w:name w:val="5-正文 Char Char"/>
    <w:link w:val="155"/>
    <w:qFormat/>
    <w:uiPriority w:val="0"/>
    <w:rPr>
      <w:color w:val="000000"/>
      <w:kern w:val="2"/>
      <w:sz w:val="24"/>
      <w:szCs w:val="24"/>
    </w:rPr>
  </w:style>
  <w:style w:type="paragraph" w:customStyle="1" w:styleId="155">
    <w:name w:val="5-正文"/>
    <w:basedOn w:val="1"/>
    <w:link w:val="154"/>
    <w:qFormat/>
    <w:uiPriority w:val="0"/>
    <w:pPr>
      <w:spacing w:line="440" w:lineRule="exact"/>
      <w:ind w:firstLine="480" w:firstLineChars="200"/>
    </w:pPr>
    <w:rPr>
      <w:color w:val="000000"/>
      <w:sz w:val="24"/>
    </w:rPr>
  </w:style>
  <w:style w:type="character" w:customStyle="1" w:styleId="156">
    <w:name w:val="注释标题 Char1"/>
    <w:qFormat/>
    <w:uiPriority w:val="99"/>
    <w:rPr>
      <w:kern w:val="2"/>
      <w:sz w:val="21"/>
      <w:szCs w:val="24"/>
    </w:rPr>
  </w:style>
  <w:style w:type="character" w:customStyle="1" w:styleId="157">
    <w:name w:val="日期 Char1"/>
    <w:qFormat/>
    <w:uiPriority w:val="99"/>
    <w:rPr>
      <w:rFonts w:ascii="Arial Unicode MS" w:hAnsi="Arial Unicode MS"/>
      <w:kern w:val="2"/>
      <w:sz w:val="24"/>
      <w:szCs w:val="22"/>
    </w:rPr>
  </w:style>
  <w:style w:type="character" w:customStyle="1" w:styleId="158">
    <w:name w:val="apple-converted-space"/>
    <w:qFormat/>
    <w:uiPriority w:val="0"/>
  </w:style>
  <w:style w:type="character" w:customStyle="1" w:styleId="159">
    <w:name w:val="1编制日期 Char"/>
    <w:link w:val="160"/>
    <w:qFormat/>
    <w:uiPriority w:val="0"/>
    <w:rPr>
      <w:rFonts w:ascii="Arial Unicode MS" w:hAnsi="Arial Unicode MS" w:eastAsia="MingLiU" w:cs="Arial Unicode MS"/>
      <w:b/>
      <w:kern w:val="2"/>
      <w:sz w:val="32"/>
      <w:szCs w:val="24"/>
    </w:rPr>
  </w:style>
  <w:style w:type="paragraph" w:customStyle="1" w:styleId="160">
    <w:name w:val="1编制日期"/>
    <w:next w:val="1"/>
    <w:link w:val="159"/>
    <w:qFormat/>
    <w:uiPriority w:val="0"/>
    <w:pPr>
      <w:spacing w:line="360" w:lineRule="auto"/>
      <w:jc w:val="center"/>
    </w:pPr>
    <w:rPr>
      <w:rFonts w:ascii="Arial Unicode MS" w:hAnsi="Arial Unicode MS" w:eastAsia="MingLiU" w:cs="Arial Unicode MS"/>
      <w:b/>
      <w:kern w:val="2"/>
      <w:sz w:val="32"/>
      <w:szCs w:val="24"/>
      <w:lang w:val="en-US" w:eastAsia="zh-CN" w:bidi="ar-SA"/>
    </w:rPr>
  </w:style>
  <w:style w:type="character" w:customStyle="1" w:styleId="161">
    <w:name w:val="图名 Char"/>
    <w:link w:val="162"/>
    <w:qFormat/>
    <w:uiPriority w:val="0"/>
    <w:rPr>
      <w:rFonts w:ascii="Arial Unicode MS" w:hAnsi="Arial Unicode MS" w:eastAsia="MingLiU" w:cs="Arial Unicode MS"/>
      <w:b/>
      <w:kern w:val="2"/>
      <w:sz w:val="24"/>
      <w:szCs w:val="22"/>
    </w:rPr>
  </w:style>
  <w:style w:type="paragraph" w:customStyle="1" w:styleId="162">
    <w:name w:val="图名"/>
    <w:next w:val="163"/>
    <w:link w:val="161"/>
    <w:qFormat/>
    <w:uiPriority w:val="0"/>
    <w:pPr>
      <w:jc w:val="center"/>
    </w:pPr>
    <w:rPr>
      <w:rFonts w:ascii="Arial Unicode MS" w:hAnsi="Arial Unicode MS" w:eastAsia="MingLiU" w:cs="Arial Unicode MS"/>
      <w:b/>
      <w:kern w:val="2"/>
      <w:sz w:val="24"/>
      <w:szCs w:val="22"/>
      <w:lang w:val="en-US" w:eastAsia="zh-CN" w:bidi="ar-SA"/>
    </w:rPr>
  </w:style>
  <w:style w:type="paragraph" w:customStyle="1" w:styleId="163">
    <w:name w:val="2正文"/>
    <w:link w:val="164"/>
    <w:qFormat/>
    <w:uiPriority w:val="0"/>
    <w:pPr>
      <w:spacing w:line="600" w:lineRule="exact"/>
      <w:ind w:firstLine="200" w:firstLineChars="200"/>
      <w:jc w:val="both"/>
    </w:pPr>
    <w:rPr>
      <w:rFonts w:ascii="Arial Unicode MS" w:hAnsi="Arial Unicode MS" w:eastAsia="Tahoma" w:cs="Arial Unicode MS"/>
      <w:kern w:val="2"/>
      <w:sz w:val="28"/>
      <w:szCs w:val="24"/>
      <w:lang w:val="en-US" w:eastAsia="zh-CN" w:bidi="ar-SA"/>
    </w:rPr>
  </w:style>
  <w:style w:type="character" w:customStyle="1" w:styleId="164">
    <w:name w:val="2正文 Char"/>
    <w:link w:val="163"/>
    <w:qFormat/>
    <w:uiPriority w:val="0"/>
    <w:rPr>
      <w:rFonts w:ascii="Arial Unicode MS" w:hAnsi="Arial Unicode MS" w:eastAsia="Tahoma" w:cs="Arial Unicode MS"/>
      <w:kern w:val="2"/>
      <w:sz w:val="28"/>
      <w:szCs w:val="24"/>
    </w:rPr>
  </w:style>
  <w:style w:type="character" w:customStyle="1" w:styleId="165">
    <w:name w:val="正文文本_"/>
    <w:link w:val="166"/>
    <w:qFormat/>
    <w:uiPriority w:val="0"/>
    <w:rPr>
      <w:rFonts w:ascii="等线" w:hAnsi="等线" w:eastAsia="等线" w:cs="等线"/>
      <w:szCs w:val="21"/>
      <w:shd w:val="clear" w:color="auto" w:fill="FFFFFF"/>
    </w:rPr>
  </w:style>
  <w:style w:type="paragraph" w:customStyle="1" w:styleId="166">
    <w:name w:val="正文文本1"/>
    <w:basedOn w:val="1"/>
    <w:link w:val="165"/>
    <w:qFormat/>
    <w:uiPriority w:val="0"/>
    <w:pPr>
      <w:shd w:val="clear" w:color="auto" w:fill="FFFFFF"/>
      <w:spacing w:before="660" w:line="312" w:lineRule="exact"/>
      <w:jc w:val="left"/>
    </w:pPr>
    <w:rPr>
      <w:rFonts w:ascii="等线" w:hAnsi="等线" w:eastAsia="等线" w:cs="等线"/>
      <w:kern w:val="0"/>
      <w:sz w:val="20"/>
      <w:szCs w:val="21"/>
    </w:rPr>
  </w:style>
  <w:style w:type="character" w:customStyle="1" w:styleId="167">
    <w:name w:val="文档结构图 Char1"/>
    <w:qFormat/>
    <w:uiPriority w:val="99"/>
    <w:rPr>
      <w:rFonts w:ascii="宋体"/>
      <w:kern w:val="2"/>
      <w:sz w:val="18"/>
      <w:szCs w:val="18"/>
    </w:rPr>
  </w:style>
  <w:style w:type="character" w:customStyle="1" w:styleId="168">
    <w:name w:val="纯文本 Char2"/>
    <w:qFormat/>
    <w:uiPriority w:val="0"/>
    <w:rPr>
      <w:rFonts w:ascii="MingLiU" w:hAnsi="汉鼎简书宋" w:eastAsia="MingLiU" w:cs="Arial Unicode MS"/>
      <w:szCs w:val="20"/>
    </w:rPr>
  </w:style>
  <w:style w:type="character" w:customStyle="1" w:styleId="169">
    <w:name w:val="标题 Char1"/>
    <w:qFormat/>
    <w:uiPriority w:val="10"/>
    <w:rPr>
      <w:rFonts w:ascii="Cambria" w:hAnsi="Cambria" w:cs="Times New Roman"/>
      <w:b/>
      <w:bCs/>
      <w:kern w:val="2"/>
      <w:sz w:val="32"/>
      <w:szCs w:val="32"/>
    </w:rPr>
  </w:style>
  <w:style w:type="character" w:customStyle="1" w:styleId="170">
    <w:name w:val="表头 字符"/>
    <w:qFormat/>
    <w:uiPriority w:val="0"/>
    <w:rPr>
      <w:rFonts w:ascii="Arial Unicode MS" w:hAnsi="Arial Unicode MS" w:eastAsia="MingLiU" w:cs="Arial Unicode MS"/>
      <w:b/>
      <w:color w:val="000000"/>
      <w:kern w:val="0"/>
      <w:sz w:val="24"/>
      <w:szCs w:val="24"/>
    </w:rPr>
  </w:style>
  <w:style w:type="character" w:customStyle="1" w:styleId="171">
    <w:name w:val="正文2 Char"/>
    <w:link w:val="172"/>
    <w:qFormat/>
    <w:uiPriority w:val="0"/>
    <w:rPr>
      <w:rFonts w:ascii="MingLiU" w:hAnsi="MingLiU"/>
      <w:sz w:val="24"/>
    </w:rPr>
  </w:style>
  <w:style w:type="paragraph" w:customStyle="1" w:styleId="172">
    <w:name w:val="正文2"/>
    <w:basedOn w:val="1"/>
    <w:link w:val="171"/>
    <w:qFormat/>
    <w:uiPriority w:val="0"/>
    <w:pPr>
      <w:spacing w:line="360" w:lineRule="auto"/>
      <w:ind w:firstLine="480" w:firstLineChars="200"/>
    </w:pPr>
    <w:rPr>
      <w:rFonts w:ascii="MingLiU" w:hAnsi="MingLiU"/>
      <w:kern w:val="0"/>
      <w:sz w:val="24"/>
      <w:szCs w:val="20"/>
    </w:rPr>
  </w:style>
  <w:style w:type="character" w:customStyle="1" w:styleId="173">
    <w:name w:val="表格黑体 Char"/>
    <w:link w:val="174"/>
    <w:qFormat/>
    <w:uiPriority w:val="0"/>
    <w:rPr>
      <w:rFonts w:ascii="Arial Unicode MS" w:hAnsi="MingLiU" w:eastAsia="MingLiU" w:cs="Arial Unicode MS"/>
      <w:b/>
      <w:kern w:val="2"/>
      <w:sz w:val="24"/>
      <w:szCs w:val="24"/>
    </w:rPr>
  </w:style>
  <w:style w:type="paragraph" w:customStyle="1" w:styleId="174">
    <w:name w:val="表格黑体"/>
    <w:link w:val="173"/>
    <w:qFormat/>
    <w:uiPriority w:val="0"/>
    <w:pPr>
      <w:spacing w:line="440" w:lineRule="exact"/>
      <w:jc w:val="center"/>
    </w:pPr>
    <w:rPr>
      <w:rFonts w:ascii="Arial Unicode MS" w:hAnsi="MingLiU" w:eastAsia="MingLiU" w:cs="Arial Unicode MS"/>
      <w:b/>
      <w:kern w:val="2"/>
      <w:sz w:val="24"/>
      <w:szCs w:val="24"/>
      <w:lang w:val="en-US" w:eastAsia="zh-CN" w:bidi="ar-SA"/>
    </w:rPr>
  </w:style>
  <w:style w:type="character" w:customStyle="1" w:styleId="175">
    <w:name w:val="日期 字符"/>
    <w:semiHidden/>
    <w:qFormat/>
    <w:uiPriority w:val="0"/>
    <w:rPr>
      <w:rFonts w:ascii="Times New Roman" w:hAnsi="Times New Roman" w:eastAsia="宋体"/>
      <w:sz w:val="24"/>
    </w:rPr>
  </w:style>
  <w:style w:type="character" w:customStyle="1" w:styleId="176">
    <w:name w:val="批注文字 字符1"/>
    <w:semiHidden/>
    <w:qFormat/>
    <w:uiPriority w:val="0"/>
    <w:rPr>
      <w:rFonts w:ascii="Times New Roman" w:hAnsi="Times New Roman" w:eastAsia="宋体"/>
      <w:sz w:val="24"/>
    </w:rPr>
  </w:style>
  <w:style w:type="character" w:customStyle="1" w:styleId="177">
    <w:name w:val="Char Char19"/>
    <w:qFormat/>
    <w:uiPriority w:val="0"/>
    <w:rPr>
      <w:rFonts w:eastAsia="MingLiU"/>
      <w:snapToGrid w:val="0"/>
      <w:spacing w:val="20"/>
      <w:sz w:val="28"/>
      <w:lang w:val="en-US" w:eastAsia="zh-CN" w:bidi="ar-SA"/>
    </w:rPr>
  </w:style>
  <w:style w:type="character" w:customStyle="1" w:styleId="178">
    <w:name w:val="1项目名称 Char"/>
    <w:link w:val="179"/>
    <w:qFormat/>
    <w:uiPriority w:val="0"/>
    <w:rPr>
      <w:rFonts w:ascii="Arial Unicode MS" w:hAnsi="Arial Unicode MS" w:eastAsia="MingLiU" w:cs="Arial Unicode MS"/>
      <w:b/>
      <w:kern w:val="2"/>
      <w:sz w:val="32"/>
      <w:szCs w:val="24"/>
    </w:rPr>
  </w:style>
  <w:style w:type="paragraph" w:customStyle="1" w:styleId="179">
    <w:name w:val="1项目名称"/>
    <w:link w:val="178"/>
    <w:qFormat/>
    <w:uiPriority w:val="0"/>
    <w:pPr>
      <w:spacing w:line="360" w:lineRule="auto"/>
      <w:ind w:hanging="1480" w:hangingChars="434"/>
    </w:pPr>
    <w:rPr>
      <w:rFonts w:ascii="Arial Unicode MS" w:hAnsi="Arial Unicode MS" w:eastAsia="MingLiU" w:cs="Arial Unicode MS"/>
      <w:b/>
      <w:kern w:val="2"/>
      <w:sz w:val="32"/>
      <w:szCs w:val="24"/>
      <w:lang w:val="en-US" w:eastAsia="zh-CN" w:bidi="ar-SA"/>
    </w:rPr>
  </w:style>
  <w:style w:type="character" w:customStyle="1" w:styleId="180">
    <w:name w:val="font3"/>
    <w:qFormat/>
    <w:uiPriority w:val="0"/>
  </w:style>
  <w:style w:type="character" w:customStyle="1" w:styleId="181">
    <w:name w:val="nr1"/>
    <w:qFormat/>
    <w:uiPriority w:val="0"/>
    <w:rPr>
      <w:sz w:val="18"/>
    </w:rPr>
  </w:style>
  <w:style w:type="character" w:customStyle="1" w:styleId="182">
    <w:name w:val="图片 Char"/>
    <w:link w:val="183"/>
    <w:qFormat/>
    <w:uiPriority w:val="0"/>
    <w:rPr>
      <w:rFonts w:ascii="Arial Unicode MS" w:hAnsi="Arial Unicode MS" w:eastAsia="MingLiU" w:cs="Arial Unicode MS"/>
      <w:b/>
      <w:kern w:val="2"/>
      <w:sz w:val="24"/>
      <w:szCs w:val="22"/>
    </w:rPr>
  </w:style>
  <w:style w:type="paragraph" w:customStyle="1" w:styleId="183">
    <w:name w:val="图片"/>
    <w:next w:val="162"/>
    <w:link w:val="182"/>
    <w:qFormat/>
    <w:uiPriority w:val="0"/>
    <w:pPr>
      <w:adjustRightInd w:val="0"/>
      <w:snapToGrid w:val="0"/>
      <w:jc w:val="center"/>
    </w:pPr>
    <w:rPr>
      <w:rFonts w:ascii="Arial Unicode MS" w:hAnsi="Arial Unicode MS" w:eastAsia="MingLiU" w:cs="Arial Unicode MS"/>
      <w:b/>
      <w:kern w:val="2"/>
      <w:sz w:val="24"/>
      <w:szCs w:val="22"/>
      <w:lang w:val="en-US" w:eastAsia="zh-CN" w:bidi="ar-SA"/>
    </w:rPr>
  </w:style>
  <w:style w:type="character" w:customStyle="1" w:styleId="184">
    <w:name w:val="font2"/>
    <w:qFormat/>
    <w:uiPriority w:val="0"/>
  </w:style>
  <w:style w:type="character" w:customStyle="1" w:styleId="185">
    <w:name w:val="表格内容 Char"/>
    <w:link w:val="186"/>
    <w:qFormat/>
    <w:uiPriority w:val="0"/>
    <w:rPr>
      <w:rFonts w:ascii="Arial Unicode MS" w:hAnsi="Arial Unicode MS" w:cs="Arial Unicode MS"/>
      <w:color w:val="000000"/>
      <w:kern w:val="2"/>
      <w:sz w:val="21"/>
      <w:szCs w:val="24"/>
    </w:rPr>
  </w:style>
  <w:style w:type="paragraph" w:customStyle="1" w:styleId="186">
    <w:name w:val="表格内容"/>
    <w:link w:val="185"/>
    <w:qFormat/>
    <w:uiPriority w:val="0"/>
    <w:pPr>
      <w:adjustRightInd w:val="0"/>
      <w:snapToGrid w:val="0"/>
      <w:spacing w:line="360" w:lineRule="exact"/>
      <w:jc w:val="center"/>
    </w:pPr>
    <w:rPr>
      <w:rFonts w:ascii="Arial Unicode MS" w:hAnsi="Arial Unicode MS" w:eastAsia="宋体" w:cs="Arial Unicode MS"/>
      <w:color w:val="000000"/>
      <w:kern w:val="2"/>
      <w:sz w:val="21"/>
      <w:szCs w:val="24"/>
      <w:lang w:val="en-US" w:eastAsia="zh-CN" w:bidi="ar-SA"/>
    </w:rPr>
  </w:style>
  <w:style w:type="character" w:customStyle="1" w:styleId="187">
    <w:name w:val="注释 Char"/>
    <w:link w:val="188"/>
    <w:qFormat/>
    <w:uiPriority w:val="0"/>
    <w:rPr>
      <w:rFonts w:ascii="Arial Unicode MS" w:hAnsi="Arial Unicode MS" w:eastAsia="MingLiU" w:cs="Arial Unicode MS"/>
      <w:b/>
      <w:kern w:val="2"/>
      <w:sz w:val="30"/>
      <w:szCs w:val="30"/>
    </w:rPr>
  </w:style>
  <w:style w:type="paragraph" w:customStyle="1" w:styleId="188">
    <w:name w:val="注释"/>
    <w:link w:val="187"/>
    <w:qFormat/>
    <w:uiPriority w:val="0"/>
    <w:pPr>
      <w:spacing w:line="500" w:lineRule="exact"/>
      <w:jc w:val="center"/>
    </w:pPr>
    <w:rPr>
      <w:rFonts w:ascii="Arial Unicode MS" w:hAnsi="Arial Unicode MS" w:eastAsia="MingLiU" w:cs="Arial Unicode MS"/>
      <w:b/>
      <w:kern w:val="2"/>
      <w:sz w:val="30"/>
      <w:szCs w:val="30"/>
      <w:lang w:val="en-US" w:eastAsia="zh-CN" w:bidi="ar-SA"/>
    </w:rPr>
  </w:style>
  <w:style w:type="character" w:customStyle="1" w:styleId="189">
    <w:name w:val="样式 标题 3 + 宋体 四号 Char Char"/>
    <w:link w:val="190"/>
    <w:qFormat/>
    <w:uiPriority w:val="0"/>
    <w:rPr>
      <w:rFonts w:ascii="MingLiU" w:hAnsi="MingLiU"/>
      <w:b/>
      <w:sz w:val="28"/>
    </w:rPr>
  </w:style>
  <w:style w:type="paragraph" w:customStyle="1" w:styleId="190">
    <w:name w:val="样式 标题 3 + 宋体 四号 Char"/>
    <w:basedOn w:val="5"/>
    <w:link w:val="189"/>
    <w:qFormat/>
    <w:uiPriority w:val="0"/>
    <w:pPr>
      <w:keepNext w:val="0"/>
      <w:keepLines w:val="0"/>
      <w:spacing w:before="249" w:beforeLines="80" w:after="124" w:afterLines="40" w:line="360" w:lineRule="auto"/>
      <w:ind w:left="200" w:leftChars="200" w:firstLine="200" w:firstLineChars="200"/>
      <w:jc w:val="left"/>
    </w:pPr>
    <w:rPr>
      <w:rFonts w:ascii="MingLiU" w:hAnsi="MingLiU"/>
      <w:bCs w:val="0"/>
      <w:kern w:val="0"/>
      <w:sz w:val="28"/>
      <w:szCs w:val="20"/>
    </w:rPr>
  </w:style>
  <w:style w:type="character" w:customStyle="1" w:styleId="191">
    <w:name w:val="正文文本缩进 Char1"/>
    <w:qFormat/>
    <w:uiPriority w:val="99"/>
    <w:rPr>
      <w:rFonts w:ascii="Arial Unicode MS" w:hAnsi="Arial Unicode MS"/>
      <w:kern w:val="2"/>
      <w:sz w:val="24"/>
      <w:szCs w:val="22"/>
    </w:rPr>
  </w:style>
  <w:style w:type="character" w:customStyle="1" w:styleId="192">
    <w:name w:val="Char Char1"/>
    <w:qFormat/>
    <w:uiPriority w:val="0"/>
    <w:rPr>
      <w:rFonts w:eastAsia="MingLiU"/>
      <w:kern w:val="2"/>
      <w:sz w:val="21"/>
      <w:lang w:val="en-US" w:eastAsia="zh-CN"/>
    </w:rPr>
  </w:style>
  <w:style w:type="character" w:customStyle="1" w:styleId="193">
    <w:name w:val="正文文本 + Arial Unicode MS"/>
    <w:qFormat/>
    <w:uiPriority w:val="0"/>
    <w:rPr>
      <w:rFonts w:ascii="Cambria Math" w:hAnsi="Cambria Math" w:eastAsia="Cambria Math" w:cs="Cambria Math"/>
      <w:color w:val="000000"/>
      <w:spacing w:val="0"/>
      <w:w w:val="100"/>
      <w:position w:val="0"/>
      <w:sz w:val="20"/>
      <w:szCs w:val="20"/>
      <w:u w:val="none"/>
      <w:lang w:val="en-US"/>
    </w:rPr>
  </w:style>
  <w:style w:type="character" w:customStyle="1" w:styleId="194">
    <w:name w:val="2编制说明 Char"/>
    <w:link w:val="195"/>
    <w:qFormat/>
    <w:uiPriority w:val="0"/>
    <w:rPr>
      <w:rFonts w:ascii="Arial Unicode MS" w:hAnsi="MingLiU" w:eastAsia="Tahoma" w:cs="Arial Unicode MS"/>
      <w:kern w:val="2"/>
      <w:sz w:val="32"/>
      <w:szCs w:val="24"/>
    </w:rPr>
  </w:style>
  <w:style w:type="paragraph" w:customStyle="1" w:styleId="195">
    <w:name w:val="2编制说明"/>
    <w:link w:val="194"/>
    <w:qFormat/>
    <w:uiPriority w:val="0"/>
    <w:pPr>
      <w:spacing w:line="600" w:lineRule="exact"/>
      <w:jc w:val="center"/>
    </w:pPr>
    <w:rPr>
      <w:rFonts w:ascii="Arial Unicode MS" w:hAnsi="MingLiU" w:eastAsia="Tahoma" w:cs="Arial Unicode MS"/>
      <w:kern w:val="2"/>
      <w:sz w:val="32"/>
      <w:szCs w:val="24"/>
      <w:lang w:val="en-US" w:eastAsia="zh-CN" w:bidi="ar-SA"/>
    </w:rPr>
  </w:style>
  <w:style w:type="character" w:customStyle="1" w:styleId="196">
    <w:name w:val="正文1 Char"/>
    <w:link w:val="197"/>
    <w:qFormat/>
    <w:uiPriority w:val="0"/>
    <w:rPr>
      <w:rFonts w:ascii="Arial Unicode MS" w:hAnsi="Arial Unicode MS" w:eastAsia="MingLiU" w:cs="Arial Unicode MS"/>
      <w:kern w:val="2"/>
      <w:sz w:val="24"/>
    </w:rPr>
  </w:style>
  <w:style w:type="paragraph" w:customStyle="1" w:styleId="197">
    <w:name w:val="正文1"/>
    <w:basedOn w:val="1"/>
    <w:link w:val="196"/>
    <w:qFormat/>
    <w:uiPriority w:val="0"/>
    <w:pPr>
      <w:adjustRightInd w:val="0"/>
      <w:snapToGrid w:val="0"/>
      <w:spacing w:line="480" w:lineRule="exact"/>
      <w:ind w:firstLine="200" w:firstLineChars="200"/>
    </w:pPr>
    <w:rPr>
      <w:rFonts w:ascii="Arial Unicode MS" w:hAnsi="Arial Unicode MS" w:eastAsia="MingLiU" w:cs="Arial Unicode MS"/>
      <w:sz w:val="24"/>
      <w:szCs w:val="20"/>
    </w:rPr>
  </w:style>
  <w:style w:type="character" w:customStyle="1" w:styleId="198">
    <w:name w:val="页脚 字符"/>
    <w:qFormat/>
    <w:uiPriority w:val="99"/>
  </w:style>
  <w:style w:type="character" w:customStyle="1" w:styleId="199">
    <w:name w:val="正文文本缩进 3 Char Char1"/>
    <w:qFormat/>
    <w:uiPriority w:val="0"/>
    <w:rPr>
      <w:rFonts w:ascii="宋体" w:hAnsi="宋体" w:eastAsia="宋体"/>
      <w:b/>
      <w:bCs/>
      <w:kern w:val="2"/>
      <w:sz w:val="24"/>
      <w:lang w:val="en-US" w:eastAsia="zh-CN" w:bidi="ar-SA"/>
    </w:rPr>
  </w:style>
  <w:style w:type="character" w:customStyle="1" w:styleId="200">
    <w:name w:val="正文(首行缩进) Char"/>
    <w:link w:val="201"/>
    <w:qFormat/>
    <w:uiPriority w:val="0"/>
    <w:rPr>
      <w:rFonts w:ascii="Arial Unicode MS" w:hAnsi="Arial Unicode MS" w:eastAsia="MingLiU" w:cs="Arial Unicode MS"/>
      <w:snapToGrid/>
      <w:sz w:val="24"/>
      <w:szCs w:val="24"/>
    </w:rPr>
  </w:style>
  <w:style w:type="paragraph" w:customStyle="1" w:styleId="201">
    <w:name w:val="正文(首行缩进)"/>
    <w:basedOn w:val="1"/>
    <w:link w:val="200"/>
    <w:qFormat/>
    <w:uiPriority w:val="0"/>
    <w:pPr>
      <w:adjustRightInd w:val="0"/>
      <w:snapToGrid w:val="0"/>
      <w:spacing w:line="360" w:lineRule="auto"/>
      <w:ind w:firstLine="200" w:firstLineChars="200"/>
    </w:pPr>
    <w:rPr>
      <w:rFonts w:ascii="Arial Unicode MS" w:hAnsi="Arial Unicode MS" w:eastAsia="MingLiU" w:cs="Arial Unicode MS"/>
      <w:snapToGrid w:val="0"/>
      <w:kern w:val="0"/>
      <w:sz w:val="24"/>
    </w:rPr>
  </w:style>
  <w:style w:type="character" w:customStyle="1" w:styleId="202">
    <w:name w:val="正文文本缩进 2 Char1"/>
    <w:qFormat/>
    <w:uiPriority w:val="99"/>
    <w:rPr>
      <w:kern w:val="2"/>
      <w:sz w:val="21"/>
      <w:szCs w:val="24"/>
    </w:rPr>
  </w:style>
  <w:style w:type="character" w:customStyle="1" w:styleId="203">
    <w:name w:val="正文缩进4 Char1"/>
    <w:qFormat/>
    <w:uiPriority w:val="0"/>
    <w:rPr>
      <w:rFonts w:eastAsia="MingLiU"/>
      <w:kern w:val="2"/>
      <w:sz w:val="28"/>
      <w:lang w:val="en-US" w:eastAsia="zh-CN"/>
    </w:rPr>
  </w:style>
  <w:style w:type="character" w:customStyle="1" w:styleId="204">
    <w:name w:val="正文文本 Char1"/>
    <w:qFormat/>
    <w:uiPriority w:val="99"/>
    <w:rPr>
      <w:rFonts w:ascii="Arial Unicode MS" w:hAnsi="Arial Unicode MS"/>
      <w:kern w:val="2"/>
      <w:sz w:val="24"/>
      <w:szCs w:val="22"/>
    </w:rPr>
  </w:style>
  <w:style w:type="character" w:customStyle="1" w:styleId="205">
    <w:name w:val="公章 Char"/>
    <w:link w:val="206"/>
    <w:qFormat/>
    <w:uiPriority w:val="0"/>
    <w:rPr>
      <w:rFonts w:ascii="Arial Unicode MS" w:hAnsi="Arial Unicode MS" w:eastAsia="MingLiU" w:cs="Arial Unicode MS"/>
      <w:b/>
      <w:kern w:val="2"/>
      <w:sz w:val="24"/>
      <w:szCs w:val="22"/>
    </w:rPr>
  </w:style>
  <w:style w:type="paragraph" w:customStyle="1" w:styleId="206">
    <w:name w:val="公章"/>
    <w:link w:val="205"/>
    <w:qFormat/>
    <w:uiPriority w:val="0"/>
    <w:pPr>
      <w:ind w:firstLine="6867" w:firstLineChars="2850"/>
    </w:pPr>
    <w:rPr>
      <w:rFonts w:ascii="Arial Unicode MS" w:hAnsi="Arial Unicode MS" w:eastAsia="MingLiU" w:cs="Arial Unicode MS"/>
      <w:b/>
      <w:kern w:val="2"/>
      <w:sz w:val="24"/>
      <w:szCs w:val="22"/>
      <w:lang w:val="en-US" w:eastAsia="zh-CN" w:bidi="ar-SA"/>
    </w:rPr>
  </w:style>
  <w:style w:type="character" w:customStyle="1" w:styleId="207">
    <w:name w:val="表格居中 Char"/>
    <w:link w:val="208"/>
    <w:qFormat/>
    <w:uiPriority w:val="0"/>
    <w:rPr>
      <w:rFonts w:ascii="Arial Unicode MS" w:hAnsi="Arial Unicode MS" w:eastAsia="MingLiU" w:cs="Arial Unicode MS"/>
      <w:kern w:val="2"/>
      <w:sz w:val="24"/>
      <w:szCs w:val="24"/>
    </w:rPr>
  </w:style>
  <w:style w:type="paragraph" w:customStyle="1" w:styleId="208">
    <w:name w:val="表格居中"/>
    <w:link w:val="207"/>
    <w:qFormat/>
    <w:uiPriority w:val="0"/>
    <w:pPr>
      <w:spacing w:line="440" w:lineRule="exact"/>
      <w:jc w:val="center"/>
    </w:pPr>
    <w:rPr>
      <w:rFonts w:ascii="Arial Unicode MS" w:hAnsi="Arial Unicode MS" w:eastAsia="MingLiU" w:cs="Arial Unicode MS"/>
      <w:kern w:val="2"/>
      <w:sz w:val="24"/>
      <w:szCs w:val="24"/>
      <w:lang w:val="en-US" w:eastAsia="zh-CN" w:bidi="ar-SA"/>
    </w:rPr>
  </w:style>
  <w:style w:type="character" w:customStyle="1" w:styleId="209">
    <w:name w:val="流程图 Char"/>
    <w:link w:val="210"/>
    <w:qFormat/>
    <w:uiPriority w:val="0"/>
    <w:rPr>
      <w:rFonts w:ascii="Arial Unicode MS" w:hAnsi="Arial Unicode MS" w:eastAsia="MingLiU" w:cs="Arial Unicode MS"/>
      <w:color w:val="000000"/>
      <w:kern w:val="2"/>
      <w:sz w:val="21"/>
      <w:szCs w:val="24"/>
    </w:rPr>
  </w:style>
  <w:style w:type="paragraph" w:customStyle="1" w:styleId="210">
    <w:name w:val="流程图"/>
    <w:link w:val="209"/>
    <w:qFormat/>
    <w:uiPriority w:val="0"/>
    <w:pPr>
      <w:jc w:val="center"/>
    </w:pPr>
    <w:rPr>
      <w:rFonts w:ascii="Arial Unicode MS" w:hAnsi="Arial Unicode MS" w:eastAsia="MingLiU" w:cs="Arial Unicode MS"/>
      <w:color w:val="000000"/>
      <w:kern w:val="2"/>
      <w:sz w:val="21"/>
      <w:szCs w:val="24"/>
      <w:lang w:val="en-US" w:eastAsia="zh-CN" w:bidi="ar-SA"/>
    </w:rPr>
  </w:style>
  <w:style w:type="character" w:customStyle="1" w:styleId="211">
    <w:name w:val="注释页 Char"/>
    <w:link w:val="212"/>
    <w:qFormat/>
    <w:uiPriority w:val="0"/>
    <w:rPr>
      <w:rFonts w:ascii="Arial Unicode MS" w:hAnsi="Arial Unicode MS" w:eastAsia="MingLiU" w:cs="Arial Unicode MS"/>
      <w:b/>
      <w:kern w:val="2"/>
      <w:sz w:val="24"/>
      <w:szCs w:val="22"/>
    </w:rPr>
  </w:style>
  <w:style w:type="paragraph" w:customStyle="1" w:styleId="212">
    <w:name w:val="注释页"/>
    <w:link w:val="211"/>
    <w:qFormat/>
    <w:uiPriority w:val="0"/>
    <w:pPr>
      <w:spacing w:line="500" w:lineRule="exact"/>
      <w:ind w:firstLine="482"/>
      <w:jc w:val="both"/>
    </w:pPr>
    <w:rPr>
      <w:rFonts w:ascii="Arial Unicode MS" w:hAnsi="Arial Unicode MS" w:eastAsia="MingLiU" w:cs="Arial Unicode MS"/>
      <w:b/>
      <w:kern w:val="2"/>
      <w:sz w:val="24"/>
      <w:szCs w:val="22"/>
      <w:lang w:val="en-US" w:eastAsia="zh-CN" w:bidi="ar-SA"/>
    </w:rPr>
  </w:style>
  <w:style w:type="character" w:customStyle="1" w:styleId="213">
    <w:name w:val="正文格式 Char"/>
    <w:link w:val="214"/>
    <w:qFormat/>
    <w:uiPriority w:val="0"/>
    <w:rPr>
      <w:rFonts w:cs="MingLiU"/>
      <w:sz w:val="24"/>
      <w:szCs w:val="24"/>
    </w:rPr>
  </w:style>
  <w:style w:type="paragraph" w:customStyle="1" w:styleId="214">
    <w:name w:val="正文格式"/>
    <w:basedOn w:val="1"/>
    <w:link w:val="213"/>
    <w:qFormat/>
    <w:uiPriority w:val="0"/>
    <w:pPr>
      <w:spacing w:line="360" w:lineRule="auto"/>
      <w:ind w:firstLine="544" w:firstLineChars="200"/>
    </w:pPr>
    <w:rPr>
      <w:rFonts w:cs="MingLiU"/>
      <w:kern w:val="0"/>
      <w:sz w:val="24"/>
    </w:rPr>
  </w:style>
  <w:style w:type="character" w:customStyle="1" w:styleId="215">
    <w:name w:val="表格 Char"/>
    <w:link w:val="98"/>
    <w:qFormat/>
    <w:locked/>
    <w:uiPriority w:val="0"/>
    <w:rPr>
      <w:rFonts w:ascii="宋体"/>
      <w:sz w:val="21"/>
    </w:rPr>
  </w:style>
  <w:style w:type="character" w:customStyle="1" w:styleId="216">
    <w:name w:val="Char Char8"/>
    <w:qFormat/>
    <w:uiPriority w:val="0"/>
    <w:rPr>
      <w:rFonts w:ascii="MingLiU" w:hAnsi="汉鼎简书宋" w:eastAsia="MingLiU"/>
      <w:kern w:val="2"/>
      <w:sz w:val="21"/>
      <w:lang w:val="en-US" w:eastAsia="zh-CN" w:bidi="ar-SA"/>
    </w:rPr>
  </w:style>
  <w:style w:type="character" w:customStyle="1" w:styleId="217">
    <w:name w:val="正文缩进 字符"/>
    <w:qFormat/>
    <w:uiPriority w:val="0"/>
    <w:rPr>
      <w:rFonts w:ascii="Calibri" w:hAnsi="Calibri"/>
      <w:position w:val="4"/>
      <w:sz w:val="28"/>
    </w:rPr>
  </w:style>
  <w:style w:type="character" w:customStyle="1" w:styleId="218">
    <w:name w:val="1报告表 Char"/>
    <w:link w:val="219"/>
    <w:qFormat/>
    <w:uiPriority w:val="0"/>
    <w:rPr>
      <w:rFonts w:ascii="Arial Unicode MS" w:hAnsi="MingLiU" w:eastAsia="MingLiU" w:cs="Arial Unicode MS"/>
      <w:b/>
      <w:kern w:val="2"/>
      <w:sz w:val="74"/>
      <w:szCs w:val="24"/>
    </w:rPr>
  </w:style>
  <w:style w:type="paragraph" w:customStyle="1" w:styleId="219">
    <w:name w:val="1报告表"/>
    <w:next w:val="1"/>
    <w:link w:val="218"/>
    <w:qFormat/>
    <w:uiPriority w:val="0"/>
    <w:pPr>
      <w:jc w:val="center"/>
      <w:outlineLvl w:val="0"/>
    </w:pPr>
    <w:rPr>
      <w:rFonts w:ascii="Arial Unicode MS" w:hAnsi="MingLiU" w:eastAsia="MingLiU" w:cs="Arial Unicode MS"/>
      <w:b/>
      <w:kern w:val="2"/>
      <w:sz w:val="74"/>
      <w:szCs w:val="24"/>
      <w:lang w:val="en-US" w:eastAsia="zh-CN" w:bidi="ar-SA"/>
    </w:rPr>
  </w:style>
  <w:style w:type="character" w:customStyle="1" w:styleId="220">
    <w:name w:val="表格1 Char"/>
    <w:link w:val="100"/>
    <w:qFormat/>
    <w:uiPriority w:val="0"/>
  </w:style>
  <w:style w:type="character" w:customStyle="1" w:styleId="221">
    <w:name w:val="表头 Char"/>
    <w:link w:val="97"/>
    <w:qFormat/>
    <w:uiPriority w:val="0"/>
    <w:rPr>
      <w:rFonts w:ascii="Arial Unicode MS" w:hAnsi="Arial Unicode MS" w:eastAsia="MingLiU" w:cs="Arial Unicode MS"/>
      <w:b/>
      <w:color w:val="000000"/>
      <w:kern w:val="2"/>
      <w:sz w:val="24"/>
      <w:szCs w:val="24"/>
    </w:rPr>
  </w:style>
  <w:style w:type="paragraph" w:customStyle="1" w:styleId="222">
    <w:name w:val="Char Char Char Char Char Char Char"/>
    <w:basedOn w:val="1"/>
    <w:qFormat/>
    <w:uiPriority w:val="0"/>
    <w:rPr>
      <w:rFonts w:ascii="Microsoft YaHei UI" w:hAnsi="Microsoft YaHei UI" w:eastAsia="MingLiU" w:cs="Arial Unicode MS"/>
      <w:szCs w:val="20"/>
    </w:rPr>
  </w:style>
  <w:style w:type="paragraph" w:customStyle="1" w:styleId="223">
    <w:name w:val="Char Char Char1 Char"/>
    <w:basedOn w:val="1"/>
    <w:next w:val="1"/>
    <w:qFormat/>
    <w:uiPriority w:val="0"/>
    <w:pPr>
      <w:spacing w:line="360" w:lineRule="auto"/>
      <w:ind w:firstLine="200" w:firstLineChars="200"/>
    </w:pPr>
    <w:rPr>
      <w:rFonts w:ascii="MingLiU" w:hAnsi="MingLiU" w:eastAsia="Verdana" w:cs="MingLiU"/>
      <w:sz w:val="24"/>
    </w:rPr>
  </w:style>
  <w:style w:type="paragraph" w:customStyle="1" w:styleId="224">
    <w:name w:val="Char1 Char Char Char"/>
    <w:basedOn w:val="1"/>
    <w:qFormat/>
    <w:uiPriority w:val="0"/>
    <w:pPr>
      <w:snapToGrid w:val="0"/>
      <w:spacing w:line="360" w:lineRule="auto"/>
      <w:ind w:firstLine="529" w:firstLineChars="200"/>
    </w:pPr>
    <w:rPr>
      <w:rFonts w:ascii="MingLiU" w:hAnsi="MingLiU" w:eastAsia="MingLiU" w:cs="Arial Unicode MS"/>
      <w:b/>
      <w:szCs w:val="20"/>
    </w:rPr>
  </w:style>
  <w:style w:type="paragraph" w:customStyle="1" w:styleId="225">
    <w:name w:val="Char Char Char"/>
    <w:basedOn w:val="1"/>
    <w:next w:val="2"/>
    <w:qFormat/>
    <w:uiPriority w:val="0"/>
    <w:rPr>
      <w:rFonts w:ascii="Arial Unicode MS" w:hAnsi="Arial Unicode MS" w:eastAsia="MingLiU" w:cs="Arial Unicode MS"/>
    </w:rPr>
  </w:style>
  <w:style w:type="paragraph" w:customStyle="1" w:styleId="226">
    <w:name w:val="Char Char Char Char Char Char Char Char Char Char Char Char Char Char Char Char Char Char Char1"/>
    <w:basedOn w:val="1"/>
    <w:link w:val="227"/>
    <w:qFormat/>
    <w:uiPriority w:val="0"/>
    <w:pPr>
      <w:spacing w:line="360" w:lineRule="auto"/>
      <w:ind w:firstLine="200" w:firstLineChars="200"/>
    </w:pPr>
    <w:rPr>
      <w:rFonts w:ascii="MingLiU" w:hAnsi="MingLiU" w:eastAsia="MingLiU" w:cs="Arial Unicode MS"/>
      <w:sz w:val="24"/>
      <w:szCs w:val="20"/>
    </w:rPr>
  </w:style>
  <w:style w:type="character" w:customStyle="1" w:styleId="227">
    <w:name w:val="Char Char Char Char Char Char Char Char Char Char Char Char Char Char Char Char Char Char Char1 Char"/>
    <w:link w:val="226"/>
    <w:qFormat/>
    <w:uiPriority w:val="0"/>
    <w:rPr>
      <w:rFonts w:ascii="MingLiU" w:hAnsi="MingLiU" w:eastAsia="MingLiU" w:cs="Arial Unicode MS"/>
      <w:kern w:val="2"/>
      <w:sz w:val="24"/>
    </w:rPr>
  </w:style>
  <w:style w:type="paragraph" w:customStyle="1" w:styleId="228">
    <w:name w:val="样式5"/>
    <w:basedOn w:val="1"/>
    <w:qFormat/>
    <w:uiPriority w:val="0"/>
    <w:pPr>
      <w:snapToGrid w:val="0"/>
      <w:spacing w:line="360" w:lineRule="auto"/>
      <w:ind w:firstLine="510"/>
    </w:pPr>
    <w:rPr>
      <w:rFonts w:ascii="Microsoft YaHei UI" w:hAnsi="Microsoft YaHei UI" w:eastAsia="MingLiU" w:cs="Arial Unicode MS"/>
      <w:sz w:val="24"/>
    </w:rPr>
  </w:style>
  <w:style w:type="paragraph" w:customStyle="1" w:styleId="229">
    <w:name w:val="表格文字"/>
    <w:basedOn w:val="1"/>
    <w:next w:val="1"/>
    <w:link w:val="230"/>
    <w:qFormat/>
    <w:uiPriority w:val="0"/>
    <w:pPr>
      <w:snapToGrid w:val="0"/>
      <w:spacing w:line="360" w:lineRule="exact"/>
      <w:jc w:val="center"/>
    </w:pPr>
    <w:rPr>
      <w:rFonts w:ascii="Microsoft YaHei UI" w:hAnsi="Microsoft YaHei UI" w:eastAsia="MingLiU" w:cs="Arial Unicode MS"/>
      <w:kern w:val="0"/>
      <w:sz w:val="24"/>
      <w:szCs w:val="20"/>
    </w:rPr>
  </w:style>
  <w:style w:type="character" w:customStyle="1" w:styleId="230">
    <w:name w:val="表格文字 Char"/>
    <w:link w:val="229"/>
    <w:qFormat/>
    <w:uiPriority w:val="0"/>
    <w:rPr>
      <w:rFonts w:ascii="Microsoft YaHei UI" w:hAnsi="Microsoft YaHei UI" w:eastAsia="MingLiU" w:cs="Arial Unicode MS"/>
      <w:sz w:val="24"/>
    </w:rPr>
  </w:style>
  <w:style w:type="paragraph" w:customStyle="1" w:styleId="231">
    <w:name w:val="正文1 Char1"/>
    <w:basedOn w:val="1"/>
    <w:qFormat/>
    <w:uiPriority w:val="0"/>
    <w:pPr>
      <w:adjustRightInd w:val="0"/>
      <w:ind w:firstLine="480" w:firstLineChars="200"/>
      <w:textAlignment w:val="baseline"/>
    </w:pPr>
    <w:rPr>
      <w:rFonts w:ascii="宋体" w:hAnsi="宋体"/>
      <w:kern w:val="21"/>
      <w:sz w:val="24"/>
      <w:szCs w:val="20"/>
    </w:rPr>
  </w:style>
  <w:style w:type="paragraph" w:customStyle="1" w:styleId="232">
    <w:name w:val="Char Char Char Char Char2 Char Char Char Char"/>
    <w:basedOn w:val="1"/>
    <w:qFormat/>
    <w:uiPriority w:val="0"/>
    <w:pPr>
      <w:adjustRightInd w:val="0"/>
      <w:snapToGrid w:val="0"/>
      <w:spacing w:line="360" w:lineRule="auto"/>
      <w:ind w:firstLine="200" w:firstLineChars="200"/>
    </w:pPr>
    <w:rPr>
      <w:rFonts w:ascii="MingLiU" w:hAnsi="MingLiU" w:eastAsia="MingLiU" w:cs="MingLiU"/>
      <w:sz w:val="24"/>
      <w:szCs w:val="26"/>
    </w:rPr>
  </w:style>
  <w:style w:type="paragraph" w:customStyle="1" w:styleId="233">
    <w:name w:val="样式 样式 样式 样式 样式 样式 样式 正文缩进 + 首行缩进:  2 字符1 + 首行缩进:  2 字符1 + 四号 + 首..."/>
    <w:basedOn w:val="1"/>
    <w:qFormat/>
    <w:uiPriority w:val="0"/>
    <w:pPr>
      <w:spacing w:line="520" w:lineRule="exact"/>
      <w:ind w:firstLine="592" w:firstLineChars="200"/>
    </w:pPr>
    <w:rPr>
      <w:rFonts w:ascii="仿宋_GB2312" w:eastAsia="仿宋_GB2312"/>
      <w:kern w:val="0"/>
      <w:sz w:val="28"/>
    </w:rPr>
  </w:style>
  <w:style w:type="paragraph" w:customStyle="1" w:styleId="234">
    <w:name w:val="Char Char Char Char Char Char Char Char Char Char Char Char Char Char Char Char"/>
    <w:basedOn w:val="1"/>
    <w:semiHidden/>
    <w:qFormat/>
    <w:uiPriority w:val="0"/>
    <w:pPr>
      <w:widowControl/>
      <w:spacing w:line="40" w:lineRule="exact"/>
    </w:pPr>
    <w:rPr>
      <w:rFonts w:ascii="华文中宋" w:hAnsi="华文中宋" w:eastAsia="MingLiU" w:cs="Arial Unicode MS"/>
      <w:kern w:val="0"/>
      <w:sz w:val="20"/>
      <w:szCs w:val="20"/>
      <w:lang w:eastAsia="en-US"/>
    </w:rPr>
  </w:style>
  <w:style w:type="paragraph" w:customStyle="1" w:styleId="235">
    <w:name w:val="xl48"/>
    <w:basedOn w:val="1"/>
    <w:qFormat/>
    <w:uiPriority w:val="0"/>
    <w:pPr>
      <w:widowControl/>
      <w:pBdr>
        <w:bottom w:val="single" w:color="auto" w:sz="4" w:space="0"/>
        <w:right w:val="single" w:color="auto" w:sz="4" w:space="0"/>
      </w:pBdr>
      <w:spacing w:before="100" w:beforeAutospacing="1" w:after="100" w:afterAutospacing="1"/>
      <w:jc w:val="center"/>
    </w:pPr>
    <w:rPr>
      <w:rFonts w:ascii="MingLiU" w:hAnsi="MingLiU" w:eastAsia="MingLiU" w:cs="Arial Unicode MS"/>
      <w:kern w:val="0"/>
      <w:szCs w:val="20"/>
    </w:rPr>
  </w:style>
  <w:style w:type="paragraph" w:customStyle="1" w:styleId="236">
    <w:name w:val="Char1"/>
    <w:basedOn w:val="1"/>
    <w:qFormat/>
    <w:uiPriority w:val="0"/>
    <w:pPr>
      <w:spacing w:line="360" w:lineRule="auto"/>
    </w:pPr>
    <w:rPr>
      <w:rFonts w:ascii="Calibri Light" w:hAnsi="Calibri Light" w:eastAsia="MingLiU" w:cs="Arial Unicode MS"/>
      <w:sz w:val="24"/>
      <w:szCs w:val="20"/>
    </w:rPr>
  </w:style>
  <w:style w:type="paragraph" w:customStyle="1" w:styleId="237">
    <w:name w:val="样式 小四 首行缩进:  1.01 厘米 行距: 1.5 倍行距"/>
    <w:basedOn w:val="1"/>
    <w:qFormat/>
    <w:uiPriority w:val="0"/>
    <w:pPr>
      <w:adjustRightInd w:val="0"/>
      <w:snapToGrid w:val="0"/>
      <w:spacing w:line="360" w:lineRule="auto"/>
      <w:ind w:firstLine="200" w:firstLineChars="200"/>
    </w:pPr>
    <w:rPr>
      <w:rFonts w:ascii="Microsoft YaHei UI" w:hAnsi="Microsoft YaHei UI" w:eastAsia="MingLiU" w:cs="Arial Unicode MS"/>
      <w:snapToGrid w:val="0"/>
      <w:kern w:val="24"/>
      <w:sz w:val="24"/>
      <w:szCs w:val="20"/>
    </w:rPr>
  </w:style>
  <w:style w:type="paragraph" w:customStyle="1" w:styleId="238">
    <w:name w:val="目录 11"/>
    <w:basedOn w:val="1"/>
    <w:next w:val="1"/>
    <w:qFormat/>
    <w:uiPriority w:val="0"/>
    <w:pPr>
      <w:spacing w:line="440" w:lineRule="exact"/>
    </w:pPr>
    <w:rPr>
      <w:rFonts w:ascii="Microsoft YaHei UI" w:hAnsi="Microsoft YaHei UI" w:eastAsia="MingLiU" w:cs="Arial Unicode MS"/>
      <w:b/>
      <w:sz w:val="24"/>
      <w:szCs w:val="20"/>
    </w:rPr>
  </w:style>
  <w:style w:type="paragraph" w:customStyle="1" w:styleId="239">
    <w:name w:val="表格式"/>
    <w:basedOn w:val="58"/>
    <w:qFormat/>
    <w:uiPriority w:val="0"/>
    <w:pPr>
      <w:spacing w:line="400" w:lineRule="exact"/>
      <w:ind w:left="0" w:firstLine="0" w:firstLineChars="0"/>
      <w:jc w:val="center"/>
    </w:pPr>
    <w:rPr>
      <w:rFonts w:ascii="MingLiU"/>
    </w:rPr>
  </w:style>
  <w:style w:type="paragraph" w:customStyle="1" w:styleId="240">
    <w:name w:val="Char Char61 Char Char Char Char Char Char Char Char"/>
    <w:basedOn w:val="1"/>
    <w:next w:val="1"/>
    <w:qFormat/>
    <w:uiPriority w:val="0"/>
    <w:pPr>
      <w:spacing w:line="360" w:lineRule="auto"/>
      <w:ind w:firstLine="200" w:firstLineChars="200"/>
    </w:pPr>
    <w:rPr>
      <w:rFonts w:ascii="MingLiU" w:hAnsi="MingLiU" w:eastAsia="Verdana" w:cs="MingLiU"/>
      <w:sz w:val="24"/>
    </w:rPr>
  </w:style>
  <w:style w:type="paragraph" w:customStyle="1" w:styleId="241">
    <w:name w:val="Char Char Char Char Char Char Char Char Char Char"/>
    <w:basedOn w:val="1"/>
    <w:qFormat/>
    <w:uiPriority w:val="0"/>
    <w:pPr>
      <w:spacing w:line="240" w:lineRule="exact"/>
      <w:ind w:firstLine="200" w:firstLineChars="200"/>
    </w:pPr>
    <w:rPr>
      <w:rFonts w:ascii="Microsoft YaHei UI" w:hAnsi="Microsoft YaHei UI" w:eastAsia="MingLiU" w:cs="Arial Unicode MS"/>
      <w:snapToGrid w:val="0"/>
      <w:color w:val="000000"/>
      <w:sz w:val="24"/>
      <w:szCs w:val="20"/>
    </w:rPr>
  </w:style>
  <w:style w:type="paragraph" w:customStyle="1" w:styleId="242">
    <w:name w:val="表文"/>
    <w:basedOn w:val="1"/>
    <w:link w:val="243"/>
    <w:qFormat/>
    <w:uiPriority w:val="0"/>
    <w:pPr>
      <w:ind w:firstLine="497" w:firstLineChars="200"/>
      <w:jc w:val="center"/>
    </w:pPr>
    <w:rPr>
      <w:rFonts w:ascii="Calibri" w:hAnsi="MingLiU" w:eastAsia="Calibri" w:cs="Arial Unicode MS"/>
      <w:spacing w:val="-8"/>
      <w:sz w:val="24"/>
      <w:szCs w:val="20"/>
      <w:lang w:val="zh-CN"/>
    </w:rPr>
  </w:style>
  <w:style w:type="character" w:customStyle="1" w:styleId="243">
    <w:name w:val="表文 Char"/>
    <w:link w:val="242"/>
    <w:qFormat/>
    <w:uiPriority w:val="0"/>
    <w:rPr>
      <w:rFonts w:ascii="Calibri" w:hAnsi="MingLiU" w:eastAsia="Calibri" w:cs="Arial Unicode MS"/>
      <w:spacing w:val="-8"/>
      <w:kern w:val="2"/>
      <w:sz w:val="24"/>
      <w:lang w:val="zh-CN"/>
    </w:rPr>
  </w:style>
  <w:style w:type="paragraph" w:customStyle="1" w:styleId="244">
    <w:name w:val="0"/>
    <w:basedOn w:val="1"/>
    <w:qFormat/>
    <w:uiPriority w:val="0"/>
    <w:pPr>
      <w:widowControl/>
      <w:snapToGrid w:val="0"/>
    </w:pPr>
    <w:rPr>
      <w:rFonts w:ascii="Microsoft YaHei UI" w:hAnsi="Microsoft YaHei UI" w:eastAsia="MingLiU" w:cs="Arial Unicode MS"/>
      <w:kern w:val="0"/>
      <w:szCs w:val="20"/>
    </w:rPr>
  </w:style>
  <w:style w:type="paragraph" w:customStyle="1" w:styleId="245">
    <w:name w:val="Char2"/>
    <w:basedOn w:val="1"/>
    <w:qFormat/>
    <w:uiPriority w:val="0"/>
    <w:rPr>
      <w:rFonts w:ascii="Arial Unicode MS" w:hAnsi="Arial Unicode MS" w:eastAsia="MingLiU" w:cs="Arial Unicode MS"/>
      <w:szCs w:val="21"/>
    </w:rPr>
  </w:style>
  <w:style w:type="paragraph" w:customStyle="1" w:styleId="246">
    <w:name w:val="正文文本缩进1"/>
    <w:basedOn w:val="1"/>
    <w:qFormat/>
    <w:uiPriority w:val="0"/>
    <w:pPr>
      <w:spacing w:line="360" w:lineRule="exact"/>
      <w:ind w:firstLine="480" w:firstLineChars="200"/>
    </w:pPr>
    <w:rPr>
      <w:rFonts w:ascii="Microsoft YaHei UI" w:hAnsi="Microsoft YaHei UI" w:eastAsia="MingLiU" w:cs="Arial Unicode MS"/>
      <w:sz w:val="24"/>
    </w:rPr>
  </w:style>
  <w:style w:type="paragraph" w:customStyle="1" w:styleId="247">
    <w:name w:val="Char Char Char Char Char Char Char Char Char"/>
    <w:basedOn w:val="1"/>
    <w:qFormat/>
    <w:uiPriority w:val="0"/>
    <w:rPr>
      <w:rFonts w:ascii="Microsoft YaHei UI" w:hAnsi="Microsoft YaHei UI" w:eastAsia="MingLiU" w:cs="Arial Unicode MS"/>
      <w:sz w:val="24"/>
      <w:szCs w:val="20"/>
    </w:rPr>
  </w:style>
  <w:style w:type="paragraph" w:customStyle="1" w:styleId="248">
    <w:name w:val="xl23"/>
    <w:basedOn w:val="1"/>
    <w:qFormat/>
    <w:uiPriority w:val="0"/>
    <w:pPr>
      <w:widowControl/>
      <w:spacing w:before="100" w:beforeAutospacing="1" w:after="100" w:afterAutospacing="1"/>
      <w:jc w:val="center"/>
    </w:pPr>
    <w:rPr>
      <w:rFonts w:ascii="MingLiU" w:hAnsi="MingLiU" w:eastAsia="MingLiU" w:cs="Arial Unicode MS"/>
      <w:kern w:val="0"/>
      <w:sz w:val="24"/>
    </w:rPr>
  </w:style>
  <w:style w:type="paragraph" w:customStyle="1" w:styleId="249">
    <w:name w:val="样式3"/>
    <w:basedOn w:val="31"/>
    <w:qFormat/>
    <w:uiPriority w:val="0"/>
    <w:pPr>
      <w:widowControl w:val="0"/>
      <w:adjustRightInd w:val="0"/>
      <w:snapToGrid/>
      <w:spacing w:before="120" w:after="0" w:line="480" w:lineRule="exact"/>
      <w:ind w:right="0"/>
      <w:jc w:val="center"/>
      <w:textAlignment w:val="baseline"/>
    </w:pPr>
    <w:rPr>
      <w:rFonts w:ascii="Microsoft YaHei UI" w:hAnsi="Microsoft YaHei UI" w:eastAsia="Calibri" w:cs="Arial Unicode MS"/>
      <w:sz w:val="28"/>
    </w:rPr>
  </w:style>
  <w:style w:type="paragraph" w:customStyle="1" w:styleId="250">
    <w:name w:val="样式 样式 四号 首行缩进:  1.92 字符 + 宋体"/>
    <w:basedOn w:val="1"/>
    <w:qFormat/>
    <w:uiPriority w:val="0"/>
    <w:pPr>
      <w:widowControl/>
      <w:ind w:firstLine="560" w:firstLineChars="200"/>
    </w:pPr>
    <w:rPr>
      <w:rFonts w:ascii="MingLiU" w:hAnsi="MingLiU" w:eastAsia="MingLiU" w:cs="Arial Unicode MS"/>
      <w:sz w:val="28"/>
      <w:szCs w:val="20"/>
    </w:rPr>
  </w:style>
  <w:style w:type="paragraph" w:customStyle="1" w:styleId="251">
    <w:name w:val="默认段落字体 Para Char Char Char Char Char Char Char Char Char Char"/>
    <w:basedOn w:val="5"/>
    <w:qFormat/>
    <w:uiPriority w:val="0"/>
    <w:pPr>
      <w:keepNext w:val="0"/>
      <w:keepLines w:val="0"/>
      <w:tabs>
        <w:tab w:val="left" w:pos="360"/>
        <w:tab w:val="left" w:pos="900"/>
      </w:tabs>
      <w:snapToGrid w:val="0"/>
      <w:spacing w:before="0" w:after="0" w:line="360" w:lineRule="auto"/>
      <w:ind w:left="542" w:leftChars="-12" w:firstLine="200" w:firstLineChars="200"/>
      <w:jc w:val="left"/>
    </w:pPr>
    <w:rPr>
      <w:rFonts w:ascii="Arial Unicode MS" w:hAnsi="Arial Unicode MS" w:eastAsia="MingLiU" w:cs="Arial Unicode MS"/>
      <w:snapToGrid w:val="0"/>
      <w:kern w:val="0"/>
      <w:sz w:val="24"/>
      <w:szCs w:val="24"/>
    </w:rPr>
  </w:style>
  <w:style w:type="paragraph" w:customStyle="1" w:styleId="252">
    <w:name w:val="1"/>
    <w:basedOn w:val="1"/>
    <w:next w:val="40"/>
    <w:qFormat/>
    <w:uiPriority w:val="0"/>
    <w:rPr>
      <w:rFonts w:ascii="MingLiU" w:hAnsi="汉鼎简书宋" w:eastAsia="MingLiU" w:cs="Arial Unicode MS"/>
      <w:szCs w:val="20"/>
    </w:rPr>
  </w:style>
  <w:style w:type="paragraph" w:customStyle="1" w:styleId="253">
    <w:name w:val="正文曹"/>
    <w:basedOn w:val="32"/>
    <w:qFormat/>
    <w:uiPriority w:val="0"/>
    <w:pPr>
      <w:spacing w:after="0" w:line="440" w:lineRule="exact"/>
      <w:ind w:left="0" w:leftChars="0" w:firstLine="482"/>
    </w:pPr>
    <w:rPr>
      <w:rFonts w:ascii="Arial Unicode MS" w:hAnsi="Arial Unicode MS" w:eastAsia="MingLiU" w:cs="Arial Unicode MS"/>
      <w:spacing w:val="-10"/>
      <w:sz w:val="20"/>
      <w:szCs w:val="21"/>
    </w:rPr>
  </w:style>
  <w:style w:type="paragraph" w:customStyle="1" w:styleId="254">
    <w:name w:val="普通(网站)2"/>
    <w:basedOn w:val="1"/>
    <w:qFormat/>
    <w:uiPriority w:val="0"/>
    <w:pPr>
      <w:widowControl/>
      <w:spacing w:before="100" w:beforeAutospacing="1" w:after="100" w:afterAutospacing="1"/>
      <w:jc w:val="left"/>
    </w:pPr>
    <w:rPr>
      <w:rFonts w:ascii="宋体" w:hAnsi="宋体"/>
      <w:sz w:val="24"/>
      <w:szCs w:val="20"/>
    </w:rPr>
  </w:style>
  <w:style w:type="paragraph" w:customStyle="1" w:styleId="255">
    <w:name w:val="Char"/>
    <w:basedOn w:val="1"/>
    <w:qFormat/>
    <w:uiPriority w:val="0"/>
    <w:pPr>
      <w:widowControl/>
      <w:spacing w:line="440" w:lineRule="atLeast"/>
      <w:jc w:val="center"/>
    </w:pPr>
    <w:rPr>
      <w:color w:val="FF0000"/>
      <w:sz w:val="24"/>
    </w:rPr>
  </w:style>
  <w:style w:type="paragraph" w:customStyle="1" w:styleId="256">
    <w:name w:val="默认段落字体 Para Char Char Char Char Char Char Char"/>
    <w:basedOn w:val="1"/>
    <w:qFormat/>
    <w:uiPriority w:val="0"/>
    <w:rPr>
      <w:rFonts w:ascii="等线 Light" w:hAnsi="等线 Light" w:eastAsia="MingLiU" w:cs="等线 Light"/>
      <w:sz w:val="20"/>
      <w:szCs w:val="20"/>
    </w:rPr>
  </w:style>
  <w:style w:type="paragraph" w:customStyle="1" w:styleId="257">
    <w:name w:val="Char Char Char Char"/>
    <w:basedOn w:val="1"/>
    <w:qFormat/>
    <w:uiPriority w:val="0"/>
    <w:rPr>
      <w:rFonts w:ascii="Microsoft YaHei UI" w:hAnsi="Microsoft YaHei UI" w:eastAsia="MingLiU" w:cs="Arial Unicode MS"/>
      <w:szCs w:val="20"/>
    </w:rPr>
  </w:style>
  <w:style w:type="paragraph" w:customStyle="1" w:styleId="258">
    <w:name w:val="默认段落字体 Para Char"/>
    <w:basedOn w:val="1"/>
    <w:next w:val="1"/>
    <w:qFormat/>
    <w:uiPriority w:val="0"/>
    <w:pPr>
      <w:keepNext/>
      <w:keepLines/>
      <w:widowControl/>
      <w:adjustRightInd w:val="0"/>
      <w:spacing w:line="360" w:lineRule="auto"/>
      <w:ind w:firstLine="480" w:firstLineChars="200"/>
      <w:jc w:val="left"/>
      <w:textAlignment w:val="baseline"/>
      <w:outlineLvl w:val="1"/>
    </w:pPr>
    <w:rPr>
      <w:rFonts w:ascii="MingLiU" w:hAnsi="MingLiU" w:eastAsia="MingLiU" w:cs="MingLiU"/>
      <w:bCs/>
      <w:kern w:val="0"/>
      <w:sz w:val="24"/>
    </w:rPr>
  </w:style>
  <w:style w:type="paragraph" w:customStyle="1" w:styleId="259">
    <w:name w:val="xl28"/>
    <w:basedOn w:val="1"/>
    <w:qFormat/>
    <w:uiPriority w:val="0"/>
    <w:pPr>
      <w:widowControl/>
      <w:pBdr>
        <w:bottom w:val="single" w:color="auto" w:sz="4" w:space="0"/>
        <w:right w:val="single" w:color="auto" w:sz="4" w:space="0"/>
      </w:pBdr>
      <w:spacing w:before="100" w:beforeAutospacing="1" w:after="100" w:afterAutospacing="1"/>
      <w:jc w:val="center"/>
      <w:textAlignment w:val="top"/>
    </w:pPr>
    <w:rPr>
      <w:rFonts w:ascii="Microsoft YaHei UI" w:hAnsi="Microsoft YaHei UI" w:eastAsia="MingLiU" w:cs="Arial Unicode MS"/>
      <w:kern w:val="0"/>
      <w:szCs w:val="20"/>
    </w:rPr>
  </w:style>
  <w:style w:type="paragraph" w:customStyle="1" w:styleId="260">
    <w:name w:val="正文首行缩进1"/>
    <w:basedOn w:val="31"/>
    <w:qFormat/>
    <w:uiPriority w:val="0"/>
    <w:pPr>
      <w:widowControl w:val="0"/>
      <w:adjustRightInd w:val="0"/>
      <w:snapToGrid/>
      <w:spacing w:before="0" w:after="0" w:line="312" w:lineRule="auto"/>
      <w:ind w:right="0" w:firstLine="567"/>
      <w:textAlignment w:val="baseline"/>
    </w:pPr>
    <w:rPr>
      <w:rFonts w:ascii="Microsoft YaHei UI" w:hAnsi="Microsoft YaHei UI" w:eastAsia="MingLiU" w:cs="Arial Unicode MS"/>
      <w:sz w:val="28"/>
    </w:rPr>
  </w:style>
  <w:style w:type="paragraph" w:customStyle="1" w:styleId="261">
    <w:name w:val="Char Char Char Char4"/>
    <w:basedOn w:val="1"/>
    <w:qFormat/>
    <w:uiPriority w:val="0"/>
    <w:rPr>
      <w:rFonts w:ascii="Microsoft YaHei UI" w:hAnsi="Microsoft YaHei UI" w:eastAsia="MingLiU" w:cs="Arial Unicode MS"/>
      <w:szCs w:val="20"/>
    </w:rPr>
  </w:style>
  <w:style w:type="paragraph" w:customStyle="1" w:styleId="262">
    <w:name w:val="text"/>
    <w:basedOn w:val="1"/>
    <w:qFormat/>
    <w:uiPriority w:val="0"/>
    <w:pPr>
      <w:widowControl/>
      <w:spacing w:before="100" w:beforeAutospacing="1" w:after="100" w:afterAutospacing="1"/>
      <w:jc w:val="left"/>
    </w:pPr>
    <w:rPr>
      <w:rFonts w:ascii="MingLiU" w:hAnsi="MingLiU" w:eastAsia="MingLiU" w:cs="Arial Unicode MS"/>
      <w:kern w:val="0"/>
      <w:sz w:val="24"/>
    </w:rPr>
  </w:style>
  <w:style w:type="paragraph" w:customStyle="1" w:styleId="263">
    <w:name w:val="标题  1"/>
    <w:basedOn w:val="1"/>
    <w:qFormat/>
    <w:uiPriority w:val="0"/>
    <w:pPr>
      <w:tabs>
        <w:tab w:val="left" w:pos="425"/>
      </w:tabs>
      <w:spacing w:line="360" w:lineRule="auto"/>
      <w:ind w:left="425" w:hanging="425"/>
    </w:pPr>
    <w:rPr>
      <w:rFonts w:ascii="Calibri Light" w:hAnsi="Calibri Light" w:eastAsia="MingLiU" w:cs="Arial Unicode MS"/>
      <w:sz w:val="24"/>
      <w:szCs w:val="20"/>
    </w:rPr>
  </w:style>
  <w:style w:type="paragraph" w:customStyle="1" w:styleId="264">
    <w:name w:val="报告书表格"/>
    <w:basedOn w:val="1"/>
    <w:qFormat/>
    <w:uiPriority w:val="0"/>
    <w:pPr>
      <w:adjustRightInd w:val="0"/>
      <w:spacing w:before="60" w:after="60" w:line="240" w:lineRule="atLeast"/>
      <w:jc w:val="center"/>
      <w:textAlignment w:val="baseline"/>
    </w:pPr>
    <w:rPr>
      <w:rFonts w:ascii="Microsoft YaHei UI" w:hAnsi="Microsoft YaHei UI" w:eastAsia="MingLiU" w:cs="Arial Unicode MS"/>
      <w:kern w:val="0"/>
      <w:szCs w:val="20"/>
    </w:rPr>
  </w:style>
  <w:style w:type="paragraph" w:customStyle="1" w:styleId="265">
    <w:name w:val="表格内容居中"/>
    <w:qFormat/>
    <w:uiPriority w:val="0"/>
    <w:pPr>
      <w:adjustRightInd w:val="0"/>
      <w:snapToGrid w:val="0"/>
      <w:jc w:val="center"/>
    </w:pPr>
    <w:rPr>
      <w:rFonts w:ascii="Microsoft YaHei UI" w:hAnsi="Microsoft YaHei UI" w:eastAsia="MingLiU" w:cs="Arial Unicode MS"/>
      <w:snapToGrid w:val="0"/>
      <w:sz w:val="21"/>
      <w:lang w:val="en-US" w:eastAsia="zh-CN" w:bidi="ar-SA"/>
    </w:rPr>
  </w:style>
  <w:style w:type="paragraph" w:customStyle="1" w:styleId="266">
    <w:name w:val="Char Char Char1 Char4"/>
    <w:basedOn w:val="1"/>
    <w:next w:val="1"/>
    <w:qFormat/>
    <w:uiPriority w:val="0"/>
    <w:pPr>
      <w:spacing w:line="360" w:lineRule="auto"/>
      <w:ind w:firstLine="200" w:firstLineChars="200"/>
    </w:pPr>
    <w:rPr>
      <w:rFonts w:ascii="MingLiU" w:hAnsi="MingLiU" w:eastAsia="Verdana" w:cs="MingLiU"/>
      <w:sz w:val="24"/>
    </w:rPr>
  </w:style>
  <w:style w:type="paragraph" w:customStyle="1" w:styleId="267">
    <w:name w:val="TOC 标题1"/>
    <w:basedOn w:val="3"/>
    <w:next w:val="1"/>
    <w:qFormat/>
    <w:uiPriority w:val="39"/>
    <w:pPr>
      <w:keepLines/>
      <w:overflowPunct/>
      <w:snapToGrid/>
      <w:spacing w:before="340" w:after="330" w:line="578" w:lineRule="auto"/>
      <w:ind w:left="0" w:firstLine="0"/>
      <w:outlineLvl w:val="9"/>
    </w:pPr>
    <w:rPr>
      <w:rFonts w:ascii="Arial Unicode MS" w:hAnsi="Arial Unicode MS" w:eastAsia="MingLiU" w:cs="Arial Unicode MS"/>
      <w:color w:val="auto"/>
      <w:sz w:val="44"/>
      <w:szCs w:val="44"/>
    </w:rPr>
  </w:style>
  <w:style w:type="paragraph" w:customStyle="1" w:styleId="268">
    <w:name w:val="样式 行距: 1.5 倍行距"/>
    <w:basedOn w:val="1"/>
    <w:qFormat/>
    <w:uiPriority w:val="0"/>
    <w:pPr>
      <w:spacing w:line="480" w:lineRule="exact"/>
      <w:ind w:firstLine="200" w:firstLineChars="200"/>
    </w:pPr>
    <w:rPr>
      <w:rFonts w:ascii="Microsoft YaHei UI" w:hAnsi="Microsoft YaHei UI" w:eastAsia="MingLiU" w:cs="Arial Unicode MS"/>
      <w:sz w:val="24"/>
      <w:szCs w:val="20"/>
    </w:rPr>
  </w:style>
  <w:style w:type="paragraph" w:styleId="269">
    <w:name w:val="No Spacing"/>
    <w:basedOn w:val="1"/>
    <w:qFormat/>
    <w:uiPriority w:val="1"/>
    <w:rPr>
      <w:rFonts w:ascii="Arial Unicode MS" w:hAnsi="Arial Unicode MS" w:eastAsia="MingLiU" w:cs="Arial Unicode MS"/>
      <w:szCs w:val="20"/>
    </w:rPr>
  </w:style>
  <w:style w:type="paragraph" w:customStyle="1" w:styleId="270">
    <w:name w:val="Char Char Char Char Char Char1 Char Char Char Char"/>
    <w:basedOn w:val="1"/>
    <w:qFormat/>
    <w:uiPriority w:val="0"/>
    <w:pPr>
      <w:widowControl/>
      <w:spacing w:after="160" w:line="240" w:lineRule="exact"/>
      <w:jc w:val="left"/>
    </w:pPr>
    <w:rPr>
      <w:rFonts w:ascii="华文中宋" w:hAnsi="华文中宋" w:eastAsia="MingLiU" w:cs="Arial Unicode MS"/>
      <w:kern w:val="0"/>
      <w:sz w:val="20"/>
      <w:szCs w:val="20"/>
      <w:lang w:eastAsia="en-US"/>
    </w:rPr>
  </w:style>
  <w:style w:type="paragraph" w:customStyle="1" w:styleId="271">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Microsoft YaHei UI" w:hAnsi="Microsoft YaHei UI" w:eastAsia="MingLiU" w:cs="Arial Unicode MS"/>
      <w:kern w:val="0"/>
      <w:sz w:val="24"/>
      <w:szCs w:val="20"/>
    </w:rPr>
  </w:style>
  <w:style w:type="paragraph" w:customStyle="1" w:styleId="272">
    <w:name w:val="Char Char61 Char Char Char Char Char Char"/>
    <w:basedOn w:val="1"/>
    <w:next w:val="1"/>
    <w:qFormat/>
    <w:uiPriority w:val="0"/>
    <w:pPr>
      <w:spacing w:line="360" w:lineRule="auto"/>
      <w:ind w:firstLine="200" w:firstLineChars="200"/>
    </w:pPr>
    <w:rPr>
      <w:rFonts w:ascii="MingLiU" w:hAnsi="MingLiU" w:eastAsia="Verdana" w:cs="MingLiU"/>
      <w:sz w:val="24"/>
    </w:rPr>
  </w:style>
  <w:style w:type="paragraph" w:customStyle="1" w:styleId="273">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274">
    <w:name w:val="默认段落字体 Para Char Char Char Char"/>
    <w:basedOn w:val="1"/>
    <w:qFormat/>
    <w:uiPriority w:val="0"/>
    <w:pPr>
      <w:spacing w:line="360" w:lineRule="auto"/>
      <w:ind w:firstLine="200" w:firstLineChars="200"/>
    </w:pPr>
    <w:rPr>
      <w:rFonts w:ascii="Arial Unicode MS" w:hAnsi="Arial Unicode MS" w:eastAsia="MingLiU" w:cs="Arial Unicode MS"/>
      <w:szCs w:val="20"/>
    </w:rPr>
  </w:style>
  <w:style w:type="paragraph" w:customStyle="1" w:styleId="275">
    <w:name w:val="正文3"/>
    <w:qFormat/>
    <w:uiPriority w:val="0"/>
    <w:pPr>
      <w:jc w:val="both"/>
    </w:pPr>
    <w:rPr>
      <w:rFonts w:ascii="Times New Roman" w:hAnsi="Times New Roman" w:eastAsia="宋体" w:cs="Times New Roman"/>
      <w:kern w:val="2"/>
      <w:sz w:val="21"/>
      <w:szCs w:val="21"/>
      <w:lang w:val="en-US" w:eastAsia="zh-CN" w:bidi="ar-SA"/>
    </w:rPr>
  </w:style>
  <w:style w:type="paragraph" w:customStyle="1" w:styleId="276">
    <w:name w:val="样式 四号 首行缩进:  2 字符"/>
    <w:basedOn w:val="1"/>
    <w:qFormat/>
    <w:uiPriority w:val="0"/>
    <w:pPr>
      <w:spacing w:line="480" w:lineRule="atLeast"/>
      <w:ind w:firstLine="200" w:firstLineChars="200"/>
    </w:pPr>
    <w:rPr>
      <w:rFonts w:ascii="Microsoft YaHei UI" w:hAnsi="Microsoft YaHei UI" w:eastAsia="MingLiU" w:cs="Arial Unicode MS"/>
      <w:sz w:val="24"/>
      <w:szCs w:val="20"/>
    </w:rPr>
  </w:style>
  <w:style w:type="paragraph" w:customStyle="1" w:styleId="277">
    <w:name w:val="表内容"/>
    <w:basedOn w:val="1"/>
    <w:next w:val="1"/>
    <w:qFormat/>
    <w:uiPriority w:val="9"/>
    <w:pPr>
      <w:spacing w:line="360" w:lineRule="exact"/>
      <w:jc w:val="center"/>
    </w:pPr>
    <w:rPr>
      <w:rFonts w:ascii="Arial Unicode MS" w:hAnsi="Arial Unicode MS" w:eastAsia="MingLiU" w:cs="Arial Unicode MS"/>
      <w:szCs w:val="21"/>
    </w:rPr>
  </w:style>
  <w:style w:type="paragraph" w:customStyle="1" w:styleId="278">
    <w:name w:val="无间隔1"/>
    <w:link w:val="279"/>
    <w:qFormat/>
    <w:uiPriority w:val="1"/>
    <w:pPr>
      <w:widowControl w:val="0"/>
      <w:spacing w:line="360" w:lineRule="exact"/>
      <w:jc w:val="center"/>
    </w:pPr>
    <w:rPr>
      <w:rFonts w:ascii="宋体" w:hAnsi="宋体" w:eastAsia="宋体" w:cs="Times New Roman"/>
      <w:kern w:val="2"/>
      <w:sz w:val="21"/>
      <w:lang w:val="en-US" w:eastAsia="zh-CN" w:bidi="ar-SA"/>
    </w:rPr>
  </w:style>
  <w:style w:type="character" w:customStyle="1" w:styleId="279">
    <w:name w:val="无间隔 Char"/>
    <w:link w:val="278"/>
    <w:qFormat/>
    <w:uiPriority w:val="0"/>
    <w:rPr>
      <w:rFonts w:ascii="宋体" w:hAnsi="宋体"/>
      <w:kern w:val="2"/>
      <w:sz w:val="21"/>
    </w:rPr>
  </w:style>
  <w:style w:type="paragraph" w:customStyle="1" w:styleId="280">
    <w:name w:val="Char4 Char Char Char"/>
    <w:basedOn w:val="1"/>
    <w:semiHidden/>
    <w:qFormat/>
    <w:uiPriority w:val="0"/>
    <w:pPr>
      <w:adjustRightInd w:val="0"/>
      <w:snapToGrid w:val="0"/>
      <w:spacing w:line="360" w:lineRule="auto"/>
      <w:ind w:firstLine="200" w:firstLineChars="200"/>
    </w:pPr>
    <w:rPr>
      <w:rFonts w:ascii="MingLiU" w:hAnsi="MingLiU" w:eastAsia="Tahoma" w:cs="MingLiU"/>
      <w:sz w:val="24"/>
      <w:szCs w:val="26"/>
    </w:rPr>
  </w:style>
  <w:style w:type="paragraph" w:customStyle="1" w:styleId="281">
    <w:name w:val="样式 标题 2标题2Se节标题 1.11.1标题2条标题h2l22nd levelTitre22Heade..."/>
    <w:basedOn w:val="4"/>
    <w:qFormat/>
    <w:uiPriority w:val="0"/>
    <w:pPr>
      <w:keepNext w:val="0"/>
      <w:widowControl/>
      <w:spacing w:before="240" w:after="120" w:line="413" w:lineRule="auto"/>
    </w:pPr>
    <w:rPr>
      <w:rFonts w:ascii="MingLiU" w:hAnsi="仿宋_GB2312" w:eastAsia="Calibri" w:cs="Arial Unicode MS"/>
      <w:b w:val="0"/>
      <w:kern w:val="0"/>
      <w:sz w:val="28"/>
    </w:rPr>
  </w:style>
  <w:style w:type="paragraph" w:customStyle="1" w:styleId="282">
    <w:name w:val="报告正文"/>
    <w:link w:val="283"/>
    <w:qFormat/>
    <w:uiPriority w:val="0"/>
    <w:pPr>
      <w:widowControl w:val="0"/>
      <w:spacing w:line="440" w:lineRule="exact"/>
      <w:ind w:firstLine="480" w:firstLineChars="200"/>
      <w:jc w:val="both"/>
    </w:pPr>
    <w:rPr>
      <w:rFonts w:ascii="Times New Roman" w:hAnsi="Times New Roman" w:eastAsia="宋体" w:cs="Times New Roman"/>
      <w:color w:val="000000"/>
      <w:sz w:val="24"/>
      <w:szCs w:val="24"/>
      <w:lang w:val="en-US" w:eastAsia="zh-CN" w:bidi="ar-SA"/>
    </w:rPr>
  </w:style>
  <w:style w:type="character" w:customStyle="1" w:styleId="283">
    <w:name w:val="报告正文 字符"/>
    <w:link w:val="282"/>
    <w:qFormat/>
    <w:locked/>
    <w:uiPriority w:val="0"/>
    <w:rPr>
      <w:color w:val="000000"/>
      <w:sz w:val="24"/>
      <w:szCs w:val="24"/>
    </w:rPr>
  </w:style>
  <w:style w:type="paragraph" w:customStyle="1" w:styleId="284">
    <w:name w:val="2"/>
    <w:basedOn w:val="1"/>
    <w:qFormat/>
    <w:uiPriority w:val="0"/>
    <w:pPr>
      <w:snapToGrid w:val="0"/>
      <w:spacing w:line="360" w:lineRule="auto"/>
      <w:ind w:firstLine="529" w:firstLineChars="200"/>
    </w:pPr>
    <w:rPr>
      <w:rFonts w:ascii="Microsoft YaHei UI" w:hAnsi="Microsoft YaHei UI" w:eastAsia="MingLiU" w:cs="Arial Unicode MS"/>
      <w:szCs w:val="20"/>
    </w:rPr>
  </w:style>
  <w:style w:type="paragraph" w:customStyle="1" w:styleId="285">
    <w:name w:val="表中文字"/>
    <w:basedOn w:val="1"/>
    <w:qFormat/>
    <w:uiPriority w:val="0"/>
    <w:pPr>
      <w:spacing w:line="240" w:lineRule="exact"/>
      <w:jc w:val="center"/>
    </w:pPr>
    <w:rPr>
      <w:rFonts w:ascii="MingLiU" w:hAnsi="MingLiU" w:eastAsia="MingLiU" w:cs="Arial Unicode MS"/>
      <w:szCs w:val="20"/>
    </w:rPr>
  </w:style>
  <w:style w:type="paragraph" w:customStyle="1" w:styleId="286">
    <w:name w:val="正文+宋体"/>
    <w:basedOn w:val="1"/>
    <w:qFormat/>
    <w:uiPriority w:val="0"/>
    <w:pPr>
      <w:tabs>
        <w:tab w:val="left" w:pos="4680"/>
      </w:tabs>
      <w:jc w:val="center"/>
    </w:pPr>
    <w:rPr>
      <w:rFonts w:ascii="MingLiU" w:hAnsi="MingLiU" w:eastAsia="MingLiU" w:cs="Arial Unicode MS"/>
      <w:color w:val="0000FF"/>
      <w:spacing w:val="-12"/>
      <w:szCs w:val="21"/>
    </w:rPr>
  </w:style>
  <w:style w:type="paragraph" w:customStyle="1" w:styleId="287">
    <w:name w:val="正文内容"/>
    <w:basedOn w:val="1"/>
    <w:qFormat/>
    <w:uiPriority w:val="0"/>
    <w:pPr>
      <w:spacing w:line="360" w:lineRule="auto"/>
      <w:ind w:firstLine="200" w:firstLineChars="200"/>
    </w:pPr>
    <w:rPr>
      <w:rFonts w:ascii="Microsoft YaHei UI" w:hAnsi="Microsoft YaHei UI" w:eastAsia="MingLiU" w:cs="Arial Unicode MS"/>
      <w:sz w:val="24"/>
    </w:rPr>
  </w:style>
  <w:style w:type="table" w:customStyle="1" w:styleId="288">
    <w:name w:val="网格型（pxg）1"/>
    <w:basedOn w:val="77"/>
    <w:qFormat/>
    <w:uiPriority w:val="0"/>
    <w:pPr>
      <w:widowControl w:val="0"/>
      <w:jc w:val="both"/>
    </w:pPr>
    <w:rPr>
      <w:rFonts w:ascii="Arial Unicode MS" w:hAnsi="Arial Unicode MS" w:eastAsia="MingLiU" w:cs="Arial Unicode M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289">
    <w:name w:val="称呼 Char"/>
    <w:qFormat/>
    <w:uiPriority w:val="0"/>
    <w:rPr>
      <w:kern w:val="2"/>
      <w:sz w:val="21"/>
      <w:szCs w:val="24"/>
    </w:rPr>
  </w:style>
  <w:style w:type="character" w:customStyle="1" w:styleId="290">
    <w:name w:val="结束语 Char"/>
    <w:qFormat/>
    <w:uiPriority w:val="0"/>
    <w:rPr>
      <w:kern w:val="2"/>
      <w:sz w:val="21"/>
      <w:szCs w:val="24"/>
    </w:rPr>
  </w:style>
  <w:style w:type="character" w:customStyle="1" w:styleId="291">
    <w:name w:val="HTML 预设格式 Char"/>
    <w:qFormat/>
    <w:uiPriority w:val="0"/>
    <w:rPr>
      <w:rFonts w:ascii="Courier New" w:hAnsi="Courier New" w:cs="Courier New"/>
      <w:kern w:val="2"/>
    </w:rPr>
  </w:style>
  <w:style w:type="paragraph" w:customStyle="1" w:styleId="292">
    <w:name w:val="样式 正文文本 + 首行缩进:  2 字符"/>
    <w:qFormat/>
    <w:uiPriority w:val="99"/>
    <w:pPr>
      <w:spacing w:after="200" w:line="480" w:lineRule="exact"/>
      <w:ind w:firstLine="480" w:firstLineChars="200"/>
    </w:pPr>
    <w:rPr>
      <w:rFonts w:ascii="Times New Roman" w:hAnsi="Times New Roman" w:eastAsia="微软雅黑" w:cs="Times New Roman"/>
      <w:sz w:val="24"/>
      <w:szCs w:val="22"/>
      <w:lang w:val="en-US" w:eastAsia="zh-CN" w:bidi="ar-SA"/>
    </w:rPr>
  </w:style>
  <w:style w:type="paragraph" w:customStyle="1" w:styleId="293">
    <w:name w:val="_Style 2"/>
    <w:basedOn w:val="1"/>
    <w:next w:val="1"/>
    <w:qFormat/>
    <w:uiPriority w:val="1"/>
    <w:pPr>
      <w:spacing w:line="440" w:lineRule="exact"/>
      <w:ind w:firstLine="420" w:firstLineChars="200"/>
    </w:pPr>
    <w:rPr>
      <w:rFonts w:ascii="宋体"/>
      <w:kern w:val="0"/>
      <w:position w:val="-6"/>
      <w:sz w:val="24"/>
      <w:szCs w:val="20"/>
    </w:rPr>
  </w:style>
  <w:style w:type="character" w:customStyle="1" w:styleId="294">
    <w:name w:val="1级标题 Char Char"/>
    <w:qFormat/>
    <w:uiPriority w:val="0"/>
    <w:rPr>
      <w:rFonts w:hint="eastAsia" w:ascii="宋体" w:hAnsi="宋体" w:eastAsia="宋体" w:cs="宋体"/>
      <w:b/>
      <w:kern w:val="44"/>
      <w:sz w:val="44"/>
      <w:lang w:val="en-US" w:eastAsia="zh-CN"/>
    </w:rPr>
  </w:style>
  <w:style w:type="character" w:customStyle="1" w:styleId="295">
    <w:name w:val="标题3-自建 Char Char Char"/>
    <w:qFormat/>
    <w:uiPriority w:val="0"/>
    <w:rPr>
      <w:b/>
      <w:kern w:val="2"/>
      <w:sz w:val="28"/>
    </w:rPr>
  </w:style>
  <w:style w:type="character" w:customStyle="1" w:styleId="296">
    <w:name w:val="标题-2 Char Char"/>
    <w:qFormat/>
    <w:uiPriority w:val="0"/>
    <w:rPr>
      <w:rFonts w:hint="default" w:ascii="Arial" w:hAnsi="Arial" w:eastAsia="黑体" w:cs="Arial"/>
      <w:b/>
      <w:kern w:val="2"/>
      <w:sz w:val="32"/>
      <w:lang w:val="en-US" w:eastAsia="zh-CN" w:bidi="ar"/>
    </w:rPr>
  </w:style>
  <w:style w:type="character" w:customStyle="1" w:styleId="297">
    <w:name w:val="我的正文 Char"/>
    <w:qFormat/>
    <w:uiPriority w:val="0"/>
    <w:rPr>
      <w:rFonts w:eastAsia="宋体" w:cs="宋体"/>
      <w:kern w:val="2"/>
      <w:sz w:val="24"/>
      <w:lang w:val="en-US" w:eastAsia="zh-CN" w:bidi="ar-SA"/>
    </w:rPr>
  </w:style>
  <w:style w:type="character" w:customStyle="1" w:styleId="298">
    <w:name w:val="yyp Char Char Char"/>
    <w:qFormat/>
    <w:uiPriority w:val="0"/>
    <w:rPr>
      <w:rFonts w:hint="default" w:ascii="Calibri" w:hAnsi="Calibri" w:eastAsia="宋体" w:cs="Times New Roman"/>
      <w:sz w:val="24"/>
      <w:szCs w:val="20"/>
    </w:rPr>
  </w:style>
  <w:style w:type="character" w:customStyle="1" w:styleId="299">
    <w:name w:val="标题 41"/>
    <w:qFormat/>
    <w:uiPriority w:val="0"/>
    <w:rPr>
      <w:rFonts w:ascii="Arial" w:hAnsi="Arial" w:eastAsia="宋体"/>
      <w:b/>
      <w:bCs/>
      <w:kern w:val="2"/>
      <w:sz w:val="28"/>
      <w:szCs w:val="28"/>
      <w:lang w:val="en-US" w:eastAsia="zh-CN" w:bidi="ar-SA"/>
    </w:rPr>
  </w:style>
  <w:style w:type="character" w:customStyle="1" w:styleId="300">
    <w:name w:val="正文-自建 Char Char Char"/>
    <w:qFormat/>
    <w:uiPriority w:val="0"/>
    <w:rPr>
      <w:rFonts w:hint="eastAsia" w:ascii="宋体" w:hAnsi="宋体" w:eastAsia="宋体" w:cs="宋体"/>
      <w:kern w:val="2"/>
      <w:sz w:val="28"/>
      <w:lang w:val="en-US" w:eastAsia="zh-CN"/>
    </w:rPr>
  </w:style>
  <w:style w:type="character" w:customStyle="1" w:styleId="301">
    <w:name w:val="报告书表格 Char"/>
    <w:qFormat/>
    <w:uiPriority w:val="0"/>
    <w:rPr>
      <w:rFonts w:hint="eastAsia" w:ascii="宋体" w:hAnsi="宋体" w:eastAsia="宋体" w:cs="宋体"/>
      <w:sz w:val="21"/>
      <w:lang w:val="en-US" w:eastAsia="zh-CN" w:bidi="ar"/>
    </w:rPr>
  </w:style>
  <w:style w:type="character" w:customStyle="1" w:styleId="302">
    <w:name w:val="Char Char62"/>
    <w:qFormat/>
    <w:uiPriority w:val="0"/>
    <w:rPr>
      <w:rFonts w:hint="eastAsia" w:ascii="宋体" w:hAnsi="宋体" w:eastAsia="宋体" w:cs="宋体"/>
      <w:kern w:val="2"/>
      <w:sz w:val="24"/>
      <w:lang w:val="en-US" w:eastAsia="zh-CN" w:bidi="ar"/>
    </w:rPr>
  </w:style>
  <w:style w:type="character" w:customStyle="1" w:styleId="303">
    <w:name w:val="正文 Char1"/>
    <w:qFormat/>
    <w:uiPriority w:val="0"/>
    <w:rPr>
      <w:rFonts w:hint="eastAsia" w:ascii="宋体" w:hAnsi="宋体" w:eastAsia="宋体" w:cs="宋体"/>
      <w:sz w:val="24"/>
      <w:szCs w:val="24"/>
      <w:lang w:val="en-US" w:eastAsia="zh-CN" w:bidi="ar"/>
    </w:rPr>
  </w:style>
  <w:style w:type="character" w:customStyle="1" w:styleId="304">
    <w:name w:val="标题1dg Char"/>
    <w:qFormat/>
    <w:uiPriority w:val="0"/>
    <w:rPr>
      <w:rFonts w:hint="eastAsia" w:ascii="仿宋体" w:hAnsi="仿宋体" w:eastAsia="Arial" w:cs="仿宋体"/>
      <w:b/>
      <w:kern w:val="2"/>
      <w:sz w:val="30"/>
      <w:szCs w:val="32"/>
      <w:lang w:eastAsia="en-US" w:bidi="en-US"/>
    </w:rPr>
  </w:style>
  <w:style w:type="character" w:customStyle="1" w:styleId="305">
    <w:name w:val="报告 Char"/>
    <w:qFormat/>
    <w:uiPriority w:val="0"/>
    <w:rPr>
      <w:rFonts w:ascii="宋体" w:hAnsi="宋体" w:eastAsia="宋体"/>
      <w:spacing w:val="-5"/>
      <w:kern w:val="2"/>
      <w:sz w:val="24"/>
      <w:szCs w:val="32"/>
      <w:lang w:val="en-US" w:eastAsia="zh-CN" w:bidi="ar-SA"/>
    </w:rPr>
  </w:style>
  <w:style w:type="character" w:customStyle="1" w:styleId="306">
    <w:name w:val="Char Char32"/>
    <w:qFormat/>
    <w:uiPriority w:val="0"/>
    <w:rPr>
      <w:rFonts w:hint="eastAsia" w:ascii="黑体" w:eastAsia="黑体" w:cs="黑体"/>
      <w:bCs/>
      <w:kern w:val="2"/>
      <w:sz w:val="24"/>
      <w:szCs w:val="28"/>
      <w:lang w:val="en-US" w:eastAsia="zh-CN" w:bidi="ar"/>
    </w:rPr>
  </w:style>
  <w:style w:type="character" w:customStyle="1" w:styleId="307">
    <w:name w:val="lff Char Char"/>
    <w:qFormat/>
    <w:uiPriority w:val="0"/>
    <w:rPr>
      <w:rFonts w:hint="eastAsia" w:ascii="宋体" w:hAnsi="宋体" w:eastAsia="宋体" w:cs="宋体"/>
      <w:b/>
      <w:color w:val="0000FF"/>
      <w:kern w:val="2"/>
      <w:sz w:val="21"/>
      <w:szCs w:val="21"/>
    </w:rPr>
  </w:style>
  <w:style w:type="character" w:customStyle="1" w:styleId="308">
    <w:name w:val="redfont"/>
    <w:qFormat/>
    <w:uiPriority w:val="0"/>
    <w:rPr>
      <w:rFonts w:hint="eastAsia" w:ascii="仿宋体" w:hAnsi="仿宋体" w:eastAsia="仿宋体" w:cs="Arial"/>
      <w:sz w:val="28"/>
      <w:szCs w:val="24"/>
    </w:rPr>
  </w:style>
  <w:style w:type="character" w:customStyle="1" w:styleId="309">
    <w:name w:val="unnamed21"/>
    <w:qFormat/>
    <w:uiPriority w:val="0"/>
    <w:rPr>
      <w:sz w:val="28"/>
      <w:u w:val="none"/>
    </w:rPr>
  </w:style>
  <w:style w:type="character" w:customStyle="1" w:styleId="310">
    <w:name w:val="Char Char281"/>
    <w:qFormat/>
    <w:uiPriority w:val="0"/>
    <w:rPr>
      <w:rFonts w:hint="eastAsia" w:ascii="黑体" w:eastAsia="黑体" w:cs="黑体"/>
      <w:sz w:val="28"/>
    </w:rPr>
  </w:style>
  <w:style w:type="character" w:customStyle="1" w:styleId="311">
    <w:name w:val="文本框文字 Char"/>
    <w:link w:val="312"/>
    <w:qFormat/>
    <w:locked/>
    <w:uiPriority w:val="0"/>
    <w:rPr>
      <w:rFonts w:ascii="宋体" w:hAnsi="宋体"/>
      <w:sz w:val="21"/>
      <w:szCs w:val="24"/>
    </w:rPr>
  </w:style>
  <w:style w:type="paragraph" w:customStyle="1" w:styleId="312">
    <w:name w:val="文本框文字"/>
    <w:basedOn w:val="1"/>
    <w:link w:val="311"/>
    <w:qFormat/>
    <w:uiPriority w:val="0"/>
    <w:pPr>
      <w:framePr w:hSpace="181" w:vSpace="181" w:wrap="around" w:vAnchor="page" w:hAnchor="page" w:xAlign="center" w:yAlign="center"/>
      <w:adjustRightInd w:val="0"/>
      <w:snapToGrid w:val="0"/>
      <w:spacing w:beforeLines="10" w:afterLines="10"/>
      <w:jc w:val="center"/>
    </w:pPr>
    <w:rPr>
      <w:rFonts w:ascii="宋体" w:hAnsi="宋体"/>
      <w:kern w:val="0"/>
    </w:rPr>
  </w:style>
  <w:style w:type="character" w:customStyle="1" w:styleId="313">
    <w:name w:val="正文文字 2 Char Char1"/>
    <w:qFormat/>
    <w:uiPriority w:val="0"/>
    <w:rPr>
      <w:rFonts w:hint="eastAsia" w:ascii="宋体" w:hAnsi="宋体" w:eastAsia="宋体" w:cs="宋体"/>
      <w:kern w:val="2"/>
      <w:sz w:val="24"/>
      <w:lang w:val="en-US" w:eastAsia="zh-CN" w:bidi="ar"/>
    </w:rPr>
  </w:style>
  <w:style w:type="character" w:customStyle="1" w:styleId="314">
    <w:name w:val="正文01 Char Char Char Char"/>
    <w:qFormat/>
    <w:uiPriority w:val="0"/>
    <w:rPr>
      <w:color w:val="000000"/>
      <w:sz w:val="24"/>
    </w:rPr>
  </w:style>
  <w:style w:type="character" w:customStyle="1" w:styleId="315">
    <w:name w:val="图表注 Char Char"/>
    <w:qFormat/>
    <w:uiPriority w:val="0"/>
    <w:rPr>
      <w:rFonts w:ascii="宋体" w:eastAsia="宋体"/>
      <w:kern w:val="2"/>
      <w:sz w:val="21"/>
      <w:lang w:val="en-US" w:eastAsia="zh-CN" w:bidi="ar-SA"/>
    </w:rPr>
  </w:style>
  <w:style w:type="character" w:customStyle="1" w:styleId="316">
    <w:name w:val="正文 Char"/>
    <w:qFormat/>
    <w:uiPriority w:val="0"/>
    <w:rPr>
      <w:rFonts w:eastAsia="宋体"/>
      <w:kern w:val="2"/>
      <w:sz w:val="24"/>
      <w:lang w:val="en-US" w:eastAsia="zh-CN"/>
    </w:rPr>
  </w:style>
  <w:style w:type="character" w:customStyle="1" w:styleId="317">
    <w:name w:val="Char Char651"/>
    <w:qFormat/>
    <w:uiPriority w:val="0"/>
    <w:rPr>
      <w:rFonts w:hint="default" w:ascii="Tahoma" w:hAnsi="Tahoma" w:eastAsia="Tahoma" w:cs="Tahoma"/>
      <w:kern w:val="2"/>
      <w:sz w:val="21"/>
      <w:szCs w:val="24"/>
    </w:rPr>
  </w:style>
  <w:style w:type="character" w:customStyle="1" w:styleId="318">
    <w:name w:val="fb1"/>
    <w:qFormat/>
    <w:uiPriority w:val="0"/>
    <w:rPr>
      <w:b/>
      <w:bCs/>
    </w:rPr>
  </w:style>
  <w:style w:type="character" w:customStyle="1" w:styleId="319">
    <w:name w:val="duanluo1"/>
    <w:qFormat/>
    <w:uiPriority w:val="0"/>
  </w:style>
  <w:style w:type="character" w:customStyle="1" w:styleId="320">
    <w:name w:val="style41"/>
    <w:qFormat/>
    <w:uiPriority w:val="0"/>
    <w:rPr>
      <w:b/>
      <w:bCs/>
      <w:color w:val="CC0000"/>
      <w:sz w:val="21"/>
      <w:szCs w:val="21"/>
    </w:rPr>
  </w:style>
  <w:style w:type="character" w:customStyle="1" w:styleId="321">
    <w:name w:val="1-正文 Char"/>
    <w:link w:val="322"/>
    <w:qFormat/>
    <w:uiPriority w:val="0"/>
    <w:rPr>
      <w:rFonts w:ascii="宋体" w:hAnsi="宋体"/>
      <w:kern w:val="2"/>
      <w:sz w:val="24"/>
      <w:szCs w:val="24"/>
    </w:rPr>
  </w:style>
  <w:style w:type="paragraph" w:customStyle="1" w:styleId="322">
    <w:name w:val="1-正文"/>
    <w:basedOn w:val="1"/>
    <w:link w:val="321"/>
    <w:qFormat/>
    <w:uiPriority w:val="0"/>
    <w:pPr>
      <w:spacing w:line="360" w:lineRule="auto"/>
      <w:ind w:firstLine="480" w:firstLineChars="200"/>
    </w:pPr>
    <w:rPr>
      <w:rFonts w:ascii="宋体" w:hAnsi="宋体"/>
      <w:sz w:val="24"/>
    </w:rPr>
  </w:style>
  <w:style w:type="character" w:customStyle="1" w:styleId="323">
    <w:name w:val="text_he1"/>
    <w:qFormat/>
    <w:uiPriority w:val="0"/>
    <w:rPr>
      <w:sz w:val="24"/>
      <w:szCs w:val="24"/>
    </w:rPr>
  </w:style>
  <w:style w:type="character" w:customStyle="1" w:styleId="324">
    <w:name w:val="信息标题 Char2"/>
    <w:qFormat/>
    <w:uiPriority w:val="99"/>
    <w:rPr>
      <w:rFonts w:ascii="Cambria" w:hAnsi="Cambria" w:eastAsia="宋体" w:cs="Times New Roman"/>
      <w:kern w:val="2"/>
      <w:sz w:val="24"/>
      <w:szCs w:val="24"/>
      <w:shd w:val="pct20" w:color="auto" w:fill="auto"/>
    </w:rPr>
  </w:style>
  <w:style w:type="character" w:customStyle="1" w:styleId="325">
    <w:name w:val="px141"/>
    <w:qFormat/>
    <w:uiPriority w:val="0"/>
    <w:rPr>
      <w:rFonts w:hint="default" w:ascii="ˎ̥" w:hAnsi="ˎ̥"/>
      <w:sz w:val="21"/>
    </w:rPr>
  </w:style>
  <w:style w:type="character" w:customStyle="1" w:styleId="326">
    <w:name w:val="Char Char52"/>
    <w:qFormat/>
    <w:uiPriority w:val="0"/>
    <w:rPr>
      <w:kern w:val="2"/>
      <w:sz w:val="24"/>
      <w:lang w:bidi="ar-SA"/>
    </w:rPr>
  </w:style>
  <w:style w:type="character" w:customStyle="1" w:styleId="327">
    <w:name w:val="无间隔 Char Char"/>
    <w:qFormat/>
    <w:uiPriority w:val="0"/>
    <w:rPr>
      <w:rFonts w:hint="default" w:ascii="Times New Roman" w:hAnsi="Times New Roman" w:eastAsia="Times New Roman" w:cs="Times New Roman"/>
      <w:kern w:val="2"/>
      <w:sz w:val="22"/>
      <w:lang w:val="en-US" w:eastAsia="zh-CN" w:bidi="ar"/>
    </w:rPr>
  </w:style>
  <w:style w:type="character" w:customStyle="1" w:styleId="328">
    <w:name w:val="标题 4＋小四 Char Char"/>
    <w:qFormat/>
    <w:uiPriority w:val="0"/>
    <w:rPr>
      <w:rFonts w:hint="eastAsia" w:ascii="宋体" w:hAnsi="宋体" w:eastAsia="宋体" w:cs="宋体"/>
      <w:b/>
      <w:kern w:val="2"/>
      <w:sz w:val="21"/>
      <w:szCs w:val="24"/>
      <w:lang w:val="en-US" w:eastAsia="zh-CN" w:bidi="ar"/>
    </w:rPr>
  </w:style>
  <w:style w:type="character" w:customStyle="1" w:styleId="329">
    <w:name w:val="Caption Char"/>
    <w:qFormat/>
    <w:uiPriority w:val="0"/>
    <w:rPr>
      <w:rFonts w:hint="default" w:ascii="Times New Roman" w:hAnsi="Times New Roman" w:eastAsia="宋体" w:cs="Times New Roman"/>
    </w:rPr>
  </w:style>
  <w:style w:type="character" w:customStyle="1" w:styleId="330">
    <w:name w:val="small_12px1"/>
    <w:qFormat/>
    <w:uiPriority w:val="0"/>
    <w:rPr>
      <w:rFonts w:hint="default" w:ascii="Verdana" w:hAnsi="Verdana" w:cs="Verdana"/>
      <w:sz w:val="18"/>
      <w:szCs w:val="18"/>
    </w:rPr>
  </w:style>
  <w:style w:type="character" w:customStyle="1" w:styleId="331">
    <w:name w:val="列表 Char"/>
    <w:qFormat/>
    <w:uiPriority w:val="0"/>
    <w:rPr>
      <w:rFonts w:ascii="Garamond" w:hAnsi="Arial Unicode MS" w:eastAsia="Garamond"/>
      <w:snapToGrid/>
      <w:kern w:val="2"/>
      <w:sz w:val="24"/>
      <w:lang w:bidi="ar-SA"/>
    </w:rPr>
  </w:style>
  <w:style w:type="character" w:customStyle="1" w:styleId="332">
    <w:name w:val="正文（首行缩进两字） Char Char6"/>
    <w:qFormat/>
    <w:uiPriority w:val="0"/>
    <w:rPr>
      <w:rFonts w:ascii="仿宋_GB2312" w:eastAsia="仿宋_GB2312"/>
      <w:kern w:val="2"/>
      <w:sz w:val="28"/>
      <w:szCs w:val="24"/>
      <w:lang w:val="en-US" w:eastAsia="zh-CN" w:bidi="ar-SA"/>
    </w:rPr>
  </w:style>
  <w:style w:type="character" w:customStyle="1" w:styleId="333">
    <w:name w:val="s1"/>
    <w:qFormat/>
    <w:uiPriority w:val="0"/>
    <w:rPr>
      <w:sz w:val="18"/>
      <w:szCs w:val="18"/>
    </w:rPr>
  </w:style>
  <w:style w:type="character" w:customStyle="1" w:styleId="334">
    <w:name w:val="【表中文字】 Char"/>
    <w:qFormat/>
    <w:locked/>
    <w:uiPriority w:val="0"/>
    <w:rPr>
      <w:rFonts w:ascii="宋体" w:hAnsi="宋体" w:eastAsia="宋体"/>
      <w:kern w:val="2"/>
      <w:sz w:val="21"/>
      <w:lang w:val="en-US" w:eastAsia="zh-CN" w:bidi="ar-SA"/>
    </w:rPr>
  </w:style>
  <w:style w:type="character" w:customStyle="1" w:styleId="335">
    <w:name w:val="脚注文本 Char3"/>
    <w:qFormat/>
    <w:uiPriority w:val="0"/>
    <w:rPr>
      <w:kern w:val="2"/>
      <w:sz w:val="18"/>
      <w:szCs w:val="18"/>
    </w:rPr>
  </w:style>
  <w:style w:type="character" w:customStyle="1" w:styleId="336">
    <w:name w:val="Char Char17"/>
    <w:qFormat/>
    <w:locked/>
    <w:uiPriority w:val="0"/>
    <w:rPr>
      <w:rFonts w:ascii="Arial" w:hAnsi="Arial" w:eastAsia="黑体"/>
      <w:kern w:val="2"/>
      <w:sz w:val="24"/>
      <w:szCs w:val="24"/>
      <w:lang w:val="en-US" w:eastAsia="zh-CN" w:bidi="ar-SA"/>
    </w:rPr>
  </w:style>
  <w:style w:type="character" w:customStyle="1" w:styleId="337">
    <w:name w:val="表格内容样式 Char Char"/>
    <w:qFormat/>
    <w:uiPriority w:val="0"/>
    <w:rPr>
      <w:rFonts w:hint="eastAsia" w:ascii="华文中宋" w:hAnsi="华文中宋" w:eastAsia="华文中宋" w:cs="华文中宋"/>
      <w:kern w:val="2"/>
      <w:sz w:val="21"/>
      <w:szCs w:val="24"/>
    </w:rPr>
  </w:style>
  <w:style w:type="character" w:customStyle="1" w:styleId="338">
    <w:name w:val="bt21"/>
    <w:qFormat/>
    <w:uiPriority w:val="0"/>
    <w:rPr>
      <w:rFonts w:hint="eastAsia" w:ascii="黑体" w:eastAsia="黑体"/>
      <w:sz w:val="24"/>
      <w:szCs w:val="24"/>
    </w:rPr>
  </w:style>
  <w:style w:type="character" w:customStyle="1" w:styleId="339">
    <w:name w:val="批注文字 Char4"/>
    <w:qFormat/>
    <w:uiPriority w:val="99"/>
    <w:rPr>
      <w:kern w:val="2"/>
      <w:sz w:val="21"/>
      <w:szCs w:val="24"/>
    </w:rPr>
  </w:style>
  <w:style w:type="character" w:customStyle="1" w:styleId="340">
    <w:name w:val="标题4，攀 Char Char Char"/>
    <w:qFormat/>
    <w:uiPriority w:val="0"/>
    <w:rPr>
      <w:rFonts w:hint="eastAsia" w:ascii="宋体" w:hAnsi="宋体" w:eastAsia="黑体" w:cs="宋体"/>
      <w:b/>
      <w:color w:val="000000"/>
      <w:kern w:val="2"/>
      <w:sz w:val="24"/>
      <w:lang w:val="en-US" w:eastAsia="zh-CN"/>
    </w:rPr>
  </w:style>
  <w:style w:type="character" w:customStyle="1" w:styleId="341">
    <w:name w:val="样式 样式1 + (符号) 宋体 Char"/>
    <w:qFormat/>
    <w:uiPriority w:val="0"/>
    <w:rPr>
      <w:rFonts w:hint="eastAsia" w:ascii="宋体" w:hAnsi="宋体" w:eastAsia="宋体" w:cs="宋体"/>
      <w:kern w:val="2"/>
      <w:sz w:val="24"/>
      <w:szCs w:val="24"/>
    </w:rPr>
  </w:style>
  <w:style w:type="character" w:customStyle="1" w:styleId="342">
    <w:name w:val="HTML 变量1"/>
    <w:qFormat/>
    <w:uiPriority w:val="0"/>
    <w:rPr>
      <w:i/>
    </w:rPr>
  </w:style>
  <w:style w:type="character" w:customStyle="1" w:styleId="343">
    <w:name w:val="attach-title1"/>
    <w:qFormat/>
    <w:uiPriority w:val="0"/>
    <w:rPr>
      <w:b/>
      <w:color w:val="008080"/>
      <w:sz w:val="27"/>
      <w:szCs w:val="27"/>
    </w:rPr>
  </w:style>
  <w:style w:type="character" w:customStyle="1" w:styleId="344">
    <w:name w:val="样式 表文 + (西文) Arial (中文) 宋体 (复杂文种) Arial (西文)粗体 Char"/>
    <w:link w:val="345"/>
    <w:qFormat/>
    <w:uiPriority w:val="0"/>
    <w:rPr>
      <w:rFonts w:ascii="Arial" w:hAnsi="Arial"/>
      <w:b/>
      <w:kern w:val="2"/>
      <w:sz w:val="21"/>
    </w:rPr>
  </w:style>
  <w:style w:type="paragraph" w:customStyle="1" w:styleId="345">
    <w:name w:val="样式 表文 + (西文) Arial (中文) 宋体 (复杂文种) Arial (西文)粗体"/>
    <w:link w:val="344"/>
    <w:qFormat/>
    <w:uiPriority w:val="0"/>
    <w:pPr>
      <w:spacing w:line="360" w:lineRule="exact"/>
    </w:pPr>
    <w:rPr>
      <w:rFonts w:ascii="Arial" w:hAnsi="Arial" w:eastAsia="宋体" w:cs="Times New Roman"/>
      <w:b/>
      <w:kern w:val="2"/>
      <w:sz w:val="21"/>
      <w:lang w:val="en-US" w:eastAsia="zh-CN" w:bidi="ar-SA"/>
    </w:rPr>
  </w:style>
  <w:style w:type="character" w:customStyle="1" w:styleId="346">
    <w:name w:val="style281"/>
    <w:qFormat/>
    <w:uiPriority w:val="0"/>
    <w:rPr>
      <w:rFonts w:hint="eastAsia" w:ascii="新宋体" w:hAnsi="新宋体" w:eastAsia="新宋体"/>
    </w:rPr>
  </w:style>
  <w:style w:type="character" w:customStyle="1" w:styleId="347">
    <w:name w:val="珠江啤酒正文 Char Char"/>
    <w:qFormat/>
    <w:uiPriority w:val="0"/>
    <w:rPr>
      <w:sz w:val="24"/>
    </w:rPr>
  </w:style>
  <w:style w:type="character" w:customStyle="1" w:styleId="348">
    <w:name w:val="正文文字缩进 Char Char Char Char"/>
    <w:qFormat/>
    <w:uiPriority w:val="0"/>
    <w:rPr>
      <w:rFonts w:ascii="宋体" w:eastAsia="宋体"/>
      <w:spacing w:val="5"/>
      <w:kern w:val="2"/>
      <w:sz w:val="25"/>
      <w:szCs w:val="25"/>
      <w:lang w:val="en-US" w:eastAsia="zh-CN" w:bidi="ar-SA"/>
    </w:rPr>
  </w:style>
  <w:style w:type="character" w:customStyle="1" w:styleId="349">
    <w:name w:val="正文dg Char Char Char"/>
    <w:qFormat/>
    <w:uiPriority w:val="0"/>
    <w:rPr>
      <w:rFonts w:hint="eastAsia" w:ascii="新宋体" w:hAnsi="新宋体" w:eastAsia="新宋体" w:cs="新宋体"/>
      <w:kern w:val="2"/>
      <w:sz w:val="24"/>
      <w:szCs w:val="24"/>
      <w:lang w:val="en-US" w:eastAsia="zh-CN" w:bidi="ar"/>
    </w:rPr>
  </w:style>
  <w:style w:type="character" w:customStyle="1" w:styleId="350">
    <w:name w:val="0031"/>
    <w:qFormat/>
    <w:uiPriority w:val="0"/>
    <w:rPr>
      <w:sz w:val="21"/>
      <w:szCs w:val="21"/>
    </w:rPr>
  </w:style>
  <w:style w:type="character" w:customStyle="1" w:styleId="351">
    <w:name w:val="font_21"/>
    <w:qFormat/>
    <w:uiPriority w:val="0"/>
    <w:rPr>
      <w:b/>
      <w:bCs/>
      <w:sz w:val="21"/>
      <w:szCs w:val="21"/>
    </w:rPr>
  </w:style>
  <w:style w:type="character" w:customStyle="1" w:styleId="352">
    <w:name w:val="样式 正文@ + 首行缩进:  2 字符2 Char"/>
    <w:qFormat/>
    <w:uiPriority w:val="0"/>
    <w:rPr>
      <w:rFonts w:hint="default" w:ascii="Arial" w:hAnsi="Arial" w:eastAsia="Arial" w:cs="Arial"/>
      <w:kern w:val="2"/>
      <w:sz w:val="24"/>
    </w:rPr>
  </w:style>
  <w:style w:type="character" w:customStyle="1" w:styleId="353">
    <w:name w:val="正文首行缩进 Char2"/>
    <w:qFormat/>
    <w:uiPriority w:val="0"/>
    <w:rPr>
      <w:rFonts w:hint="eastAsia" w:ascii="宋体" w:hAnsi="宋体" w:eastAsia="宋体" w:cs="宋体"/>
      <w:kern w:val="2"/>
      <w:sz w:val="24"/>
      <w:szCs w:val="24"/>
    </w:rPr>
  </w:style>
  <w:style w:type="character" w:customStyle="1" w:styleId="354">
    <w:name w:val="Font Style18"/>
    <w:qFormat/>
    <w:uiPriority w:val="0"/>
    <w:rPr>
      <w:rFonts w:hint="eastAsia" w:ascii="黑体" w:eastAsia="黑体" w:cs="黑体"/>
      <w:sz w:val="22"/>
      <w:szCs w:val="22"/>
    </w:rPr>
  </w:style>
  <w:style w:type="character" w:customStyle="1" w:styleId="355">
    <w:name w:val="Char Char42"/>
    <w:qFormat/>
    <w:uiPriority w:val="0"/>
    <w:rPr>
      <w:rFonts w:eastAsia="宋体"/>
      <w:kern w:val="2"/>
      <w:sz w:val="24"/>
      <w:lang w:val="en-US" w:eastAsia="zh-CN" w:bidi="ar-SA"/>
    </w:rPr>
  </w:style>
  <w:style w:type="character" w:customStyle="1" w:styleId="356">
    <w:name w:val="Char Char14"/>
    <w:qFormat/>
    <w:uiPriority w:val="0"/>
    <w:rPr>
      <w:rFonts w:eastAsia="宋体"/>
      <w:kern w:val="2"/>
      <w:sz w:val="18"/>
      <w:szCs w:val="18"/>
      <w:lang w:val="en-US" w:eastAsia="zh-CN" w:bidi="ar-SA"/>
    </w:rPr>
  </w:style>
  <w:style w:type="character" w:customStyle="1" w:styleId="357">
    <w:name w:val="热电厂正文 Char Char Char"/>
    <w:qFormat/>
    <w:uiPriority w:val="0"/>
    <w:rPr>
      <w:rFonts w:hint="eastAsia" w:ascii="宋体" w:hAnsi="宋体" w:eastAsia="宋体" w:cs="宋体"/>
      <w:kern w:val="2"/>
      <w:sz w:val="24"/>
      <w:lang w:val="en-US" w:eastAsia="zh-CN" w:bidi="ar"/>
    </w:rPr>
  </w:style>
  <w:style w:type="character" w:customStyle="1" w:styleId="358">
    <w:name w:val="Char Char Char Char Char Char Char Char Char Char Char Char Char"/>
    <w:qFormat/>
    <w:uiPriority w:val="0"/>
    <w:rPr>
      <w:rFonts w:hint="eastAsia" w:ascii="宋体" w:hAnsi="宋体" w:eastAsia="宋体" w:cs="宋体"/>
      <w:kern w:val="2"/>
      <w:sz w:val="32"/>
      <w:lang w:val="en-US" w:eastAsia="zh-CN" w:bidi="ar"/>
    </w:rPr>
  </w:style>
  <w:style w:type="character" w:customStyle="1" w:styleId="359">
    <w:name w:val="正文文字缩进 2 Char Char1"/>
    <w:qFormat/>
    <w:uiPriority w:val="0"/>
    <w:rPr>
      <w:rFonts w:hint="eastAsia" w:ascii="宋体" w:hAnsi="宋体" w:eastAsia="宋体" w:cs="宋体"/>
      <w:kern w:val="2"/>
      <w:sz w:val="28"/>
      <w:lang w:val="en-US" w:eastAsia="zh-CN" w:bidi="ar"/>
    </w:rPr>
  </w:style>
  <w:style w:type="character" w:customStyle="1" w:styleId="360">
    <w:name w:val="样式 标题 2节标题1.1Se节标题 1.11.1标题2W21.1标题 2标题 2 Char Char Char... Char"/>
    <w:qFormat/>
    <w:uiPriority w:val="0"/>
    <w:rPr>
      <w:rFonts w:hint="default" w:ascii="Arial" w:hAnsi="Arial" w:eastAsia="Arial" w:cs="Arial"/>
      <w:b/>
      <w:kern w:val="2"/>
      <w:sz w:val="28"/>
      <w:szCs w:val="30"/>
      <w:lang w:val="zh-CN"/>
    </w:rPr>
  </w:style>
  <w:style w:type="character" w:customStyle="1" w:styleId="361">
    <w:name w:val="jianjie"/>
    <w:qFormat/>
    <w:uiPriority w:val="0"/>
    <w:rPr>
      <w:rFonts w:hint="eastAsia" w:ascii="黑体" w:eastAsia="黑体" w:cs="黑体"/>
      <w:b/>
      <w:snapToGrid w:val="0"/>
      <w:sz w:val="24"/>
    </w:rPr>
  </w:style>
  <w:style w:type="character" w:customStyle="1" w:styleId="362">
    <w:name w:val="页眉 Char1"/>
    <w:qFormat/>
    <w:uiPriority w:val="0"/>
    <w:rPr>
      <w:kern w:val="2"/>
      <w:sz w:val="18"/>
      <w:szCs w:val="18"/>
    </w:rPr>
  </w:style>
  <w:style w:type="character" w:customStyle="1" w:styleId="363">
    <w:name w:val="样式 报告正文 + 首行缩进:  2 字符 Char"/>
    <w:link w:val="364"/>
    <w:qFormat/>
    <w:uiPriority w:val="0"/>
    <w:rPr>
      <w:rFonts w:cs="宋体"/>
      <w:kern w:val="2"/>
      <w:sz w:val="24"/>
    </w:rPr>
  </w:style>
  <w:style w:type="paragraph" w:customStyle="1" w:styleId="364">
    <w:name w:val="样式 报告正文 + 首行缩进:  2 字符"/>
    <w:basedOn w:val="1"/>
    <w:link w:val="363"/>
    <w:qFormat/>
    <w:uiPriority w:val="0"/>
    <w:pPr>
      <w:autoSpaceDE w:val="0"/>
      <w:autoSpaceDN w:val="0"/>
      <w:spacing w:line="360" w:lineRule="auto"/>
      <w:ind w:firstLine="200" w:firstLineChars="200"/>
    </w:pPr>
    <w:rPr>
      <w:rFonts w:cs="宋体"/>
      <w:sz w:val="24"/>
      <w:szCs w:val="20"/>
    </w:rPr>
  </w:style>
  <w:style w:type="character" w:customStyle="1" w:styleId="365">
    <w:name w:val="a0021"/>
    <w:qFormat/>
    <w:uiPriority w:val="0"/>
    <w:rPr>
      <w:color w:val="333333"/>
      <w:sz w:val="20"/>
      <w:szCs w:val="20"/>
    </w:rPr>
  </w:style>
  <w:style w:type="character" w:customStyle="1" w:styleId="366">
    <w:name w:val="样式 表格图文 + 五号 行距: 固定值 18 磅 Char"/>
    <w:link w:val="367"/>
    <w:qFormat/>
    <w:uiPriority w:val="0"/>
  </w:style>
  <w:style w:type="paragraph" w:customStyle="1" w:styleId="367">
    <w:name w:val="样式 表格图文 + 五号 行距: 固定值 18 磅"/>
    <w:link w:val="366"/>
    <w:qFormat/>
    <w:uiPriority w:val="0"/>
    <w:pPr>
      <w:adjustRightInd w:val="0"/>
      <w:textAlignment w:val="baseline"/>
    </w:pPr>
    <w:rPr>
      <w:rFonts w:ascii="Times New Roman" w:hAnsi="Times New Roman" w:eastAsia="宋体" w:cs="Times New Roman"/>
      <w:lang w:val="en-US" w:eastAsia="zh-CN" w:bidi="ar-SA"/>
    </w:rPr>
  </w:style>
  <w:style w:type="character" w:customStyle="1" w:styleId="368">
    <w:name w:val="样式 正文文字缩进 + 左侧:  -0.05 字符 悬挂缩进: 0.05 字符"/>
    <w:qFormat/>
    <w:uiPriority w:val="0"/>
    <w:rPr>
      <w:rFonts w:hint="eastAsia" w:ascii="Sim Sun" w:hAnsi="Sim Sun" w:eastAsia="Sim Sun"/>
      <w:b/>
      <w:sz w:val="24"/>
    </w:rPr>
  </w:style>
  <w:style w:type="character" w:customStyle="1" w:styleId="369">
    <w:name w:val="正明正文 Char"/>
    <w:qFormat/>
    <w:uiPriority w:val="0"/>
    <w:rPr>
      <w:rFonts w:hint="eastAsia" w:ascii="宋体" w:hAnsi="宋体" w:eastAsia="宋体" w:cs="宋体"/>
      <w:color w:val="000000"/>
      <w:kern w:val="2"/>
      <w:sz w:val="24"/>
      <w:szCs w:val="24"/>
    </w:rPr>
  </w:style>
  <w:style w:type="character" w:customStyle="1" w:styleId="370">
    <w:name w:val="表头 Char Char"/>
    <w:qFormat/>
    <w:uiPriority w:val="0"/>
    <w:rPr>
      <w:rFonts w:ascii="ˎ̥" w:hAnsi="Chicago" w:eastAsia="ˎ̥" w:cs="Chicago"/>
      <w:b/>
      <w:kern w:val="2"/>
      <w:sz w:val="24"/>
      <w:lang w:val="en-US" w:eastAsia="zh-CN" w:bidi="ar-SA"/>
    </w:rPr>
  </w:style>
  <w:style w:type="character" w:customStyle="1" w:styleId="371">
    <w:name w:val="正文首缩 Char"/>
    <w:qFormat/>
    <w:uiPriority w:val="0"/>
    <w:rPr>
      <w:rFonts w:hint="default" w:ascii="Times New Roman" w:hAnsi="Times New Roman" w:cs="Times New Roman"/>
      <w:kern w:val="2"/>
      <w:sz w:val="24"/>
    </w:rPr>
  </w:style>
  <w:style w:type="character" w:customStyle="1" w:styleId="372">
    <w:name w:val="Char Char791"/>
    <w:qFormat/>
    <w:uiPriority w:val="0"/>
    <w:rPr>
      <w:rFonts w:hint="eastAsia" w:ascii="宋体" w:hAnsi="宋体" w:eastAsia="宋体" w:cs="宋体"/>
      <w:b/>
      <w:kern w:val="44"/>
      <w:sz w:val="44"/>
      <w:lang w:val="en-US" w:eastAsia="zh-CN" w:bidi="ar"/>
    </w:rPr>
  </w:style>
  <w:style w:type="character" w:customStyle="1" w:styleId="373">
    <w:name w:val="上标样式"/>
    <w:qFormat/>
    <w:uiPriority w:val="0"/>
    <w:rPr>
      <w:rFonts w:hint="eastAsia" w:ascii="宋体" w:hAnsi="宋体" w:eastAsia="宋体"/>
      <w:b/>
      <w:sz w:val="28"/>
      <w:szCs w:val="28"/>
      <w:vertAlign w:val="superscript"/>
    </w:rPr>
  </w:style>
  <w:style w:type="character" w:customStyle="1" w:styleId="374">
    <w:name w:val="Char Char5"/>
    <w:qFormat/>
    <w:uiPriority w:val="0"/>
    <w:rPr>
      <w:rFonts w:hint="eastAsia" w:ascii="宋体" w:hAnsi="宋体" w:eastAsia="宋体" w:cs="宋体"/>
      <w:kern w:val="2"/>
      <w:sz w:val="28"/>
      <w:lang w:val="en-US" w:eastAsia="zh-CN" w:bidi="ar"/>
    </w:rPr>
  </w:style>
  <w:style w:type="character" w:customStyle="1" w:styleId="375">
    <w:name w:val="E Char"/>
    <w:qFormat/>
    <w:uiPriority w:val="0"/>
    <w:rPr>
      <w:rFonts w:hint="default" w:ascii="Tahoma" w:hAnsi="Tahoma" w:eastAsia="ˎ̥" w:cs="Tahoma"/>
      <w:kern w:val="2"/>
    </w:rPr>
  </w:style>
  <w:style w:type="character" w:customStyle="1" w:styleId="376">
    <w:name w:val="标题 1 Char1"/>
    <w:qFormat/>
    <w:uiPriority w:val="0"/>
    <w:rPr>
      <w:rFonts w:eastAsia="宋体"/>
      <w:b/>
      <w:kern w:val="44"/>
      <w:sz w:val="44"/>
      <w:lang w:val="en-US" w:eastAsia="zh-CN" w:bidi="ar-SA"/>
    </w:rPr>
  </w:style>
  <w:style w:type="character" w:customStyle="1" w:styleId="377">
    <w:name w:val="样式 宋体 四号"/>
    <w:qFormat/>
    <w:uiPriority w:val="0"/>
    <w:rPr>
      <w:rFonts w:ascii="宋体" w:hAnsi="宋体"/>
      <w:sz w:val="28"/>
      <w:szCs w:val="28"/>
    </w:rPr>
  </w:style>
  <w:style w:type="character" w:customStyle="1" w:styleId="378">
    <w:name w:val="正文01 Char Char Char Char Char"/>
    <w:qFormat/>
    <w:uiPriority w:val="0"/>
    <w:rPr>
      <w:rFonts w:hint="eastAsia" w:ascii="宋体" w:hAnsi="宋体" w:eastAsia="宋体" w:cs="宋体"/>
      <w:snapToGrid w:val="0"/>
      <w:color w:val="000000"/>
      <w:sz w:val="24"/>
      <w:lang w:val="en-US" w:eastAsia="zh-CN" w:bidi="ar"/>
    </w:rPr>
  </w:style>
  <w:style w:type="character" w:customStyle="1" w:styleId="379">
    <w:name w:val="标题3-自建 Char Char Char Char"/>
    <w:qFormat/>
    <w:uiPriority w:val="0"/>
    <w:rPr>
      <w:rFonts w:hint="eastAsia" w:ascii="宋体" w:hAnsi="宋体" w:eastAsia="宋体" w:cs="宋体"/>
      <w:b/>
      <w:kern w:val="2"/>
      <w:sz w:val="28"/>
      <w:lang w:val="en-US" w:eastAsia="zh-CN"/>
    </w:rPr>
  </w:style>
  <w:style w:type="character" w:customStyle="1" w:styleId="380">
    <w:name w:val="text3_blu1"/>
    <w:qFormat/>
    <w:uiPriority w:val="0"/>
    <w:rPr>
      <w:rFonts w:hint="default" w:ascii="Arial" w:hAnsi="Arial" w:cs="Arial"/>
      <w:color w:val="000066"/>
      <w:spacing w:val="24"/>
      <w:sz w:val="20"/>
      <w:szCs w:val="20"/>
    </w:rPr>
  </w:style>
  <w:style w:type="character" w:customStyle="1" w:styleId="381">
    <w:name w:val="标题1"/>
    <w:qFormat/>
    <w:uiPriority w:val="0"/>
  </w:style>
  <w:style w:type="character" w:customStyle="1" w:styleId="382">
    <w:name w:val="新正文样式 Char Char Char"/>
    <w:qFormat/>
    <w:uiPriority w:val="0"/>
    <w:rPr>
      <w:rFonts w:hint="eastAsia" w:ascii="宋体" w:hAnsi="宋体" w:eastAsia="宋体" w:cs="宋体"/>
      <w:spacing w:val="20"/>
      <w:kern w:val="2"/>
      <w:sz w:val="24"/>
      <w:lang w:val="en-US" w:eastAsia="zh-CN" w:bidi="ar"/>
    </w:rPr>
  </w:style>
  <w:style w:type="character" w:customStyle="1" w:styleId="383">
    <w:name w:val="副标题 Char1"/>
    <w:qFormat/>
    <w:uiPriority w:val="0"/>
    <w:rPr>
      <w:rFonts w:hint="default" w:ascii="Cambria" w:hAnsi="Cambria" w:eastAsia="宋体" w:cs="Times New Roman"/>
      <w:b/>
      <w:kern w:val="28"/>
      <w:sz w:val="32"/>
      <w:szCs w:val="32"/>
    </w:rPr>
  </w:style>
  <w:style w:type="character" w:customStyle="1" w:styleId="384">
    <w:name w:val="Char Char271"/>
    <w:qFormat/>
    <w:uiPriority w:val="0"/>
    <w:rPr>
      <w:rFonts w:hint="eastAsia" w:ascii="FLGPEK+TimesNewRoman" w:hAnsi="Vladimir Script" w:eastAsia="Calibri" w:cs="Chicago"/>
      <w:kern w:val="2"/>
      <w:sz w:val="21"/>
      <w:lang w:val="en-US" w:eastAsia="zh-CN" w:bidi="ar"/>
    </w:rPr>
  </w:style>
  <w:style w:type="character" w:customStyle="1" w:styleId="385">
    <w:name w:val="样式5 Char1"/>
    <w:qFormat/>
    <w:uiPriority w:val="0"/>
    <w:rPr>
      <w:rFonts w:hint="default" w:ascii="Arial" w:hAnsi="Arial" w:cs="Arial"/>
      <w:kern w:val="2"/>
      <w:sz w:val="24"/>
    </w:rPr>
  </w:style>
  <w:style w:type="character" w:customStyle="1" w:styleId="386">
    <w:name w:val="标题2-自建 Char Char"/>
    <w:qFormat/>
    <w:uiPriority w:val="0"/>
    <w:rPr>
      <w:rFonts w:hint="default" w:ascii="Arial" w:hAnsi="Arial" w:cs="Arial"/>
      <w:b/>
      <w:kern w:val="2"/>
      <w:sz w:val="28"/>
    </w:rPr>
  </w:style>
  <w:style w:type="character" w:customStyle="1" w:styleId="387">
    <w:name w:val="141"/>
    <w:qFormat/>
    <w:uiPriority w:val="0"/>
    <w:rPr>
      <w:sz w:val="21"/>
      <w:szCs w:val="21"/>
    </w:rPr>
  </w:style>
  <w:style w:type="character" w:customStyle="1" w:styleId="388">
    <w:name w:val="批注引用1"/>
    <w:qFormat/>
    <w:uiPriority w:val="0"/>
    <w:rPr>
      <w:sz w:val="21"/>
      <w:szCs w:val="21"/>
    </w:rPr>
  </w:style>
  <w:style w:type="character" w:customStyle="1" w:styleId="389">
    <w:name w:val="规划正文样式 Char"/>
    <w:qFormat/>
    <w:uiPriority w:val="0"/>
    <w:rPr>
      <w:rFonts w:hint="eastAsia" w:ascii="宋体" w:hAnsi="宋体" w:eastAsia="宋体"/>
      <w:kern w:val="2"/>
      <w:sz w:val="24"/>
      <w:szCs w:val="24"/>
      <w:lang w:val="en-US" w:eastAsia="zh-CN" w:bidi="ar-SA"/>
    </w:rPr>
  </w:style>
  <w:style w:type="character" w:customStyle="1" w:styleId="390">
    <w:name w:val="red_f30_12"/>
    <w:qFormat/>
    <w:uiPriority w:val="0"/>
    <w:rPr>
      <w:rFonts w:hint="eastAsia" w:ascii="黑体" w:eastAsia="黑体" w:cs="黑体"/>
      <w:b/>
      <w:snapToGrid w:val="0"/>
      <w:sz w:val="24"/>
    </w:rPr>
  </w:style>
  <w:style w:type="character" w:customStyle="1" w:styleId="391">
    <w:name w:val="报告格式—正文 Char Char"/>
    <w:qFormat/>
    <w:uiPriority w:val="0"/>
    <w:rPr>
      <w:spacing w:val="6"/>
      <w:kern w:val="2"/>
      <w:sz w:val="28"/>
      <w:szCs w:val="36"/>
    </w:rPr>
  </w:style>
  <w:style w:type="character" w:customStyle="1" w:styleId="392">
    <w:name w:val="表头文字 Char Char Char"/>
    <w:qFormat/>
    <w:uiPriority w:val="0"/>
    <w:rPr>
      <w:rFonts w:hint="eastAsia" w:ascii="黑体" w:eastAsia="黑体" w:cs="黑体"/>
      <w:kern w:val="2"/>
      <w:sz w:val="24"/>
      <w:lang w:val="en-US" w:eastAsia="zh-CN" w:bidi="ar"/>
    </w:rPr>
  </w:style>
  <w:style w:type="character" w:customStyle="1" w:styleId="393">
    <w:name w:val="标题2-自建 Char Char Char"/>
    <w:qFormat/>
    <w:uiPriority w:val="0"/>
    <w:rPr>
      <w:rFonts w:hint="default" w:ascii="Arial" w:hAnsi="Arial" w:eastAsia="宋体" w:cs="Arial"/>
      <w:b/>
      <w:kern w:val="2"/>
      <w:sz w:val="28"/>
      <w:lang w:val="en-US" w:eastAsia="zh-CN"/>
    </w:rPr>
  </w:style>
  <w:style w:type="character" w:styleId="394">
    <w:name w:val="Placeholder Text"/>
    <w:qFormat/>
    <w:uiPriority w:val="0"/>
    <w:rPr>
      <w:color w:val="808080"/>
    </w:rPr>
  </w:style>
  <w:style w:type="character" w:customStyle="1" w:styleId="395">
    <w:name w:val="Section Char3"/>
    <w:qFormat/>
    <w:uiPriority w:val="0"/>
    <w:rPr>
      <w:rFonts w:eastAsia="楷体_GB2312"/>
      <w:kern w:val="2"/>
      <w:sz w:val="30"/>
    </w:rPr>
  </w:style>
  <w:style w:type="character" w:customStyle="1" w:styleId="396">
    <w:name w:val="样式 仪征正文 + 黑色 Char"/>
    <w:link w:val="397"/>
    <w:qFormat/>
    <w:uiPriority w:val="0"/>
    <w:rPr>
      <w:rFonts w:ascii="Arial" w:hAnsi="Arial" w:eastAsia="仿宋_GB2312"/>
      <w:color w:val="000000"/>
      <w:kern w:val="2"/>
      <w:sz w:val="24"/>
    </w:rPr>
  </w:style>
  <w:style w:type="paragraph" w:customStyle="1" w:styleId="397">
    <w:name w:val="样式 仪征正文 + 黑色"/>
    <w:basedOn w:val="1"/>
    <w:link w:val="396"/>
    <w:qFormat/>
    <w:uiPriority w:val="0"/>
    <w:pPr>
      <w:spacing w:before="120" w:after="120" w:line="360" w:lineRule="exact"/>
      <w:ind w:firstLine="480" w:firstLineChars="200"/>
    </w:pPr>
    <w:rPr>
      <w:rFonts w:ascii="Arial" w:hAnsi="Arial" w:eastAsia="仿宋_GB2312"/>
      <w:color w:val="000000"/>
      <w:sz w:val="24"/>
      <w:szCs w:val="20"/>
    </w:rPr>
  </w:style>
  <w:style w:type="character" w:customStyle="1" w:styleId="398">
    <w:name w:val="正文格式 Char Char"/>
    <w:qFormat/>
    <w:uiPriority w:val="0"/>
    <w:rPr>
      <w:rFonts w:eastAsia="宋体" w:cs="宋体"/>
      <w:kern w:val="2"/>
      <w:sz w:val="24"/>
      <w:szCs w:val="24"/>
      <w:lang w:val="en-US" w:eastAsia="zh-CN" w:bidi="ar-SA"/>
    </w:rPr>
  </w:style>
  <w:style w:type="character" w:customStyle="1" w:styleId="399">
    <w:name w:val="Char Char221"/>
    <w:qFormat/>
    <w:uiPriority w:val="0"/>
    <w:rPr>
      <w:rFonts w:hint="default" w:ascii="Arial" w:hAnsi="Arial" w:eastAsia="黑体" w:cs="Arial"/>
      <w:sz w:val="24"/>
    </w:rPr>
  </w:style>
  <w:style w:type="character" w:customStyle="1" w:styleId="400">
    <w:name w:val="Char Char61"/>
    <w:qFormat/>
    <w:uiPriority w:val="0"/>
    <w:rPr>
      <w:rFonts w:eastAsia="宋体"/>
      <w:b/>
      <w:bCs/>
      <w:kern w:val="44"/>
      <w:sz w:val="30"/>
      <w:szCs w:val="44"/>
      <w:lang w:val="en-US" w:eastAsia="zh-CN" w:bidi="ar-SA"/>
    </w:rPr>
  </w:style>
  <w:style w:type="character" w:customStyle="1" w:styleId="401">
    <w:name w:val="Char Char671"/>
    <w:qFormat/>
    <w:uiPriority w:val="0"/>
    <w:rPr>
      <w:b/>
      <w:kern w:val="2"/>
      <w:sz w:val="24"/>
    </w:rPr>
  </w:style>
  <w:style w:type="character" w:customStyle="1" w:styleId="402">
    <w:name w:val="纯文本 Char3"/>
    <w:qFormat/>
    <w:uiPriority w:val="99"/>
    <w:rPr>
      <w:rFonts w:ascii="宋体" w:hAnsi="Courier New" w:cs="Courier New"/>
      <w:kern w:val="2"/>
      <w:sz w:val="21"/>
      <w:szCs w:val="21"/>
    </w:rPr>
  </w:style>
  <w:style w:type="character" w:customStyle="1" w:styleId="403">
    <w:name w:val="题注+ Char Char"/>
    <w:qFormat/>
    <w:uiPriority w:val="0"/>
    <w:rPr>
      <w:rFonts w:ascii="仿宋体" w:hAnsi="ˎ̥" w:eastAsia="仿宋体"/>
      <w:sz w:val="24"/>
      <w:szCs w:val="24"/>
      <w:lang w:val="en-US" w:eastAsia="zh-CN"/>
    </w:rPr>
  </w:style>
  <w:style w:type="character" w:customStyle="1" w:styleId="404">
    <w:name w:val="正文首行缩进2字行距1.5倍 Char"/>
    <w:link w:val="405"/>
    <w:qFormat/>
    <w:uiPriority w:val="0"/>
    <w:rPr>
      <w:rFonts w:eastAsia="楷体_GB2312"/>
      <w:kern w:val="2"/>
      <w:sz w:val="24"/>
    </w:rPr>
  </w:style>
  <w:style w:type="paragraph" w:customStyle="1" w:styleId="405">
    <w:name w:val="正文首行缩进2字行距1.5倍"/>
    <w:basedOn w:val="1"/>
    <w:link w:val="404"/>
    <w:qFormat/>
    <w:uiPriority w:val="0"/>
    <w:pPr>
      <w:spacing w:before="156" w:beforeLines="50" w:after="156" w:afterLines="50" w:line="360" w:lineRule="auto"/>
      <w:ind w:firstLine="420"/>
    </w:pPr>
    <w:rPr>
      <w:rFonts w:eastAsia="楷体_GB2312"/>
      <w:sz w:val="24"/>
      <w:szCs w:val="20"/>
    </w:rPr>
  </w:style>
  <w:style w:type="character" w:customStyle="1" w:styleId="406">
    <w:name w:val="Char Char48"/>
    <w:qFormat/>
    <w:uiPriority w:val="0"/>
    <w:rPr>
      <w:rFonts w:ascii="宋体"/>
      <w:spacing w:val="5"/>
      <w:kern w:val="2"/>
      <w:sz w:val="18"/>
      <w:szCs w:val="18"/>
      <w:lang w:bidi="ar-SA"/>
    </w:rPr>
  </w:style>
  <w:style w:type="character" w:customStyle="1" w:styleId="407">
    <w:name w:val="dxj表头 Char Char"/>
    <w:qFormat/>
    <w:uiPriority w:val="0"/>
    <w:rPr>
      <w:rFonts w:hint="eastAsia" w:ascii="黑体" w:eastAsia="黑体" w:cs="黑体"/>
      <w:szCs w:val="21"/>
    </w:rPr>
  </w:style>
  <w:style w:type="character" w:customStyle="1" w:styleId="408">
    <w:name w:val="标题 1 Char Char1"/>
    <w:qFormat/>
    <w:uiPriority w:val="0"/>
    <w:rPr>
      <w:rFonts w:eastAsia="宋体" w:cs="Arial"/>
      <w:b/>
      <w:kern w:val="44"/>
      <w:sz w:val="30"/>
      <w:szCs w:val="30"/>
      <w:lang w:val="en-US" w:eastAsia="zh-CN" w:bidi="ar-SA"/>
    </w:rPr>
  </w:style>
  <w:style w:type="character" w:customStyle="1" w:styleId="409">
    <w:name w:val="正文28磅 Char Char"/>
    <w:qFormat/>
    <w:uiPriority w:val="0"/>
    <w:rPr>
      <w:rFonts w:hint="default" w:ascii="Verdana" w:hAnsi="Verdana" w:cs="Verdana"/>
      <w:color w:val="000000"/>
      <w:kern w:val="28"/>
      <w:sz w:val="28"/>
      <w:lang w:val="en-US"/>
    </w:rPr>
  </w:style>
  <w:style w:type="character" w:customStyle="1" w:styleId="410">
    <w:name w:val="Char Char47"/>
    <w:qFormat/>
    <w:uiPriority w:val="0"/>
    <w:rPr>
      <w:rFonts w:ascii="Verdana" w:hAnsi="Verdana"/>
      <w:kern w:val="2"/>
      <w:sz w:val="21"/>
      <w:lang w:bidi="ar-SA"/>
    </w:rPr>
  </w:style>
  <w:style w:type="character" w:customStyle="1" w:styleId="411">
    <w:name w:val="标题 2 Char1"/>
    <w:qFormat/>
    <w:uiPriority w:val="0"/>
    <w:rPr>
      <w:rFonts w:eastAsia="宋体"/>
      <w:b/>
      <w:bCs/>
      <w:kern w:val="2"/>
      <w:sz w:val="28"/>
      <w:szCs w:val="32"/>
      <w:lang w:val="en-US" w:eastAsia="zh-CN" w:bidi="ar-SA"/>
    </w:rPr>
  </w:style>
  <w:style w:type="character" w:customStyle="1" w:styleId="412">
    <w:name w:val="页眉 Char3"/>
    <w:qFormat/>
    <w:uiPriority w:val="0"/>
    <w:rPr>
      <w:kern w:val="2"/>
      <w:sz w:val="18"/>
      <w:szCs w:val="18"/>
    </w:rPr>
  </w:style>
  <w:style w:type="character" w:customStyle="1" w:styleId="413">
    <w:name w:val="正文    首行缩进:  2 字符1 + 首行缩进:  2 字符1 Char Char"/>
    <w:link w:val="414"/>
    <w:qFormat/>
    <w:uiPriority w:val="0"/>
    <w:rPr>
      <w:rFonts w:cs="宋体"/>
      <w:kern w:val="24"/>
      <w:sz w:val="28"/>
      <w:szCs w:val="28"/>
    </w:rPr>
  </w:style>
  <w:style w:type="paragraph" w:customStyle="1" w:styleId="414">
    <w:name w:val="正文    首行缩进:  2 字符1 + 首行缩进:  2 字符1"/>
    <w:basedOn w:val="1"/>
    <w:link w:val="413"/>
    <w:qFormat/>
    <w:uiPriority w:val="0"/>
    <w:pPr>
      <w:widowControl/>
      <w:adjustRightInd w:val="0"/>
      <w:snapToGrid w:val="0"/>
      <w:spacing w:line="460" w:lineRule="exact"/>
      <w:ind w:firstLine="560" w:firstLineChars="200"/>
      <w:jc w:val="left"/>
    </w:pPr>
    <w:rPr>
      <w:rFonts w:cs="宋体"/>
      <w:kern w:val="24"/>
      <w:sz w:val="28"/>
      <w:szCs w:val="28"/>
      <w:shd w:val="clear" w:color="auto" w:fill="FFFFFF"/>
    </w:rPr>
  </w:style>
  <w:style w:type="character" w:customStyle="1" w:styleId="415">
    <w:name w:val="珠江啤酒正文 Char"/>
    <w:qFormat/>
    <w:uiPriority w:val="0"/>
    <w:rPr>
      <w:rFonts w:ascii="Sim Sun" w:hAnsi="Sim Sun"/>
      <w:kern w:val="2"/>
      <w:sz w:val="21"/>
      <w:lang w:bidi="ar-SA"/>
    </w:rPr>
  </w:style>
  <w:style w:type="character" w:customStyle="1" w:styleId="416">
    <w:name w:val="Char Char162"/>
    <w:qFormat/>
    <w:uiPriority w:val="0"/>
    <w:rPr>
      <w:rFonts w:ascii="Arial" w:hAnsi="Arial" w:eastAsia="黑体"/>
      <w:kern w:val="2"/>
      <w:sz w:val="21"/>
      <w:lang w:val="en-US" w:eastAsia="zh-CN" w:bidi="ar-SA"/>
    </w:rPr>
  </w:style>
  <w:style w:type="character" w:customStyle="1" w:styleId="417">
    <w:name w:val="Char Char Char Char Char Char Char Char Char Char Char Char Char Char Char Char Char Char Char Char"/>
    <w:qFormat/>
    <w:uiPriority w:val="0"/>
    <w:rPr>
      <w:rFonts w:hint="eastAsia" w:ascii="宋体" w:hAnsi="宋体" w:eastAsia="宋体" w:cs="宋体"/>
      <w:kern w:val="2"/>
      <w:sz w:val="24"/>
    </w:rPr>
  </w:style>
  <w:style w:type="character" w:customStyle="1" w:styleId="418">
    <w:name w:val="图头 Char Char"/>
    <w:qFormat/>
    <w:uiPriority w:val="0"/>
    <w:rPr>
      <w:b/>
      <w:kern w:val="2"/>
      <w:sz w:val="24"/>
      <w:szCs w:val="24"/>
    </w:rPr>
  </w:style>
  <w:style w:type="character" w:customStyle="1" w:styleId="419">
    <w:name w:val="标题-3 Char"/>
    <w:link w:val="420"/>
    <w:qFormat/>
    <w:uiPriority w:val="0"/>
    <w:rPr>
      <w:rFonts w:ascii="宋体" w:hAnsi="宋体"/>
      <w:b/>
      <w:bCs/>
      <w:sz w:val="24"/>
      <w:szCs w:val="24"/>
    </w:rPr>
  </w:style>
  <w:style w:type="paragraph" w:customStyle="1" w:styleId="420">
    <w:name w:val="标题-3"/>
    <w:basedOn w:val="5"/>
    <w:link w:val="419"/>
    <w:qFormat/>
    <w:uiPriority w:val="0"/>
    <w:pPr>
      <w:snapToGrid w:val="0"/>
      <w:spacing w:before="0" w:after="0" w:line="360" w:lineRule="auto"/>
    </w:pPr>
    <w:rPr>
      <w:rFonts w:ascii="宋体" w:hAnsi="宋体"/>
      <w:kern w:val="0"/>
      <w:sz w:val="24"/>
      <w:szCs w:val="24"/>
    </w:rPr>
  </w:style>
  <w:style w:type="character" w:customStyle="1" w:styleId="421">
    <w:name w:val="z-窗体顶端 Char"/>
    <w:qFormat/>
    <w:uiPriority w:val="0"/>
    <w:rPr>
      <w:rFonts w:hint="default" w:ascii="Arial" w:hAnsi="Arial" w:cs="Arial"/>
      <w:vanish/>
      <w:sz w:val="16"/>
      <w:szCs w:val="16"/>
    </w:rPr>
  </w:style>
  <w:style w:type="character" w:customStyle="1" w:styleId="422">
    <w:name w:val="正文正文 Char Char"/>
    <w:qFormat/>
    <w:uiPriority w:val="0"/>
    <w:rPr>
      <w:rFonts w:hint="eastAsia" w:ascii="宋体" w:hAnsi="宋体" w:eastAsia="宋体" w:cs="宋体"/>
      <w:kern w:val="2"/>
      <w:sz w:val="24"/>
      <w:szCs w:val="24"/>
    </w:rPr>
  </w:style>
  <w:style w:type="character" w:customStyle="1" w:styleId="423">
    <w:name w:val="表粗 Char Char"/>
    <w:qFormat/>
    <w:uiPriority w:val="0"/>
    <w:rPr>
      <w:rFonts w:ascii="Arial" w:hAnsi="Arial" w:eastAsia="仿宋_GB2312"/>
      <w:b/>
      <w:kern w:val="2"/>
      <w:sz w:val="21"/>
      <w:lang w:val="en-US" w:eastAsia="zh-CN"/>
    </w:rPr>
  </w:style>
  <w:style w:type="character" w:customStyle="1" w:styleId="424">
    <w:name w:val="题注 Char2"/>
    <w:qFormat/>
    <w:uiPriority w:val="0"/>
    <w:rPr>
      <w:sz w:val="24"/>
      <w:lang w:bidi="ar-SA"/>
    </w:rPr>
  </w:style>
  <w:style w:type="character" w:customStyle="1" w:styleId="425">
    <w:name w:val="tit2"/>
    <w:qFormat/>
    <w:uiPriority w:val="0"/>
    <w:rPr>
      <w:b/>
      <w:bCs/>
      <w:sz w:val="48"/>
      <w:szCs w:val="48"/>
    </w:rPr>
  </w:style>
  <w:style w:type="character" w:customStyle="1" w:styleId="426">
    <w:name w:val="样式 正文1 + 加粗1 Char Char"/>
    <w:qFormat/>
    <w:uiPriority w:val="0"/>
    <w:rPr>
      <w:kern w:val="2"/>
      <w:sz w:val="24"/>
    </w:rPr>
  </w:style>
  <w:style w:type="character" w:customStyle="1" w:styleId="427">
    <w:name w:val="正文文本缩进 Char3"/>
    <w:qFormat/>
    <w:uiPriority w:val="0"/>
    <w:rPr>
      <w:rFonts w:hint="eastAsia" w:ascii="宋体" w:hAnsi="宋体" w:eastAsia="宋体" w:cs="宋体"/>
      <w:kern w:val="2"/>
      <w:sz w:val="24"/>
      <w:lang w:val="en-US" w:eastAsia="zh-CN" w:bidi="ar"/>
    </w:rPr>
  </w:style>
  <w:style w:type="character" w:customStyle="1" w:styleId="428">
    <w:name w:val="标题 2 Char3"/>
    <w:qFormat/>
    <w:uiPriority w:val="0"/>
    <w:rPr>
      <w:rFonts w:ascii="Arial" w:hAnsi="Arial" w:eastAsia="黑体"/>
      <w:b/>
      <w:bCs/>
      <w:smallCaps/>
      <w:kern w:val="2"/>
      <w:sz w:val="32"/>
      <w:szCs w:val="21"/>
      <w:lang w:val="en-US" w:eastAsia="zh-CN" w:bidi="ar-SA"/>
    </w:rPr>
  </w:style>
  <w:style w:type="character" w:customStyle="1" w:styleId="429">
    <w:name w:val="表 Char1"/>
    <w:qFormat/>
    <w:uiPriority w:val="0"/>
    <w:rPr>
      <w:rFonts w:eastAsia="仿宋_GB2312"/>
      <w:color w:val="FF0000"/>
      <w:kern w:val="2"/>
      <w:sz w:val="21"/>
      <w:lang w:val="en-US" w:eastAsia="zh-CN"/>
    </w:rPr>
  </w:style>
  <w:style w:type="character" w:customStyle="1" w:styleId="430">
    <w:name w:val="正文首行缩进 2 Char1"/>
    <w:qFormat/>
    <w:uiPriority w:val="0"/>
    <w:rPr>
      <w:kern w:val="2"/>
      <w:sz w:val="24"/>
    </w:rPr>
  </w:style>
  <w:style w:type="character" w:customStyle="1" w:styleId="431">
    <w:name w:val="f12 fgy"/>
    <w:qFormat/>
    <w:uiPriority w:val="0"/>
  </w:style>
  <w:style w:type="character" w:customStyle="1" w:styleId="432">
    <w:name w:val="Char Char16"/>
    <w:qFormat/>
    <w:uiPriority w:val="0"/>
    <w:rPr>
      <w:rFonts w:ascii="Arial" w:hAnsi="Arial" w:eastAsia="黑体"/>
      <w:kern w:val="2"/>
      <w:sz w:val="21"/>
      <w:lang w:val="en-US" w:eastAsia="zh-CN" w:bidi="ar-SA"/>
    </w:rPr>
  </w:style>
  <w:style w:type="character" w:customStyle="1" w:styleId="433">
    <w:name w:val="f141"/>
    <w:qFormat/>
    <w:uiPriority w:val="0"/>
    <w:rPr>
      <w:sz w:val="21"/>
      <w:szCs w:val="21"/>
    </w:rPr>
  </w:style>
  <w:style w:type="character" w:customStyle="1" w:styleId="434">
    <w:name w:val="正文文字 2 Char"/>
    <w:qFormat/>
    <w:uiPriority w:val="0"/>
    <w:rPr>
      <w:rFonts w:hint="eastAsia" w:ascii="宋体" w:hAnsi="宋体" w:eastAsia="宋体" w:cs="宋体"/>
      <w:kern w:val="2"/>
      <w:sz w:val="21"/>
      <w:lang w:val="en-US" w:eastAsia="zh-CN" w:bidi="ar"/>
    </w:rPr>
  </w:style>
  <w:style w:type="character" w:customStyle="1" w:styleId="435">
    <w:name w:val="Char Char60"/>
    <w:qFormat/>
    <w:uiPriority w:val="0"/>
    <w:rPr>
      <w:kern w:val="2"/>
      <w:sz w:val="21"/>
    </w:rPr>
  </w:style>
  <w:style w:type="character" w:customStyle="1" w:styleId="436">
    <w:name w:val="Char Char242"/>
    <w:qFormat/>
    <w:uiPriority w:val="0"/>
    <w:rPr>
      <w:kern w:val="2"/>
      <w:sz w:val="21"/>
      <w:szCs w:val="24"/>
    </w:rPr>
  </w:style>
  <w:style w:type="character" w:customStyle="1" w:styleId="437">
    <w:name w:val="签名 Char2"/>
    <w:qFormat/>
    <w:uiPriority w:val="0"/>
    <w:rPr>
      <w:kern w:val="2"/>
      <w:sz w:val="24"/>
    </w:rPr>
  </w:style>
  <w:style w:type="character" w:customStyle="1" w:styleId="438">
    <w:name w:val="Char Char612"/>
    <w:qFormat/>
    <w:uiPriority w:val="0"/>
    <w:rPr>
      <w:rFonts w:hint="eastAsia" w:ascii="宋体" w:hAnsi="宋体" w:eastAsia="宋体" w:cs="宋体"/>
      <w:kern w:val="2"/>
      <w:sz w:val="24"/>
      <w:lang w:val="en-US" w:eastAsia="zh-CN" w:bidi="ar"/>
    </w:rPr>
  </w:style>
  <w:style w:type="character" w:customStyle="1" w:styleId="439">
    <w:name w:val="z-窗体顶端 Char Char Char"/>
    <w:qFormat/>
    <w:uiPriority w:val="0"/>
    <w:rPr>
      <w:rFonts w:hint="default" w:ascii="Arial" w:hAnsi="Arial" w:cs="Arial"/>
      <w:vanish/>
      <w:sz w:val="16"/>
      <w:lang w:bidi="ar"/>
    </w:rPr>
  </w:style>
  <w:style w:type="character" w:customStyle="1" w:styleId="440">
    <w:name w:val="Char Char231"/>
    <w:qFormat/>
    <w:uiPriority w:val="0"/>
    <w:rPr>
      <w:b/>
      <w:sz w:val="24"/>
    </w:rPr>
  </w:style>
  <w:style w:type="character" w:customStyle="1" w:styleId="441">
    <w:name w:val="font121"/>
    <w:qFormat/>
    <w:uiPriority w:val="0"/>
    <w:rPr>
      <w:sz w:val="18"/>
    </w:rPr>
  </w:style>
  <w:style w:type="character" w:customStyle="1" w:styleId="442">
    <w:name w:val="style21"/>
    <w:qFormat/>
    <w:uiPriority w:val="0"/>
    <w:rPr>
      <w:b/>
      <w:bCs/>
      <w:sz w:val="21"/>
      <w:szCs w:val="21"/>
    </w:rPr>
  </w:style>
  <w:style w:type="character" w:customStyle="1" w:styleId="443">
    <w:name w:val="正文（首行缩进两字） Char Char Char Char Char Char"/>
    <w:qFormat/>
    <w:uiPriority w:val="0"/>
    <w:rPr>
      <w:rFonts w:hint="default" w:ascii="Arial" w:hAnsi="Arial" w:cs="Arial"/>
      <w:sz w:val="30"/>
      <w:szCs w:val="24"/>
    </w:rPr>
  </w:style>
  <w:style w:type="character" w:customStyle="1" w:styleId="444">
    <w:name w:val="页码2"/>
    <w:qFormat/>
    <w:uiPriority w:val="0"/>
    <w:rPr>
      <w:rFonts w:hint="eastAsia" w:ascii="黑体" w:eastAsia="黑体" w:cs="黑体"/>
      <w:b/>
      <w:snapToGrid w:val="0"/>
      <w:sz w:val="24"/>
    </w:rPr>
  </w:style>
  <w:style w:type="character" w:customStyle="1" w:styleId="445">
    <w:name w:val="da1"/>
    <w:qFormat/>
    <w:uiPriority w:val="0"/>
    <w:rPr>
      <w:rFonts w:ascii="serif mso-ascii-font-family :" w:eastAsia="serif mso-ascii-font-family :" w:cs="serif mso-ascii-font-family :"/>
      <w:color w:val="000000"/>
      <w:sz w:val="21"/>
      <w:u w:val="none"/>
    </w:rPr>
  </w:style>
  <w:style w:type="character" w:customStyle="1" w:styleId="446">
    <w:name w:val="样式 正文首行缩进 + (西文) Cambria Math 倾斜 Char Char"/>
    <w:qFormat/>
    <w:uiPriority w:val="0"/>
    <w:rPr>
      <w:rFonts w:hint="default" w:ascii="Cambria Math" w:hAnsi="Cambria Math" w:eastAsia="Cambria Math" w:cs="Cambria Math"/>
      <w:b/>
      <w:i/>
      <w:kern w:val="2"/>
      <w:sz w:val="24"/>
      <w:szCs w:val="22"/>
    </w:rPr>
  </w:style>
  <w:style w:type="character" w:customStyle="1" w:styleId="447">
    <w:name w:val="Char Char27"/>
    <w:qFormat/>
    <w:uiPriority w:val="0"/>
    <w:rPr>
      <w:rFonts w:hint="eastAsia" w:ascii="FLGPEK+TimesNewRoman" w:hAnsi="Vladimir Script" w:eastAsia="Calibri" w:cs="Chicago"/>
      <w:kern w:val="2"/>
      <w:sz w:val="21"/>
      <w:lang w:val="en-US" w:eastAsia="zh-CN" w:bidi="ar"/>
    </w:rPr>
  </w:style>
  <w:style w:type="character" w:customStyle="1" w:styleId="448">
    <w:name w:val="页眉dg Char"/>
    <w:qFormat/>
    <w:uiPriority w:val="0"/>
    <w:rPr>
      <w:rFonts w:hint="default" w:ascii="Arial" w:hAnsi="Arial" w:eastAsia="Arial" w:cs="Arial"/>
      <w:sz w:val="18"/>
      <w:szCs w:val="18"/>
      <w:lang w:eastAsia="en-US" w:bidi="en-US"/>
    </w:rPr>
  </w:style>
  <w:style w:type="character" w:customStyle="1" w:styleId="449">
    <w:name w:val="新正文样式 Char Char"/>
    <w:qFormat/>
    <w:uiPriority w:val="0"/>
    <w:rPr>
      <w:spacing w:val="20"/>
      <w:kern w:val="2"/>
      <w:sz w:val="24"/>
    </w:rPr>
  </w:style>
  <w:style w:type="character" w:customStyle="1" w:styleId="450">
    <w:name w:val="标题4（1） Char Char"/>
    <w:qFormat/>
    <w:uiPriority w:val="0"/>
    <w:rPr>
      <w:rFonts w:hint="default" w:ascii="Arial" w:hAnsi="????" w:cs="Arial"/>
      <w:kern w:val="44"/>
      <w:sz w:val="24"/>
    </w:rPr>
  </w:style>
  <w:style w:type="character" w:customStyle="1" w:styleId="451">
    <w:name w:val="批注框文本 Char Char Char"/>
    <w:qFormat/>
    <w:uiPriority w:val="0"/>
    <w:rPr>
      <w:kern w:val="2"/>
      <w:sz w:val="18"/>
      <w:lang w:bidi="ar"/>
    </w:rPr>
  </w:style>
  <w:style w:type="character" w:customStyle="1" w:styleId="452">
    <w:name w:val="样式4 Char Char Char Char Char"/>
    <w:qFormat/>
    <w:uiPriority w:val="0"/>
    <w:rPr>
      <w:rFonts w:hint="default" w:ascii="Arial" w:hAnsi="Arial" w:eastAsia="宋体" w:cs="Arial"/>
      <w:kern w:val="2"/>
      <w:sz w:val="24"/>
    </w:rPr>
  </w:style>
  <w:style w:type="character" w:customStyle="1" w:styleId="453">
    <w:name w:val="Char Char81"/>
    <w:qFormat/>
    <w:uiPriority w:val="0"/>
    <w:rPr>
      <w:rFonts w:eastAsia="宋体"/>
      <w:kern w:val="2"/>
      <w:sz w:val="21"/>
      <w:szCs w:val="24"/>
      <w:lang w:val="en-US" w:eastAsia="zh-CN" w:bidi="ar-SA"/>
    </w:rPr>
  </w:style>
  <w:style w:type="character" w:customStyle="1" w:styleId="454">
    <w:name w:val="图 z Char Char"/>
    <w:qFormat/>
    <w:uiPriority w:val="0"/>
    <w:rPr>
      <w:sz w:val="24"/>
    </w:rPr>
  </w:style>
  <w:style w:type="character" w:customStyle="1" w:styleId="455">
    <w:name w:val="Char Char66"/>
    <w:qFormat/>
    <w:uiPriority w:val="0"/>
    <w:rPr>
      <w:rFonts w:hint="eastAsia" w:ascii="宋体" w:hAnsi="宋体" w:eastAsia="宋体" w:cs="宋体"/>
      <w:color w:val="000000"/>
      <w:kern w:val="2"/>
      <w:sz w:val="24"/>
      <w:lang w:val="en-US" w:eastAsia="zh-CN"/>
    </w:rPr>
  </w:style>
  <w:style w:type="character" w:customStyle="1" w:styleId="456">
    <w:name w:val="正文文本 2 Char4"/>
    <w:qFormat/>
    <w:uiPriority w:val="99"/>
    <w:rPr>
      <w:kern w:val="2"/>
      <w:sz w:val="21"/>
      <w:szCs w:val="24"/>
    </w:rPr>
  </w:style>
  <w:style w:type="character" w:customStyle="1" w:styleId="457">
    <w:name w:val="[1]正文 Char Char"/>
    <w:qFormat/>
    <w:uiPriority w:val="0"/>
    <w:rPr>
      <w:sz w:val="24"/>
      <w:szCs w:val="28"/>
      <w:lang w:bidi="ar-SA"/>
    </w:rPr>
  </w:style>
  <w:style w:type="character" w:customStyle="1" w:styleId="458">
    <w:name w:val="ljsh Char Char"/>
    <w:qFormat/>
    <w:uiPriority w:val="0"/>
    <w:rPr>
      <w:rFonts w:hint="eastAsia" w:ascii="宋体" w:hAnsi="宋体" w:eastAsia="宋体" w:cs="宋体"/>
      <w:color w:val="000000"/>
    </w:rPr>
  </w:style>
  <w:style w:type="character" w:customStyle="1" w:styleId="459">
    <w:name w:val="样式 小四 Char Char"/>
    <w:qFormat/>
    <w:uiPriority w:val="0"/>
    <w:rPr>
      <w:rFonts w:eastAsia="宋体"/>
      <w:sz w:val="24"/>
      <w:szCs w:val="21"/>
      <w:lang w:val="en-US" w:eastAsia="zh-CN" w:bidi="ar-SA"/>
    </w:rPr>
  </w:style>
  <w:style w:type="character" w:customStyle="1" w:styleId="460">
    <w:name w:val="样式12 Char"/>
    <w:qFormat/>
    <w:uiPriority w:val="0"/>
    <w:rPr>
      <w:rFonts w:hint="default" w:ascii="Arial" w:hAnsi="Arial" w:eastAsia="Arial" w:cs="Arial"/>
      <w:kern w:val="2"/>
      <w:sz w:val="21"/>
      <w:szCs w:val="24"/>
    </w:rPr>
  </w:style>
  <w:style w:type="character" w:customStyle="1" w:styleId="461">
    <w:name w:val="正文文字缩进 3 Char Char"/>
    <w:qFormat/>
    <w:uiPriority w:val="0"/>
    <w:rPr>
      <w:rFonts w:eastAsia="宋体"/>
      <w:kern w:val="2"/>
      <w:sz w:val="16"/>
      <w:szCs w:val="16"/>
      <w:lang w:val="en-US" w:eastAsia="zh-CN" w:bidi="ar-SA"/>
    </w:rPr>
  </w:style>
  <w:style w:type="character" w:customStyle="1" w:styleId="462">
    <w:name w:val="海港表头 Char"/>
    <w:link w:val="463"/>
    <w:qFormat/>
    <w:uiPriority w:val="0"/>
    <w:rPr>
      <w:bCs/>
      <w:color w:val="000000"/>
      <w:kern w:val="2"/>
      <w:sz w:val="21"/>
      <w:szCs w:val="24"/>
    </w:rPr>
  </w:style>
  <w:style w:type="paragraph" w:customStyle="1" w:styleId="463">
    <w:name w:val="海港表头"/>
    <w:link w:val="462"/>
    <w:qFormat/>
    <w:uiPriority w:val="0"/>
    <w:pPr>
      <w:adjustRightInd w:val="0"/>
      <w:snapToGrid w:val="0"/>
      <w:spacing w:line="300" w:lineRule="exact"/>
      <w:ind w:left="-56" w:leftChars="-30" w:right="-63" w:rightChars="-30"/>
      <w:jc w:val="center"/>
      <w:textAlignment w:val="baseline"/>
    </w:pPr>
    <w:rPr>
      <w:rFonts w:ascii="Times New Roman" w:hAnsi="Times New Roman" w:eastAsia="宋体" w:cs="Times New Roman"/>
      <w:bCs/>
      <w:color w:val="000000"/>
      <w:kern w:val="2"/>
      <w:sz w:val="21"/>
      <w:szCs w:val="24"/>
      <w:lang w:val="en-US" w:eastAsia="zh-CN" w:bidi="ar-SA"/>
    </w:rPr>
  </w:style>
  <w:style w:type="character" w:customStyle="1" w:styleId="464">
    <w:name w:val="新标题2x Char"/>
    <w:qFormat/>
    <w:locked/>
    <w:uiPriority w:val="0"/>
    <w:rPr>
      <w:rFonts w:ascii="黑体" w:hAnsi="Cambria" w:eastAsia="黑体"/>
      <w:bCs/>
      <w:kern w:val="44"/>
      <w:sz w:val="28"/>
      <w:szCs w:val="44"/>
      <w:lang w:val="en-US" w:eastAsia="zh-CN" w:bidi="ar-SA"/>
    </w:rPr>
  </w:style>
  <w:style w:type="character" w:customStyle="1" w:styleId="465">
    <w:name w:val="文本正文 Char"/>
    <w:qFormat/>
    <w:uiPriority w:val="0"/>
    <w:rPr>
      <w:kern w:val="2"/>
      <w:sz w:val="24"/>
      <w:szCs w:val="24"/>
    </w:rPr>
  </w:style>
  <w:style w:type="character" w:customStyle="1" w:styleId="466">
    <w:name w:val="visited style1"/>
    <w:qFormat/>
    <w:uiPriority w:val="0"/>
  </w:style>
  <w:style w:type="character" w:customStyle="1" w:styleId="467">
    <w:name w:val="正文文本 3 Char1"/>
    <w:qFormat/>
    <w:uiPriority w:val="0"/>
    <w:rPr>
      <w:sz w:val="16"/>
      <w:szCs w:val="16"/>
    </w:rPr>
  </w:style>
  <w:style w:type="character" w:customStyle="1" w:styleId="468">
    <w:name w:val="样式 正文文本缩进 2正文文字缩进 2 + 四号 蓝色 Char Char Char Char Char"/>
    <w:qFormat/>
    <w:uiPriority w:val="0"/>
    <w:rPr>
      <w:rFonts w:hint="default" w:ascii="Verdana" w:hAnsi="Verdana" w:eastAsia="宋体" w:cs="Verdana"/>
      <w:color w:val="0000FF"/>
      <w:kern w:val="0"/>
      <w:sz w:val="24"/>
      <w:szCs w:val="24"/>
      <w:lang w:val="en-US" w:eastAsia="zh-CN" w:bidi="ar"/>
    </w:rPr>
  </w:style>
  <w:style w:type="character" w:customStyle="1" w:styleId="469">
    <w:name w:val="标题 2 Char Char Char Char Char2"/>
    <w:qFormat/>
    <w:uiPriority w:val="0"/>
    <w:rPr>
      <w:rFonts w:hint="eastAsia" w:ascii="黑体" w:hAnsi="宋体" w:eastAsia="Arial" w:cs="黑体"/>
      <w:b/>
      <w:snapToGrid w:val="0"/>
      <w:sz w:val="32"/>
      <w:szCs w:val="32"/>
      <w:lang w:val="en-US" w:eastAsia="zh-CN" w:bidi="ar"/>
    </w:rPr>
  </w:style>
  <w:style w:type="character" w:customStyle="1" w:styleId="470">
    <w:name w:val="右 Char Char Char1"/>
    <w:qFormat/>
    <w:uiPriority w:val="0"/>
    <w:rPr>
      <w:rFonts w:eastAsia="宋体"/>
      <w:kern w:val="2"/>
      <w:sz w:val="18"/>
      <w:szCs w:val="18"/>
      <w:lang w:val="en-US" w:eastAsia="zh-CN" w:bidi="ar-SA"/>
    </w:rPr>
  </w:style>
  <w:style w:type="character" w:customStyle="1" w:styleId="471">
    <w:name w:val="正文2 Char Char"/>
    <w:qFormat/>
    <w:uiPriority w:val="0"/>
    <w:rPr>
      <w:rFonts w:hint="eastAsia" w:ascii="宋体" w:hAnsi="宋体" w:eastAsia="宋体" w:cs="宋体"/>
      <w:kern w:val="2"/>
      <w:sz w:val="24"/>
    </w:rPr>
  </w:style>
  <w:style w:type="character" w:customStyle="1" w:styleId="472">
    <w:name w:val="LX标题3 Char"/>
    <w:link w:val="473"/>
    <w:qFormat/>
    <w:uiPriority w:val="0"/>
    <w:rPr>
      <w:b/>
      <w:spacing w:val="5"/>
      <w:kern w:val="2"/>
      <w:sz w:val="28"/>
      <w:szCs w:val="28"/>
    </w:rPr>
  </w:style>
  <w:style w:type="paragraph" w:customStyle="1" w:styleId="473">
    <w:name w:val="LX标题3"/>
    <w:basedOn w:val="1"/>
    <w:next w:val="1"/>
    <w:link w:val="472"/>
    <w:qFormat/>
    <w:uiPriority w:val="0"/>
    <w:pPr>
      <w:keepNext/>
      <w:keepLines/>
      <w:spacing w:before="312" w:beforeLines="100" w:line="360" w:lineRule="auto"/>
      <w:outlineLvl w:val="2"/>
    </w:pPr>
    <w:rPr>
      <w:b/>
      <w:spacing w:val="5"/>
      <w:sz w:val="28"/>
      <w:szCs w:val="28"/>
    </w:rPr>
  </w:style>
  <w:style w:type="character" w:customStyle="1" w:styleId="474">
    <w:name w:val="样式 标题 21标题2H2h2第一层条1.1标题 2节标题 1.11.1标题2节标题 1.1 Char1.1... Char Char"/>
    <w:qFormat/>
    <w:uiPriority w:val="0"/>
    <w:rPr>
      <w:rFonts w:hint="default" w:ascii="Arial" w:hAnsi="Arial" w:cs="宋体"/>
      <w:b/>
      <w:kern w:val="2"/>
      <w:sz w:val="30"/>
      <w:szCs w:val="32"/>
    </w:rPr>
  </w:style>
  <w:style w:type="character" w:customStyle="1" w:styleId="475">
    <w:name w:val="Char Char182"/>
    <w:qFormat/>
    <w:uiPriority w:val="0"/>
    <w:rPr>
      <w:rFonts w:eastAsia="宋体"/>
      <w:b/>
      <w:kern w:val="2"/>
      <w:sz w:val="24"/>
      <w:lang w:val="en-US" w:eastAsia="zh-CN" w:bidi="ar-SA"/>
    </w:rPr>
  </w:style>
  <w:style w:type="character" w:customStyle="1" w:styleId="476">
    <w:name w:val="tit02"/>
    <w:qFormat/>
    <w:uiPriority w:val="0"/>
  </w:style>
  <w:style w:type="character" w:customStyle="1" w:styleId="477">
    <w:name w:val="标题 2 Char Char Char"/>
    <w:qFormat/>
    <w:uiPriority w:val="0"/>
    <w:rPr>
      <w:rFonts w:ascii="黑体" w:hAnsi="Arial" w:eastAsia="黑体"/>
      <w:bCs/>
      <w:sz w:val="28"/>
      <w:lang w:val="en-US" w:eastAsia="zh-CN" w:bidi="ar-SA"/>
    </w:rPr>
  </w:style>
  <w:style w:type="character" w:customStyle="1" w:styleId="478">
    <w:name w:val="电子邮件签名 Char1"/>
    <w:qFormat/>
    <w:uiPriority w:val="0"/>
    <w:rPr>
      <w:kern w:val="2"/>
      <w:sz w:val="24"/>
    </w:rPr>
  </w:style>
  <w:style w:type="character" w:customStyle="1" w:styleId="479">
    <w:name w:val="font201"/>
    <w:qFormat/>
    <w:uiPriority w:val="0"/>
  </w:style>
  <w:style w:type="character" w:customStyle="1" w:styleId="480">
    <w:name w:val="样式 正文文本缩进 2正文文字缩进 2 + 四号 蓝色 Char Char Char Char"/>
    <w:qFormat/>
    <w:uiPriority w:val="0"/>
    <w:rPr>
      <w:rFonts w:hint="eastAsia" w:ascii="宋体" w:hAnsi="宋体" w:eastAsia="宋体" w:cs="宋体"/>
      <w:color w:val="0000FF"/>
      <w:sz w:val="24"/>
      <w:lang w:val="en-US" w:eastAsia="zh-CN"/>
    </w:rPr>
  </w:style>
  <w:style w:type="character" w:customStyle="1" w:styleId="481">
    <w:name w:val="标6 Char Char"/>
    <w:qFormat/>
    <w:uiPriority w:val="0"/>
    <w:rPr>
      <w:rFonts w:ascii="Arial" w:hAnsi="Arial" w:eastAsia="黑体"/>
      <w:b/>
      <w:sz w:val="24"/>
      <w:lang w:val="en-US" w:eastAsia="zh-CN" w:bidi="ar-SA"/>
    </w:rPr>
  </w:style>
  <w:style w:type="character" w:customStyle="1" w:styleId="482">
    <w:name w:val="表格标题 Char1"/>
    <w:qFormat/>
    <w:uiPriority w:val="0"/>
    <w:rPr>
      <w:rFonts w:ascii="Arial" w:hAnsi="Arial" w:eastAsia="Arial" w:cs="Arial"/>
      <w:b/>
      <w:kern w:val="2"/>
      <w:sz w:val="24"/>
      <w:lang w:val="en-US" w:eastAsia="zh-CN" w:bidi="ar"/>
    </w:rPr>
  </w:style>
  <w:style w:type="character" w:customStyle="1" w:styleId="483">
    <w:name w:val="Char Char Char Char Char Char Char Char Char Char Char"/>
    <w:qFormat/>
    <w:uiPriority w:val="0"/>
    <w:rPr>
      <w:kern w:val="2"/>
      <w:sz w:val="24"/>
    </w:rPr>
  </w:style>
  <w:style w:type="character" w:customStyle="1" w:styleId="484">
    <w:name w:val="正文文字缩进 2 Char1"/>
    <w:qFormat/>
    <w:uiPriority w:val="0"/>
    <w:rPr>
      <w:rFonts w:ascii="宋体" w:hAnsi="宋体" w:eastAsia="宋体"/>
      <w:sz w:val="28"/>
      <w:szCs w:val="28"/>
      <w:lang w:val="en-US" w:eastAsia="zh-CN" w:bidi="ar-SA"/>
    </w:rPr>
  </w:style>
  <w:style w:type="character" w:customStyle="1" w:styleId="485">
    <w:name w:val="广鹿岛 Char"/>
    <w:qFormat/>
    <w:uiPriority w:val="0"/>
    <w:rPr>
      <w:rFonts w:hint="default" w:ascii="Times New Roman" w:hAnsi="Times New Roman" w:cs="Times New Roman"/>
      <w:kern w:val="2"/>
      <w:sz w:val="24"/>
    </w:rPr>
  </w:style>
  <w:style w:type="character" w:customStyle="1" w:styleId="486">
    <w:name w:val="yyp Char"/>
    <w:qFormat/>
    <w:uiPriority w:val="0"/>
    <w:rPr>
      <w:kern w:val="2"/>
      <w:sz w:val="24"/>
      <w:szCs w:val="24"/>
    </w:rPr>
  </w:style>
  <w:style w:type="character" w:customStyle="1" w:styleId="487">
    <w:name w:val="标题 5 Char2"/>
    <w:qFormat/>
    <w:uiPriority w:val="0"/>
    <w:rPr>
      <w:b/>
      <w:sz w:val="28"/>
    </w:rPr>
  </w:style>
  <w:style w:type="character" w:customStyle="1" w:styleId="488">
    <w:name w:val="批注引用2"/>
    <w:qFormat/>
    <w:uiPriority w:val="0"/>
    <w:rPr>
      <w:sz w:val="21"/>
      <w:szCs w:val="21"/>
    </w:rPr>
  </w:style>
  <w:style w:type="character" w:customStyle="1" w:styleId="489">
    <w:name w:val="style2"/>
    <w:qFormat/>
    <w:uiPriority w:val="0"/>
  </w:style>
  <w:style w:type="character" w:customStyle="1" w:styleId="490">
    <w:name w:val="标题1.1.1.1.1.1 Char Char"/>
    <w:qFormat/>
    <w:uiPriority w:val="0"/>
    <w:rPr>
      <w:rFonts w:hint="default" w:ascii="Arial" w:hAnsi="Arial" w:eastAsia="黑体" w:cs="Arial"/>
      <w:b/>
      <w:spacing w:val="5"/>
      <w:kern w:val="2"/>
      <w:sz w:val="24"/>
      <w:szCs w:val="24"/>
      <w:lang w:val="en-US" w:eastAsia="zh-CN" w:bidi="ar"/>
    </w:rPr>
  </w:style>
  <w:style w:type="character" w:customStyle="1" w:styleId="491">
    <w:name w:val="dfgdfg Char"/>
    <w:qFormat/>
    <w:uiPriority w:val="0"/>
    <w:rPr>
      <w:rFonts w:ascii="Arial" w:hAnsi="Arial" w:eastAsia="黑体"/>
      <w:kern w:val="2"/>
      <w:sz w:val="24"/>
      <w:lang w:val="en-US" w:eastAsia="zh-CN"/>
    </w:rPr>
  </w:style>
  <w:style w:type="character" w:customStyle="1" w:styleId="492">
    <w:name w:val="正文(首行缩进) Char1"/>
    <w:qFormat/>
    <w:uiPriority w:val="0"/>
    <w:rPr>
      <w:rFonts w:hint="eastAsia" w:ascii="仿宋体" w:hAnsi="仿宋体" w:eastAsia="仿宋体" w:cs="仿宋体"/>
      <w:bCs/>
      <w:snapToGrid w:val="0"/>
      <w:color w:val="000000"/>
      <w:kern w:val="2"/>
      <w:sz w:val="24"/>
      <w:lang w:val="en-US" w:eastAsia="zh-CN" w:bidi="ar"/>
    </w:rPr>
  </w:style>
  <w:style w:type="character" w:customStyle="1" w:styleId="493">
    <w:name w:val="表格内字体 Char Char"/>
    <w:qFormat/>
    <w:uiPriority w:val="0"/>
    <w:rPr>
      <w:color w:val="FF0000"/>
      <w:spacing w:val="-14"/>
      <w:kern w:val="2"/>
      <w:sz w:val="21"/>
      <w:szCs w:val="24"/>
    </w:rPr>
  </w:style>
  <w:style w:type="character" w:customStyle="1" w:styleId="494">
    <w:name w:val="unnamed11"/>
    <w:qFormat/>
    <w:uiPriority w:val="0"/>
    <w:rPr>
      <w:color w:val="333333"/>
      <w:sz w:val="18"/>
      <w:szCs w:val="18"/>
      <w:u w:val="none"/>
    </w:rPr>
  </w:style>
  <w:style w:type="character" w:customStyle="1" w:styleId="495">
    <w:name w:val="信息标题 Char1"/>
    <w:qFormat/>
    <w:uiPriority w:val="0"/>
    <w:rPr>
      <w:rFonts w:hint="default" w:ascii="Cambria" w:hAnsi="Cambria" w:eastAsia="宋体" w:cs="Times New Roman"/>
      <w:kern w:val="2"/>
      <w:sz w:val="24"/>
      <w:szCs w:val="24"/>
      <w:shd w:val="pct20" w:color="auto" w:fill="auto"/>
    </w:rPr>
  </w:style>
  <w:style w:type="character" w:customStyle="1" w:styleId="496">
    <w:name w:val="Char Char34"/>
    <w:qFormat/>
    <w:uiPriority w:val="0"/>
    <w:rPr>
      <w:rFonts w:hint="eastAsia" w:ascii="黑体" w:eastAsia="黑体" w:cs="黑体"/>
      <w:bCs/>
      <w:kern w:val="2"/>
      <w:sz w:val="28"/>
      <w:szCs w:val="32"/>
      <w:lang w:val="en-US" w:eastAsia="zh-CN" w:bidi="ar"/>
    </w:rPr>
  </w:style>
  <w:style w:type="character" w:customStyle="1" w:styleId="497">
    <w:name w:val="Char Char37"/>
    <w:qFormat/>
    <w:uiPriority w:val="0"/>
    <w:rPr>
      <w:rFonts w:hint="default" w:ascii="Chicago" w:hAnsi="Chicago" w:eastAsia="Calibri" w:cs="Chicago"/>
      <w:kern w:val="2"/>
      <w:sz w:val="21"/>
      <w:lang w:val="en-US" w:eastAsia="zh-CN" w:bidi="ar"/>
    </w:rPr>
  </w:style>
  <w:style w:type="character" w:customStyle="1" w:styleId="498">
    <w:name w:val="正文1 Char Char Char Char"/>
    <w:link w:val="499"/>
    <w:qFormat/>
    <w:uiPriority w:val="0"/>
    <w:rPr>
      <w:kern w:val="2"/>
      <w:sz w:val="24"/>
    </w:rPr>
  </w:style>
  <w:style w:type="paragraph" w:customStyle="1" w:styleId="499">
    <w:name w:val="正文1 Char Char Char"/>
    <w:basedOn w:val="1"/>
    <w:link w:val="498"/>
    <w:qFormat/>
    <w:uiPriority w:val="0"/>
    <w:pPr>
      <w:adjustRightInd w:val="0"/>
      <w:snapToGrid w:val="0"/>
    </w:pPr>
    <w:rPr>
      <w:sz w:val="24"/>
      <w:szCs w:val="20"/>
    </w:rPr>
  </w:style>
  <w:style w:type="character" w:customStyle="1" w:styleId="500">
    <w:name w:val="脚注文本 Char1"/>
    <w:qFormat/>
    <w:uiPriority w:val="0"/>
    <w:rPr>
      <w:kern w:val="2"/>
      <w:sz w:val="18"/>
      <w:szCs w:val="18"/>
    </w:rPr>
  </w:style>
  <w:style w:type="character" w:customStyle="1" w:styleId="501">
    <w:name w:val="Char Char321"/>
    <w:qFormat/>
    <w:uiPriority w:val="0"/>
    <w:rPr>
      <w:rFonts w:hint="eastAsia" w:ascii="黑体" w:eastAsia="黑体" w:cs="黑体"/>
      <w:bCs/>
      <w:kern w:val="2"/>
      <w:sz w:val="24"/>
      <w:szCs w:val="28"/>
      <w:lang w:val="en-US" w:eastAsia="zh-CN" w:bidi="ar"/>
    </w:rPr>
  </w:style>
  <w:style w:type="character" w:customStyle="1" w:styleId="502">
    <w:name w:val="样式 样式 仪征正文 + 黑色 + 红色 Char"/>
    <w:link w:val="503"/>
    <w:qFormat/>
    <w:uiPriority w:val="0"/>
    <w:rPr>
      <w:rFonts w:ascii="Arial" w:hAnsi="Arial" w:eastAsia="仿宋_GB2312"/>
      <w:color w:val="000000"/>
      <w:kern w:val="2"/>
      <w:sz w:val="24"/>
    </w:rPr>
  </w:style>
  <w:style w:type="paragraph" w:customStyle="1" w:styleId="503">
    <w:name w:val="样式 样式 仪征正文 + 黑色 + 红色"/>
    <w:basedOn w:val="397"/>
    <w:link w:val="502"/>
    <w:qFormat/>
    <w:uiPriority w:val="0"/>
  </w:style>
  <w:style w:type="character" w:customStyle="1" w:styleId="504">
    <w:name w:val="图 z Char"/>
    <w:qFormat/>
    <w:uiPriority w:val="0"/>
    <w:rPr>
      <w:sz w:val="24"/>
    </w:rPr>
  </w:style>
  <w:style w:type="character" w:customStyle="1" w:styleId="505">
    <w:name w:val="四号 正文 Char"/>
    <w:qFormat/>
    <w:uiPriority w:val="0"/>
    <w:rPr>
      <w:rFonts w:hint="eastAsia" w:ascii="黑体" w:hAnsi="宋体" w:eastAsia="黑体" w:cs="黑体"/>
      <w:b/>
      <w:spacing w:val="6"/>
      <w:kern w:val="2"/>
      <w:sz w:val="24"/>
      <w:szCs w:val="24"/>
    </w:rPr>
  </w:style>
  <w:style w:type="character" w:customStyle="1" w:styleId="506">
    <w:name w:val="正文文本 Char2"/>
    <w:qFormat/>
    <w:uiPriority w:val="0"/>
    <w:rPr>
      <w:rFonts w:hint="eastAsia" w:ascii="宋体" w:hAnsi="宋体" w:eastAsia="宋体" w:cs="宋体"/>
      <w:kern w:val="2"/>
      <w:sz w:val="24"/>
      <w:lang w:val="en-US" w:eastAsia="zh-CN" w:bidi="ar"/>
    </w:rPr>
  </w:style>
  <w:style w:type="character" w:customStyle="1" w:styleId="507">
    <w:name w:val="RFP Normal Paragraph Char1"/>
    <w:link w:val="508"/>
    <w:semiHidden/>
    <w:qFormat/>
    <w:uiPriority w:val="0"/>
    <w:rPr>
      <w:rFonts w:ascii="Frutiger 45 Light" w:hAnsi="Frutiger 45 Light"/>
      <w:sz w:val="24"/>
      <w:szCs w:val="24"/>
    </w:rPr>
  </w:style>
  <w:style w:type="paragraph" w:customStyle="1" w:styleId="508">
    <w:name w:val="RFP Normal Paragraph"/>
    <w:basedOn w:val="1"/>
    <w:link w:val="507"/>
    <w:semiHidden/>
    <w:qFormat/>
    <w:uiPriority w:val="0"/>
    <w:pPr>
      <w:widowControl/>
      <w:spacing w:after="120"/>
    </w:pPr>
    <w:rPr>
      <w:rFonts w:ascii="Frutiger 45 Light" w:hAnsi="Frutiger 45 Light"/>
      <w:kern w:val="0"/>
      <w:sz w:val="24"/>
    </w:rPr>
  </w:style>
  <w:style w:type="character" w:customStyle="1" w:styleId="509">
    <w:name w:val="公式2 Char Char"/>
    <w:qFormat/>
    <w:uiPriority w:val="0"/>
    <w:rPr>
      <w:rFonts w:hint="eastAsia" w:ascii="楷体_GB2312" w:eastAsia="楷体_GB2312" w:cs="宋体"/>
      <w:kern w:val="2"/>
      <w:sz w:val="21"/>
    </w:rPr>
  </w:style>
  <w:style w:type="character" w:customStyle="1" w:styleId="510">
    <w:name w:val="tpc_content1"/>
    <w:qFormat/>
    <w:uiPriority w:val="0"/>
    <w:rPr>
      <w:sz w:val="18"/>
      <w:szCs w:val="18"/>
    </w:rPr>
  </w:style>
  <w:style w:type="character" w:customStyle="1" w:styleId="511">
    <w:name w:val="正文文本缩进 2 Char4"/>
    <w:qFormat/>
    <w:uiPriority w:val="99"/>
    <w:rPr>
      <w:kern w:val="2"/>
      <w:sz w:val="21"/>
      <w:szCs w:val="24"/>
    </w:rPr>
  </w:style>
  <w:style w:type="character" w:customStyle="1" w:styleId="512">
    <w:name w:val="样式5 Char Char Char Char"/>
    <w:qFormat/>
    <w:uiPriority w:val="0"/>
    <w:rPr>
      <w:rFonts w:hint="eastAsia" w:ascii="黑体" w:hAnsi="Verdana" w:eastAsia="黑体" w:cs="黑体"/>
      <w:b/>
      <w:spacing w:val="5"/>
      <w:kern w:val="2"/>
      <w:sz w:val="25"/>
      <w:szCs w:val="20"/>
      <w:lang w:val="en-US" w:eastAsia="zh-CN" w:bidi="ar"/>
    </w:rPr>
  </w:style>
  <w:style w:type="character" w:customStyle="1" w:styleId="513">
    <w:name w:val="Char Char22"/>
    <w:qFormat/>
    <w:uiPriority w:val="0"/>
    <w:rPr>
      <w:rFonts w:hint="default" w:ascii="Arial" w:hAnsi="Arial" w:eastAsia="Arial" w:cs="Arial"/>
      <w:kern w:val="2"/>
      <w:sz w:val="32"/>
      <w:szCs w:val="24"/>
      <w:lang w:val="en-US" w:eastAsia="zh-CN" w:bidi="ar"/>
    </w:rPr>
  </w:style>
  <w:style w:type="character" w:customStyle="1" w:styleId="514">
    <w:name w:val="文字缩进 Char2"/>
    <w:qFormat/>
    <w:uiPriority w:val="0"/>
    <w:rPr>
      <w:rFonts w:ascii="宋体" w:hAnsi="Courier New" w:eastAsia="宋体"/>
      <w:kern w:val="2"/>
      <w:sz w:val="21"/>
      <w:szCs w:val="21"/>
      <w:lang w:val="en-US" w:eastAsia="zh-CN" w:bidi="ar-SA"/>
    </w:rPr>
  </w:style>
  <w:style w:type="character" w:customStyle="1" w:styleId="515">
    <w:name w:val="正文文本缩进 Char Char"/>
    <w:qFormat/>
    <w:uiPriority w:val="0"/>
    <w:rPr>
      <w:rFonts w:ascii="宋体" w:hAnsi="宋体" w:eastAsia="宋体"/>
      <w:color w:val="000000"/>
      <w:kern w:val="2"/>
      <w:sz w:val="21"/>
      <w:szCs w:val="21"/>
      <w:lang w:val="zh-CN" w:eastAsia="zh-CN" w:bidi="ar-SA"/>
    </w:rPr>
  </w:style>
  <w:style w:type="character" w:customStyle="1" w:styleId="516">
    <w:name w:val="副标题 Char2"/>
    <w:qFormat/>
    <w:uiPriority w:val="0"/>
    <w:rPr>
      <w:rFonts w:hint="default" w:ascii="Cambria" w:hAnsi="Cambria" w:eastAsia="Cambria" w:cs="Times New Roman"/>
      <w:b/>
      <w:kern w:val="28"/>
      <w:sz w:val="32"/>
      <w:szCs w:val="32"/>
    </w:rPr>
  </w:style>
  <w:style w:type="character" w:customStyle="1" w:styleId="517">
    <w:name w:val="word221"/>
    <w:qFormat/>
    <w:uiPriority w:val="0"/>
  </w:style>
  <w:style w:type="character" w:customStyle="1" w:styleId="518">
    <w:name w:val="加粗正文 Char"/>
    <w:qFormat/>
    <w:uiPriority w:val="0"/>
    <w:rPr>
      <w:rFonts w:ascii="宋体" w:hAnsi="Courier New" w:eastAsia="宋体" w:cs="Courier New"/>
      <w:kern w:val="2"/>
      <w:sz w:val="21"/>
      <w:szCs w:val="21"/>
      <w:lang w:val="en-US" w:eastAsia="zh-CN" w:bidi="ar-SA"/>
    </w:rPr>
  </w:style>
  <w:style w:type="character" w:customStyle="1" w:styleId="519">
    <w:name w:val="页码1"/>
    <w:qFormat/>
    <w:uiPriority w:val="0"/>
  </w:style>
  <w:style w:type="character" w:customStyle="1" w:styleId="520">
    <w:name w:val="col_41"/>
    <w:qFormat/>
    <w:uiPriority w:val="0"/>
    <w:rPr>
      <w:rFonts w:hint="default" w:ascii="Verdana" w:hAnsi="Verdana" w:cs="Verdana"/>
      <w:color w:val="999999"/>
      <w:kern w:val="0"/>
      <w:szCs w:val="20"/>
      <w:lang w:eastAsia="en-US"/>
    </w:rPr>
  </w:style>
  <w:style w:type="character" w:customStyle="1" w:styleId="521">
    <w:name w:val="正文 Char Char"/>
    <w:qFormat/>
    <w:uiPriority w:val="0"/>
    <w:rPr>
      <w:rFonts w:hint="eastAsia" w:ascii="宋体" w:hAnsi="宋体" w:eastAsia="宋体" w:cs="宋体"/>
      <w:sz w:val="24"/>
      <w:lang w:val="en-US" w:eastAsia="zh-CN" w:bidi="ar"/>
    </w:rPr>
  </w:style>
  <w:style w:type="character" w:customStyle="1" w:styleId="522">
    <w:name w:val="电子邮件签名 Char3"/>
    <w:qFormat/>
    <w:uiPriority w:val="99"/>
    <w:rPr>
      <w:kern w:val="2"/>
      <w:sz w:val="21"/>
    </w:rPr>
  </w:style>
  <w:style w:type="character" w:customStyle="1" w:styleId="523">
    <w:name w:val="dxj正文 Char"/>
    <w:qFormat/>
    <w:uiPriority w:val="0"/>
    <w:rPr>
      <w:rFonts w:hint="default" w:ascii="Times New Roman" w:hAnsi="Times New Roman" w:cs="Times New Roman"/>
      <w:sz w:val="24"/>
      <w:szCs w:val="24"/>
    </w:rPr>
  </w:style>
  <w:style w:type="character" w:customStyle="1" w:styleId="524">
    <w:name w:val="标题 5 Char1"/>
    <w:qFormat/>
    <w:uiPriority w:val="0"/>
    <w:rPr>
      <w:rFonts w:eastAsia="宋体"/>
      <w:b/>
      <w:sz w:val="28"/>
      <w:lang w:val="en-US" w:eastAsia="zh-CN" w:bidi="ar-SA"/>
    </w:rPr>
  </w:style>
  <w:style w:type="character" w:customStyle="1" w:styleId="525">
    <w:name w:val="px14"/>
    <w:qFormat/>
    <w:uiPriority w:val="0"/>
    <w:rPr>
      <w:rFonts w:hint="eastAsia" w:ascii="黑体" w:eastAsia="黑体" w:cs="黑体"/>
      <w:b/>
      <w:snapToGrid w:val="0"/>
      <w:sz w:val="24"/>
    </w:rPr>
  </w:style>
  <w:style w:type="character" w:customStyle="1" w:styleId="526">
    <w:name w:val="标题2 Char Char"/>
    <w:qFormat/>
    <w:uiPriority w:val="0"/>
    <w:rPr>
      <w:rFonts w:hint="default" w:ascii="Arial" w:hAnsi="Arial" w:eastAsia="宋体" w:cs="Arial"/>
      <w:b/>
      <w:kern w:val="2"/>
      <w:sz w:val="28"/>
      <w:szCs w:val="32"/>
      <w:lang w:val="en-US" w:eastAsia="zh-CN" w:bidi="ar"/>
    </w:rPr>
  </w:style>
  <w:style w:type="character" w:customStyle="1" w:styleId="527">
    <w:name w:val="四号正文 Char"/>
    <w:qFormat/>
    <w:uiPriority w:val="0"/>
    <w:rPr>
      <w:rFonts w:hint="default" w:ascii="Times New Roman" w:hAnsi="Times New Roman" w:cs="宋体"/>
      <w:spacing w:val="6"/>
      <w:kern w:val="2"/>
      <w:sz w:val="28"/>
    </w:rPr>
  </w:style>
  <w:style w:type="character" w:customStyle="1" w:styleId="528">
    <w:name w:val="正文文字 Char Char"/>
    <w:qFormat/>
    <w:uiPriority w:val="0"/>
    <w:rPr>
      <w:rFonts w:eastAsia="宋体"/>
      <w:kern w:val="2"/>
      <w:sz w:val="24"/>
      <w:szCs w:val="24"/>
      <w:lang w:val="en-US" w:eastAsia="zh-CN" w:bidi="ar-SA"/>
    </w:rPr>
  </w:style>
  <w:style w:type="character" w:customStyle="1" w:styleId="529">
    <w:name w:val="【标题2】 Char"/>
    <w:qFormat/>
    <w:locked/>
    <w:uiPriority w:val="0"/>
    <w:rPr>
      <w:rFonts w:ascii="宋体" w:hAnsi="宋体" w:eastAsia="宋体"/>
      <w:b/>
      <w:bCs/>
      <w:kern w:val="2"/>
      <w:sz w:val="32"/>
      <w:lang w:val="en-US" w:eastAsia="zh-CN" w:bidi="ar-SA"/>
    </w:rPr>
  </w:style>
  <w:style w:type="character" w:customStyle="1" w:styleId="530">
    <w:name w:val="新标题4 Char"/>
    <w:qFormat/>
    <w:uiPriority w:val="0"/>
    <w:rPr>
      <w:rFonts w:ascii="ˎ̥" w:hAnsi="ˎ̥"/>
      <w:b/>
      <w:bCs/>
      <w:spacing w:val="8"/>
      <w:sz w:val="24"/>
      <w:lang w:bidi="ar-SA"/>
    </w:rPr>
  </w:style>
  <w:style w:type="character" w:customStyle="1" w:styleId="531">
    <w:name w:val="Char Char731"/>
    <w:qFormat/>
    <w:uiPriority w:val="0"/>
    <w:rPr>
      <w:rFonts w:hint="eastAsia" w:ascii="宋体" w:hAnsi="宋体" w:eastAsia="宋体" w:cs="宋体"/>
      <w:b/>
      <w:sz w:val="24"/>
      <w:lang w:val="en-US" w:eastAsia="zh-CN" w:bidi="ar"/>
    </w:rPr>
  </w:style>
  <w:style w:type="character" w:customStyle="1" w:styleId="532">
    <w:name w:val="正文DG Char Char"/>
    <w:qFormat/>
    <w:uiPriority w:val="0"/>
    <w:rPr>
      <w:rFonts w:hint="eastAsia" w:ascii="新宋体" w:hAnsi="新宋体" w:eastAsia="新宋体" w:cs="新宋体"/>
      <w:kern w:val="2"/>
      <w:sz w:val="24"/>
      <w:szCs w:val="24"/>
      <w:lang w:val="en-US" w:eastAsia="zh-CN" w:bidi="ar"/>
    </w:rPr>
  </w:style>
  <w:style w:type="character" w:customStyle="1" w:styleId="533">
    <w:name w:val="标题后正文 Char"/>
    <w:link w:val="534"/>
    <w:qFormat/>
    <w:uiPriority w:val="0"/>
    <w:rPr>
      <w:rFonts w:ascii="Arial" w:hAnsi="Arial"/>
      <w:snapToGrid/>
      <w:kern w:val="28"/>
      <w:sz w:val="24"/>
    </w:rPr>
  </w:style>
  <w:style w:type="paragraph" w:customStyle="1" w:styleId="534">
    <w:name w:val="标题后正文"/>
    <w:basedOn w:val="1"/>
    <w:link w:val="533"/>
    <w:qFormat/>
    <w:uiPriority w:val="0"/>
    <w:pPr>
      <w:adjustRightInd w:val="0"/>
      <w:spacing w:line="360" w:lineRule="auto"/>
      <w:ind w:firstLine="200" w:firstLineChars="200"/>
      <w:textAlignment w:val="baseline"/>
    </w:pPr>
    <w:rPr>
      <w:rFonts w:ascii="Arial" w:hAnsi="Arial"/>
      <w:snapToGrid w:val="0"/>
      <w:kern w:val="28"/>
      <w:sz w:val="24"/>
      <w:szCs w:val="20"/>
    </w:rPr>
  </w:style>
  <w:style w:type="character" w:customStyle="1" w:styleId="535">
    <w:name w:val="Char Char23"/>
    <w:qFormat/>
    <w:uiPriority w:val="0"/>
    <w:rPr>
      <w:b/>
      <w:sz w:val="24"/>
    </w:rPr>
  </w:style>
  <w:style w:type="character" w:customStyle="1" w:styleId="536">
    <w:name w:val="p1481"/>
    <w:qFormat/>
    <w:uiPriority w:val="0"/>
    <w:rPr>
      <w:color w:val="515151"/>
      <w:sz w:val="22"/>
      <w:szCs w:val="22"/>
    </w:rPr>
  </w:style>
  <w:style w:type="character" w:customStyle="1" w:styleId="537">
    <w:name w:val="报告书 Char"/>
    <w:qFormat/>
    <w:uiPriority w:val="0"/>
    <w:rPr>
      <w:color w:val="000000"/>
      <w:kern w:val="2"/>
      <w:sz w:val="21"/>
      <w:szCs w:val="21"/>
    </w:rPr>
  </w:style>
  <w:style w:type="character" w:customStyle="1" w:styleId="538">
    <w:name w:val="ourfont3"/>
    <w:qFormat/>
    <w:uiPriority w:val="0"/>
    <w:rPr>
      <w:rFonts w:eastAsia="宋体"/>
      <w:bCs/>
      <w:snapToGrid/>
      <w:kern w:val="2"/>
      <w:sz w:val="24"/>
      <w:szCs w:val="24"/>
      <w:lang w:val="en-US" w:eastAsia="zh-CN" w:bidi="ar-SA"/>
    </w:rPr>
  </w:style>
  <w:style w:type="character" w:customStyle="1" w:styleId="539">
    <w:name w:val="WW8Num1456z0"/>
    <w:qFormat/>
    <w:uiPriority w:val="0"/>
    <w:rPr>
      <w:rFonts w:hint="default" w:ascii="Wingdings" w:hAnsi="Wingdings" w:cs="Wingdings"/>
      <w:sz w:val="24"/>
    </w:rPr>
  </w:style>
  <w:style w:type="character" w:customStyle="1" w:styleId="540">
    <w:name w:val="陈正文 Char Char Char"/>
    <w:qFormat/>
    <w:uiPriority w:val="0"/>
    <w:rPr>
      <w:rFonts w:hint="default" w:ascii="Times New Roman" w:hAnsi="Times New Roman" w:eastAsia="宋体" w:cs="Times New Roman"/>
      <w:snapToGrid/>
      <w:kern w:val="0"/>
      <w:sz w:val="24"/>
      <w:szCs w:val="24"/>
    </w:rPr>
  </w:style>
  <w:style w:type="character" w:customStyle="1" w:styleId="541">
    <w:name w:val="正文文本 Char4"/>
    <w:qFormat/>
    <w:uiPriority w:val="0"/>
    <w:rPr>
      <w:kern w:val="2"/>
      <w:sz w:val="21"/>
      <w:szCs w:val="24"/>
    </w:rPr>
  </w:style>
  <w:style w:type="character" w:customStyle="1" w:styleId="542">
    <w:name w:val="表格副标题 Char"/>
    <w:qFormat/>
    <w:uiPriority w:val="0"/>
    <w:rPr>
      <w:rFonts w:hint="eastAsia" w:ascii="仿宋体" w:hAnsi="仿宋体" w:eastAsia="仿宋体" w:cs="仿宋体"/>
      <w:b/>
      <w:kern w:val="2"/>
      <w:sz w:val="21"/>
      <w:szCs w:val="22"/>
    </w:rPr>
  </w:style>
  <w:style w:type="character" w:customStyle="1" w:styleId="543">
    <w:name w:val="干标题(a) Char1"/>
    <w:qFormat/>
    <w:uiPriority w:val="0"/>
    <w:rPr>
      <w:rFonts w:ascii="Arial" w:hAnsi="Arial" w:eastAsia="黑体"/>
      <w:kern w:val="2"/>
      <w:sz w:val="21"/>
      <w:szCs w:val="21"/>
      <w:lang w:val="en-US" w:eastAsia="zh-CN" w:bidi="ar-SA"/>
    </w:rPr>
  </w:style>
  <w:style w:type="character" w:customStyle="1" w:styleId="544">
    <w:name w:val="Char Char18"/>
    <w:qFormat/>
    <w:locked/>
    <w:uiPriority w:val="0"/>
    <w:rPr>
      <w:rFonts w:eastAsia="宋体"/>
      <w:b/>
      <w:bCs/>
      <w:kern w:val="2"/>
      <w:sz w:val="24"/>
      <w:szCs w:val="24"/>
      <w:lang w:val="en-US" w:eastAsia="zh-CN" w:bidi="ar-SA"/>
    </w:rPr>
  </w:style>
  <w:style w:type="character" w:customStyle="1" w:styleId="545">
    <w:name w:val="正文缩进2 Char Char Char Char Char Char Cha"/>
    <w:qFormat/>
    <w:uiPriority w:val="0"/>
    <w:rPr>
      <w:rFonts w:hint="eastAsia" w:ascii="宋体" w:hAnsi="宋体" w:eastAsia="宋体" w:cs="宋体"/>
      <w:kern w:val="2"/>
      <w:sz w:val="24"/>
      <w:lang w:val="en-US" w:eastAsia="zh-CN"/>
    </w:rPr>
  </w:style>
  <w:style w:type="character" w:customStyle="1" w:styleId="546">
    <w:name w:val="表格头 Char Char"/>
    <w:link w:val="547"/>
    <w:qFormat/>
    <w:uiPriority w:val="0"/>
    <w:rPr>
      <w:rFonts w:eastAsia="华文中宋"/>
      <w:kern w:val="2"/>
      <w:sz w:val="24"/>
      <w:szCs w:val="24"/>
    </w:rPr>
  </w:style>
  <w:style w:type="paragraph" w:customStyle="1" w:styleId="547">
    <w:name w:val="表格头"/>
    <w:next w:val="1"/>
    <w:link w:val="546"/>
    <w:qFormat/>
    <w:uiPriority w:val="0"/>
    <w:pPr>
      <w:keepNext/>
      <w:tabs>
        <w:tab w:val="center" w:pos="4620"/>
      </w:tabs>
    </w:pPr>
    <w:rPr>
      <w:rFonts w:ascii="Times New Roman" w:hAnsi="Times New Roman" w:eastAsia="华文中宋" w:cs="Times New Roman"/>
      <w:kern w:val="2"/>
      <w:sz w:val="24"/>
      <w:szCs w:val="24"/>
      <w:lang w:val="en-US" w:eastAsia="zh-CN" w:bidi="ar-SA"/>
    </w:rPr>
  </w:style>
  <w:style w:type="character" w:customStyle="1" w:styleId="548">
    <w:name w:val="Char Char70"/>
    <w:qFormat/>
    <w:uiPriority w:val="0"/>
    <w:rPr>
      <w:kern w:val="2"/>
      <w:sz w:val="24"/>
    </w:rPr>
  </w:style>
  <w:style w:type="character" w:customStyle="1" w:styleId="549">
    <w:name w:val="样式 正文A + (中文) PMingLiU Char Char"/>
    <w:qFormat/>
    <w:uiPriority w:val="0"/>
    <w:rPr>
      <w:rFonts w:hint="eastAsia" w:ascii="宋体" w:hAnsi="宋体" w:eastAsia="宋体" w:cs="宋体"/>
      <w:kern w:val="2"/>
      <w:sz w:val="24"/>
      <w:szCs w:val="24"/>
      <w:lang w:val="en-US" w:eastAsia="zh-CN" w:bidi="ar-SA"/>
    </w:rPr>
  </w:style>
  <w:style w:type="character" w:customStyle="1" w:styleId="550">
    <w:name w:val="标题 Char2"/>
    <w:qFormat/>
    <w:uiPriority w:val="0"/>
    <w:rPr>
      <w:rFonts w:hint="default" w:ascii="Cambria" w:hAnsi="Cambria" w:eastAsia="Cambria" w:cs="Times New Roman"/>
      <w:b/>
      <w:kern w:val="2"/>
      <w:sz w:val="32"/>
      <w:szCs w:val="32"/>
    </w:rPr>
  </w:style>
  <w:style w:type="character" w:customStyle="1" w:styleId="551">
    <w:name w:val="标题 Char Char"/>
    <w:qFormat/>
    <w:uiPriority w:val="0"/>
    <w:rPr>
      <w:rFonts w:hint="default" w:ascii="Cambria" w:hAnsi="Cambria" w:eastAsia="Cambria" w:cs="Cambria"/>
      <w:bCs/>
      <w:kern w:val="2"/>
      <w:sz w:val="24"/>
      <w:szCs w:val="32"/>
      <w:lang w:eastAsia="en-US"/>
    </w:rPr>
  </w:style>
  <w:style w:type="character" w:customStyle="1" w:styleId="552">
    <w:name w:val="表头 Char Char Char"/>
    <w:qFormat/>
    <w:uiPriority w:val="0"/>
    <w:rPr>
      <w:rFonts w:hint="eastAsia" w:ascii="黑体" w:eastAsia="黑体" w:cs="黑体"/>
      <w:kern w:val="2"/>
      <w:sz w:val="25"/>
      <w:lang w:val="en-US" w:eastAsia="zh-CN"/>
    </w:rPr>
  </w:style>
  <w:style w:type="character" w:customStyle="1" w:styleId="553">
    <w:name w:val="文本匡小五号 Char Char Char"/>
    <w:qFormat/>
    <w:uiPriority w:val="0"/>
    <w:rPr>
      <w:rFonts w:hint="eastAsia" w:ascii="宋" w:hAnsi="宋" w:eastAsia="宋" w:cs="宋"/>
      <w:sz w:val="18"/>
      <w:szCs w:val="24"/>
    </w:rPr>
  </w:style>
  <w:style w:type="character" w:customStyle="1" w:styleId="554">
    <w:name w:val="批注文字 Char3"/>
    <w:qFormat/>
    <w:uiPriority w:val="0"/>
    <w:rPr>
      <w:kern w:val="2"/>
      <w:sz w:val="24"/>
    </w:rPr>
  </w:style>
  <w:style w:type="character" w:customStyle="1" w:styleId="555">
    <w:name w:val="签名 Char4"/>
    <w:qFormat/>
    <w:uiPriority w:val="99"/>
    <w:rPr>
      <w:kern w:val="2"/>
      <w:sz w:val="21"/>
    </w:rPr>
  </w:style>
  <w:style w:type="character" w:customStyle="1" w:styleId="556">
    <w:name w:val="Font Style38"/>
    <w:qFormat/>
    <w:uiPriority w:val="0"/>
    <w:rPr>
      <w:rFonts w:hint="default" w:ascii="Times New Roman" w:hAnsi="Times New Roman" w:cs="Times New Roman"/>
      <w:sz w:val="22"/>
      <w:szCs w:val="22"/>
    </w:rPr>
  </w:style>
  <w:style w:type="character" w:customStyle="1" w:styleId="557">
    <w:name w:val="title-blue1"/>
    <w:qFormat/>
    <w:uiPriority w:val="0"/>
    <w:rPr>
      <w:rFonts w:hint="default" w:ascii="Verdana" w:hAnsi="Verdana"/>
      <w:b/>
      <w:bCs/>
      <w:color w:val="CC3300"/>
      <w:sz w:val="21"/>
      <w:szCs w:val="21"/>
      <w:u w:val="none"/>
    </w:rPr>
  </w:style>
  <w:style w:type="character" w:customStyle="1" w:styleId="558">
    <w:name w:val="style131"/>
    <w:qFormat/>
    <w:uiPriority w:val="0"/>
    <w:rPr>
      <w:color w:val="2977C1"/>
      <w:sz w:val="18"/>
      <w:szCs w:val="18"/>
    </w:rPr>
  </w:style>
  <w:style w:type="character" w:customStyle="1" w:styleId="559">
    <w:name w:val="1级标题 Char"/>
    <w:qFormat/>
    <w:uiPriority w:val="0"/>
    <w:rPr>
      <w:rFonts w:hint="eastAsia" w:ascii="宋体" w:hAnsi="宋体" w:eastAsia="宋体" w:cs="宋体"/>
      <w:b/>
      <w:kern w:val="44"/>
      <w:sz w:val="44"/>
      <w:lang w:val="en-US" w:eastAsia="zh-CN"/>
    </w:rPr>
  </w:style>
  <w:style w:type="character" w:customStyle="1" w:styleId="560">
    <w:name w:val="example2"/>
    <w:qFormat/>
    <w:uiPriority w:val="0"/>
  </w:style>
  <w:style w:type="character" w:customStyle="1" w:styleId="561">
    <w:name w:val="t_tag"/>
    <w:qFormat/>
    <w:uiPriority w:val="0"/>
  </w:style>
  <w:style w:type="character" w:customStyle="1" w:styleId="562">
    <w:name w:val="标题2-自建可研 Char Char Char"/>
    <w:qFormat/>
    <w:uiPriority w:val="0"/>
  </w:style>
  <w:style w:type="character" w:customStyle="1" w:styleId="563">
    <w:name w:val="Char Char"/>
    <w:qFormat/>
    <w:uiPriority w:val="0"/>
    <w:rPr>
      <w:rFonts w:hint="eastAsia" w:ascii="宋体" w:hAnsi="宋体" w:eastAsia="宋体"/>
      <w:bCs/>
      <w:sz w:val="28"/>
      <w:szCs w:val="32"/>
      <w:lang w:val="en-US" w:eastAsia="zh-CN" w:bidi="ar-SA"/>
    </w:rPr>
  </w:style>
  <w:style w:type="character" w:customStyle="1" w:styleId="564">
    <w:name w:val="Char Char311"/>
    <w:qFormat/>
    <w:uiPriority w:val="0"/>
    <w:rPr>
      <w:rFonts w:hint="default" w:ascii="Arial" w:hAnsi="Arial" w:eastAsia="宋体" w:cs="Arial"/>
      <w:color w:val="000000"/>
      <w:kern w:val="2"/>
      <w:sz w:val="24"/>
      <w:lang w:val="en-US" w:eastAsia="zh-CN"/>
    </w:rPr>
  </w:style>
  <w:style w:type="character" w:customStyle="1" w:styleId="565">
    <w:name w:val="正文何黎 Char"/>
    <w:qFormat/>
    <w:uiPriority w:val="0"/>
    <w:rPr>
      <w:rFonts w:hint="eastAsia" w:ascii="宋体" w:hAnsi="宋体" w:eastAsia="宋体" w:cs="宋体"/>
      <w:kern w:val="2"/>
      <w:sz w:val="24"/>
    </w:rPr>
  </w:style>
  <w:style w:type="character" w:customStyle="1" w:styleId="566">
    <w:name w:val="样式 正文文本缩进 2正文文字缩进 2 + 四号 蓝色 Char Char Char Char Char Char Char Char"/>
    <w:qFormat/>
    <w:uiPriority w:val="0"/>
    <w:rPr>
      <w:rFonts w:ascii="Arial Unicode MS" w:hAnsi="Arial Unicode MS"/>
      <w:color w:val="0000FF"/>
      <w:sz w:val="24"/>
      <w:szCs w:val="24"/>
      <w:lang w:bidi="ar-SA"/>
    </w:rPr>
  </w:style>
  <w:style w:type="character" w:customStyle="1" w:styleId="567">
    <w:name w:val="标题 3 Char1 Char Char1"/>
    <w:qFormat/>
    <w:uiPriority w:val="0"/>
    <w:rPr>
      <w:rFonts w:eastAsia="宋体"/>
      <w:b/>
      <w:bCs/>
      <w:kern w:val="2"/>
      <w:sz w:val="32"/>
      <w:szCs w:val="32"/>
      <w:lang w:val="en-US" w:eastAsia="zh-CN" w:bidi="ar-SA"/>
    </w:rPr>
  </w:style>
  <w:style w:type="character" w:customStyle="1" w:styleId="568">
    <w:name w:val="样式 首行缩进:  2 字符 行距: 最小值 24 磅 Char Char Char"/>
    <w:link w:val="569"/>
    <w:qFormat/>
    <w:uiPriority w:val="0"/>
    <w:rPr>
      <w:spacing w:val="6"/>
      <w:sz w:val="24"/>
    </w:rPr>
  </w:style>
  <w:style w:type="paragraph" w:customStyle="1" w:styleId="569">
    <w:name w:val="样式 首行缩进:  2 字符 行距: 最小值 24 磅 Char Char"/>
    <w:basedOn w:val="1"/>
    <w:link w:val="568"/>
    <w:qFormat/>
    <w:uiPriority w:val="0"/>
    <w:pPr>
      <w:overflowPunct w:val="0"/>
      <w:topLinePunct/>
      <w:autoSpaceDE w:val="0"/>
      <w:autoSpaceDN w:val="0"/>
      <w:adjustRightInd w:val="0"/>
      <w:snapToGrid w:val="0"/>
      <w:spacing w:line="480" w:lineRule="atLeast"/>
      <w:ind w:firstLine="560"/>
      <w:textAlignment w:val="baseline"/>
    </w:pPr>
    <w:rPr>
      <w:spacing w:val="6"/>
      <w:kern w:val="0"/>
      <w:sz w:val="24"/>
      <w:szCs w:val="20"/>
    </w:rPr>
  </w:style>
  <w:style w:type="character" w:customStyle="1" w:styleId="570">
    <w:name w:val="Char Char54"/>
    <w:qFormat/>
    <w:uiPriority w:val="0"/>
    <w:rPr>
      <w:rFonts w:eastAsia="宋体"/>
      <w:color w:val="000000"/>
      <w:kern w:val="2"/>
      <w:sz w:val="24"/>
      <w:szCs w:val="21"/>
      <w:lang w:val="en-US" w:eastAsia="zh-CN" w:bidi="ar-SA"/>
    </w:rPr>
  </w:style>
  <w:style w:type="character" w:customStyle="1" w:styleId="571">
    <w:name w:val="hang"/>
    <w:qFormat/>
    <w:uiPriority w:val="0"/>
    <w:rPr>
      <w:rFonts w:hint="eastAsia" w:ascii="黑体" w:eastAsia="黑体" w:cs="黑体"/>
      <w:b/>
      <w:snapToGrid w:val="0"/>
      <w:sz w:val="24"/>
    </w:rPr>
  </w:style>
  <w:style w:type="character" w:customStyle="1" w:styleId="572">
    <w:name w:val="ca-10"/>
    <w:qFormat/>
    <w:uiPriority w:val="0"/>
  </w:style>
  <w:style w:type="character" w:customStyle="1" w:styleId="573">
    <w:name w:val="实德题注 Char"/>
    <w:qFormat/>
    <w:uiPriority w:val="0"/>
    <w:rPr>
      <w:rFonts w:ascii="Arial" w:hAnsi="Arial" w:eastAsia="黑体"/>
      <w:kern w:val="2"/>
      <w:sz w:val="21"/>
      <w:szCs w:val="22"/>
      <w:lang w:bidi="ar-SA"/>
    </w:rPr>
  </w:style>
  <w:style w:type="character" w:customStyle="1" w:styleId="574">
    <w:name w:val="表头及表尾 Char"/>
    <w:link w:val="575"/>
    <w:qFormat/>
    <w:uiPriority w:val="0"/>
    <w:rPr>
      <w:b/>
      <w:sz w:val="21"/>
    </w:rPr>
  </w:style>
  <w:style w:type="paragraph" w:customStyle="1" w:styleId="575">
    <w:name w:val="表头及表尾"/>
    <w:link w:val="574"/>
    <w:qFormat/>
    <w:uiPriority w:val="0"/>
    <w:pPr>
      <w:tabs>
        <w:tab w:val="center" w:pos="4200"/>
        <w:tab w:val="right" w:pos="8400"/>
      </w:tabs>
      <w:adjustRightInd w:val="0"/>
      <w:snapToGrid w:val="0"/>
      <w:spacing w:line="360" w:lineRule="auto"/>
      <w:jc w:val="center"/>
    </w:pPr>
    <w:rPr>
      <w:rFonts w:ascii="Times New Roman" w:hAnsi="Times New Roman" w:eastAsia="宋体" w:cs="Times New Roman"/>
      <w:b/>
      <w:sz w:val="21"/>
      <w:lang w:val="en-US" w:eastAsia="zh-CN" w:bidi="ar-SA"/>
    </w:rPr>
  </w:style>
  <w:style w:type="character" w:customStyle="1" w:styleId="576">
    <w:name w:val="批注主题 Char2"/>
    <w:qFormat/>
    <w:uiPriority w:val="0"/>
    <w:rPr>
      <w:b/>
      <w:bCs/>
      <w:kern w:val="2"/>
      <w:sz w:val="21"/>
      <w:szCs w:val="24"/>
    </w:rPr>
  </w:style>
  <w:style w:type="character" w:customStyle="1" w:styleId="577">
    <w:name w:val="mark正文 Char"/>
    <w:qFormat/>
    <w:uiPriority w:val="0"/>
    <w:rPr>
      <w:rFonts w:hint="default" w:ascii="Times New Roman" w:hAnsi="Times New Roman" w:cs="Times New Roman"/>
      <w:sz w:val="28"/>
      <w:szCs w:val="28"/>
    </w:rPr>
  </w:style>
  <w:style w:type="character" w:customStyle="1" w:styleId="578">
    <w:name w:val="HTML 预先格式化 Char Char"/>
    <w:qFormat/>
    <w:uiPriority w:val="0"/>
    <w:rPr>
      <w:rFonts w:hint="default" w:ascii="Verdana" w:hAnsi="Verdana" w:eastAsia="Verdana" w:cs="Verdana"/>
      <w:lang w:val="en-US" w:eastAsia="zh-CN" w:bidi="ar"/>
    </w:rPr>
  </w:style>
  <w:style w:type="character" w:customStyle="1" w:styleId="579">
    <w:name w:val="Char Char45"/>
    <w:qFormat/>
    <w:uiPriority w:val="0"/>
    <w:rPr>
      <w:sz w:val="18"/>
      <w:lang w:bidi="ar-SA"/>
    </w:rPr>
  </w:style>
  <w:style w:type="character" w:customStyle="1" w:styleId="580">
    <w:name w:val="正文首行缩进 Char1"/>
    <w:qFormat/>
    <w:uiPriority w:val="0"/>
    <w:rPr>
      <w:kern w:val="2"/>
      <w:sz w:val="24"/>
    </w:rPr>
  </w:style>
  <w:style w:type="character" w:customStyle="1" w:styleId="581">
    <w:name w:val="副标题 Char3"/>
    <w:qFormat/>
    <w:uiPriority w:val="11"/>
    <w:rPr>
      <w:rFonts w:hint="default" w:ascii="Cambria" w:hAnsi="Cambria" w:eastAsia="Cambria" w:cs="Times New Roman"/>
      <w:b/>
      <w:kern w:val="28"/>
      <w:sz w:val="32"/>
      <w:szCs w:val="32"/>
    </w:rPr>
  </w:style>
  <w:style w:type="character" w:customStyle="1" w:styleId="582">
    <w:name w:val="Char Char194"/>
    <w:qFormat/>
    <w:uiPriority w:val="0"/>
    <w:rPr>
      <w:rFonts w:eastAsia="宋体"/>
      <w:snapToGrid/>
      <w:spacing w:val="20"/>
      <w:sz w:val="28"/>
      <w:lang w:val="en-US" w:eastAsia="zh-CN" w:bidi="ar-SA"/>
    </w:rPr>
  </w:style>
  <w:style w:type="character" w:customStyle="1" w:styleId="583">
    <w:name w:val="标题 2 Char Char Char Char Char1"/>
    <w:qFormat/>
    <w:uiPriority w:val="0"/>
    <w:rPr>
      <w:rFonts w:hint="default" w:ascii="Arial" w:hAnsi="Arial" w:eastAsia="Arial" w:cs="Arial"/>
      <w:bCs/>
      <w:kern w:val="2"/>
      <w:sz w:val="18"/>
      <w:szCs w:val="18"/>
      <w:lang w:val="en-US" w:eastAsia="zh-CN" w:bidi="ar"/>
    </w:rPr>
  </w:style>
  <w:style w:type="character" w:customStyle="1" w:styleId="584">
    <w:name w:val="样式 (符号) 宋体 粗波浪线"/>
    <w:qFormat/>
    <w:uiPriority w:val="0"/>
    <w:rPr>
      <w:rFonts w:hint="default" w:ascii="Verdana" w:hAnsi="Verdana" w:eastAsia="宋体" w:cs="Verdana"/>
      <w:kern w:val="0"/>
      <w:sz w:val="25"/>
      <w:szCs w:val="20"/>
      <w:u w:val="wavyHeavy"/>
      <w:lang w:eastAsia="en-US"/>
    </w:rPr>
  </w:style>
  <w:style w:type="character" w:customStyle="1" w:styleId="585">
    <w:name w:val="页脚 Char Char"/>
    <w:qFormat/>
    <w:uiPriority w:val="0"/>
    <w:rPr>
      <w:rFonts w:hint="default" w:ascii="Times New Roman" w:hAnsi="Times New Roman" w:eastAsia="宋体" w:cs="Times New Roman"/>
      <w:sz w:val="18"/>
    </w:rPr>
  </w:style>
  <w:style w:type="character" w:customStyle="1" w:styleId="586">
    <w:name w:val="链接"/>
    <w:qFormat/>
    <w:uiPriority w:val="0"/>
    <w:rPr>
      <w:color w:val="0000FF"/>
      <w:u w:val="single" w:color="0000FF"/>
    </w:rPr>
  </w:style>
  <w:style w:type="character" w:customStyle="1" w:styleId="587">
    <w:name w:val="read"/>
    <w:qFormat/>
    <w:uiPriority w:val="0"/>
  </w:style>
  <w:style w:type="character" w:customStyle="1" w:styleId="588">
    <w:name w:val="样式 正文文字 + Char1"/>
    <w:qFormat/>
    <w:uiPriority w:val="0"/>
    <w:rPr>
      <w:rFonts w:eastAsia="仿宋_GB2312"/>
      <w:sz w:val="24"/>
      <w:lang w:val="en-US" w:eastAsia="zh-CN"/>
    </w:rPr>
  </w:style>
  <w:style w:type="character" w:customStyle="1" w:styleId="589">
    <w:name w:val="style151"/>
    <w:qFormat/>
    <w:uiPriority w:val="0"/>
    <w:rPr>
      <w:b/>
      <w:color w:val="FF0000"/>
    </w:rPr>
  </w:style>
  <w:style w:type="character" w:customStyle="1" w:styleId="590">
    <w:name w:val="Section Char"/>
    <w:qFormat/>
    <w:uiPriority w:val="0"/>
    <w:rPr>
      <w:rFonts w:eastAsia="黑体"/>
      <w:b/>
      <w:kern w:val="2"/>
      <w:sz w:val="28"/>
      <w:lang w:val="en-US" w:eastAsia="zh-CN" w:bidi="ar-SA"/>
    </w:rPr>
  </w:style>
  <w:style w:type="character" w:customStyle="1" w:styleId="591">
    <w:name w:val="标题 3 Char1 Char Char"/>
    <w:qFormat/>
    <w:uiPriority w:val="0"/>
    <w:rPr>
      <w:rFonts w:hint="eastAsia" w:ascii="宋体" w:hAnsi="宋体" w:eastAsia="宋体" w:cs="宋体"/>
      <w:b/>
      <w:kern w:val="2"/>
      <w:sz w:val="32"/>
      <w:szCs w:val="32"/>
      <w:lang w:val="en-US" w:eastAsia="zh-CN" w:bidi="ar"/>
    </w:rPr>
  </w:style>
  <w:style w:type="character" w:customStyle="1" w:styleId="592">
    <w:name w:val="标题 9 Char Char"/>
    <w:qFormat/>
    <w:uiPriority w:val="0"/>
    <w:rPr>
      <w:rFonts w:hint="default" w:ascii="Arial" w:hAnsi="Arial" w:eastAsia="黑体" w:cs="Arial"/>
      <w:color w:val="000000"/>
      <w:kern w:val="24"/>
      <w:sz w:val="30"/>
      <w:lang w:val="en-US" w:eastAsia="zh-CN"/>
    </w:rPr>
  </w:style>
  <w:style w:type="character" w:customStyle="1" w:styleId="593">
    <w:name w:val="超链接1"/>
    <w:qFormat/>
    <w:uiPriority w:val="0"/>
    <w:rPr>
      <w:color w:val="auto"/>
      <w:sz w:val="18"/>
      <w:u w:val="none"/>
    </w:rPr>
  </w:style>
  <w:style w:type="character" w:customStyle="1" w:styleId="594">
    <w:name w:val="引用 Char"/>
    <w:qFormat/>
    <w:locked/>
    <w:uiPriority w:val="0"/>
    <w:rPr>
      <w:rFonts w:ascii="Calibri" w:hAnsi="Calibri" w:eastAsia="宋体"/>
      <w:i/>
      <w:sz w:val="24"/>
      <w:szCs w:val="24"/>
      <w:lang w:val="en-US" w:eastAsia="en-US" w:bidi="en-US"/>
    </w:rPr>
  </w:style>
  <w:style w:type="character" w:customStyle="1" w:styleId="595">
    <w:name w:val="xl35 Char"/>
    <w:qFormat/>
    <w:uiPriority w:val="0"/>
    <w:rPr>
      <w:rFonts w:hint="eastAsia" w:ascii="Arial Unicode MS" w:hAnsi="Arial Unicode MS" w:eastAsia="Arial Unicode MS" w:cs="Arial Unicode MS"/>
      <w:shd w:val="clear" w:color="auto" w:fill="FFCC00"/>
    </w:rPr>
  </w:style>
  <w:style w:type="character" w:customStyle="1" w:styleId="596">
    <w:name w:val="表 陈 Char"/>
    <w:qFormat/>
    <w:uiPriority w:val="0"/>
    <w:rPr>
      <w:rFonts w:hint="default" w:ascii="Arial" w:hAnsi="Arial" w:eastAsia="Arial" w:cs="Arial"/>
      <w:kern w:val="2"/>
      <w:sz w:val="21"/>
    </w:rPr>
  </w:style>
  <w:style w:type="character" w:customStyle="1" w:styleId="597">
    <w:name w:val="表格 Char Char"/>
    <w:qFormat/>
    <w:uiPriority w:val="0"/>
    <w:rPr>
      <w:rFonts w:eastAsia="宋体"/>
      <w:sz w:val="24"/>
      <w:lang w:val="en-US" w:eastAsia="zh-CN" w:bidi="ar-SA"/>
    </w:rPr>
  </w:style>
  <w:style w:type="character" w:customStyle="1" w:styleId="598">
    <w:name w:val="图名 Char Char"/>
    <w:qFormat/>
    <w:uiPriority w:val="0"/>
    <w:rPr>
      <w:b/>
      <w:kern w:val="2"/>
      <w:sz w:val="24"/>
      <w:szCs w:val="24"/>
    </w:rPr>
  </w:style>
  <w:style w:type="character" w:customStyle="1" w:styleId="599">
    <w:name w:val="Char Char41"/>
    <w:qFormat/>
    <w:uiPriority w:val="0"/>
    <w:rPr>
      <w:rFonts w:ascii="仿宋_GB2312" w:hAnsi="宋体" w:eastAsia="仿宋_GB2312"/>
      <w:color w:val="000000"/>
      <w:kern w:val="2"/>
      <w:sz w:val="28"/>
      <w:szCs w:val="28"/>
      <w:lang w:val="en-US" w:eastAsia="zh-CN" w:bidi="ar-SA"/>
    </w:rPr>
  </w:style>
  <w:style w:type="character" w:customStyle="1" w:styleId="600">
    <w:name w:val="正文(首行缩进) Char2"/>
    <w:qFormat/>
    <w:uiPriority w:val="0"/>
    <w:rPr>
      <w:rFonts w:hint="eastAsia" w:ascii="仿宋体" w:hAnsi="仿宋体" w:eastAsia="仿宋体" w:cs="仿宋体"/>
      <w:bCs/>
      <w:snapToGrid w:val="0"/>
      <w:color w:val="000000"/>
      <w:kern w:val="2"/>
      <w:sz w:val="24"/>
      <w:lang w:val="en-US" w:eastAsia="zh-CN" w:bidi="ar"/>
    </w:rPr>
  </w:style>
  <w:style w:type="character" w:customStyle="1" w:styleId="601">
    <w:name w:val="Char Char78"/>
    <w:qFormat/>
    <w:uiPriority w:val="0"/>
    <w:rPr>
      <w:rFonts w:hint="default" w:ascii="Arial" w:hAnsi="Arial" w:eastAsia="黑体" w:cs="Arial"/>
      <w:b/>
      <w:kern w:val="2"/>
      <w:sz w:val="32"/>
      <w:lang w:val="en-US" w:eastAsia="zh-CN" w:bidi="ar"/>
    </w:rPr>
  </w:style>
  <w:style w:type="character" w:customStyle="1" w:styleId="602">
    <w:name w:val="z-窗体底端 Char Char Char"/>
    <w:qFormat/>
    <w:uiPriority w:val="0"/>
    <w:rPr>
      <w:rFonts w:hint="default" w:ascii="Arial" w:hAnsi="Arial" w:cs="Arial"/>
      <w:vanish/>
      <w:sz w:val="16"/>
      <w:lang w:bidi="ar"/>
    </w:rPr>
  </w:style>
  <w:style w:type="character" w:customStyle="1" w:styleId="603">
    <w:name w:val="Char Char24"/>
    <w:qFormat/>
    <w:uiPriority w:val="0"/>
    <w:rPr>
      <w:kern w:val="2"/>
      <w:sz w:val="21"/>
      <w:szCs w:val="24"/>
    </w:rPr>
  </w:style>
  <w:style w:type="character" w:customStyle="1" w:styleId="604">
    <w:name w:val="Char Char602"/>
    <w:qFormat/>
    <w:uiPriority w:val="0"/>
    <w:rPr>
      <w:rFonts w:ascii="Arial" w:hAnsi="Arial" w:eastAsia="黑体"/>
      <w:b/>
      <w:bCs/>
      <w:kern w:val="2"/>
      <w:sz w:val="32"/>
      <w:szCs w:val="32"/>
      <w:lang w:val="en-US" w:eastAsia="zh-CN" w:bidi="ar-SA"/>
    </w:rPr>
  </w:style>
  <w:style w:type="character" w:customStyle="1" w:styleId="605">
    <w:name w:val="msoplaceholdertext"/>
    <w:qFormat/>
    <w:uiPriority w:val="0"/>
    <w:rPr>
      <w:color w:val="808080"/>
    </w:rPr>
  </w:style>
  <w:style w:type="character" w:customStyle="1" w:styleId="606">
    <w:name w:val="font10pt"/>
    <w:qFormat/>
    <w:uiPriority w:val="0"/>
    <w:rPr>
      <w:rFonts w:hint="eastAsia" w:ascii="黑体" w:eastAsia="黑体" w:cs="黑体"/>
      <w:b/>
      <w:snapToGrid w:val="0"/>
      <w:sz w:val="24"/>
    </w:rPr>
  </w:style>
  <w:style w:type="character" w:customStyle="1" w:styleId="607">
    <w:name w:val="脚注文本 Char2"/>
    <w:qFormat/>
    <w:uiPriority w:val="0"/>
    <w:rPr>
      <w:kern w:val="2"/>
      <w:sz w:val="18"/>
      <w:szCs w:val="18"/>
    </w:rPr>
  </w:style>
  <w:style w:type="character" w:customStyle="1" w:styleId="608">
    <w:name w:val="hui141"/>
    <w:qFormat/>
    <w:uiPriority w:val="0"/>
    <w:rPr>
      <w:color w:val="B3B2B2"/>
      <w:sz w:val="21"/>
      <w:szCs w:val="21"/>
    </w:rPr>
  </w:style>
  <w:style w:type="character" w:customStyle="1" w:styleId="609">
    <w:name w:val="表五号 Char"/>
    <w:link w:val="610"/>
    <w:qFormat/>
    <w:uiPriority w:val="0"/>
    <w:rPr>
      <w:spacing w:val="-20"/>
      <w:sz w:val="21"/>
      <w:szCs w:val="21"/>
    </w:rPr>
  </w:style>
  <w:style w:type="paragraph" w:customStyle="1" w:styleId="610">
    <w:name w:val="表五号"/>
    <w:basedOn w:val="98"/>
    <w:link w:val="609"/>
    <w:qFormat/>
    <w:uiPriority w:val="0"/>
    <w:pPr>
      <w:spacing w:beforeLines="0" w:afterLines="0" w:line="240" w:lineRule="auto"/>
      <w:ind w:left="-7" w:leftChars="-3" w:right="-95" w:rightChars="-40"/>
      <w:textAlignment w:val="baseline"/>
    </w:pPr>
    <w:rPr>
      <w:rFonts w:ascii="Times New Roman"/>
      <w:spacing w:val="-20"/>
      <w:szCs w:val="21"/>
    </w:rPr>
  </w:style>
  <w:style w:type="character" w:customStyle="1" w:styleId="611">
    <w:name w:val="表格内字体 Char"/>
    <w:qFormat/>
    <w:uiPriority w:val="0"/>
    <w:rPr>
      <w:rFonts w:hint="default" w:ascii="Arial" w:hAnsi="Arial" w:eastAsia="Arial" w:cs="Arial"/>
      <w:kern w:val="2"/>
      <w:sz w:val="21"/>
      <w:szCs w:val="24"/>
    </w:rPr>
  </w:style>
  <w:style w:type="character" w:customStyle="1" w:styleId="612">
    <w:name w:val="style91"/>
    <w:qFormat/>
    <w:uiPriority w:val="0"/>
    <w:rPr>
      <w:rFonts w:hint="default" w:ascii="Times New Roman" w:hAnsi="Times New Roman" w:cs="Times New Roman"/>
      <w:color w:val="333333"/>
    </w:rPr>
  </w:style>
  <w:style w:type="character" w:customStyle="1" w:styleId="613">
    <w:name w:val="居中 Char"/>
    <w:qFormat/>
    <w:uiPriority w:val="0"/>
    <w:rPr>
      <w:rFonts w:hint="default" w:ascii="Arial" w:hAnsi="Arial" w:eastAsia="Arial" w:cs="Arial"/>
      <w:kern w:val="2"/>
      <w:sz w:val="21"/>
    </w:rPr>
  </w:style>
  <w:style w:type="character" w:customStyle="1" w:styleId="614">
    <w:name w:val="Char Char69"/>
    <w:qFormat/>
    <w:uiPriority w:val="0"/>
    <w:rPr>
      <w:kern w:val="2"/>
      <w:sz w:val="24"/>
      <w:shd w:val="clear" w:color="auto" w:fill="000080"/>
    </w:rPr>
  </w:style>
  <w:style w:type="character" w:customStyle="1" w:styleId="615">
    <w:name w:val="表头 Char1"/>
    <w:qFormat/>
    <w:uiPriority w:val="0"/>
    <w:rPr>
      <w:rFonts w:hint="eastAsia" w:ascii="仿宋体" w:hAnsi="仿宋体" w:eastAsia="仿宋体" w:cs="仿宋体"/>
      <w:bCs/>
      <w:color w:val="000000"/>
      <w:sz w:val="24"/>
      <w:szCs w:val="28"/>
      <w:lang w:val="en-US" w:eastAsia="zh-CN" w:bidi="ar"/>
    </w:rPr>
  </w:style>
  <w:style w:type="character" w:customStyle="1" w:styleId="616">
    <w:name w:val="zhenwen14"/>
    <w:qFormat/>
    <w:uiPriority w:val="0"/>
  </w:style>
  <w:style w:type="character" w:customStyle="1" w:styleId="617">
    <w:name w:val="正文文字缩进 3 Char Char2"/>
    <w:qFormat/>
    <w:uiPriority w:val="0"/>
    <w:rPr>
      <w:rFonts w:eastAsia="宋体"/>
      <w:kern w:val="2"/>
      <w:sz w:val="28"/>
      <w:lang w:val="en-US" w:eastAsia="zh-CN" w:bidi="ar-SA"/>
    </w:rPr>
  </w:style>
  <w:style w:type="character" w:customStyle="1" w:styleId="618">
    <w:name w:val="Char Char171"/>
    <w:qFormat/>
    <w:uiPriority w:val="0"/>
    <w:rPr>
      <w:rFonts w:ascii="Arial" w:hAnsi="Arial" w:eastAsia="黑体"/>
      <w:sz w:val="24"/>
      <w:lang w:val="en-US" w:eastAsia="zh-CN" w:bidi="ar-SA"/>
    </w:rPr>
  </w:style>
  <w:style w:type="character" w:customStyle="1" w:styleId="619">
    <w:name w:val="mark正文 Char Char"/>
    <w:qFormat/>
    <w:uiPriority w:val="0"/>
    <w:rPr>
      <w:rFonts w:hint="default" w:ascii="Verdana" w:hAnsi="Verdana" w:cs="Verdana"/>
      <w:sz w:val="28"/>
      <w:szCs w:val="28"/>
    </w:rPr>
  </w:style>
  <w:style w:type="character" w:customStyle="1" w:styleId="620">
    <w:name w:val="样式 正文1 + 加粗 Char Char Char"/>
    <w:qFormat/>
    <w:uiPriority w:val="0"/>
    <w:rPr>
      <w:rFonts w:hint="eastAsia" w:ascii="宋体" w:hAnsi="宋体" w:eastAsia="宋体" w:cs="宋体"/>
      <w:kern w:val="2"/>
      <w:sz w:val="24"/>
      <w:lang w:val="en-US" w:eastAsia="zh-CN"/>
    </w:rPr>
  </w:style>
  <w:style w:type="character" w:customStyle="1" w:styleId="621">
    <w:name w:val="cpjs1"/>
    <w:qFormat/>
    <w:uiPriority w:val="0"/>
    <w:rPr>
      <w:rFonts w:hint="default" w:ascii="ˎ̥" w:hAnsi="ˎ̥" w:eastAsia="ˎ̥" w:cs="ˎ̥"/>
      <w:color w:val="666666"/>
      <w:spacing w:val="56"/>
      <w:sz w:val="26"/>
    </w:rPr>
  </w:style>
  <w:style w:type="character" w:customStyle="1" w:styleId="622">
    <w:name w:val="Body Text Indent 3 Char Char"/>
    <w:qFormat/>
    <w:uiPriority w:val="0"/>
    <w:rPr>
      <w:rFonts w:eastAsia="宋体"/>
      <w:kern w:val="2"/>
      <w:sz w:val="16"/>
      <w:szCs w:val="16"/>
      <w:lang w:val="en-US" w:eastAsia="zh-CN" w:bidi="ar-SA"/>
    </w:rPr>
  </w:style>
  <w:style w:type="character" w:customStyle="1" w:styleId="623">
    <w:name w:val="图表名 Char Char"/>
    <w:qFormat/>
    <w:uiPriority w:val="0"/>
    <w:rPr>
      <w:rFonts w:hint="eastAsia" w:ascii="宋体" w:hAnsi="Courier New" w:eastAsia="宋体" w:cs="Courier New"/>
      <w:b/>
      <w:sz w:val="24"/>
      <w:szCs w:val="28"/>
    </w:rPr>
  </w:style>
  <w:style w:type="character" w:customStyle="1" w:styleId="624">
    <w:name w:val="样式 黑色"/>
    <w:qFormat/>
    <w:uiPriority w:val="0"/>
    <w:rPr>
      <w:color w:val="auto"/>
    </w:rPr>
  </w:style>
  <w:style w:type="character" w:customStyle="1" w:styleId="625">
    <w:name w:val="普通(网站) Char1"/>
    <w:qFormat/>
    <w:uiPriority w:val="0"/>
    <w:rPr>
      <w:rFonts w:ascii="宋体" w:hAnsi="宋体" w:eastAsia="宋体" w:cs="宋体"/>
      <w:sz w:val="24"/>
      <w:szCs w:val="24"/>
      <w:lang w:val="en-US" w:eastAsia="zh-CN" w:bidi="ar-SA"/>
    </w:rPr>
  </w:style>
  <w:style w:type="character" w:customStyle="1" w:styleId="626">
    <w:name w:val="标题 2 Char Char Char2"/>
    <w:qFormat/>
    <w:uiPriority w:val="0"/>
    <w:rPr>
      <w:rFonts w:ascii="Arial" w:hAnsi="Arial" w:eastAsia="黑体"/>
      <w:b/>
      <w:bCs/>
      <w:kern w:val="2"/>
      <w:sz w:val="32"/>
      <w:szCs w:val="32"/>
      <w:lang w:val="en-US" w:eastAsia="zh-CN" w:bidi="ar-SA"/>
    </w:rPr>
  </w:style>
  <w:style w:type="character" w:customStyle="1" w:styleId="627">
    <w:name w:val="Char Char711"/>
    <w:qFormat/>
    <w:uiPriority w:val="0"/>
    <w:rPr>
      <w:rFonts w:hint="default" w:ascii="Arial" w:hAnsi="Arial" w:eastAsia="黑体" w:cs="Arial"/>
      <w:kern w:val="2"/>
      <w:sz w:val="24"/>
      <w:lang w:val="en-US" w:eastAsia="zh-CN" w:bidi="ar"/>
    </w:rPr>
  </w:style>
  <w:style w:type="character" w:customStyle="1" w:styleId="628">
    <w:name w:val="正文首行缩进 2 Char2"/>
    <w:qFormat/>
    <w:uiPriority w:val="99"/>
    <w:rPr>
      <w:kern w:val="2"/>
      <w:sz w:val="21"/>
      <w:szCs w:val="24"/>
    </w:rPr>
  </w:style>
  <w:style w:type="character" w:customStyle="1" w:styleId="629">
    <w:name w:val="ourfont2"/>
    <w:qFormat/>
    <w:uiPriority w:val="0"/>
  </w:style>
  <w:style w:type="character" w:customStyle="1" w:styleId="630">
    <w:name w:val="Char Char91"/>
    <w:qFormat/>
    <w:uiPriority w:val="0"/>
    <w:rPr>
      <w:rFonts w:hint="eastAsia" w:ascii="宋体" w:hAnsi="Times New Roman" w:eastAsia="宋体" w:cs="Times New Roman"/>
      <w:sz w:val="18"/>
      <w:szCs w:val="18"/>
    </w:rPr>
  </w:style>
  <w:style w:type="character" w:customStyle="1" w:styleId="631">
    <w:name w:val="正 Char Char Char"/>
    <w:qFormat/>
    <w:uiPriority w:val="0"/>
    <w:rPr>
      <w:kern w:val="2"/>
      <w:sz w:val="24"/>
      <w:lang w:bidi="ar"/>
    </w:rPr>
  </w:style>
  <w:style w:type="character" w:customStyle="1" w:styleId="632">
    <w:name w:val="表格文本 Char"/>
    <w:link w:val="633"/>
    <w:qFormat/>
    <w:uiPriority w:val="0"/>
    <w:rPr>
      <w:rFonts w:ascii="Arial" w:hAnsi="Arial"/>
      <w:kern w:val="2"/>
      <w:sz w:val="21"/>
      <w:szCs w:val="21"/>
    </w:rPr>
  </w:style>
  <w:style w:type="paragraph" w:customStyle="1" w:styleId="633">
    <w:name w:val="表格文本"/>
    <w:basedOn w:val="1"/>
    <w:link w:val="632"/>
    <w:qFormat/>
    <w:uiPriority w:val="0"/>
    <w:pPr>
      <w:snapToGrid w:val="0"/>
      <w:jc w:val="center"/>
    </w:pPr>
    <w:rPr>
      <w:rFonts w:ascii="Arial" w:hAnsi="Arial"/>
      <w:szCs w:val="21"/>
    </w:rPr>
  </w:style>
  <w:style w:type="character" w:customStyle="1" w:styleId="634">
    <w:name w:val="珠江啤酒正文 Char Char Char"/>
    <w:qFormat/>
    <w:uiPriority w:val="0"/>
    <w:rPr>
      <w:sz w:val="24"/>
      <w:lang w:bidi="ar"/>
    </w:rPr>
  </w:style>
  <w:style w:type="character" w:customStyle="1" w:styleId="635">
    <w:name w:val="Char Char15"/>
    <w:qFormat/>
    <w:uiPriority w:val="0"/>
    <w:rPr>
      <w:rFonts w:hint="default" w:ascii="Arial" w:hAnsi="Arial" w:eastAsia="宋体" w:cs="Times New Roman"/>
      <w:kern w:val="24"/>
      <w:sz w:val="24"/>
      <w:szCs w:val="20"/>
    </w:rPr>
  </w:style>
  <w:style w:type="character" w:customStyle="1" w:styleId="636">
    <w:name w:val="Char Char76"/>
    <w:qFormat/>
    <w:uiPriority w:val="0"/>
    <w:rPr>
      <w:rFonts w:hint="eastAsia" w:ascii="宋体" w:hAnsi="宋体" w:eastAsia="宋体" w:cs="宋体"/>
      <w:sz w:val="28"/>
      <w:lang w:val="en-US" w:eastAsia="zh-CN" w:bidi="ar"/>
    </w:rPr>
  </w:style>
  <w:style w:type="character" w:customStyle="1" w:styleId="637">
    <w:name w:val="title01"/>
    <w:qFormat/>
    <w:uiPriority w:val="0"/>
  </w:style>
  <w:style w:type="character" w:customStyle="1" w:styleId="638">
    <w:name w:val="样式2 Char Char"/>
    <w:qFormat/>
    <w:uiPriority w:val="0"/>
    <w:rPr>
      <w:rFonts w:hint="eastAsia" w:ascii="宋体" w:hAnsi="宋体" w:eastAsia="宋体" w:cs="宋体"/>
      <w:snapToGrid/>
      <w:kern w:val="2"/>
      <w:sz w:val="24"/>
    </w:rPr>
  </w:style>
  <w:style w:type="character" w:customStyle="1" w:styleId="639">
    <w:name w:val="Char Char342"/>
    <w:qFormat/>
    <w:uiPriority w:val="0"/>
    <w:rPr>
      <w:rFonts w:eastAsia="黑体"/>
      <w:bCs/>
      <w:kern w:val="2"/>
      <w:sz w:val="28"/>
      <w:szCs w:val="32"/>
      <w:lang w:val="en-US" w:eastAsia="zh-CN" w:bidi="ar-SA"/>
    </w:rPr>
  </w:style>
  <w:style w:type="character" w:customStyle="1" w:styleId="640">
    <w:name w:val="r1"/>
    <w:qFormat/>
    <w:uiPriority w:val="0"/>
    <w:rPr>
      <w:sz w:val="20"/>
      <w:szCs w:val="20"/>
    </w:rPr>
  </w:style>
  <w:style w:type="character" w:customStyle="1" w:styleId="641">
    <w:name w:val="正文文本 3 Char3"/>
    <w:qFormat/>
    <w:uiPriority w:val="99"/>
    <w:rPr>
      <w:kern w:val="2"/>
      <w:sz w:val="16"/>
      <w:szCs w:val="16"/>
    </w:rPr>
  </w:style>
  <w:style w:type="character" w:customStyle="1" w:styleId="642">
    <w:name w:val="标题 6 Char1"/>
    <w:qFormat/>
    <w:uiPriority w:val="0"/>
    <w:rPr>
      <w:rFonts w:ascii="Arial" w:hAnsi="Arial" w:eastAsia="黑体"/>
      <w:b/>
      <w:sz w:val="24"/>
      <w:lang w:val="en-US" w:eastAsia="zh-CN" w:bidi="ar-SA"/>
    </w:rPr>
  </w:style>
  <w:style w:type="character" w:customStyle="1" w:styleId="643">
    <w:name w:val="正文dg Char Char"/>
    <w:qFormat/>
    <w:uiPriority w:val="0"/>
    <w:rPr>
      <w:rFonts w:hint="eastAsia" w:ascii="新宋体" w:hAnsi="新宋体" w:eastAsia="新宋体" w:cs="新宋体"/>
      <w:kern w:val="2"/>
      <w:sz w:val="24"/>
      <w:szCs w:val="24"/>
    </w:rPr>
  </w:style>
  <w:style w:type="character" w:customStyle="1" w:styleId="644">
    <w:name w:val="报告正文 Char"/>
    <w:qFormat/>
    <w:uiPriority w:val="0"/>
    <w:rPr>
      <w:rFonts w:hint="default" w:ascii="Times New Roman" w:hAnsi="Times New Roman" w:cs="Times New Roman"/>
      <w:kern w:val="2"/>
      <w:sz w:val="24"/>
      <w:szCs w:val="24"/>
    </w:rPr>
  </w:style>
  <w:style w:type="character" w:customStyle="1" w:styleId="645">
    <w:name w:val="Char Char111"/>
    <w:qFormat/>
    <w:uiPriority w:val="0"/>
    <w:rPr>
      <w:rFonts w:eastAsia="宋体"/>
      <w:b/>
      <w:sz w:val="24"/>
      <w:lang w:val="en-US" w:eastAsia="zh-CN" w:bidi="ar-SA"/>
    </w:rPr>
  </w:style>
  <w:style w:type="character" w:customStyle="1" w:styleId="646">
    <w:name w:val="普通文字 Char4"/>
    <w:qFormat/>
    <w:uiPriority w:val="0"/>
    <w:rPr>
      <w:rFonts w:ascii="宋体" w:hAnsi="Courier New" w:eastAsia="宋体"/>
      <w:spacing w:val="5"/>
      <w:kern w:val="2"/>
      <w:sz w:val="25"/>
      <w:szCs w:val="25"/>
      <w:lang w:val="en-US" w:eastAsia="zh-CN" w:bidi="ar-SA"/>
    </w:rPr>
  </w:style>
  <w:style w:type="character" w:customStyle="1" w:styleId="647">
    <w:name w:val="Char Char68"/>
    <w:qFormat/>
    <w:uiPriority w:val="0"/>
    <w:rPr>
      <w:kern w:val="2"/>
      <w:sz w:val="24"/>
    </w:rPr>
  </w:style>
  <w:style w:type="character" w:customStyle="1" w:styleId="648">
    <w:name w:val="正文(首行缩进)宋旭峰 Char Char"/>
    <w:link w:val="649"/>
    <w:qFormat/>
    <w:uiPriority w:val="0"/>
    <w:rPr>
      <w:sz w:val="28"/>
    </w:rPr>
  </w:style>
  <w:style w:type="paragraph" w:customStyle="1" w:styleId="649">
    <w:name w:val="正文(首行缩进)宋旭峰"/>
    <w:basedOn w:val="20"/>
    <w:link w:val="648"/>
    <w:qFormat/>
    <w:uiPriority w:val="0"/>
    <w:pPr>
      <w:spacing w:before="156" w:beforeLines="50" w:after="156" w:afterLines="50" w:line="360" w:lineRule="auto"/>
      <w:ind w:firstLine="560" w:firstLineChars="200"/>
    </w:pPr>
    <w:rPr>
      <w:rFonts w:ascii="Times New Roman" w:hAnsi="Times New Roman" w:eastAsia="宋体" w:cs="Times New Roman"/>
      <w:kern w:val="0"/>
      <w:sz w:val="28"/>
    </w:rPr>
  </w:style>
  <w:style w:type="character" w:customStyle="1" w:styleId="650">
    <w:name w:val="Char Char4"/>
    <w:qFormat/>
    <w:uiPriority w:val="0"/>
    <w:rPr>
      <w:rFonts w:hint="eastAsia" w:ascii="宋体" w:hAnsi="宋体" w:eastAsia="宋体" w:cs="宋体"/>
      <w:kern w:val="2"/>
      <w:sz w:val="16"/>
      <w:lang w:val="en-US" w:eastAsia="zh-CN" w:bidi="ar"/>
    </w:rPr>
  </w:style>
  <w:style w:type="character" w:customStyle="1" w:styleId="651">
    <w:name w:val="jianjie_index"/>
    <w:qFormat/>
    <w:uiPriority w:val="0"/>
  </w:style>
  <w:style w:type="character" w:customStyle="1" w:styleId="652">
    <w:name w:val="占位符文本1"/>
    <w:qFormat/>
    <w:uiPriority w:val="0"/>
    <w:rPr>
      <w:color w:val="808080"/>
    </w:rPr>
  </w:style>
  <w:style w:type="character" w:customStyle="1" w:styleId="653">
    <w:name w:val="Char Char Char Char Char Char Char Char Char Char Char Char Char Char Char Char Char Char Char Char2"/>
    <w:qFormat/>
    <w:uiPriority w:val="0"/>
    <w:rPr>
      <w:rFonts w:ascii="宋体" w:hAnsi="宋体" w:eastAsia="宋体"/>
      <w:kern w:val="2"/>
      <w:sz w:val="24"/>
      <w:lang w:val="en-US" w:eastAsia="zh-CN" w:bidi="ar-SA"/>
    </w:rPr>
  </w:style>
  <w:style w:type="character" w:customStyle="1" w:styleId="654">
    <w:name w:val="尾注文本 Char4"/>
    <w:qFormat/>
    <w:uiPriority w:val="99"/>
    <w:rPr>
      <w:kern w:val="2"/>
      <w:sz w:val="21"/>
      <w:szCs w:val="24"/>
    </w:rPr>
  </w:style>
  <w:style w:type="character" w:customStyle="1" w:styleId="655">
    <w:name w:val="目标题 1) Char1"/>
    <w:qFormat/>
    <w:uiPriority w:val="0"/>
    <w:rPr>
      <w:rFonts w:ascii="Arial" w:hAnsi="Arial" w:eastAsia="黑体"/>
      <w:kern w:val="2"/>
      <w:sz w:val="24"/>
      <w:szCs w:val="24"/>
      <w:lang w:val="en-US" w:eastAsia="zh-CN" w:bidi="ar-SA"/>
    </w:rPr>
  </w:style>
  <w:style w:type="character" w:customStyle="1" w:styleId="656">
    <w:name w:val="表格文字2004"/>
    <w:qFormat/>
    <w:uiPriority w:val="0"/>
    <w:rPr>
      <w:rFonts w:hint="eastAsia" w:ascii="宋体" w:hAnsi="宋体" w:eastAsia="宋体"/>
      <w:sz w:val="24"/>
    </w:rPr>
  </w:style>
  <w:style w:type="character" w:customStyle="1" w:styleId="657">
    <w:name w:val="lyb正文 Char"/>
    <w:link w:val="658"/>
    <w:qFormat/>
    <w:uiPriority w:val="0"/>
    <w:rPr>
      <w:rFonts w:ascii="宋体" w:hAnsi="宋体" w:cs="宋体"/>
      <w:color w:val="000000"/>
      <w:kern w:val="2"/>
      <w:sz w:val="24"/>
      <w:szCs w:val="24"/>
    </w:rPr>
  </w:style>
  <w:style w:type="paragraph" w:customStyle="1" w:styleId="658">
    <w:name w:val="lyb正文"/>
    <w:basedOn w:val="1"/>
    <w:link w:val="657"/>
    <w:qFormat/>
    <w:uiPriority w:val="0"/>
    <w:pPr>
      <w:spacing w:line="440" w:lineRule="exact"/>
      <w:ind w:firstLine="200" w:firstLineChars="200"/>
    </w:pPr>
    <w:rPr>
      <w:rFonts w:ascii="宋体" w:hAnsi="宋体" w:cs="宋体"/>
      <w:color w:val="000000"/>
      <w:sz w:val="24"/>
    </w:rPr>
  </w:style>
  <w:style w:type="character" w:customStyle="1" w:styleId="659">
    <w:name w:val="1.标题 1 Char Char"/>
    <w:qFormat/>
    <w:uiPriority w:val="0"/>
    <w:rPr>
      <w:rFonts w:eastAsia="仿宋体"/>
      <w:b/>
      <w:kern w:val="44"/>
      <w:sz w:val="28"/>
      <w:lang w:val="en-US" w:eastAsia="zh-CN"/>
    </w:rPr>
  </w:style>
  <w:style w:type="character" w:customStyle="1" w:styleId="660">
    <w:name w:val="Char Char28"/>
    <w:qFormat/>
    <w:uiPriority w:val="0"/>
    <w:rPr>
      <w:rFonts w:hint="eastAsia" w:ascii="黑体" w:eastAsia="黑体" w:cs="黑体"/>
      <w:sz w:val="28"/>
    </w:rPr>
  </w:style>
  <w:style w:type="character" w:customStyle="1" w:styleId="661">
    <w:name w:val="样式 样式2 + (符号) 宋体1 Char"/>
    <w:qFormat/>
    <w:uiPriority w:val="0"/>
    <w:rPr>
      <w:rFonts w:hint="eastAsia" w:ascii="宋体" w:hAnsi="宋体" w:eastAsia="宋体" w:cs="宋体"/>
      <w:kern w:val="2"/>
      <w:sz w:val="28"/>
      <w:lang w:val="en-US" w:eastAsia="zh-CN"/>
    </w:rPr>
  </w:style>
  <w:style w:type="character" w:customStyle="1" w:styleId="662">
    <w:name w:val="Char Char661"/>
    <w:qFormat/>
    <w:uiPriority w:val="0"/>
    <w:rPr>
      <w:rFonts w:hint="eastAsia" w:ascii="宋体" w:hAnsi="宋体" w:eastAsia="宋体" w:cs="宋体"/>
      <w:color w:val="000000"/>
      <w:kern w:val="2"/>
      <w:sz w:val="24"/>
      <w:lang w:val="en-US" w:eastAsia="zh-CN"/>
    </w:rPr>
  </w:style>
  <w:style w:type="character" w:customStyle="1" w:styleId="663">
    <w:name w:val="Char Char31"/>
    <w:qFormat/>
    <w:uiPriority w:val="0"/>
    <w:rPr>
      <w:rFonts w:hint="default" w:ascii="Arial" w:hAnsi="Arial" w:eastAsia="宋体" w:cs="Arial"/>
      <w:color w:val="000000"/>
      <w:kern w:val="2"/>
      <w:sz w:val="24"/>
      <w:lang w:val="en-US" w:eastAsia="zh-CN"/>
    </w:rPr>
  </w:style>
  <w:style w:type="character" w:customStyle="1" w:styleId="664">
    <w:name w:val="通用正文 Char"/>
    <w:qFormat/>
    <w:uiPriority w:val="0"/>
    <w:rPr>
      <w:rFonts w:hint="eastAsia" w:ascii="新宋体" w:hAnsi="新宋体" w:eastAsia="新宋体" w:cs="新宋体"/>
      <w:kern w:val="2"/>
      <w:sz w:val="24"/>
      <w:szCs w:val="24"/>
    </w:rPr>
  </w:style>
  <w:style w:type="character" w:customStyle="1" w:styleId="665">
    <w:name w:val="样式 标题 2 + Times New Roman Char"/>
    <w:qFormat/>
    <w:uiPriority w:val="0"/>
    <w:rPr>
      <w:rFonts w:hint="default" w:ascii="Times New Roman" w:hAnsi="Times New Roman" w:eastAsia="黑体" w:cs="Times New Roman"/>
      <w:b/>
      <w:sz w:val="28"/>
      <w:szCs w:val="32"/>
    </w:rPr>
  </w:style>
  <w:style w:type="character" w:customStyle="1" w:styleId="666">
    <w:name w:val="通用正文 Char Char"/>
    <w:qFormat/>
    <w:uiPriority w:val="0"/>
    <w:rPr>
      <w:rFonts w:hint="eastAsia" w:ascii="新宋体" w:hAnsi="新宋体" w:eastAsia="新宋体" w:cs="新宋体"/>
      <w:kern w:val="2"/>
      <w:sz w:val="24"/>
      <w:szCs w:val="24"/>
    </w:rPr>
  </w:style>
  <w:style w:type="character" w:customStyle="1" w:styleId="667">
    <w:name w:val="blue1"/>
    <w:qFormat/>
    <w:uiPriority w:val="0"/>
    <w:rPr>
      <w:color w:val="626E83"/>
    </w:rPr>
  </w:style>
  <w:style w:type="character" w:customStyle="1" w:styleId="668">
    <w:name w:val="环评表格 Char"/>
    <w:qFormat/>
    <w:uiPriority w:val="0"/>
    <w:rPr>
      <w:sz w:val="21"/>
      <w:szCs w:val="21"/>
    </w:rPr>
  </w:style>
  <w:style w:type="character" w:customStyle="1" w:styleId="669">
    <w:name w:val="Char Char721"/>
    <w:qFormat/>
    <w:uiPriority w:val="0"/>
    <w:rPr>
      <w:rFonts w:hint="default" w:ascii="Arial" w:hAnsi="Arial" w:eastAsia="黑体" w:cs="Arial"/>
      <w:sz w:val="24"/>
      <w:lang w:val="en-US" w:eastAsia="zh-CN" w:bidi="ar"/>
    </w:rPr>
  </w:style>
  <w:style w:type="character" w:customStyle="1" w:styleId="670">
    <w:name w:val="样式25 Char Char"/>
    <w:qFormat/>
    <w:uiPriority w:val="0"/>
    <w:rPr>
      <w:rFonts w:hint="eastAsia" w:ascii="宋体" w:hAnsi="宋体" w:eastAsia="宋体" w:cs="宋体"/>
      <w:kern w:val="10"/>
      <w:sz w:val="28"/>
      <w:szCs w:val="28"/>
      <w:lang w:val="en-US" w:eastAsia="zh-CN" w:bidi="ar"/>
    </w:rPr>
  </w:style>
  <w:style w:type="character" w:customStyle="1" w:styleId="671">
    <w:name w:val="样式 样式 首行缩进:  2 字符 + 首行缩进:  2 字符2 Char"/>
    <w:link w:val="672"/>
    <w:qFormat/>
    <w:uiPriority w:val="0"/>
    <w:rPr>
      <w:rFonts w:eastAsia="楷体_GB2312"/>
      <w:spacing w:val="6"/>
      <w:sz w:val="28"/>
    </w:rPr>
  </w:style>
  <w:style w:type="paragraph" w:customStyle="1" w:styleId="672">
    <w:name w:val="样式 样式 首行缩进:  2 字符 + 首行缩进:  2 字符2"/>
    <w:basedOn w:val="1"/>
    <w:link w:val="671"/>
    <w:qFormat/>
    <w:uiPriority w:val="0"/>
    <w:pPr>
      <w:spacing w:line="440" w:lineRule="exact"/>
      <w:ind w:firstLine="584" w:firstLineChars="200"/>
    </w:pPr>
    <w:rPr>
      <w:rFonts w:eastAsia="楷体_GB2312"/>
      <w:spacing w:val="6"/>
      <w:kern w:val="0"/>
      <w:sz w:val="28"/>
      <w:szCs w:val="20"/>
    </w:rPr>
  </w:style>
  <w:style w:type="character" w:customStyle="1" w:styleId="673">
    <w:name w:val="title41"/>
    <w:qFormat/>
    <w:uiPriority w:val="0"/>
    <w:rPr>
      <w:rFonts w:hint="eastAsia" w:ascii="宋体" w:hAnsi="宋体" w:eastAsia="宋体"/>
      <w:color w:val="FF6600"/>
      <w:sz w:val="36"/>
      <w:szCs w:val="36"/>
    </w:rPr>
  </w:style>
  <w:style w:type="character" w:customStyle="1" w:styleId="674">
    <w:name w:val="Char Char36"/>
    <w:qFormat/>
    <w:locked/>
    <w:uiPriority w:val="0"/>
    <w:rPr>
      <w:rFonts w:ascii="宋体" w:hAnsi="宋体" w:eastAsia="宋体"/>
      <w:sz w:val="28"/>
      <w:lang w:val="en-US" w:eastAsia="zh-CN" w:bidi="ar-SA"/>
    </w:rPr>
  </w:style>
  <w:style w:type="character" w:customStyle="1" w:styleId="675">
    <w:name w:val="Char Char30"/>
    <w:qFormat/>
    <w:uiPriority w:val="0"/>
    <w:rPr>
      <w:rFonts w:eastAsia="Arial Unicode MS"/>
      <w:b/>
      <w:bCs/>
      <w:kern w:val="44"/>
      <w:sz w:val="28"/>
      <w:szCs w:val="44"/>
    </w:rPr>
  </w:style>
  <w:style w:type="character" w:customStyle="1" w:styleId="676">
    <w:name w:val="Char Char211"/>
    <w:qFormat/>
    <w:uiPriority w:val="0"/>
    <w:rPr>
      <w:rFonts w:hint="default" w:ascii="Arial" w:hAnsi="Arial" w:eastAsia="Arial" w:cs="Arial"/>
      <w:kern w:val="2"/>
      <w:sz w:val="32"/>
      <w:szCs w:val="24"/>
      <w:lang w:val="en-US" w:eastAsia="zh-CN" w:bidi="ar"/>
    </w:rPr>
  </w:style>
  <w:style w:type="character" w:customStyle="1" w:styleId="677">
    <w:name w:val="普通文字 Char"/>
    <w:qFormat/>
    <w:uiPriority w:val="0"/>
    <w:rPr>
      <w:rFonts w:ascii="宋体" w:hAnsi="Courier New" w:eastAsia="宋体" w:cs="Courier New"/>
      <w:kern w:val="2"/>
      <w:sz w:val="21"/>
      <w:szCs w:val="21"/>
      <w:lang w:val="en-US" w:eastAsia="zh-CN" w:bidi="ar-SA"/>
    </w:rPr>
  </w:style>
  <w:style w:type="character" w:customStyle="1" w:styleId="678">
    <w:name w:val="h31"/>
    <w:qFormat/>
    <w:uiPriority w:val="0"/>
    <w:rPr>
      <w:sz w:val="23"/>
      <w:szCs w:val="23"/>
    </w:rPr>
  </w:style>
  <w:style w:type="character" w:customStyle="1" w:styleId="679">
    <w:name w:val="Char Char46"/>
    <w:qFormat/>
    <w:uiPriority w:val="0"/>
    <w:rPr>
      <w:rFonts w:ascii="黑体" w:hAnsi="Courier New" w:eastAsia="黑体"/>
      <w:lang w:bidi="ar-SA"/>
    </w:rPr>
  </w:style>
  <w:style w:type="character" w:customStyle="1" w:styleId="680">
    <w:name w:val="Char Char273"/>
    <w:qFormat/>
    <w:uiPriority w:val="0"/>
    <w:rPr>
      <w:rFonts w:eastAsia="楷体_GB2312"/>
      <w:sz w:val="30"/>
      <w:lang w:val="en-US" w:eastAsia="zh-CN" w:bidi="ar-SA"/>
    </w:rPr>
  </w:style>
  <w:style w:type="character" w:customStyle="1" w:styleId="681">
    <w:name w:val="line31"/>
    <w:qFormat/>
    <w:uiPriority w:val="0"/>
    <w:rPr>
      <w:color w:val="993333"/>
    </w:rPr>
  </w:style>
  <w:style w:type="character" w:customStyle="1" w:styleId="682">
    <w:name w:val="content3"/>
    <w:qFormat/>
    <w:uiPriority w:val="0"/>
  </w:style>
  <w:style w:type="character" w:customStyle="1" w:styleId="683">
    <w:name w:val="正文 李健 Char"/>
    <w:qFormat/>
    <w:uiPriority w:val="0"/>
    <w:rPr>
      <w:kern w:val="2"/>
      <w:sz w:val="24"/>
      <w:szCs w:val="21"/>
    </w:rPr>
  </w:style>
  <w:style w:type="character" w:customStyle="1" w:styleId="684">
    <w:name w:val="Char Char Char Char Char Char Char Char Char Char Char Char1"/>
    <w:qFormat/>
    <w:uiPriority w:val="0"/>
    <w:rPr>
      <w:rFonts w:hint="eastAsia" w:ascii="宋体" w:hAnsi="宋体" w:eastAsia="宋体" w:cs="宋体"/>
      <w:color w:val="000000"/>
      <w:kern w:val="2"/>
      <w:sz w:val="24"/>
      <w:lang w:val="en-US" w:eastAsia="zh-CN"/>
    </w:rPr>
  </w:style>
  <w:style w:type="character" w:customStyle="1" w:styleId="685">
    <w:name w:val="font51"/>
    <w:qFormat/>
    <w:uiPriority w:val="0"/>
    <w:rPr>
      <w:rFonts w:hint="eastAsia" w:ascii="宋体" w:hAnsi="宋体" w:eastAsia="宋体" w:cs="宋体"/>
      <w:color w:val="000000"/>
      <w:sz w:val="21"/>
      <w:szCs w:val="21"/>
      <w:u w:val="none"/>
    </w:rPr>
  </w:style>
  <w:style w:type="character" w:customStyle="1" w:styleId="686">
    <w:name w:val="正文小四首缩1.3行距 Char Char"/>
    <w:qFormat/>
    <w:uiPriority w:val="0"/>
    <w:rPr>
      <w:rFonts w:hint="default" w:ascii="Verdana" w:hAnsi="Verdana" w:cs="Verdana"/>
      <w:kern w:val="2"/>
      <w:sz w:val="24"/>
      <w:szCs w:val="24"/>
    </w:rPr>
  </w:style>
  <w:style w:type="character" w:customStyle="1" w:styleId="687">
    <w:name w:val="正文首行缩进 2 + Times New Roman Char"/>
    <w:qFormat/>
    <w:uiPriority w:val="0"/>
    <w:rPr>
      <w:rFonts w:hint="default" w:ascii="Times New Roman" w:hAnsi="Times New Roman" w:cs="Times New Roman"/>
      <w:sz w:val="24"/>
      <w:szCs w:val="24"/>
    </w:rPr>
  </w:style>
  <w:style w:type="character" w:customStyle="1" w:styleId="688">
    <w:name w:val="表头------------- Char"/>
    <w:qFormat/>
    <w:locked/>
    <w:uiPriority w:val="0"/>
    <w:rPr>
      <w:rFonts w:ascii="黑体" w:eastAsia="黑体" w:cs="宋体"/>
      <w:sz w:val="24"/>
      <w:lang w:val="en-US" w:eastAsia="zh-CN" w:bidi="ar-SA"/>
    </w:rPr>
  </w:style>
  <w:style w:type="character" w:customStyle="1" w:styleId="689">
    <w:name w:val="结束语 Char2"/>
    <w:qFormat/>
    <w:uiPriority w:val="0"/>
    <w:rPr>
      <w:kern w:val="2"/>
      <w:sz w:val="24"/>
    </w:rPr>
  </w:style>
  <w:style w:type="character" w:customStyle="1" w:styleId="690">
    <w:name w:val="Char Char50"/>
    <w:qFormat/>
    <w:uiPriority w:val="0"/>
    <w:rPr>
      <w:rFonts w:eastAsia="宋体"/>
      <w:b/>
      <w:kern w:val="2"/>
      <w:sz w:val="28"/>
      <w:szCs w:val="28"/>
      <w:lang w:val="en-US" w:eastAsia="zh-CN" w:bidi="ar-SA"/>
    </w:rPr>
  </w:style>
  <w:style w:type="character" w:customStyle="1" w:styleId="691">
    <w:name w:val="Char Char Char Char Char Char Char Char Char Char Char1"/>
    <w:qFormat/>
    <w:uiPriority w:val="0"/>
    <w:rPr>
      <w:rFonts w:hint="eastAsia" w:ascii="宋体" w:hAnsi="宋体" w:eastAsia="宋体" w:cs="宋体"/>
      <w:kern w:val="2"/>
      <w:sz w:val="32"/>
      <w:lang w:val="en-US" w:eastAsia="zh-CN" w:bidi="ar"/>
    </w:rPr>
  </w:style>
  <w:style w:type="character" w:customStyle="1" w:styleId="692">
    <w:name w:val="正文内容 Char"/>
    <w:qFormat/>
    <w:uiPriority w:val="0"/>
    <w:rPr>
      <w:rFonts w:hint="eastAsia" w:ascii="宋体" w:hAnsi="宋体" w:eastAsia="宋体" w:cs="宋体"/>
      <w:kern w:val="2"/>
      <w:sz w:val="24"/>
    </w:rPr>
  </w:style>
  <w:style w:type="character" w:customStyle="1" w:styleId="693">
    <w:name w:val="Char Char701"/>
    <w:qFormat/>
    <w:uiPriority w:val="0"/>
    <w:rPr>
      <w:kern w:val="2"/>
      <w:sz w:val="24"/>
    </w:rPr>
  </w:style>
  <w:style w:type="character" w:customStyle="1" w:styleId="694">
    <w:name w:val="Char Char681"/>
    <w:qFormat/>
    <w:uiPriority w:val="0"/>
    <w:rPr>
      <w:kern w:val="2"/>
      <w:sz w:val="24"/>
    </w:rPr>
  </w:style>
  <w:style w:type="character" w:customStyle="1" w:styleId="695">
    <w:name w:val="样式4 Char"/>
    <w:qFormat/>
    <w:uiPriority w:val="0"/>
    <w:rPr>
      <w:rFonts w:ascii="Arial" w:hAnsi="Arial"/>
      <w:kern w:val="2"/>
      <w:sz w:val="24"/>
      <w:szCs w:val="24"/>
    </w:rPr>
  </w:style>
  <w:style w:type="character" w:customStyle="1" w:styleId="696">
    <w:name w:val="Normal Char"/>
    <w:link w:val="697"/>
    <w:qFormat/>
    <w:locked/>
    <w:uiPriority w:val="0"/>
    <w:rPr>
      <w:rFonts w:ascii="Arial" w:eastAsia="楷体_GB2312"/>
      <w:spacing w:val="-6"/>
      <w:sz w:val="28"/>
    </w:rPr>
  </w:style>
  <w:style w:type="paragraph" w:customStyle="1" w:styleId="697">
    <w:name w:val="正文4"/>
    <w:link w:val="696"/>
    <w:qFormat/>
    <w:uiPriority w:val="0"/>
    <w:pPr>
      <w:widowControl w:val="0"/>
      <w:adjustRightInd w:val="0"/>
      <w:spacing w:line="312" w:lineRule="atLeast"/>
      <w:jc w:val="both"/>
      <w:textAlignment w:val="baseline"/>
    </w:pPr>
    <w:rPr>
      <w:rFonts w:ascii="Arial" w:hAnsi="Times New Roman" w:eastAsia="楷体_GB2312" w:cs="Times New Roman"/>
      <w:spacing w:val="-6"/>
      <w:sz w:val="28"/>
      <w:lang w:val="en-US" w:eastAsia="zh-CN" w:bidi="ar-SA"/>
    </w:rPr>
  </w:style>
  <w:style w:type="character" w:customStyle="1" w:styleId="698">
    <w:name w:val="viewthreadtxt"/>
    <w:qFormat/>
    <w:uiPriority w:val="0"/>
    <w:rPr>
      <w:rFonts w:hint="eastAsia" w:ascii="黑体" w:eastAsia="黑体" w:cs="黑体"/>
      <w:b/>
      <w:snapToGrid w:val="0"/>
      <w:sz w:val="24"/>
    </w:rPr>
  </w:style>
  <w:style w:type="character" w:customStyle="1" w:styleId="699">
    <w:name w:val="正文文字缩进 Char"/>
    <w:qFormat/>
    <w:uiPriority w:val="0"/>
    <w:rPr>
      <w:kern w:val="2"/>
      <w:sz w:val="24"/>
    </w:rPr>
  </w:style>
  <w:style w:type="character" w:customStyle="1" w:styleId="700">
    <w:name w:val="正文文字缩进 Char Char"/>
    <w:qFormat/>
    <w:uiPriority w:val="0"/>
    <w:rPr>
      <w:rFonts w:eastAsia="宋体"/>
      <w:kern w:val="2"/>
      <w:sz w:val="21"/>
      <w:lang w:val="en-US" w:eastAsia="zh-CN" w:bidi="ar-SA"/>
    </w:rPr>
  </w:style>
  <w:style w:type="character" w:customStyle="1" w:styleId="701">
    <w:name w:val="样式 报告书表格 + Char Char"/>
    <w:qFormat/>
    <w:uiPriority w:val="0"/>
    <w:rPr>
      <w:color w:val="000000"/>
      <w:sz w:val="24"/>
      <w:szCs w:val="24"/>
    </w:rPr>
  </w:style>
  <w:style w:type="character" w:customStyle="1" w:styleId="702">
    <w:name w:val="main141"/>
    <w:qFormat/>
    <w:uiPriority w:val="0"/>
    <w:rPr>
      <w:sz w:val="22"/>
      <w:szCs w:val="22"/>
    </w:rPr>
  </w:style>
  <w:style w:type="character" w:customStyle="1" w:styleId="703">
    <w:name w:val="报告书正文 Char Char Char"/>
    <w:qFormat/>
    <w:uiPriority w:val="0"/>
    <w:rPr>
      <w:rFonts w:hint="eastAsia" w:ascii="宋体" w:hAnsi="宋体" w:eastAsia="宋体" w:cs="宋体"/>
      <w:kern w:val="2"/>
      <w:sz w:val="25"/>
      <w:lang w:val="en-US" w:eastAsia="zh-CN" w:bidi="ar"/>
    </w:rPr>
  </w:style>
  <w:style w:type="character" w:customStyle="1" w:styleId="704">
    <w:name w:val="ljsh Char"/>
    <w:qFormat/>
    <w:uiPriority w:val="0"/>
    <w:rPr>
      <w:rFonts w:hint="eastAsia" w:ascii="宋体" w:hAnsi="宋体" w:eastAsia="宋体" w:cs="宋体"/>
      <w:snapToGrid/>
      <w:color w:val="000000"/>
    </w:rPr>
  </w:style>
  <w:style w:type="character" w:customStyle="1" w:styleId="705">
    <w:name w:val="text31"/>
    <w:qFormat/>
    <w:uiPriority w:val="0"/>
    <w:rPr>
      <w:sz w:val="18"/>
    </w:rPr>
  </w:style>
  <w:style w:type="character" w:customStyle="1" w:styleId="706">
    <w:name w:val="123YJ Char Char"/>
    <w:qFormat/>
    <w:uiPriority w:val="0"/>
    <w:rPr>
      <w:kern w:val="2"/>
      <w:sz w:val="18"/>
      <w:szCs w:val="18"/>
    </w:rPr>
  </w:style>
  <w:style w:type="character" w:customStyle="1" w:styleId="707">
    <w:name w:val="2应急预案 图标内容 Char Char"/>
    <w:qFormat/>
    <w:uiPriority w:val="0"/>
    <w:rPr>
      <w:rFonts w:hint="eastAsia" w:ascii="宋体" w:hAnsi="宋体" w:eastAsia="宋体" w:cs="宋体"/>
    </w:rPr>
  </w:style>
  <w:style w:type="character" w:customStyle="1" w:styleId="708">
    <w:name w:val="样式1 Char Char"/>
    <w:qFormat/>
    <w:uiPriority w:val="0"/>
    <w:rPr>
      <w:kern w:val="2"/>
      <w:sz w:val="24"/>
    </w:rPr>
  </w:style>
  <w:style w:type="character" w:customStyle="1" w:styleId="709">
    <w:name w:val="5文章(治) Char"/>
    <w:link w:val="710"/>
    <w:qFormat/>
    <w:uiPriority w:val="0"/>
    <w:rPr>
      <w:kern w:val="2"/>
      <w:sz w:val="24"/>
      <w:szCs w:val="24"/>
    </w:rPr>
  </w:style>
  <w:style w:type="paragraph" w:customStyle="1" w:styleId="710">
    <w:name w:val="5文章(治)"/>
    <w:basedOn w:val="1"/>
    <w:link w:val="709"/>
    <w:qFormat/>
    <w:uiPriority w:val="0"/>
    <w:pPr>
      <w:spacing w:line="360" w:lineRule="auto"/>
      <w:ind w:firstLine="480" w:firstLineChars="200"/>
    </w:pPr>
    <w:rPr>
      <w:sz w:val="24"/>
    </w:rPr>
  </w:style>
  <w:style w:type="character" w:customStyle="1" w:styleId="711">
    <w:name w:val="Char Char222"/>
    <w:qFormat/>
    <w:uiPriority w:val="0"/>
    <w:rPr>
      <w:rFonts w:hint="default" w:ascii="Arial" w:hAnsi="Arial" w:eastAsia="黑体" w:cs="Arial"/>
      <w:sz w:val="24"/>
    </w:rPr>
  </w:style>
  <w:style w:type="character" w:customStyle="1" w:styleId="712">
    <w:name w:val="5-正文 Char"/>
    <w:qFormat/>
    <w:uiPriority w:val="0"/>
    <w:rPr>
      <w:rFonts w:hint="default" w:ascii="Times New Roman" w:hAnsi="Times New Roman" w:cs="Times New Roman"/>
      <w:sz w:val="24"/>
    </w:rPr>
  </w:style>
  <w:style w:type="character" w:customStyle="1" w:styleId="713">
    <w:name w:val="已访问的超链接1"/>
    <w:qFormat/>
    <w:uiPriority w:val="0"/>
    <w:rPr>
      <w:color w:val="800080"/>
      <w:u w:val="single"/>
    </w:rPr>
  </w:style>
  <w:style w:type="character" w:customStyle="1" w:styleId="714">
    <w:name w:val="Char Char71"/>
    <w:qFormat/>
    <w:uiPriority w:val="0"/>
    <w:rPr>
      <w:rFonts w:hint="default" w:ascii="Arial" w:hAnsi="Arial" w:eastAsia="黑体" w:cs="Arial"/>
      <w:kern w:val="2"/>
      <w:sz w:val="24"/>
      <w:lang w:val="en-US" w:eastAsia="zh-CN" w:bidi="ar"/>
    </w:rPr>
  </w:style>
  <w:style w:type="character" w:customStyle="1" w:styleId="715">
    <w:name w:val="newstopic-h1"/>
    <w:qFormat/>
    <w:uiPriority w:val="0"/>
    <w:rPr>
      <w:rFonts w:hint="default" w:ascii="serif mso-ascii-font-family :" w:eastAsia="serif mso-ascii-font-family :" w:cs="serif mso-ascii-font-family :"/>
      <w:b/>
      <w:color w:val="333333"/>
      <w:spacing w:val="0"/>
      <w:sz w:val="21"/>
    </w:rPr>
  </w:style>
  <w:style w:type="character" w:customStyle="1" w:styleId="716">
    <w:name w:val="Char Char611"/>
    <w:qFormat/>
    <w:uiPriority w:val="0"/>
    <w:rPr>
      <w:rFonts w:hint="default" w:ascii="Arial" w:hAnsi="Arial" w:eastAsia="宋体" w:cs="Arial"/>
      <w:sz w:val="24"/>
      <w:lang w:val="en-US" w:eastAsia="zh-CN" w:bidi="ar"/>
    </w:rPr>
  </w:style>
  <w:style w:type="character" w:customStyle="1" w:styleId="717">
    <w:name w:val="unnamed31"/>
    <w:qFormat/>
    <w:uiPriority w:val="0"/>
    <w:rPr>
      <w:sz w:val="21"/>
      <w:szCs w:val="21"/>
    </w:rPr>
  </w:style>
  <w:style w:type="character" w:customStyle="1" w:styleId="718">
    <w:name w:val="称呼 Char2"/>
    <w:qFormat/>
    <w:uiPriority w:val="99"/>
    <w:rPr>
      <w:kern w:val="2"/>
      <w:sz w:val="24"/>
    </w:rPr>
  </w:style>
  <w:style w:type="character" w:customStyle="1" w:styleId="719">
    <w:name w:val="cn1"/>
    <w:qFormat/>
    <w:uiPriority w:val="0"/>
  </w:style>
  <w:style w:type="character" w:customStyle="1" w:styleId="720">
    <w:name w:val="td71"/>
    <w:qFormat/>
    <w:uiPriority w:val="0"/>
    <w:rPr>
      <w:color w:val="3B3B3B"/>
      <w:sz w:val="21"/>
      <w:szCs w:val="21"/>
    </w:rPr>
  </w:style>
  <w:style w:type="character" w:customStyle="1" w:styleId="721">
    <w:name w:val="文档结构图 Char Char"/>
    <w:qFormat/>
    <w:uiPriority w:val="0"/>
    <w:rPr>
      <w:kern w:val="2"/>
      <w:sz w:val="24"/>
      <w:szCs w:val="22"/>
      <w:shd w:val="clear" w:color="auto" w:fill="000080"/>
    </w:rPr>
  </w:style>
  <w:style w:type="character" w:customStyle="1" w:styleId="722">
    <w:name w:val="Char Char49"/>
    <w:qFormat/>
    <w:uiPriority w:val="0"/>
    <w:rPr>
      <w:rFonts w:eastAsia="宋体"/>
      <w:kern w:val="2"/>
      <w:sz w:val="21"/>
      <w:szCs w:val="24"/>
      <w:lang w:val="en-US" w:eastAsia="zh-CN" w:bidi="ar-SA"/>
    </w:rPr>
  </w:style>
  <w:style w:type="character" w:customStyle="1" w:styleId="723">
    <w:name w:val="样式5 Char"/>
    <w:qFormat/>
    <w:uiPriority w:val="0"/>
    <w:rPr>
      <w:rFonts w:hint="eastAsia" w:ascii="Batang" w:hAnsi="Batang" w:eastAsia="Batang" w:cs="Batang"/>
      <w:sz w:val="28"/>
      <w:szCs w:val="22"/>
      <w:lang w:eastAsia="en-US" w:bidi="en-US"/>
    </w:rPr>
  </w:style>
  <w:style w:type="character" w:customStyle="1" w:styleId="724">
    <w:name w:val="style191"/>
    <w:qFormat/>
    <w:uiPriority w:val="0"/>
    <w:rPr>
      <w:b/>
      <w:color w:val="FF0000"/>
    </w:rPr>
  </w:style>
  <w:style w:type="character" w:customStyle="1" w:styleId="725">
    <w:name w:val="热电厂正文 Char Char"/>
    <w:qFormat/>
    <w:uiPriority w:val="0"/>
    <w:rPr>
      <w:rFonts w:eastAsia="宋体"/>
      <w:kern w:val="2"/>
      <w:sz w:val="24"/>
      <w:szCs w:val="24"/>
      <w:lang w:val="en-US" w:eastAsia="zh-CN" w:bidi="ar-SA"/>
    </w:rPr>
  </w:style>
  <w:style w:type="character" w:customStyle="1" w:styleId="726">
    <w:name w:val="z-窗体顶端 Char3"/>
    <w:qFormat/>
    <w:uiPriority w:val="0"/>
    <w:rPr>
      <w:rFonts w:hint="default" w:ascii="Arial" w:hAnsi="Arial" w:cs="Arial"/>
      <w:vanish/>
      <w:kern w:val="2"/>
      <w:sz w:val="16"/>
      <w:szCs w:val="16"/>
    </w:rPr>
  </w:style>
  <w:style w:type="character" w:customStyle="1" w:styleId="727">
    <w:name w:val="样式 标题 3 + 宋体 四号 Char Char Char"/>
    <w:qFormat/>
    <w:uiPriority w:val="0"/>
    <w:rPr>
      <w:rFonts w:hint="eastAsia" w:ascii="宋体" w:hAnsi="宋体" w:eastAsia="宋体" w:cs="宋体"/>
      <w:b/>
      <w:kern w:val="2"/>
      <w:sz w:val="28"/>
    </w:rPr>
  </w:style>
  <w:style w:type="character" w:customStyle="1" w:styleId="728">
    <w:name w:val="表头文字 Char1"/>
    <w:qFormat/>
    <w:uiPriority w:val="0"/>
    <w:rPr>
      <w:rFonts w:eastAsia="宋体"/>
      <w:b/>
      <w:bCs/>
      <w:kern w:val="2"/>
      <w:sz w:val="24"/>
      <w:szCs w:val="28"/>
      <w:lang w:val="en-US" w:eastAsia="zh-CN" w:bidi="ar-SA"/>
    </w:rPr>
  </w:style>
  <w:style w:type="paragraph" w:customStyle="1" w:styleId="729">
    <w:name w:val="正文12"/>
    <w:basedOn w:val="1"/>
    <w:qFormat/>
    <w:uiPriority w:val="0"/>
    <w:pPr>
      <w:adjustRightInd w:val="0"/>
      <w:snapToGrid w:val="0"/>
      <w:spacing w:line="500" w:lineRule="atLeast"/>
      <w:ind w:firstLine="567"/>
    </w:pPr>
    <w:rPr>
      <w:rFonts w:ascii="宋体"/>
      <w:kern w:val="0"/>
      <w:position w:val="-6"/>
      <w:sz w:val="28"/>
      <w:szCs w:val="20"/>
    </w:rPr>
  </w:style>
  <w:style w:type="character" w:customStyle="1" w:styleId="730">
    <w:name w:val="正文qrz Char Char"/>
    <w:link w:val="731"/>
    <w:qFormat/>
    <w:uiPriority w:val="0"/>
    <w:rPr>
      <w:rFonts w:ascii="宋体" w:hAnsi="宋体"/>
      <w:kern w:val="2"/>
      <w:sz w:val="24"/>
      <w:szCs w:val="21"/>
    </w:rPr>
  </w:style>
  <w:style w:type="paragraph" w:customStyle="1" w:styleId="731">
    <w:name w:val="正文qrz"/>
    <w:basedOn w:val="1"/>
    <w:link w:val="730"/>
    <w:qFormat/>
    <w:uiPriority w:val="0"/>
    <w:pPr>
      <w:widowControl/>
      <w:spacing w:before="156" w:beforeLines="50" w:line="360" w:lineRule="auto"/>
      <w:ind w:firstLine="480" w:firstLineChars="200"/>
      <w:jc w:val="left"/>
    </w:pPr>
    <w:rPr>
      <w:rFonts w:ascii="宋体" w:hAnsi="宋体"/>
      <w:sz w:val="24"/>
      <w:szCs w:val="21"/>
    </w:rPr>
  </w:style>
  <w:style w:type="character" w:customStyle="1" w:styleId="732">
    <w:name w:val="电子邮件签名 Char2"/>
    <w:qFormat/>
    <w:uiPriority w:val="99"/>
    <w:rPr>
      <w:kern w:val="2"/>
      <w:sz w:val="24"/>
    </w:rPr>
  </w:style>
  <w:style w:type="character" w:customStyle="1" w:styleId="733">
    <w:name w:val="arr1"/>
    <w:qFormat/>
    <w:uiPriority w:val="0"/>
  </w:style>
  <w:style w:type="character" w:customStyle="1" w:styleId="734">
    <w:name w:val="样式 标题 4 + 蓝色 Char"/>
    <w:qFormat/>
    <w:uiPriority w:val="0"/>
    <w:rPr>
      <w:rFonts w:hint="eastAsia" w:ascii="新宋体" w:hAnsi="Arial" w:eastAsia="新宋体" w:cs="新宋体"/>
      <w:b/>
      <w:color w:val="0000FF"/>
      <w:kern w:val="2"/>
      <w:sz w:val="28"/>
      <w:szCs w:val="28"/>
    </w:rPr>
  </w:style>
  <w:style w:type="character" w:customStyle="1" w:styleId="735">
    <w:name w:val="arti_name"/>
    <w:qFormat/>
    <w:uiPriority w:val="0"/>
    <w:rPr>
      <w:rFonts w:hint="eastAsia" w:ascii="黑体" w:eastAsia="黑体" w:cs="黑体"/>
      <w:b/>
      <w:snapToGrid w:val="0"/>
      <w:sz w:val="24"/>
    </w:rPr>
  </w:style>
  <w:style w:type="character" w:customStyle="1" w:styleId="736">
    <w:name w:val="表1 Char Char"/>
    <w:qFormat/>
    <w:uiPriority w:val="0"/>
    <w:rPr>
      <w:sz w:val="21"/>
    </w:rPr>
  </w:style>
  <w:style w:type="character" w:customStyle="1" w:styleId="737">
    <w:name w:val="正文首行缩进 Char Char Char"/>
    <w:qFormat/>
    <w:uiPriority w:val="0"/>
    <w:rPr>
      <w:rFonts w:eastAsia="宋体"/>
      <w:kern w:val="2"/>
      <w:sz w:val="24"/>
      <w:lang w:val="en-US" w:eastAsia="zh-CN" w:bidi="ar-SA"/>
    </w:rPr>
  </w:style>
  <w:style w:type="character" w:customStyle="1" w:styleId="738">
    <w:name w:val="f121"/>
    <w:qFormat/>
    <w:uiPriority w:val="0"/>
    <w:rPr>
      <w:sz w:val="24"/>
    </w:rPr>
  </w:style>
  <w:style w:type="character" w:customStyle="1" w:styleId="739">
    <w:name w:val="Char Char21"/>
    <w:qFormat/>
    <w:uiPriority w:val="0"/>
    <w:rPr>
      <w:rFonts w:hint="default" w:ascii="Arial" w:hAnsi="Arial" w:eastAsia="黑体" w:cs="Arial"/>
      <w:sz w:val="21"/>
    </w:rPr>
  </w:style>
  <w:style w:type="character" w:customStyle="1" w:styleId="740">
    <w:name w:val="页脚 Char2"/>
    <w:qFormat/>
    <w:uiPriority w:val="99"/>
    <w:rPr>
      <w:kern w:val="2"/>
      <w:sz w:val="18"/>
      <w:szCs w:val="18"/>
    </w:rPr>
  </w:style>
  <w:style w:type="character" w:customStyle="1" w:styleId="741">
    <w:name w:val="tpc_content"/>
    <w:qFormat/>
    <w:uiPriority w:val="0"/>
    <w:rPr>
      <w:rFonts w:hint="eastAsia" w:ascii="黑体" w:eastAsia="黑体" w:cs="黑体"/>
      <w:b/>
      <w:snapToGrid w:val="0"/>
      <w:sz w:val="24"/>
    </w:rPr>
  </w:style>
  <w:style w:type="character" w:customStyle="1" w:styleId="742">
    <w:name w:val="Char Char143"/>
    <w:qFormat/>
    <w:uiPriority w:val="0"/>
    <w:rPr>
      <w:rFonts w:eastAsia="宋体"/>
      <w:kern w:val="2"/>
      <w:sz w:val="18"/>
      <w:szCs w:val="18"/>
      <w:lang w:val="en-US" w:eastAsia="zh-CN" w:bidi="ar-SA"/>
    </w:rPr>
  </w:style>
  <w:style w:type="character" w:customStyle="1" w:styleId="743">
    <w:name w:val="gray1"/>
    <w:qFormat/>
    <w:uiPriority w:val="0"/>
    <w:rPr>
      <w:b/>
      <w:bCs/>
      <w:color w:val="636563"/>
      <w:sz w:val="21"/>
      <w:szCs w:val="21"/>
      <w:u w:val="none"/>
    </w:rPr>
  </w:style>
  <w:style w:type="character" w:customStyle="1" w:styleId="744">
    <w:name w:val="Char Char26"/>
    <w:qFormat/>
    <w:uiPriority w:val="0"/>
    <w:rPr>
      <w:kern w:val="2"/>
      <w:sz w:val="24"/>
    </w:rPr>
  </w:style>
  <w:style w:type="character" w:customStyle="1" w:styleId="745">
    <w:name w:val="Char Char761"/>
    <w:qFormat/>
    <w:uiPriority w:val="0"/>
    <w:rPr>
      <w:rFonts w:hint="eastAsia" w:ascii="宋体" w:hAnsi="宋体" w:eastAsia="宋体" w:cs="宋体"/>
      <w:sz w:val="28"/>
      <w:lang w:val="en-US" w:eastAsia="zh-CN" w:bidi="ar"/>
    </w:rPr>
  </w:style>
  <w:style w:type="character" w:customStyle="1" w:styleId="746">
    <w:name w:val="样式 (符号) 宋体 13 磅"/>
    <w:qFormat/>
    <w:uiPriority w:val="0"/>
    <w:rPr>
      <w:rFonts w:hint="eastAsia" w:ascii="宋体" w:hAnsi="宋体" w:eastAsia="宋体"/>
      <w:sz w:val="27"/>
      <w:szCs w:val="27"/>
    </w:rPr>
  </w:style>
  <w:style w:type="character" w:customStyle="1" w:styleId="747">
    <w:name w:val="Char Char131"/>
    <w:qFormat/>
    <w:locked/>
    <w:uiPriority w:val="0"/>
    <w:rPr>
      <w:rFonts w:ascii="宋体" w:hAnsi="宋体" w:eastAsia="宋体"/>
      <w:sz w:val="24"/>
      <w:lang w:val="en-US" w:eastAsia="zh-CN" w:bidi="ar-SA"/>
    </w:rPr>
  </w:style>
  <w:style w:type="character" w:customStyle="1" w:styleId="748">
    <w:name w:val="批注框文本 Char3"/>
    <w:qFormat/>
    <w:uiPriority w:val="99"/>
    <w:rPr>
      <w:kern w:val="2"/>
      <w:sz w:val="18"/>
      <w:szCs w:val="18"/>
    </w:rPr>
  </w:style>
  <w:style w:type="character" w:customStyle="1" w:styleId="749">
    <w:name w:val="p4"/>
    <w:qFormat/>
    <w:uiPriority w:val="0"/>
  </w:style>
  <w:style w:type="character" w:customStyle="1" w:styleId="750">
    <w:name w:val="Char Char710"/>
    <w:qFormat/>
    <w:uiPriority w:val="0"/>
    <w:rPr>
      <w:rFonts w:hint="default" w:ascii="Times New Roman" w:hAnsi="Times New Roman" w:eastAsia="宋体" w:cs="Times New Roman"/>
      <w:sz w:val="16"/>
      <w:szCs w:val="16"/>
    </w:rPr>
  </w:style>
  <w:style w:type="character" w:customStyle="1" w:styleId="751">
    <w:name w:val="章标题 Char Char"/>
    <w:qFormat/>
    <w:uiPriority w:val="0"/>
    <w:rPr>
      <w:rFonts w:hint="eastAsia" w:ascii="宋体" w:hAnsi="宋体" w:eastAsia="宋体" w:cs="宋体"/>
      <w:b/>
      <w:kern w:val="44"/>
      <w:sz w:val="44"/>
      <w:szCs w:val="44"/>
      <w:lang w:val="en-US" w:eastAsia="zh-CN" w:bidi="ar"/>
    </w:rPr>
  </w:style>
  <w:style w:type="character" w:customStyle="1" w:styleId="752">
    <w:name w:val="正文000 Char"/>
    <w:link w:val="753"/>
    <w:qFormat/>
    <w:uiPriority w:val="0"/>
    <w:rPr>
      <w:kern w:val="2"/>
      <w:sz w:val="24"/>
    </w:rPr>
  </w:style>
  <w:style w:type="paragraph" w:customStyle="1" w:styleId="753">
    <w:name w:val="正文000"/>
    <w:basedOn w:val="1"/>
    <w:link w:val="752"/>
    <w:qFormat/>
    <w:uiPriority w:val="0"/>
    <w:pPr>
      <w:spacing w:after="156" w:afterLines="50" w:line="288" w:lineRule="auto"/>
      <w:ind w:firstLine="480" w:firstLineChars="200"/>
    </w:pPr>
    <w:rPr>
      <w:sz w:val="24"/>
      <w:szCs w:val="20"/>
    </w:rPr>
  </w:style>
  <w:style w:type="character" w:customStyle="1" w:styleId="754">
    <w:name w:val="Char Char151"/>
    <w:qFormat/>
    <w:uiPriority w:val="0"/>
    <w:rPr>
      <w:rFonts w:ascii="Arial" w:hAnsi="Arial" w:eastAsia="黑体" w:cs="Arial"/>
      <w:sz w:val="20"/>
      <w:szCs w:val="20"/>
    </w:rPr>
  </w:style>
  <w:style w:type="character" w:customStyle="1" w:styleId="755">
    <w:name w:val="正文条款 Char Char"/>
    <w:qFormat/>
    <w:uiPriority w:val="0"/>
    <w:rPr>
      <w:rFonts w:hint="default" w:ascii="Verdana" w:hAnsi="Verdana" w:cs="Verdana"/>
      <w:kern w:val="2"/>
      <w:sz w:val="24"/>
      <w:szCs w:val="28"/>
    </w:rPr>
  </w:style>
  <w:style w:type="character" w:customStyle="1" w:styleId="756">
    <w:name w:val="列出段落 Char1"/>
    <w:link w:val="757"/>
    <w:qFormat/>
    <w:uiPriority w:val="34"/>
    <w:rPr>
      <w:kern w:val="2"/>
      <w:sz w:val="21"/>
      <w:szCs w:val="24"/>
    </w:rPr>
  </w:style>
  <w:style w:type="paragraph" w:styleId="757">
    <w:name w:val="List Paragraph"/>
    <w:basedOn w:val="1"/>
    <w:link w:val="756"/>
    <w:qFormat/>
    <w:uiPriority w:val="34"/>
    <w:pPr>
      <w:ind w:firstLine="420" w:firstLineChars="200"/>
    </w:pPr>
  </w:style>
  <w:style w:type="character" w:customStyle="1" w:styleId="758">
    <w:name w:val="text_l1"/>
    <w:qFormat/>
    <w:uiPriority w:val="0"/>
    <w:rPr>
      <w:color w:val="000066"/>
      <w:sz w:val="18"/>
      <w:szCs w:val="18"/>
    </w:rPr>
  </w:style>
  <w:style w:type="character" w:customStyle="1" w:styleId="759">
    <w:name w:val="样式21"/>
    <w:qFormat/>
    <w:uiPriority w:val="0"/>
    <w:rPr>
      <w:rFonts w:hint="default" w:ascii="Times New Roman" w:hAnsi="Times New Roman" w:cs="Times New Roman"/>
    </w:rPr>
  </w:style>
  <w:style w:type="character" w:customStyle="1" w:styleId="760">
    <w:name w:val="新正文 Char Char"/>
    <w:qFormat/>
    <w:uiPriority w:val="0"/>
    <w:rPr>
      <w:rFonts w:hint="eastAsia" w:ascii="仿宋_GB2312" w:eastAsia="仿宋_GB2312" w:cs="仿宋_GB2312"/>
      <w:bCs/>
      <w:sz w:val="28"/>
    </w:rPr>
  </w:style>
  <w:style w:type="character" w:customStyle="1" w:styleId="761">
    <w:name w:val="签名 Char3"/>
    <w:qFormat/>
    <w:uiPriority w:val="0"/>
    <w:rPr>
      <w:kern w:val="2"/>
      <w:sz w:val="24"/>
    </w:rPr>
  </w:style>
  <w:style w:type="character" w:customStyle="1" w:styleId="762">
    <w:name w:val="字体--自建"/>
    <w:qFormat/>
    <w:uiPriority w:val="0"/>
    <w:rPr>
      <w:rFonts w:hint="eastAsia" w:ascii="宋体" w:hAnsi="宋体" w:eastAsia="宋体" w:cs="宋体"/>
      <w:sz w:val="28"/>
    </w:rPr>
  </w:style>
  <w:style w:type="character" w:customStyle="1" w:styleId="763">
    <w:name w:val="报告格式—正文 Char"/>
    <w:qFormat/>
    <w:uiPriority w:val="0"/>
    <w:rPr>
      <w:spacing w:val="6"/>
      <w:kern w:val="2"/>
      <w:sz w:val="28"/>
      <w:szCs w:val="36"/>
    </w:rPr>
  </w:style>
  <w:style w:type="character" w:customStyle="1" w:styleId="764">
    <w:name w:val="页眉 Char2"/>
    <w:qFormat/>
    <w:uiPriority w:val="0"/>
    <w:rPr>
      <w:sz w:val="18"/>
      <w:szCs w:val="18"/>
    </w:rPr>
  </w:style>
  <w:style w:type="character" w:customStyle="1" w:styleId="765">
    <w:name w:val="标题2-自建可研 Char Char"/>
    <w:qFormat/>
    <w:uiPriority w:val="0"/>
    <w:rPr>
      <w:rFonts w:hint="default" w:ascii="Arial" w:hAnsi="Arial" w:cs="Arial"/>
      <w:b/>
      <w:kern w:val="2"/>
      <w:sz w:val="28"/>
    </w:rPr>
  </w:style>
  <w:style w:type="character" w:customStyle="1" w:styleId="766">
    <w:name w:val="标题 2 Char Char"/>
    <w:qFormat/>
    <w:uiPriority w:val="0"/>
    <w:rPr>
      <w:rFonts w:ascii="Arial" w:hAnsi="Arial" w:eastAsia="黑体"/>
      <w:b/>
      <w:sz w:val="32"/>
      <w:lang w:val="en-US" w:eastAsia="zh-CN" w:bidi="ar-SA"/>
    </w:rPr>
  </w:style>
  <w:style w:type="character" w:customStyle="1" w:styleId="767">
    <w:name w:val="页眉 Char Char"/>
    <w:qFormat/>
    <w:uiPriority w:val="0"/>
    <w:rPr>
      <w:rFonts w:hint="default" w:ascii="Times New Roman" w:hAnsi="Times New Roman" w:eastAsia="宋体" w:cs="Times New Roman"/>
      <w:sz w:val="18"/>
    </w:rPr>
  </w:style>
  <w:style w:type="character" w:customStyle="1" w:styleId="768">
    <w:name w:val="表头1 Char Char"/>
    <w:qFormat/>
    <w:uiPriority w:val="0"/>
    <w:rPr>
      <w:rFonts w:hint="eastAsia" w:ascii="黑体" w:eastAsia="黑体" w:cs="黑体"/>
      <w:sz w:val="21"/>
    </w:rPr>
  </w:style>
  <w:style w:type="character" w:customStyle="1" w:styleId="769">
    <w:name w:val="页脚 Char3"/>
    <w:qFormat/>
    <w:uiPriority w:val="0"/>
    <w:rPr>
      <w:sz w:val="18"/>
      <w:szCs w:val="18"/>
    </w:rPr>
  </w:style>
  <w:style w:type="character" w:customStyle="1" w:styleId="770">
    <w:name w:val="表、图名 Char"/>
    <w:qFormat/>
    <w:uiPriority w:val="0"/>
    <w:rPr>
      <w:rFonts w:hint="eastAsia" w:ascii="黑体" w:hAnsi="宋体" w:eastAsia="黑体" w:cs="宋体"/>
      <w:b/>
      <w:color w:val="000000"/>
      <w:sz w:val="24"/>
      <w:szCs w:val="24"/>
    </w:rPr>
  </w:style>
  <w:style w:type="character" w:customStyle="1" w:styleId="771">
    <w:name w:val="样式25 Char"/>
    <w:qFormat/>
    <w:uiPriority w:val="0"/>
    <w:rPr>
      <w:rFonts w:hint="eastAsia" w:ascii="宋体" w:hAnsi="宋体" w:eastAsia="宋体" w:cs="宋体"/>
      <w:kern w:val="10"/>
      <w:sz w:val="28"/>
      <w:szCs w:val="28"/>
    </w:rPr>
  </w:style>
  <w:style w:type="character" w:customStyle="1" w:styleId="772">
    <w:name w:val="正文（首行缩进两字） Char Char1 Char"/>
    <w:link w:val="773"/>
    <w:qFormat/>
    <w:uiPriority w:val="0"/>
    <w:rPr>
      <w:rFonts w:ascii="Arial" w:hAnsi="Arial" w:cs="Arial"/>
      <w:color w:val="000000"/>
      <w:kern w:val="2"/>
      <w:sz w:val="24"/>
      <w:szCs w:val="24"/>
    </w:rPr>
  </w:style>
  <w:style w:type="paragraph" w:customStyle="1" w:styleId="773">
    <w:name w:val="正文（首行缩进两字） Char Char Char2"/>
    <w:basedOn w:val="1"/>
    <w:next w:val="20"/>
    <w:link w:val="772"/>
    <w:qFormat/>
    <w:uiPriority w:val="0"/>
    <w:pPr>
      <w:spacing w:line="440" w:lineRule="exact"/>
      <w:ind w:firstLine="200" w:firstLineChars="200"/>
    </w:pPr>
    <w:rPr>
      <w:rFonts w:ascii="Arial" w:hAnsi="Arial" w:cs="Arial"/>
      <w:color w:val="000000"/>
      <w:sz w:val="24"/>
    </w:rPr>
  </w:style>
  <w:style w:type="character" w:customStyle="1" w:styleId="774">
    <w:name w:val="样式 正文文本正文文字 + 仿宋_GB2312 四号 红色 Char"/>
    <w:qFormat/>
    <w:uiPriority w:val="0"/>
    <w:rPr>
      <w:rFonts w:ascii="仿宋_GB2312" w:hAnsi="仿宋_GB2312" w:eastAsia="仿宋_GB2312"/>
      <w:snapToGrid w:val="0"/>
      <w:color w:val="FF0000"/>
      <w:kern w:val="2"/>
      <w:sz w:val="24"/>
      <w:lang w:val="en-US" w:eastAsia="zh-CN"/>
    </w:rPr>
  </w:style>
  <w:style w:type="character" w:customStyle="1" w:styleId="775">
    <w:name w:val="Char Char64"/>
    <w:qFormat/>
    <w:uiPriority w:val="0"/>
    <w:rPr>
      <w:rFonts w:hint="eastAsia" w:ascii="宋体" w:hAnsi="宋体" w:eastAsia="宋体" w:cs="宋体"/>
      <w:kern w:val="2"/>
      <w:sz w:val="24"/>
      <w:lang w:val="en-US" w:eastAsia="zh-CN" w:bidi="ar"/>
    </w:rPr>
  </w:style>
  <w:style w:type="character" w:customStyle="1" w:styleId="776">
    <w:name w:val="结束语 Char3"/>
    <w:qFormat/>
    <w:uiPriority w:val="99"/>
    <w:rPr>
      <w:kern w:val="2"/>
      <w:sz w:val="21"/>
      <w:szCs w:val="24"/>
    </w:rPr>
  </w:style>
  <w:style w:type="character" w:customStyle="1" w:styleId="777">
    <w:name w:val="样式 首行缩进:  2 字符 Char Char Char"/>
    <w:qFormat/>
    <w:uiPriority w:val="0"/>
    <w:rPr>
      <w:rFonts w:hint="eastAsia" w:ascii="宋体" w:hAnsi="宋体" w:eastAsia="宋体" w:cs="宋体"/>
      <w:kern w:val="2"/>
      <w:sz w:val="24"/>
      <w:lang w:val="en-US" w:eastAsia="zh-CN" w:bidi="ar"/>
    </w:rPr>
  </w:style>
  <w:style w:type="character" w:customStyle="1" w:styleId="778">
    <w:name w:val="表格文字 Char Char Char Char"/>
    <w:qFormat/>
    <w:uiPriority w:val="0"/>
    <w:rPr>
      <w:rFonts w:hint="default" w:ascii="Verdana" w:hAnsi="Verdana" w:eastAsia="宋体" w:cs="Verdana"/>
      <w:kern w:val="0"/>
      <w:sz w:val="24"/>
      <w:szCs w:val="20"/>
      <w:lang w:val="en-US" w:eastAsia="zh-CN" w:bidi="ar"/>
    </w:rPr>
  </w:style>
  <w:style w:type="character" w:customStyle="1" w:styleId="779">
    <w:name w:val="文本 Char"/>
    <w:link w:val="780"/>
    <w:qFormat/>
    <w:uiPriority w:val="0"/>
    <w:rPr>
      <w:rFonts w:ascii="宋体" w:hAnsi="宋体" w:cs="宋体"/>
      <w:spacing w:val="-10"/>
      <w:kern w:val="2"/>
      <w:sz w:val="24"/>
      <w:lang w:val="en-GB"/>
    </w:rPr>
  </w:style>
  <w:style w:type="paragraph" w:customStyle="1" w:styleId="780">
    <w:name w:val="文本"/>
    <w:basedOn w:val="32"/>
    <w:link w:val="779"/>
    <w:qFormat/>
    <w:uiPriority w:val="0"/>
    <w:pPr>
      <w:spacing w:after="0" w:line="360" w:lineRule="auto"/>
      <w:ind w:left="882" w:leftChars="420"/>
    </w:pPr>
    <w:rPr>
      <w:rFonts w:ascii="宋体" w:hAnsi="宋体" w:cs="宋体"/>
      <w:spacing w:val="-10"/>
      <w:kern w:val="2"/>
      <w:lang w:val="en-GB"/>
    </w:rPr>
  </w:style>
  <w:style w:type="character" w:customStyle="1" w:styleId="781">
    <w:name w:val="5 Char"/>
    <w:link w:val="782"/>
    <w:qFormat/>
    <w:locked/>
    <w:uiPriority w:val="0"/>
    <w:rPr>
      <w:kern w:val="2"/>
      <w:sz w:val="21"/>
    </w:rPr>
  </w:style>
  <w:style w:type="paragraph" w:customStyle="1" w:styleId="782">
    <w:name w:val="5"/>
    <w:basedOn w:val="1"/>
    <w:link w:val="781"/>
    <w:qFormat/>
    <w:uiPriority w:val="0"/>
    <w:rPr>
      <w:szCs w:val="20"/>
    </w:rPr>
  </w:style>
  <w:style w:type="character" w:customStyle="1" w:styleId="783">
    <w:name w:val="正文1 Char Char"/>
    <w:qFormat/>
    <w:uiPriority w:val="0"/>
    <w:rPr>
      <w:rFonts w:ascii="Chicago" w:hAnsi="Chicago" w:eastAsia="Calibri" w:cs="Chicago"/>
      <w:kern w:val="2"/>
      <w:sz w:val="28"/>
      <w:lang w:val="en-US" w:eastAsia="zh-CN" w:bidi="ar-SA"/>
    </w:rPr>
  </w:style>
  <w:style w:type="character" w:customStyle="1" w:styleId="784">
    <w:name w:val="正文-自建 Char Char"/>
    <w:qFormat/>
    <w:uiPriority w:val="0"/>
    <w:rPr>
      <w:kern w:val="2"/>
      <w:sz w:val="28"/>
    </w:rPr>
  </w:style>
  <w:style w:type="character" w:customStyle="1" w:styleId="785">
    <w:name w:val="Char Char641"/>
    <w:qFormat/>
    <w:uiPriority w:val="0"/>
    <w:rPr>
      <w:rFonts w:hint="eastAsia" w:ascii="宋体" w:hAnsi="宋体" w:eastAsia="宋体" w:cs="宋体"/>
      <w:kern w:val="2"/>
      <w:sz w:val="24"/>
      <w:lang w:val="en-US" w:eastAsia="zh-CN" w:bidi="ar"/>
    </w:rPr>
  </w:style>
  <w:style w:type="character" w:customStyle="1" w:styleId="786">
    <w:name w:val="目录 2 Char1"/>
    <w:qFormat/>
    <w:uiPriority w:val="0"/>
    <w:rPr>
      <w:smallCaps/>
      <w:kern w:val="2"/>
    </w:rPr>
  </w:style>
  <w:style w:type="character" w:customStyle="1" w:styleId="787">
    <w:name w:val="正文（首行缩进两字） Char Char Char Char1"/>
    <w:qFormat/>
    <w:uiPriority w:val="0"/>
    <w:rPr>
      <w:rFonts w:ascii="Arial" w:hAnsi="Arial" w:eastAsia="宋体"/>
      <w:snapToGrid/>
      <w:sz w:val="24"/>
      <w:lang w:val="en-US" w:eastAsia="zh-CN" w:bidi="ar-SA"/>
    </w:rPr>
  </w:style>
  <w:style w:type="character" w:customStyle="1" w:styleId="788">
    <w:name w:val="Char Char691"/>
    <w:qFormat/>
    <w:uiPriority w:val="0"/>
    <w:rPr>
      <w:kern w:val="2"/>
      <w:sz w:val="24"/>
      <w:shd w:val="clear" w:color="auto" w:fill="000080"/>
    </w:rPr>
  </w:style>
  <w:style w:type="character" w:customStyle="1" w:styleId="789">
    <w:name w:val="页脚 Char1"/>
    <w:qFormat/>
    <w:uiPriority w:val="0"/>
    <w:rPr>
      <w:kern w:val="2"/>
      <w:sz w:val="18"/>
    </w:rPr>
  </w:style>
  <w:style w:type="character" w:customStyle="1" w:styleId="790">
    <w:name w:val="Char Char29"/>
    <w:qFormat/>
    <w:uiPriority w:val="0"/>
    <w:rPr>
      <w:rFonts w:ascii="楷体_GB2312" w:hAnsi="Arial Unicode MS" w:eastAsia="楷体_GB2312" w:cs="黑体"/>
      <w:sz w:val="30"/>
    </w:rPr>
  </w:style>
  <w:style w:type="character" w:customStyle="1" w:styleId="791">
    <w:name w:val="c91"/>
    <w:qFormat/>
    <w:uiPriority w:val="0"/>
    <w:rPr>
      <w:color w:val="414141"/>
      <w:sz w:val="18"/>
      <w:szCs w:val="18"/>
    </w:rPr>
  </w:style>
  <w:style w:type="character" w:customStyle="1" w:styleId="792">
    <w:name w:val="样式 仿宋_GB2312 小四2"/>
    <w:qFormat/>
    <w:uiPriority w:val="0"/>
    <w:rPr>
      <w:rFonts w:hint="default" w:ascii="Tahoma" w:hAnsi="Tahoma" w:eastAsia="宋" w:cs="Tahoma"/>
      <w:sz w:val="24"/>
      <w:szCs w:val="24"/>
    </w:rPr>
  </w:style>
  <w:style w:type="character" w:customStyle="1" w:styleId="793">
    <w:name w:val="jiu"/>
    <w:qFormat/>
    <w:uiPriority w:val="0"/>
  </w:style>
  <w:style w:type="character" w:customStyle="1" w:styleId="794">
    <w:name w:val="Char Char2"/>
    <w:qFormat/>
    <w:uiPriority w:val="0"/>
    <w:rPr>
      <w:rFonts w:hint="eastAsia" w:ascii="宋体" w:hAnsi="Courier New" w:eastAsia="宋体" w:cs="宋体"/>
      <w:kern w:val="2"/>
      <w:sz w:val="21"/>
      <w:lang w:val="en-US" w:eastAsia="zh-CN" w:bidi="ar"/>
    </w:rPr>
  </w:style>
  <w:style w:type="character" w:customStyle="1" w:styleId="795">
    <w:name w:val="content_size_131"/>
    <w:qFormat/>
    <w:uiPriority w:val="0"/>
    <w:rPr>
      <w:sz w:val="20"/>
      <w:szCs w:val="20"/>
    </w:rPr>
  </w:style>
  <w:style w:type="character" w:customStyle="1" w:styleId="796">
    <w:name w:val="样式1 Char"/>
    <w:link w:val="797"/>
    <w:qFormat/>
    <w:uiPriority w:val="0"/>
    <w:rPr>
      <w:kern w:val="2"/>
      <w:sz w:val="24"/>
    </w:rPr>
  </w:style>
  <w:style w:type="paragraph" w:customStyle="1" w:styleId="797">
    <w:name w:val="样式1"/>
    <w:basedOn w:val="3"/>
    <w:link w:val="796"/>
    <w:qFormat/>
    <w:uiPriority w:val="0"/>
    <w:pPr>
      <w:keepLines/>
      <w:overflowPunct/>
      <w:snapToGrid/>
      <w:spacing w:before="0" w:after="0" w:line="240" w:lineRule="auto"/>
      <w:ind w:left="0" w:firstLine="420" w:firstLineChars="200"/>
      <w:jc w:val="left"/>
    </w:pPr>
    <w:rPr>
      <w:rFonts w:eastAsia="宋体"/>
      <w:b w:val="0"/>
      <w:bCs w:val="0"/>
      <w:color w:val="auto"/>
      <w:kern w:val="2"/>
      <w:sz w:val="24"/>
      <w:szCs w:val="20"/>
    </w:rPr>
  </w:style>
  <w:style w:type="character" w:customStyle="1" w:styleId="798">
    <w:name w:val="首行缩进 Char"/>
    <w:qFormat/>
    <w:uiPriority w:val="0"/>
    <w:rPr>
      <w:rFonts w:ascii="宋体" w:eastAsia="宋体"/>
      <w:kern w:val="2"/>
      <w:sz w:val="24"/>
      <w:lang w:val="en-US" w:eastAsia="zh-CN" w:bidi="ar-SA"/>
    </w:rPr>
  </w:style>
  <w:style w:type="character" w:customStyle="1" w:styleId="799">
    <w:name w:val="ljszhengwen Char"/>
    <w:qFormat/>
    <w:uiPriority w:val="0"/>
    <w:rPr>
      <w:rFonts w:hint="eastAsia" w:ascii="宋体" w:hAnsi="宋体" w:eastAsia="宋体" w:cs="宋体"/>
      <w:bCs/>
      <w:snapToGrid/>
      <w:sz w:val="24"/>
      <w:szCs w:val="24"/>
    </w:rPr>
  </w:style>
  <w:style w:type="character" w:customStyle="1" w:styleId="800">
    <w:name w:val="dan7-1 Char Char"/>
    <w:qFormat/>
    <w:uiPriority w:val="0"/>
    <w:rPr>
      <w:rFonts w:eastAsia="宋体"/>
      <w:kern w:val="2"/>
      <w:sz w:val="24"/>
      <w:szCs w:val="24"/>
      <w:lang w:val="en-US" w:eastAsia="zh-CN" w:bidi="ar-SA"/>
    </w:rPr>
  </w:style>
  <w:style w:type="character" w:customStyle="1" w:styleId="801">
    <w:name w:val="Char Char12"/>
    <w:qFormat/>
    <w:uiPriority w:val="0"/>
    <w:rPr>
      <w:rFonts w:eastAsia="宋体"/>
      <w:b/>
      <w:sz w:val="28"/>
      <w:lang w:val="en-US" w:eastAsia="zh-CN" w:bidi="ar-SA"/>
    </w:rPr>
  </w:style>
  <w:style w:type="character" w:customStyle="1" w:styleId="802">
    <w:name w:val="Char Char79"/>
    <w:qFormat/>
    <w:uiPriority w:val="0"/>
    <w:rPr>
      <w:rFonts w:hint="eastAsia" w:ascii="宋体" w:hAnsi="宋体" w:eastAsia="宋体" w:cs="宋体"/>
      <w:b/>
      <w:kern w:val="44"/>
      <w:sz w:val="44"/>
      <w:lang w:val="en-US" w:eastAsia="zh-CN" w:bidi="ar"/>
    </w:rPr>
  </w:style>
  <w:style w:type="character" w:customStyle="1" w:styleId="803">
    <w:name w:val="样式 标题 21标题2H2h2第一层条1.1标题 2节标题 1.11.1标题2节标题 1.1 Char1.1... Char"/>
    <w:qFormat/>
    <w:uiPriority w:val="0"/>
    <w:rPr>
      <w:rFonts w:hint="default" w:ascii="Arial" w:hAnsi="Arial" w:cs="宋体"/>
      <w:b/>
      <w:kern w:val="2"/>
      <w:sz w:val="30"/>
    </w:rPr>
  </w:style>
  <w:style w:type="character" w:customStyle="1" w:styleId="804">
    <w:name w:val="z-窗体底端 Char3"/>
    <w:link w:val="805"/>
    <w:qFormat/>
    <w:uiPriority w:val="0"/>
    <w:rPr>
      <w:rFonts w:ascii="Arial" w:hAnsi="Arial" w:cs="Arial"/>
      <w:vanish/>
      <w:sz w:val="16"/>
      <w:szCs w:val="16"/>
    </w:rPr>
  </w:style>
  <w:style w:type="paragraph" w:customStyle="1" w:styleId="805">
    <w:name w:val="z-窗体底端1"/>
    <w:basedOn w:val="1"/>
    <w:next w:val="1"/>
    <w:link w:val="804"/>
    <w:qFormat/>
    <w:uiPriority w:val="0"/>
    <w:pPr>
      <w:widowControl/>
      <w:pBdr>
        <w:top w:val="single" w:color="auto" w:sz="6" w:space="1"/>
      </w:pBdr>
      <w:jc w:val="center"/>
    </w:pPr>
    <w:rPr>
      <w:rFonts w:ascii="Arial" w:hAnsi="Arial" w:cs="Arial"/>
      <w:vanish/>
      <w:kern w:val="0"/>
      <w:sz w:val="16"/>
      <w:szCs w:val="16"/>
    </w:rPr>
  </w:style>
  <w:style w:type="character" w:customStyle="1" w:styleId="806">
    <w:name w:val="Char Char25"/>
    <w:qFormat/>
    <w:uiPriority w:val="0"/>
    <w:rPr>
      <w:rFonts w:ascii="Arial" w:hAnsi="Arial" w:eastAsia="黑体"/>
      <w:snapToGrid/>
      <w:spacing w:val="20"/>
      <w:sz w:val="24"/>
      <w:lang w:val="en-US" w:eastAsia="zh-CN" w:bidi="ar-SA"/>
    </w:rPr>
  </w:style>
  <w:style w:type="character" w:customStyle="1" w:styleId="807">
    <w:name w:val="表格正文 Char Char"/>
    <w:qFormat/>
    <w:uiPriority w:val="0"/>
    <w:rPr>
      <w:rFonts w:eastAsia="宋体"/>
      <w:sz w:val="24"/>
      <w:szCs w:val="24"/>
    </w:rPr>
  </w:style>
  <w:style w:type="character" w:customStyle="1" w:styleId="808">
    <w:name w:val="linkred02 m0"/>
    <w:qFormat/>
    <w:uiPriority w:val="0"/>
    <w:rPr>
      <w:rFonts w:hint="eastAsia" w:ascii="黑体" w:eastAsia="黑体" w:cs="黑体"/>
      <w:b/>
      <w:snapToGrid w:val="0"/>
      <w:sz w:val="24"/>
    </w:rPr>
  </w:style>
  <w:style w:type="character" w:customStyle="1" w:styleId="809">
    <w:name w:val="落款 Char1"/>
    <w:qFormat/>
    <w:uiPriority w:val="0"/>
    <w:rPr>
      <w:kern w:val="2"/>
      <w:sz w:val="21"/>
      <w:szCs w:val="24"/>
    </w:rPr>
  </w:style>
  <w:style w:type="character" w:customStyle="1" w:styleId="810">
    <w:name w:val="段落(G) Char"/>
    <w:qFormat/>
    <w:uiPriority w:val="0"/>
    <w:rPr>
      <w:rFonts w:hint="default" w:ascii="Times New Roman" w:hAnsi="Times New Roman" w:cs="Times New Roman"/>
      <w:color w:val="000000"/>
      <w:kern w:val="24"/>
      <w:sz w:val="24"/>
      <w:szCs w:val="24"/>
      <w:lang w:val="zh-CN"/>
    </w:rPr>
  </w:style>
  <w:style w:type="character" w:customStyle="1" w:styleId="811">
    <w:name w:val="页脚 Char4"/>
    <w:qFormat/>
    <w:uiPriority w:val="0"/>
    <w:rPr>
      <w:kern w:val="2"/>
      <w:sz w:val="18"/>
      <w:szCs w:val="18"/>
    </w:rPr>
  </w:style>
  <w:style w:type="character" w:customStyle="1" w:styleId="812">
    <w:name w:val="页眉 Char4"/>
    <w:qFormat/>
    <w:uiPriority w:val="0"/>
    <w:rPr>
      <w:kern w:val="2"/>
      <w:sz w:val="18"/>
      <w:szCs w:val="18"/>
    </w:rPr>
  </w:style>
  <w:style w:type="character" w:customStyle="1" w:styleId="813">
    <w:name w:val="正文文本 Char Char"/>
    <w:qFormat/>
    <w:uiPriority w:val="0"/>
    <w:rPr>
      <w:rFonts w:eastAsia="仿宋_GB2312"/>
      <w:snapToGrid w:val="0"/>
      <w:kern w:val="2"/>
      <w:sz w:val="24"/>
      <w:lang w:val="en-US" w:eastAsia="zh-CN"/>
    </w:rPr>
  </w:style>
  <w:style w:type="character" w:customStyle="1" w:styleId="814">
    <w:name w:val="表标题 Char"/>
    <w:link w:val="815"/>
    <w:qFormat/>
    <w:uiPriority w:val="0"/>
    <w:rPr>
      <w:rFonts w:ascii="宋体" w:hAnsi="宋体"/>
      <w:bCs/>
      <w:kern w:val="1"/>
      <w:sz w:val="24"/>
      <w:szCs w:val="24"/>
    </w:rPr>
  </w:style>
  <w:style w:type="paragraph" w:customStyle="1" w:styleId="815">
    <w:name w:val="表标题"/>
    <w:basedOn w:val="1"/>
    <w:link w:val="814"/>
    <w:qFormat/>
    <w:uiPriority w:val="0"/>
    <w:pPr>
      <w:suppressAutoHyphens/>
      <w:spacing w:before="200" w:line="394" w:lineRule="atLeast"/>
      <w:ind w:firstLine="480" w:firstLineChars="200"/>
      <w:textAlignment w:val="baseline"/>
    </w:pPr>
    <w:rPr>
      <w:rFonts w:ascii="宋体" w:hAnsi="宋体"/>
      <w:bCs/>
      <w:kern w:val="1"/>
      <w:sz w:val="24"/>
    </w:rPr>
  </w:style>
  <w:style w:type="character" w:customStyle="1" w:styleId="816">
    <w:name w:val="style61"/>
    <w:qFormat/>
    <w:uiPriority w:val="0"/>
    <w:rPr>
      <w:color w:val="006600"/>
    </w:rPr>
  </w:style>
  <w:style w:type="character" w:customStyle="1" w:styleId="817">
    <w:name w:val="标题33 Char Char"/>
    <w:qFormat/>
    <w:uiPriority w:val="0"/>
    <w:rPr>
      <w:rFonts w:hint="default" w:ascii="Arial" w:hAnsi="Arial" w:eastAsia="楷体_GB2312" w:cs="宋体"/>
      <w:b/>
      <w:kern w:val="2"/>
      <w:sz w:val="24"/>
      <w:szCs w:val="24"/>
      <w:lang w:val="en-US" w:eastAsia="zh-CN" w:bidi="ar"/>
    </w:rPr>
  </w:style>
  <w:style w:type="character" w:customStyle="1" w:styleId="818">
    <w:name w:val="正文条款 Char"/>
    <w:qFormat/>
    <w:uiPriority w:val="0"/>
    <w:rPr>
      <w:rFonts w:hint="default" w:ascii="Times New Roman" w:hAnsi="Times New Roman" w:cs="Times New Roman"/>
      <w:kern w:val="2"/>
      <w:sz w:val="24"/>
      <w:szCs w:val="28"/>
    </w:rPr>
  </w:style>
  <w:style w:type="character" w:customStyle="1" w:styleId="819">
    <w:name w:val="Char Char351"/>
    <w:qFormat/>
    <w:uiPriority w:val="0"/>
    <w:rPr>
      <w:rFonts w:hint="eastAsia" w:ascii="黑体" w:eastAsia="黑体" w:cs="黑体"/>
      <w:bCs/>
      <w:kern w:val="44"/>
      <w:sz w:val="30"/>
      <w:szCs w:val="44"/>
      <w:lang w:val="en-US" w:eastAsia="zh-CN" w:bidi="ar"/>
    </w:rPr>
  </w:style>
  <w:style w:type="character" w:customStyle="1" w:styleId="820">
    <w:name w:val="Char Char51"/>
    <w:qFormat/>
    <w:locked/>
    <w:uiPriority w:val="0"/>
    <w:rPr>
      <w:rFonts w:eastAsia="宋体"/>
      <w:kern w:val="2"/>
      <w:sz w:val="21"/>
      <w:szCs w:val="24"/>
      <w:lang w:val="en-US" w:eastAsia="zh-CN" w:bidi="ar-SA"/>
    </w:rPr>
  </w:style>
  <w:style w:type="character" w:customStyle="1" w:styleId="821">
    <w:name w:val="normalclass1"/>
    <w:qFormat/>
    <w:uiPriority w:val="0"/>
    <w:rPr>
      <w:rFonts w:hint="eastAsia" w:ascii="黑体" w:eastAsia="黑体" w:cs="黑体"/>
      <w:b/>
      <w:snapToGrid w:val="0"/>
      <w:sz w:val="24"/>
    </w:rPr>
  </w:style>
  <w:style w:type="character" w:customStyle="1" w:styleId="822">
    <w:name w:val="Char Char11"/>
    <w:qFormat/>
    <w:uiPriority w:val="0"/>
    <w:rPr>
      <w:rFonts w:hint="default" w:ascii="Times New Roman" w:hAnsi="Times New Roman" w:eastAsia="宋体" w:cs="Times New Roman"/>
      <w:sz w:val="18"/>
      <w:szCs w:val="18"/>
    </w:rPr>
  </w:style>
  <w:style w:type="character" w:customStyle="1" w:styleId="823">
    <w:name w:val="fliesstext1"/>
    <w:qFormat/>
    <w:uiPriority w:val="0"/>
    <w:rPr>
      <w:rFonts w:hint="default" w:ascii="ˎ̥" w:hAnsi="ˎ̥" w:cs="ˎ̥"/>
      <w:color w:val="000000"/>
      <w:sz w:val="18"/>
      <w:szCs w:val="18"/>
    </w:rPr>
  </w:style>
  <w:style w:type="character" w:customStyle="1" w:styleId="824">
    <w:name w:val="dan7-1 Char"/>
    <w:link w:val="825"/>
    <w:qFormat/>
    <w:uiPriority w:val="0"/>
    <w:rPr>
      <w:kern w:val="2"/>
      <w:sz w:val="24"/>
      <w:szCs w:val="24"/>
    </w:rPr>
  </w:style>
  <w:style w:type="paragraph" w:customStyle="1" w:styleId="825">
    <w:name w:val="dan7-1"/>
    <w:basedOn w:val="1"/>
    <w:link w:val="824"/>
    <w:qFormat/>
    <w:uiPriority w:val="0"/>
    <w:pPr>
      <w:spacing w:before="40" w:after="40" w:line="360" w:lineRule="auto"/>
      <w:ind w:firstLine="200" w:firstLineChars="200"/>
    </w:pPr>
    <w:rPr>
      <w:sz w:val="24"/>
    </w:rPr>
  </w:style>
  <w:style w:type="character" w:customStyle="1" w:styleId="826">
    <w:name w:val="正文部分 Char"/>
    <w:qFormat/>
    <w:uiPriority w:val="0"/>
    <w:rPr>
      <w:rFonts w:hint="eastAsia" w:ascii="宋体" w:hAnsi="宋体" w:eastAsia="宋体" w:cs="宋体"/>
      <w:bCs/>
      <w:sz w:val="28"/>
      <w:szCs w:val="32"/>
      <w:lang w:val="en-US" w:eastAsia="zh-CN" w:bidi="ar-SA"/>
    </w:rPr>
  </w:style>
  <w:style w:type="character" w:customStyle="1" w:styleId="827">
    <w:name w:val="标题4 Char1"/>
    <w:link w:val="828"/>
    <w:qFormat/>
    <w:uiPriority w:val="0"/>
    <w:rPr>
      <w:rFonts w:ascii="宋体" w:hAnsi="宋体"/>
      <w:kern w:val="2"/>
      <w:sz w:val="24"/>
      <w:szCs w:val="24"/>
    </w:rPr>
  </w:style>
  <w:style w:type="paragraph" w:customStyle="1" w:styleId="828">
    <w:name w:val="标题4"/>
    <w:basedOn w:val="1"/>
    <w:link w:val="827"/>
    <w:qFormat/>
    <w:uiPriority w:val="0"/>
    <w:pPr>
      <w:tabs>
        <w:tab w:val="left" w:pos="426"/>
        <w:tab w:val="left" w:pos="1200"/>
      </w:tabs>
      <w:spacing w:line="480" w:lineRule="exact"/>
      <w:ind w:left="426"/>
    </w:pPr>
    <w:rPr>
      <w:rFonts w:ascii="宋体" w:hAnsi="宋体"/>
      <w:sz w:val="24"/>
    </w:rPr>
  </w:style>
  <w:style w:type="character" w:customStyle="1" w:styleId="829">
    <w:name w:val="新标题4x Char"/>
    <w:qFormat/>
    <w:uiPriority w:val="0"/>
    <w:rPr>
      <w:rFonts w:hint="eastAsia" w:ascii="仿宋体" w:hAnsi="????" w:eastAsia="仿宋体" w:cs="仿宋体"/>
      <w:bCs/>
      <w:kern w:val="44"/>
      <w:sz w:val="24"/>
      <w:szCs w:val="44"/>
    </w:rPr>
  </w:style>
  <w:style w:type="character" w:customStyle="1" w:styleId="830">
    <w:name w:val="表格头 Char"/>
    <w:qFormat/>
    <w:uiPriority w:val="0"/>
    <w:rPr>
      <w:rFonts w:hint="default" w:ascii="Tahoma" w:hAnsi="Tahoma" w:eastAsia="黑体" w:cs="Tahoma"/>
      <w:b/>
      <w:snapToGrid w:val="0"/>
      <w:color w:val="000000"/>
      <w:spacing w:val="-4"/>
      <w:sz w:val="24"/>
      <w:szCs w:val="22"/>
      <w:lang w:bidi="ar"/>
    </w:rPr>
  </w:style>
  <w:style w:type="character" w:customStyle="1" w:styleId="831">
    <w:name w:val="正文小四首缩1.3行距 Char"/>
    <w:qFormat/>
    <w:uiPriority w:val="0"/>
    <w:rPr>
      <w:rFonts w:hint="default" w:ascii="Times New Roman" w:hAnsi="Times New Roman" w:cs="Times New Roman"/>
      <w:kern w:val="2"/>
      <w:sz w:val="24"/>
      <w:szCs w:val="24"/>
    </w:rPr>
  </w:style>
  <w:style w:type="character" w:customStyle="1" w:styleId="832">
    <w:name w:val="样式 热电厂正文 + 首行缩进:  2 字符 Char Char"/>
    <w:link w:val="833"/>
    <w:qFormat/>
    <w:uiPriority w:val="0"/>
    <w:rPr>
      <w:rFonts w:cs="宋体"/>
      <w:kern w:val="2"/>
      <w:sz w:val="24"/>
      <w:szCs w:val="24"/>
    </w:rPr>
  </w:style>
  <w:style w:type="paragraph" w:customStyle="1" w:styleId="833">
    <w:name w:val="样式 热电厂正文 + 首行缩进:  2 字符 Char"/>
    <w:basedOn w:val="1"/>
    <w:link w:val="832"/>
    <w:qFormat/>
    <w:uiPriority w:val="0"/>
    <w:pPr>
      <w:spacing w:line="480" w:lineRule="exact"/>
      <w:ind w:firstLine="480" w:firstLineChars="200"/>
    </w:pPr>
    <w:rPr>
      <w:rFonts w:cs="宋体"/>
      <w:sz w:val="24"/>
    </w:rPr>
  </w:style>
  <w:style w:type="character" w:customStyle="1" w:styleId="834">
    <w:name w:val="Char Char751"/>
    <w:qFormat/>
    <w:uiPriority w:val="0"/>
    <w:rPr>
      <w:rFonts w:hint="eastAsia" w:ascii="宋体" w:hAnsi="宋体" w:eastAsia="宋体" w:cs="宋体"/>
      <w:b/>
      <w:kern w:val="2"/>
      <w:sz w:val="28"/>
      <w:lang w:val="en-US" w:eastAsia="zh-CN" w:bidi="ar"/>
    </w:rPr>
  </w:style>
  <w:style w:type="character" w:customStyle="1" w:styleId="835">
    <w:name w:val="Char Char243"/>
    <w:qFormat/>
    <w:uiPriority w:val="0"/>
    <w:rPr>
      <w:rFonts w:eastAsia="宋体"/>
      <w:snapToGrid/>
      <w:spacing w:val="20"/>
      <w:sz w:val="24"/>
      <w:lang w:val="en-US" w:eastAsia="zh-CN" w:bidi="ar-SA"/>
    </w:rPr>
  </w:style>
  <w:style w:type="character" w:customStyle="1" w:styleId="836">
    <w:name w:val="new-title1"/>
    <w:qFormat/>
    <w:uiPriority w:val="0"/>
    <w:rPr>
      <w:b/>
      <w:color w:val="FF0000"/>
      <w:sz w:val="24"/>
    </w:rPr>
  </w:style>
  <w:style w:type="character" w:customStyle="1" w:styleId="837">
    <w:name w:val="批注主题 Char1"/>
    <w:qFormat/>
    <w:uiPriority w:val="0"/>
    <w:rPr>
      <w:b/>
      <w:kern w:val="2"/>
      <w:sz w:val="24"/>
    </w:rPr>
  </w:style>
  <w:style w:type="character" w:customStyle="1" w:styleId="838">
    <w:name w:val="样式 标题 1 + (中文) 宋体 小四 Char"/>
    <w:link w:val="839"/>
    <w:qFormat/>
    <w:uiPriority w:val="0"/>
    <w:rPr>
      <w:b/>
      <w:kern w:val="2"/>
      <w:sz w:val="44"/>
      <w:szCs w:val="24"/>
    </w:rPr>
  </w:style>
  <w:style w:type="paragraph" w:customStyle="1" w:styleId="839">
    <w:name w:val="样式 标题 1 + (中文) 宋体 小四"/>
    <w:basedOn w:val="3"/>
    <w:link w:val="838"/>
    <w:qFormat/>
    <w:uiPriority w:val="0"/>
    <w:pPr>
      <w:keepLines/>
      <w:overflowPunct/>
      <w:snapToGrid/>
      <w:spacing w:before="360" w:after="0" w:line="360" w:lineRule="auto"/>
      <w:ind w:left="0" w:firstLine="0"/>
    </w:pPr>
    <w:rPr>
      <w:rFonts w:eastAsia="宋体"/>
      <w:bCs w:val="0"/>
      <w:color w:val="auto"/>
      <w:kern w:val="2"/>
      <w:sz w:val="44"/>
      <w:szCs w:val="24"/>
    </w:rPr>
  </w:style>
  <w:style w:type="character" w:customStyle="1" w:styleId="840">
    <w:name w:val="正文（首行缩进两字） Char"/>
    <w:qFormat/>
    <w:uiPriority w:val="0"/>
    <w:rPr>
      <w:b/>
      <w:bCs/>
      <w:sz w:val="21"/>
    </w:rPr>
  </w:style>
  <w:style w:type="character" w:customStyle="1" w:styleId="841">
    <w:name w:val="(.a表格内容 Char"/>
    <w:link w:val="842"/>
    <w:qFormat/>
    <w:uiPriority w:val="0"/>
    <w:rPr>
      <w:rFonts w:cs="Arial"/>
      <w:bCs/>
      <w:kern w:val="2"/>
      <w:sz w:val="21"/>
      <w:szCs w:val="24"/>
    </w:rPr>
  </w:style>
  <w:style w:type="paragraph" w:customStyle="1" w:styleId="842">
    <w:name w:val="(.a表格内容"/>
    <w:basedOn w:val="1"/>
    <w:link w:val="841"/>
    <w:qFormat/>
    <w:uiPriority w:val="0"/>
    <w:pPr>
      <w:widowControl/>
      <w:adjustRightInd w:val="0"/>
      <w:spacing w:line="0" w:lineRule="atLeast"/>
      <w:jc w:val="center"/>
    </w:pPr>
    <w:rPr>
      <w:rFonts w:cs="Arial"/>
      <w:bCs/>
    </w:rPr>
  </w:style>
  <w:style w:type="character" w:customStyle="1" w:styleId="843">
    <w:name w:val="正文样式 Char"/>
    <w:link w:val="844"/>
    <w:qFormat/>
    <w:uiPriority w:val="0"/>
    <w:rPr>
      <w:rFonts w:ascii="宋体" w:hAnsi="宋体"/>
      <w:color w:val="000000"/>
      <w:kern w:val="2"/>
      <w:sz w:val="24"/>
      <w:szCs w:val="24"/>
    </w:rPr>
  </w:style>
  <w:style w:type="paragraph" w:customStyle="1" w:styleId="844">
    <w:name w:val="正文样式"/>
    <w:basedOn w:val="1"/>
    <w:link w:val="843"/>
    <w:qFormat/>
    <w:uiPriority w:val="0"/>
    <w:pPr>
      <w:spacing w:line="360" w:lineRule="auto"/>
      <w:ind w:firstLine="480" w:firstLineChars="200"/>
    </w:pPr>
    <w:rPr>
      <w:rFonts w:ascii="宋体" w:hAnsi="宋体"/>
      <w:color w:val="000000"/>
      <w:sz w:val="24"/>
    </w:rPr>
  </w:style>
  <w:style w:type="character" w:customStyle="1" w:styleId="845">
    <w:name w:val="正文文字 3 Char Char1"/>
    <w:qFormat/>
    <w:uiPriority w:val="0"/>
    <w:rPr>
      <w:rFonts w:hint="eastAsia" w:ascii="宋体" w:hAnsi="宋体" w:eastAsia="宋体" w:cs="宋体"/>
      <w:kern w:val="2"/>
      <w:sz w:val="24"/>
      <w:szCs w:val="24"/>
      <w:lang w:val="en-US" w:eastAsia="zh-CN" w:bidi="ar"/>
    </w:rPr>
  </w:style>
  <w:style w:type="character" w:customStyle="1" w:styleId="846">
    <w:name w:val="Char Char161"/>
    <w:qFormat/>
    <w:locked/>
    <w:uiPriority w:val="0"/>
    <w:rPr>
      <w:rFonts w:ascii="Arial" w:hAnsi="Arial" w:eastAsia="黑体"/>
      <w:kern w:val="2"/>
      <w:sz w:val="21"/>
      <w:szCs w:val="21"/>
      <w:lang w:val="en-US" w:eastAsia="zh-CN" w:bidi="ar-SA"/>
    </w:rPr>
  </w:style>
  <w:style w:type="character" w:customStyle="1" w:styleId="847">
    <w:name w:val="引用文章 Char Char"/>
    <w:qFormat/>
    <w:uiPriority w:val="0"/>
    <w:rPr>
      <w:rFonts w:hint="eastAsia" w:ascii="楷体_GB2312" w:eastAsia="楷体_GB2312" w:cs="楷体_GB2312"/>
      <w:kern w:val="2"/>
      <w:sz w:val="24"/>
    </w:rPr>
  </w:style>
  <w:style w:type="character" w:customStyle="1" w:styleId="848">
    <w:name w:val="亚通1.1.1.1"/>
    <w:qFormat/>
    <w:uiPriority w:val="0"/>
    <w:rPr>
      <w:rFonts w:ascii="仿宋_GB2312" w:hAnsi="仿宋_GB2312" w:eastAsia="仿宋_GB2312"/>
      <w:color w:val="000000"/>
      <w:sz w:val="28"/>
    </w:rPr>
  </w:style>
  <w:style w:type="character" w:customStyle="1" w:styleId="849">
    <w:name w:val="Char Char Char Char Char Char Char Char Char Char Char2"/>
    <w:qFormat/>
    <w:uiPriority w:val="0"/>
    <w:rPr>
      <w:kern w:val="2"/>
      <w:sz w:val="24"/>
    </w:rPr>
  </w:style>
  <w:style w:type="character" w:customStyle="1" w:styleId="850">
    <w:name w:val="Char Char210"/>
    <w:qFormat/>
    <w:uiPriority w:val="0"/>
    <w:rPr>
      <w:rFonts w:hint="eastAsia" w:ascii="宋体" w:hAnsi="Courier New" w:eastAsia="宋体" w:cs="宋体"/>
      <w:kern w:val="2"/>
      <w:sz w:val="21"/>
      <w:lang w:val="en-US" w:eastAsia="zh-CN" w:bidi="ar"/>
    </w:rPr>
  </w:style>
  <w:style w:type="character" w:customStyle="1" w:styleId="851">
    <w:name w:val="main1"/>
    <w:qFormat/>
    <w:uiPriority w:val="0"/>
    <w:rPr>
      <w:rFonts w:hint="default"/>
      <w:color w:val="0033CC"/>
      <w:sz w:val="18"/>
      <w:szCs w:val="18"/>
    </w:rPr>
  </w:style>
  <w:style w:type="character" w:customStyle="1" w:styleId="852">
    <w:name w:val="Char Char102"/>
    <w:qFormat/>
    <w:uiPriority w:val="0"/>
    <w:rPr>
      <w:rFonts w:hint="eastAsia" w:ascii="黑体" w:eastAsia="黑体" w:cs="黑体"/>
      <w:kern w:val="2"/>
      <w:sz w:val="24"/>
      <w:lang w:val="en-US" w:eastAsia="zh-CN"/>
    </w:rPr>
  </w:style>
  <w:style w:type="character" w:customStyle="1" w:styleId="853">
    <w:name w:val="样式 标题 1 + 非加宽量 / 紧缩量 Char Char"/>
    <w:qFormat/>
    <w:uiPriority w:val="0"/>
    <w:rPr>
      <w:rFonts w:hint="default" w:ascii="Verdana" w:hAnsi="Verdana" w:eastAsia="黑体" w:cs="Verdana"/>
      <w:b/>
      <w:kern w:val="44"/>
      <w:sz w:val="28"/>
      <w:szCs w:val="28"/>
      <w:lang w:val="en-US" w:eastAsia="zh-CN" w:bidi="ar"/>
    </w:rPr>
  </w:style>
  <w:style w:type="character" w:customStyle="1" w:styleId="854">
    <w:name w:val="Char Char73"/>
    <w:qFormat/>
    <w:uiPriority w:val="0"/>
    <w:rPr>
      <w:rFonts w:hint="eastAsia" w:ascii="宋体" w:hAnsi="宋体" w:eastAsia="宋体" w:cs="宋体"/>
      <w:b/>
      <w:sz w:val="24"/>
      <w:lang w:val="en-US" w:eastAsia="zh-CN" w:bidi="ar"/>
    </w:rPr>
  </w:style>
  <w:style w:type="character" w:customStyle="1" w:styleId="855">
    <w:name w:val="正文文本缩进 2 Char3"/>
    <w:qFormat/>
    <w:uiPriority w:val="0"/>
    <w:rPr>
      <w:kern w:val="2"/>
      <w:sz w:val="24"/>
    </w:rPr>
  </w:style>
  <w:style w:type="character" w:customStyle="1" w:styleId="856">
    <w:name w:val="样式 正文（首行缩进两字） + 行距: 固定值 20 磅 Char"/>
    <w:link w:val="857"/>
    <w:qFormat/>
    <w:uiPriority w:val="0"/>
    <w:rPr>
      <w:rFonts w:eastAsia="仿宋_GB2312"/>
      <w:kern w:val="2"/>
      <w:sz w:val="24"/>
    </w:rPr>
  </w:style>
  <w:style w:type="paragraph" w:customStyle="1" w:styleId="857">
    <w:name w:val="样式 正文（首行缩进两字） + 行距: 固定值 20 磅"/>
    <w:basedOn w:val="20"/>
    <w:link w:val="856"/>
    <w:qFormat/>
    <w:uiPriority w:val="0"/>
    <w:pPr>
      <w:spacing w:after="62" w:afterLines="20" w:line="400" w:lineRule="exact"/>
      <w:ind w:firstLine="480" w:firstLineChars="200"/>
    </w:pPr>
    <w:rPr>
      <w:rFonts w:ascii="Times New Roman" w:hAnsi="Times New Roman" w:eastAsia="仿宋_GB2312" w:cs="Times New Roman"/>
      <w:sz w:val="24"/>
    </w:rPr>
  </w:style>
  <w:style w:type="character" w:customStyle="1" w:styleId="858">
    <w:name w:val="样式 首行缩进:  2 字符 Char"/>
    <w:link w:val="859"/>
    <w:qFormat/>
    <w:uiPriority w:val="0"/>
    <w:rPr>
      <w:kern w:val="2"/>
      <w:sz w:val="24"/>
    </w:rPr>
  </w:style>
  <w:style w:type="paragraph" w:customStyle="1" w:styleId="859">
    <w:name w:val="样式 首行缩进:  2 字符"/>
    <w:basedOn w:val="1"/>
    <w:link w:val="858"/>
    <w:qFormat/>
    <w:uiPriority w:val="0"/>
    <w:pPr>
      <w:spacing w:line="460" w:lineRule="exact"/>
      <w:ind w:firstLine="471"/>
    </w:pPr>
    <w:rPr>
      <w:sz w:val="24"/>
      <w:szCs w:val="20"/>
    </w:rPr>
  </w:style>
  <w:style w:type="character" w:customStyle="1" w:styleId="860">
    <w:name w:val="样式 标题 11.标题 1一、标题 1 Char Char Char Char1 南陵标题 1标题 1 Char标题...1 Char"/>
    <w:link w:val="861"/>
    <w:qFormat/>
    <w:uiPriority w:val="0"/>
    <w:rPr>
      <w:rFonts w:eastAsia="仿宋_GB2312"/>
      <w:b/>
      <w:kern w:val="2"/>
      <w:sz w:val="28"/>
    </w:rPr>
  </w:style>
  <w:style w:type="paragraph" w:customStyle="1" w:styleId="861">
    <w:name w:val="样式 标题 11.标题 1一、标题 1 Char Char Char Char1 南陵标题 1标题 1 Char标题...1"/>
    <w:basedOn w:val="3"/>
    <w:link w:val="860"/>
    <w:qFormat/>
    <w:uiPriority w:val="0"/>
    <w:pPr>
      <w:overflowPunct/>
      <w:adjustRightInd w:val="0"/>
      <w:snapToGrid/>
      <w:spacing w:after="62" w:line="240" w:lineRule="auto"/>
      <w:ind w:left="0" w:firstLine="0"/>
      <w:jc w:val="left"/>
      <w:textAlignment w:val="baseline"/>
    </w:pPr>
    <w:rPr>
      <w:rFonts w:eastAsia="仿宋_GB2312"/>
      <w:bCs w:val="0"/>
      <w:color w:val="auto"/>
      <w:kern w:val="2"/>
      <w:sz w:val="28"/>
      <w:szCs w:val="20"/>
    </w:rPr>
  </w:style>
  <w:style w:type="character" w:customStyle="1" w:styleId="862">
    <w:name w:val="文本框五号1.5倍行距 Char Char"/>
    <w:qFormat/>
    <w:uiPriority w:val="0"/>
    <w:rPr>
      <w:rFonts w:hint="eastAsia" w:ascii="宋" w:hAnsi="宋" w:eastAsia="宋" w:cs="宋"/>
      <w:sz w:val="21"/>
      <w:szCs w:val="21"/>
    </w:rPr>
  </w:style>
  <w:style w:type="character" w:customStyle="1" w:styleId="863">
    <w:name w:val="正文文本 2 Char3"/>
    <w:qFormat/>
    <w:uiPriority w:val="0"/>
    <w:rPr>
      <w:kern w:val="2"/>
      <w:sz w:val="24"/>
    </w:rPr>
  </w:style>
  <w:style w:type="character" w:customStyle="1" w:styleId="864">
    <w:name w:val="普通 (Web) Char Char"/>
    <w:qFormat/>
    <w:uiPriority w:val="0"/>
    <w:rPr>
      <w:rFonts w:hint="eastAsia" w:ascii="宋体" w:hAnsi="宋体" w:eastAsia="宋体" w:cs="宋体"/>
      <w:sz w:val="24"/>
      <w:lang w:val="en-US" w:eastAsia="zh-CN" w:bidi="ar"/>
    </w:rPr>
  </w:style>
  <w:style w:type="character" w:customStyle="1" w:styleId="865">
    <w:name w:val="一 Char Char"/>
    <w:qFormat/>
    <w:uiPriority w:val="0"/>
    <w:rPr>
      <w:rFonts w:ascii="@幼圆" w:eastAsia="@幼圆"/>
      <w:b/>
      <w:kern w:val="2"/>
      <w:sz w:val="28"/>
      <w:lang w:val="en-US" w:eastAsia="zh-CN" w:bidi="ar-SA"/>
    </w:rPr>
  </w:style>
  <w:style w:type="character" w:customStyle="1" w:styleId="866">
    <w:name w:val="Char Char272"/>
    <w:qFormat/>
    <w:uiPriority w:val="0"/>
    <w:rPr>
      <w:rFonts w:hint="eastAsia" w:ascii="FLGPEK+TimesNewRoman" w:hAnsi="Vladimir Script" w:eastAsia="Calibri" w:cs="Chicago"/>
      <w:kern w:val="2"/>
      <w:sz w:val="21"/>
      <w:lang w:val="en-US" w:eastAsia="zh-CN" w:bidi="ar"/>
    </w:rPr>
  </w:style>
  <w:style w:type="character" w:customStyle="1" w:styleId="867">
    <w:name w:val="样式 样式1 + (符号) 宋体 Char Char"/>
    <w:qFormat/>
    <w:uiPriority w:val="0"/>
    <w:rPr>
      <w:rFonts w:hint="eastAsia" w:ascii="宋体" w:hAnsi="宋体" w:eastAsia="宋体" w:cs="宋体"/>
      <w:snapToGrid w:val="0"/>
      <w:kern w:val="0"/>
      <w:sz w:val="24"/>
      <w:szCs w:val="20"/>
      <w:lang w:eastAsia="en-US" w:bidi="ar"/>
    </w:rPr>
  </w:style>
  <w:style w:type="character" w:customStyle="1" w:styleId="868">
    <w:name w:val="正文缩进5 Char"/>
    <w:qFormat/>
    <w:uiPriority w:val="0"/>
    <w:rPr>
      <w:rFonts w:hint="default" w:ascii="Arial" w:hAnsi="Arial" w:eastAsia="Arial" w:cs="Arial"/>
      <w:kern w:val="2"/>
      <w:sz w:val="21"/>
      <w:szCs w:val="24"/>
      <w:lang w:val="en-US" w:eastAsia="zh-CN" w:bidi="ar"/>
    </w:rPr>
  </w:style>
  <w:style w:type="character" w:customStyle="1" w:styleId="869">
    <w:name w:val="正文缩进1 Char Char"/>
    <w:qFormat/>
    <w:uiPriority w:val="0"/>
    <w:rPr>
      <w:rFonts w:hint="eastAsia" w:ascii="宋体" w:hAnsi="宋体" w:eastAsia="宋体" w:cs="宋体"/>
      <w:kern w:val="2"/>
      <w:sz w:val="28"/>
      <w:szCs w:val="24"/>
      <w:lang w:val="en-US" w:eastAsia="zh-CN" w:bidi="ar"/>
    </w:rPr>
  </w:style>
  <w:style w:type="character" w:customStyle="1" w:styleId="870">
    <w:name w:val="文本框五号 Char Char Char Char"/>
    <w:qFormat/>
    <w:uiPriority w:val="0"/>
    <w:rPr>
      <w:rFonts w:hint="eastAsia" w:ascii="宋" w:hAnsi="宋" w:eastAsia="宋" w:cs="宋"/>
      <w:sz w:val="21"/>
      <w:szCs w:val="21"/>
    </w:rPr>
  </w:style>
  <w:style w:type="character" w:customStyle="1" w:styleId="871">
    <w:name w:val="正文（首行缩进） Char1"/>
    <w:qFormat/>
    <w:uiPriority w:val="0"/>
    <w:rPr>
      <w:rFonts w:hint="eastAsia" w:ascii="宋体" w:hAnsi="宋体" w:eastAsia="宋体" w:cs="宋体"/>
      <w:color w:val="000000"/>
      <w:sz w:val="24"/>
      <w:szCs w:val="24"/>
    </w:rPr>
  </w:style>
  <w:style w:type="character" w:customStyle="1" w:styleId="872">
    <w:name w:val="subtitle1"/>
    <w:qFormat/>
    <w:uiPriority w:val="0"/>
    <w:rPr>
      <w:rFonts w:hint="default" w:ascii="ˎ̥" w:hAnsi="ˎ̥" w:eastAsia="ˎ̥" w:cs="ˎ̥"/>
      <w:sz w:val="20"/>
      <w:szCs w:val="20"/>
    </w:rPr>
  </w:style>
  <w:style w:type="character" w:customStyle="1" w:styleId="873">
    <w:name w:val="项标题(1) Char Char"/>
    <w:qFormat/>
    <w:uiPriority w:val="0"/>
    <w:rPr>
      <w:rFonts w:hint="eastAsia" w:ascii="宋体" w:hAnsi="宋体" w:eastAsia="宋体" w:cs="宋体"/>
      <w:b/>
      <w:kern w:val="2"/>
      <w:sz w:val="24"/>
      <w:szCs w:val="24"/>
      <w:lang w:val="en-US" w:eastAsia="zh-CN" w:bidi="ar"/>
    </w:rPr>
  </w:style>
  <w:style w:type="character" w:customStyle="1" w:styleId="874">
    <w:name w:val="通用正文 Char Char Char"/>
    <w:qFormat/>
    <w:uiPriority w:val="0"/>
    <w:rPr>
      <w:rFonts w:hint="eastAsia" w:ascii="新宋体" w:hAnsi="新宋体" w:eastAsia="新宋体" w:cs="新宋体"/>
      <w:kern w:val="2"/>
      <w:sz w:val="24"/>
      <w:szCs w:val="24"/>
      <w:lang w:val="en-US" w:eastAsia="zh-CN" w:bidi="ar"/>
    </w:rPr>
  </w:style>
  <w:style w:type="character" w:customStyle="1" w:styleId="875">
    <w:name w:val="tit"/>
    <w:qFormat/>
    <w:uiPriority w:val="0"/>
  </w:style>
  <w:style w:type="character" w:customStyle="1" w:styleId="876">
    <w:name w:val="Char Char Char Char Char Char Char Char Char Char Char Char"/>
    <w:qFormat/>
    <w:uiPriority w:val="0"/>
    <w:rPr>
      <w:rFonts w:hint="eastAsia" w:ascii="宋体" w:hAnsi="宋体" w:eastAsia="宋体" w:cs="宋体"/>
      <w:color w:val="000000"/>
      <w:kern w:val="2"/>
      <w:sz w:val="24"/>
      <w:lang w:val="en-US" w:eastAsia="zh-CN"/>
    </w:rPr>
  </w:style>
  <w:style w:type="character" w:customStyle="1" w:styleId="877">
    <w:name w:val="070706正文样式 Char"/>
    <w:qFormat/>
    <w:uiPriority w:val="0"/>
    <w:rPr>
      <w:rFonts w:hint="eastAsia" w:ascii="宋体" w:hAnsi="宋体" w:eastAsia="宋体" w:cs="宋体"/>
      <w:snapToGrid/>
      <w:kern w:val="2"/>
      <w:sz w:val="24"/>
    </w:rPr>
  </w:style>
  <w:style w:type="character" w:customStyle="1" w:styleId="878">
    <w:name w:val="正文样式1 Char"/>
    <w:qFormat/>
    <w:uiPriority w:val="0"/>
    <w:rPr>
      <w:rFonts w:hint="default" w:ascii="Arial" w:hAnsi="仿宋" w:eastAsia="Arial" w:cs="仿宋"/>
      <w:sz w:val="24"/>
      <w:szCs w:val="21"/>
      <w:lang w:val="en-US" w:eastAsia="zh-CN" w:bidi="ar"/>
    </w:rPr>
  </w:style>
  <w:style w:type="character" w:customStyle="1" w:styleId="879">
    <w:name w:val="lh171"/>
    <w:qFormat/>
    <w:uiPriority w:val="0"/>
    <w:rPr>
      <w:rFonts w:hint="eastAsia" w:ascii="黑体" w:eastAsia="黑体" w:cs="黑体"/>
      <w:b/>
      <w:snapToGrid w:val="0"/>
      <w:sz w:val="24"/>
    </w:rPr>
  </w:style>
  <w:style w:type="character" w:customStyle="1" w:styleId="880">
    <w:name w:val="正文格式－文字－退1 Char"/>
    <w:link w:val="881"/>
    <w:qFormat/>
    <w:uiPriority w:val="0"/>
    <w:rPr>
      <w:kern w:val="2"/>
      <w:sz w:val="24"/>
      <w:szCs w:val="24"/>
    </w:rPr>
  </w:style>
  <w:style w:type="paragraph" w:customStyle="1" w:styleId="881">
    <w:name w:val="正文格式－文字－退1"/>
    <w:basedOn w:val="1"/>
    <w:next w:val="1"/>
    <w:link w:val="880"/>
    <w:qFormat/>
    <w:uiPriority w:val="0"/>
    <w:pPr>
      <w:widowControl/>
      <w:spacing w:before="156" w:beforeLines="50" w:after="156" w:afterLines="50" w:line="300" w:lineRule="auto"/>
      <w:ind w:firstLine="400" w:firstLineChars="400"/>
      <w:textAlignment w:val="center"/>
    </w:pPr>
    <w:rPr>
      <w:sz w:val="24"/>
    </w:rPr>
  </w:style>
  <w:style w:type="character" w:customStyle="1" w:styleId="882">
    <w:name w:val="日期 Char2"/>
    <w:qFormat/>
    <w:uiPriority w:val="0"/>
    <w:rPr>
      <w:rFonts w:hint="default" w:ascii="Arial" w:hAnsi="Arial" w:eastAsia="Arial" w:cs="Arial"/>
      <w:kern w:val="2"/>
      <w:sz w:val="28"/>
      <w:lang w:val="en-US" w:eastAsia="zh-CN" w:bidi="ar"/>
    </w:rPr>
  </w:style>
  <w:style w:type="character" w:customStyle="1" w:styleId="883">
    <w:name w:val="正文2 Char Char Char"/>
    <w:qFormat/>
    <w:uiPriority w:val="0"/>
    <w:rPr>
      <w:rFonts w:hint="default" w:ascii="Times New Roman" w:hAnsi="Times New Roman" w:eastAsia="Times New Roman" w:cs="Times New Roman"/>
      <w:spacing w:val="18"/>
      <w:sz w:val="32"/>
      <w:lang w:val="en-US" w:eastAsia="zh-CN" w:bidi="ar"/>
    </w:rPr>
  </w:style>
  <w:style w:type="character" w:customStyle="1" w:styleId="884">
    <w:name w:val="HTML 打字机1"/>
    <w:qFormat/>
    <w:uiPriority w:val="0"/>
    <w:rPr>
      <w:rFonts w:hint="default" w:ascii="Verdana" w:hAnsi="Verdana" w:eastAsia="Verdana" w:cs="Verdana"/>
      <w:spacing w:val="312"/>
      <w:sz w:val="24"/>
    </w:rPr>
  </w:style>
  <w:style w:type="character" w:customStyle="1" w:styleId="885">
    <w:name w:val="样式 标题 2 + Times New Roman Char Char"/>
    <w:qFormat/>
    <w:uiPriority w:val="0"/>
    <w:rPr>
      <w:rFonts w:hint="eastAsia" w:ascii="黑体" w:eastAsia="黑体" w:cs="黑体"/>
      <w:b/>
      <w:sz w:val="28"/>
      <w:szCs w:val="32"/>
    </w:rPr>
  </w:style>
  <w:style w:type="character" w:customStyle="1" w:styleId="886">
    <w:name w:val="广鹿岛 Char Char"/>
    <w:qFormat/>
    <w:uiPriority w:val="0"/>
    <w:rPr>
      <w:kern w:val="2"/>
      <w:sz w:val="24"/>
    </w:rPr>
  </w:style>
  <w:style w:type="character" w:customStyle="1" w:styleId="887">
    <w:name w:val="无间隔 Char1"/>
    <w:qFormat/>
    <w:uiPriority w:val="0"/>
    <w:rPr>
      <w:kern w:val="2"/>
      <w:sz w:val="22"/>
      <w:lang w:val="en-US" w:eastAsia="zh-CN" w:bidi="ar"/>
    </w:rPr>
  </w:style>
  <w:style w:type="character" w:customStyle="1" w:styleId="888">
    <w:name w:val="msosubtleemphasis"/>
    <w:qFormat/>
    <w:uiPriority w:val="0"/>
    <w:rPr>
      <w:i/>
      <w:color w:val="808080"/>
    </w:rPr>
  </w:style>
  <w:style w:type="character" w:customStyle="1" w:styleId="889">
    <w:name w:val="style150"/>
    <w:qFormat/>
    <w:uiPriority w:val="0"/>
  </w:style>
  <w:style w:type="character" w:customStyle="1" w:styleId="890">
    <w:name w:val="表格标题 Char Char"/>
    <w:qFormat/>
    <w:uiPriority w:val="0"/>
    <w:rPr>
      <w:rFonts w:hint="default" w:ascii="Arial" w:hAnsi="Arial" w:eastAsia="Arial" w:cs="Arial"/>
      <w:b/>
      <w:kern w:val="2"/>
      <w:sz w:val="24"/>
      <w:szCs w:val="24"/>
      <w:lang w:val="en-US" w:eastAsia="zh-CN"/>
    </w:rPr>
  </w:style>
  <w:style w:type="character" w:customStyle="1" w:styleId="891">
    <w:name w:val="1正文 Char"/>
    <w:qFormat/>
    <w:locked/>
    <w:uiPriority w:val="0"/>
    <w:rPr>
      <w:rFonts w:ascii="宋体" w:hAnsi="宋体" w:eastAsia="宋体"/>
      <w:kern w:val="2"/>
      <w:sz w:val="28"/>
      <w:szCs w:val="28"/>
      <w:lang w:val="en-US" w:eastAsia="zh-CN" w:bidi="ar-SA"/>
    </w:rPr>
  </w:style>
  <w:style w:type="character" w:customStyle="1" w:styleId="892">
    <w:name w:val="Char Char251"/>
    <w:qFormat/>
    <w:uiPriority w:val="0"/>
    <w:rPr>
      <w:b/>
      <w:sz w:val="28"/>
    </w:rPr>
  </w:style>
  <w:style w:type="character" w:customStyle="1" w:styleId="893">
    <w:name w:val="Char Char292"/>
    <w:qFormat/>
    <w:uiPriority w:val="0"/>
    <w:rPr>
      <w:rFonts w:hint="eastAsia" w:ascii="宋体" w:hAnsi="宋体" w:eastAsia="宋体" w:cs="宋体"/>
      <w:b/>
      <w:kern w:val="44"/>
      <w:sz w:val="25"/>
    </w:rPr>
  </w:style>
  <w:style w:type="character" w:customStyle="1" w:styleId="894">
    <w:name w:val="HTML 变量2"/>
    <w:qFormat/>
    <w:uiPriority w:val="0"/>
    <w:rPr>
      <w:i/>
    </w:rPr>
  </w:style>
  <w:style w:type="character" w:customStyle="1" w:styleId="895">
    <w:name w:val="Char Char312"/>
    <w:qFormat/>
    <w:uiPriority w:val="0"/>
    <w:rPr>
      <w:rFonts w:ascii="Arial" w:hAnsi="Arial" w:eastAsia="宋体"/>
      <w:color w:val="000000"/>
      <w:kern w:val="2"/>
      <w:sz w:val="24"/>
      <w:lang w:val="en-US" w:eastAsia="zh-CN"/>
    </w:rPr>
  </w:style>
  <w:style w:type="character" w:customStyle="1" w:styleId="896">
    <w:name w:val="样式6 Char1"/>
    <w:qFormat/>
    <w:uiPriority w:val="0"/>
    <w:rPr>
      <w:b/>
      <w:kern w:val="2"/>
      <w:sz w:val="28"/>
      <w:szCs w:val="28"/>
    </w:rPr>
  </w:style>
  <w:style w:type="character" w:customStyle="1" w:styleId="897">
    <w:name w:val="Lead-in Emphasis"/>
    <w:qFormat/>
    <w:uiPriority w:val="0"/>
    <w:rPr>
      <w:rFonts w:ascii="ˎ̥" w:hAnsi="ˎ̥"/>
      <w:b/>
      <w:spacing w:val="-8"/>
      <w:sz w:val="18"/>
    </w:rPr>
  </w:style>
  <w:style w:type="character" w:customStyle="1" w:styleId="898">
    <w:name w:val="标题 6 Char Char1"/>
    <w:qFormat/>
    <w:uiPriority w:val="0"/>
    <w:rPr>
      <w:rFonts w:ascii="黑体" w:hAnsi="Arial" w:eastAsia="黑体"/>
      <w:bCs/>
      <w:kern w:val="2"/>
      <w:sz w:val="24"/>
      <w:szCs w:val="24"/>
      <w:lang w:val="en-US" w:eastAsia="zh-CN" w:bidi="ar-SA"/>
    </w:rPr>
  </w:style>
  <w:style w:type="character" w:customStyle="1" w:styleId="899">
    <w:name w:val="14bv11"/>
    <w:qFormat/>
    <w:uiPriority w:val="0"/>
    <w:rPr>
      <w:b/>
      <w:color w:val="6595D6"/>
      <w:sz w:val="21"/>
      <w:u w:val="none"/>
    </w:rPr>
  </w:style>
  <w:style w:type="character" w:customStyle="1" w:styleId="900">
    <w:name w:val="正文dg Char"/>
    <w:qFormat/>
    <w:uiPriority w:val="0"/>
    <w:rPr>
      <w:rFonts w:hint="eastAsia" w:ascii="Batang" w:hAnsi="Batang" w:eastAsia="Batang" w:cs="Batang"/>
      <w:kern w:val="2"/>
      <w:sz w:val="24"/>
      <w:szCs w:val="24"/>
    </w:rPr>
  </w:style>
  <w:style w:type="character" w:customStyle="1" w:styleId="901">
    <w:name w:val="右 Char Char Char"/>
    <w:qFormat/>
    <w:uiPriority w:val="0"/>
    <w:rPr>
      <w:rFonts w:eastAsia="宋体"/>
      <w:kern w:val="2"/>
      <w:sz w:val="18"/>
      <w:szCs w:val="18"/>
      <w:lang w:val="en-US" w:eastAsia="zh-CN" w:bidi="ar-SA"/>
    </w:rPr>
  </w:style>
  <w:style w:type="character" w:customStyle="1" w:styleId="902">
    <w:name w:val="报告书正文 Char Char Char Char"/>
    <w:qFormat/>
    <w:uiPriority w:val="0"/>
    <w:rPr>
      <w:rFonts w:hint="default" w:ascii="Verdana" w:hAnsi="Verdana" w:eastAsia="宋体" w:cs="Verdana"/>
      <w:kern w:val="2"/>
      <w:sz w:val="24"/>
      <w:szCs w:val="24"/>
      <w:lang w:val="en-US" w:eastAsia="zh-CN" w:bidi="ar"/>
    </w:rPr>
  </w:style>
  <w:style w:type="character" w:customStyle="1" w:styleId="903">
    <w:name w:val="正文28磅 Char"/>
    <w:qFormat/>
    <w:uiPriority w:val="0"/>
    <w:rPr>
      <w:rFonts w:hint="default" w:ascii="Times New Roman" w:hAnsi="Times New Roman" w:cs="Times New Roman"/>
      <w:color w:val="000000"/>
      <w:kern w:val="28"/>
      <w:sz w:val="28"/>
      <w:lang w:val="en-US"/>
    </w:rPr>
  </w:style>
  <w:style w:type="character" w:customStyle="1" w:styleId="904">
    <w:name w:val="Char Char20"/>
    <w:qFormat/>
    <w:uiPriority w:val="0"/>
    <w:rPr>
      <w:rFonts w:eastAsia="宋体"/>
      <w:kern w:val="2"/>
      <w:sz w:val="21"/>
      <w:lang w:val="en-US" w:eastAsia="zh-CN" w:bidi="ar-SA"/>
    </w:rPr>
  </w:style>
  <w:style w:type="character" w:customStyle="1" w:styleId="905">
    <w:name w:val="日期 Char Char"/>
    <w:qFormat/>
    <w:uiPriority w:val="0"/>
    <w:rPr>
      <w:kern w:val="2"/>
      <w:sz w:val="21"/>
    </w:rPr>
  </w:style>
  <w:style w:type="character" w:customStyle="1" w:styleId="906">
    <w:name w:val="页眉zxl Char Char"/>
    <w:qFormat/>
    <w:uiPriority w:val="0"/>
    <w:rPr>
      <w:rFonts w:hint="default" w:ascii="Arial" w:hAnsi="Arial" w:eastAsia="Arial" w:cs="Arial"/>
      <w:kern w:val="2"/>
      <w:sz w:val="18"/>
      <w:szCs w:val="18"/>
      <w:lang w:val="en-US" w:eastAsia="zh-CN" w:bidi="ar"/>
    </w:rPr>
  </w:style>
  <w:style w:type="character" w:customStyle="1" w:styleId="907">
    <w:name w:val="样式10 Char"/>
    <w:qFormat/>
    <w:uiPriority w:val="0"/>
    <w:rPr>
      <w:rFonts w:hint="eastAsia" w:ascii="宋体" w:hAnsi="宋体" w:eastAsia="宋体" w:cs="宋体"/>
      <w:b/>
      <w:sz w:val="28"/>
      <w:szCs w:val="28"/>
    </w:rPr>
  </w:style>
  <w:style w:type="character" w:customStyle="1" w:styleId="908">
    <w:name w:val="t1 style2"/>
    <w:qFormat/>
    <w:uiPriority w:val="0"/>
    <w:rPr>
      <w:rFonts w:hint="eastAsia" w:ascii="黑体" w:eastAsia="黑体" w:cs="黑体"/>
      <w:b/>
      <w:snapToGrid w:val="0"/>
      <w:sz w:val="24"/>
    </w:rPr>
  </w:style>
  <w:style w:type="character" w:customStyle="1" w:styleId="909">
    <w:name w:val="Char Char72"/>
    <w:qFormat/>
    <w:uiPriority w:val="0"/>
    <w:rPr>
      <w:rFonts w:hint="default" w:ascii="Arial" w:hAnsi="Arial" w:eastAsia="黑体" w:cs="Arial"/>
      <w:sz w:val="24"/>
      <w:lang w:val="en-US" w:eastAsia="zh-CN" w:bidi="ar"/>
    </w:rPr>
  </w:style>
  <w:style w:type="character" w:customStyle="1" w:styleId="910">
    <w:name w:val="number4"/>
    <w:qFormat/>
    <w:uiPriority w:val="0"/>
  </w:style>
  <w:style w:type="character" w:customStyle="1" w:styleId="911">
    <w:name w:val="Char Char56"/>
    <w:qFormat/>
    <w:uiPriority w:val="0"/>
    <w:rPr>
      <w:rFonts w:eastAsia="宋体"/>
      <w:b/>
      <w:kern w:val="2"/>
      <w:sz w:val="24"/>
      <w:lang w:val="en-US" w:eastAsia="zh-CN" w:bidi="ar-SA"/>
    </w:rPr>
  </w:style>
  <w:style w:type="character" w:customStyle="1" w:styleId="912">
    <w:name w:val="样式2 Char Char Char"/>
    <w:qFormat/>
    <w:uiPriority w:val="0"/>
    <w:rPr>
      <w:rFonts w:hint="eastAsia" w:ascii="楷体_GB2312" w:eastAsia="楷体_GB2312" w:cs="楷体_GB2312"/>
      <w:spacing w:val="5"/>
      <w:kern w:val="2"/>
      <w:sz w:val="23"/>
      <w:lang w:val="en-US" w:eastAsia="zh-CN" w:bidi="ar"/>
    </w:rPr>
  </w:style>
  <w:style w:type="character" w:customStyle="1" w:styleId="913">
    <w:name w:val="超链接2"/>
    <w:qFormat/>
    <w:uiPriority w:val="0"/>
    <w:rPr>
      <w:color w:val="auto"/>
      <w:sz w:val="18"/>
      <w:u w:val="none"/>
    </w:rPr>
  </w:style>
  <w:style w:type="character" w:customStyle="1" w:styleId="914">
    <w:name w:val="样式7 Char Char"/>
    <w:qFormat/>
    <w:uiPriority w:val="0"/>
    <w:rPr>
      <w:rFonts w:hint="default" w:ascii="Arial" w:hAnsi="Arial" w:cs="Arial"/>
      <w:bCs/>
      <w:kern w:val="2"/>
      <w:sz w:val="28"/>
      <w:szCs w:val="28"/>
    </w:rPr>
  </w:style>
  <w:style w:type="character" w:customStyle="1" w:styleId="915">
    <w:name w:val="样式 报告正文 + 首行缩进:  2 字符 Char Char"/>
    <w:qFormat/>
    <w:uiPriority w:val="0"/>
    <w:rPr>
      <w:kern w:val="2"/>
      <w:sz w:val="24"/>
    </w:rPr>
  </w:style>
  <w:style w:type="character" w:customStyle="1" w:styleId="916">
    <w:name w:val="曹文本 Char Char"/>
    <w:qFormat/>
    <w:uiPriority w:val="0"/>
    <w:rPr>
      <w:kern w:val="2"/>
      <w:sz w:val="24"/>
      <w:lang w:bidi="ar-SA"/>
    </w:rPr>
  </w:style>
  <w:style w:type="character" w:customStyle="1" w:styleId="917">
    <w:name w:val="纯文本1 Char"/>
    <w:qFormat/>
    <w:uiPriority w:val="0"/>
    <w:rPr>
      <w:rFonts w:ascii="宋体" w:hAnsi="Courier New" w:eastAsia="宋体"/>
      <w:kern w:val="2"/>
      <w:sz w:val="21"/>
      <w:lang w:val="en-US" w:eastAsia="zh-CN"/>
    </w:rPr>
  </w:style>
  <w:style w:type="character" w:customStyle="1" w:styleId="918">
    <w:name w:val="表格 Char Char Char Char"/>
    <w:link w:val="919"/>
    <w:qFormat/>
    <w:uiPriority w:val="0"/>
    <w:rPr>
      <w:kern w:val="2"/>
      <w:sz w:val="21"/>
      <w:szCs w:val="21"/>
    </w:rPr>
  </w:style>
  <w:style w:type="paragraph" w:customStyle="1" w:styleId="919">
    <w:name w:val="表格 Char Char Char"/>
    <w:basedOn w:val="1"/>
    <w:next w:val="1"/>
    <w:link w:val="918"/>
    <w:qFormat/>
    <w:uiPriority w:val="0"/>
    <w:pPr>
      <w:spacing w:line="360" w:lineRule="exact"/>
      <w:jc w:val="center"/>
    </w:pPr>
    <w:rPr>
      <w:szCs w:val="21"/>
    </w:rPr>
  </w:style>
  <w:style w:type="character" w:customStyle="1" w:styleId="920">
    <w:name w:val="新正文 Char"/>
    <w:qFormat/>
    <w:uiPriority w:val="0"/>
    <w:rPr>
      <w:rFonts w:hint="eastAsia" w:ascii="宋" w:hAnsi="宋" w:eastAsia="宋" w:cs="宋"/>
      <w:bCs/>
      <w:sz w:val="28"/>
    </w:rPr>
  </w:style>
  <w:style w:type="character" w:customStyle="1" w:styleId="921">
    <w:name w:val="Char Char613"/>
    <w:qFormat/>
    <w:uiPriority w:val="0"/>
    <w:rPr>
      <w:rFonts w:hint="default" w:ascii="Arial" w:hAnsi="Arial" w:eastAsia="宋体" w:cs="Arial"/>
      <w:sz w:val="24"/>
      <w:lang w:val="en-US" w:eastAsia="zh-CN" w:bidi="ar"/>
    </w:rPr>
  </w:style>
  <w:style w:type="character" w:customStyle="1" w:styleId="922">
    <w:name w:val="建设单位 Char"/>
    <w:qFormat/>
    <w:uiPriority w:val="0"/>
    <w:rPr>
      <w:rFonts w:hint="eastAsia" w:ascii="Arial Unicode MS" w:hAnsi="Arial Unicode MS" w:eastAsia="Arial Unicode MS" w:cs="Arial Unicode MS"/>
      <w:b/>
      <w:color w:val="000000"/>
      <w:kern w:val="2"/>
      <w:sz w:val="30"/>
      <w:szCs w:val="30"/>
    </w:rPr>
  </w:style>
  <w:style w:type="character" w:customStyle="1" w:styleId="923">
    <w:name w:val="标题2dg Char"/>
    <w:qFormat/>
    <w:uiPriority w:val="0"/>
    <w:rPr>
      <w:rFonts w:hint="eastAsia" w:ascii="黑体" w:hAnsi="宋体" w:eastAsia="Arial" w:cs="黑体"/>
      <w:b/>
      <w:color w:val="000000"/>
      <w:kern w:val="2"/>
      <w:sz w:val="28"/>
      <w:szCs w:val="30"/>
      <w:lang w:val="zh-CN"/>
    </w:rPr>
  </w:style>
  <w:style w:type="character" w:customStyle="1" w:styleId="924">
    <w:name w:val="breakword"/>
    <w:qFormat/>
    <w:uiPriority w:val="0"/>
  </w:style>
  <w:style w:type="character" w:customStyle="1" w:styleId="925">
    <w:name w:val="text3_blu"/>
    <w:qFormat/>
    <w:uiPriority w:val="0"/>
  </w:style>
  <w:style w:type="character" w:customStyle="1" w:styleId="926">
    <w:name w:val="正文四号 Char"/>
    <w:qFormat/>
    <w:uiPriority w:val="0"/>
    <w:rPr>
      <w:rFonts w:hint="eastAsia" w:ascii="Arial Unicode MS" w:hAnsi="Arial Unicode MS" w:eastAsia="Arial Unicode MS" w:cs="Arial Unicode MS"/>
      <w:kern w:val="2"/>
      <w:sz w:val="24"/>
      <w:szCs w:val="28"/>
    </w:rPr>
  </w:style>
  <w:style w:type="character" w:customStyle="1" w:styleId="927">
    <w:name w:val="表头(G) Char"/>
    <w:qFormat/>
    <w:uiPriority w:val="0"/>
    <w:rPr>
      <w:rFonts w:hint="default" w:ascii="Times New Roman" w:hAnsi="Times New Roman" w:eastAsia="黑体" w:cs="Times New Roman"/>
      <w:b/>
      <w:color w:val="000000"/>
      <w:kern w:val="24"/>
      <w:sz w:val="24"/>
      <w:szCs w:val="24"/>
    </w:rPr>
  </w:style>
  <w:style w:type="character" w:customStyle="1" w:styleId="928">
    <w:name w:val="nfont14black"/>
    <w:qFormat/>
    <w:uiPriority w:val="0"/>
    <w:rPr>
      <w:rFonts w:hint="eastAsia" w:ascii="黑体" w:eastAsia="黑体" w:cs="黑体"/>
      <w:b/>
      <w:snapToGrid w:val="0"/>
      <w:sz w:val="24"/>
    </w:rPr>
  </w:style>
  <w:style w:type="character" w:customStyle="1" w:styleId="929">
    <w:name w:val="篇号"/>
    <w:qFormat/>
    <w:uiPriority w:val="0"/>
    <w:rPr>
      <w:rFonts w:eastAsia="Sim Sun"/>
      <w:sz w:val="28"/>
      <w:szCs w:val="28"/>
    </w:rPr>
  </w:style>
  <w:style w:type="character" w:customStyle="1" w:styleId="930">
    <w:name w:val="content1"/>
    <w:qFormat/>
    <w:uiPriority w:val="0"/>
    <w:rPr>
      <w:rFonts w:hint="eastAsia" w:ascii="宋体" w:hAnsi="宋体" w:eastAsia="宋体"/>
      <w:color w:val="333333"/>
      <w:sz w:val="21"/>
      <w:szCs w:val="21"/>
    </w:rPr>
  </w:style>
  <w:style w:type="character" w:customStyle="1" w:styleId="931">
    <w:name w:val="heading1"/>
    <w:qFormat/>
    <w:uiPriority w:val="0"/>
    <w:rPr>
      <w:rFonts w:hint="default" w:ascii="ӗԲ" w:hAnsi="ӗԲ"/>
      <w:b/>
      <w:i/>
      <w:color w:val="000000"/>
      <w:sz w:val="32"/>
    </w:rPr>
  </w:style>
  <w:style w:type="character" w:customStyle="1" w:styleId="932">
    <w:name w:val="标题4-自建 Char Char Char"/>
    <w:qFormat/>
    <w:uiPriority w:val="0"/>
    <w:rPr>
      <w:rFonts w:hint="default" w:ascii="Arial" w:hAnsi="Arial" w:eastAsia="宋体" w:cs="Arial"/>
      <w:b/>
      <w:kern w:val="2"/>
      <w:sz w:val="28"/>
      <w:lang w:val="en-US" w:eastAsia="zh-CN"/>
    </w:rPr>
  </w:style>
  <w:style w:type="character" w:customStyle="1" w:styleId="933">
    <w:name w:val="Char Char212"/>
    <w:qFormat/>
    <w:uiPriority w:val="0"/>
    <w:rPr>
      <w:rFonts w:hint="default" w:ascii="Arial" w:hAnsi="Arial" w:eastAsia="黑体" w:cs="Arial"/>
      <w:sz w:val="21"/>
    </w:rPr>
  </w:style>
  <w:style w:type="character" w:customStyle="1" w:styleId="934">
    <w:name w:val="Char Char59"/>
    <w:qFormat/>
    <w:uiPriority w:val="0"/>
    <w:rPr>
      <w:rFonts w:eastAsia="宋体"/>
      <w:b/>
      <w:bCs/>
      <w:kern w:val="2"/>
      <w:sz w:val="24"/>
      <w:szCs w:val="28"/>
      <w:lang w:val="en-US" w:eastAsia="zh-CN" w:bidi="ar-SA"/>
    </w:rPr>
  </w:style>
  <w:style w:type="character" w:customStyle="1" w:styleId="935">
    <w:name w:val="syh1级标题 Char"/>
    <w:qFormat/>
    <w:uiPriority w:val="0"/>
    <w:rPr>
      <w:rFonts w:hint="eastAsia" w:ascii="仿宋体" w:hAnsi="Symusic" w:eastAsia="仿宋体" w:cs="仿宋体"/>
      <w:b/>
      <w:color w:val="003366"/>
      <w:sz w:val="32"/>
      <w:szCs w:val="32"/>
      <w:lang w:val="zh-CN" w:bidi="en-US"/>
    </w:rPr>
  </w:style>
  <w:style w:type="character" w:customStyle="1" w:styleId="936">
    <w:name w:val="一般正文 Char1"/>
    <w:qFormat/>
    <w:locked/>
    <w:uiPriority w:val="0"/>
    <w:rPr>
      <w:rFonts w:ascii="Sim Sun" w:hAnsi="Sim Sun" w:eastAsia="Sim Sun"/>
      <w:kern w:val="2"/>
      <w:sz w:val="28"/>
      <w:lang w:val="en-US" w:eastAsia="zh-CN" w:bidi="ar-SA"/>
    </w:rPr>
  </w:style>
  <w:style w:type="character" w:customStyle="1" w:styleId="937">
    <w:name w:val="正文文本缩进 3 Char2"/>
    <w:qFormat/>
    <w:uiPriority w:val="99"/>
    <w:rPr>
      <w:kern w:val="2"/>
      <w:sz w:val="16"/>
      <w:szCs w:val="16"/>
    </w:rPr>
  </w:style>
  <w:style w:type="character" w:customStyle="1" w:styleId="938">
    <w:name w:val="Char Char142"/>
    <w:qFormat/>
    <w:uiPriority w:val="0"/>
    <w:rPr>
      <w:rFonts w:eastAsia="宋体"/>
      <w:kern w:val="2"/>
      <w:sz w:val="18"/>
      <w:szCs w:val="18"/>
      <w:lang w:val="en-US" w:eastAsia="zh-CN" w:bidi="ar-SA"/>
    </w:rPr>
  </w:style>
  <w:style w:type="character" w:customStyle="1" w:styleId="939">
    <w:name w:val="样式 样式 首行缩进:  2 字符 行距: 最小值 24 磅 + 首行缩进:  2 字符 Char Char Char"/>
    <w:qFormat/>
    <w:uiPriority w:val="0"/>
    <w:rPr>
      <w:kern w:val="2"/>
      <w:sz w:val="24"/>
    </w:rPr>
  </w:style>
  <w:style w:type="character" w:customStyle="1" w:styleId="940">
    <w:name w:val="xl35 Char Char"/>
    <w:qFormat/>
    <w:uiPriority w:val="0"/>
    <w:rPr>
      <w:rFonts w:hint="eastAsia" w:ascii="Arial Unicode MS" w:hAnsi="Arial Unicode MS" w:eastAsia="Arial Unicode MS" w:cs="Arial Unicode MS"/>
      <w:kern w:val="0"/>
      <w:sz w:val="24"/>
      <w:szCs w:val="20"/>
      <w:lang w:val="en-US" w:eastAsia="zh-CN" w:bidi="ar"/>
    </w:rPr>
  </w:style>
  <w:style w:type="character" w:customStyle="1" w:styleId="941">
    <w:name w:val="Char Char262"/>
    <w:qFormat/>
    <w:uiPriority w:val="0"/>
    <w:rPr>
      <w:rFonts w:eastAsia="宋体"/>
      <w:snapToGrid/>
      <w:spacing w:val="20"/>
      <w:sz w:val="28"/>
      <w:lang w:val="en-US" w:eastAsia="zh-CN" w:bidi="ar-SA"/>
    </w:rPr>
  </w:style>
  <w:style w:type="character" w:customStyle="1" w:styleId="942">
    <w:name w:val="style11"/>
    <w:qFormat/>
    <w:uiPriority w:val="0"/>
    <w:rPr>
      <w:color w:val="FF0000"/>
    </w:rPr>
  </w:style>
  <w:style w:type="character" w:customStyle="1" w:styleId="943">
    <w:name w:val="样式 正文1 + 加粗1 Char Char Char"/>
    <w:qFormat/>
    <w:uiPriority w:val="0"/>
    <w:rPr>
      <w:rFonts w:hint="eastAsia" w:ascii="宋体" w:hAnsi="宋体" w:eastAsia="宋体" w:cs="宋体"/>
      <w:kern w:val="2"/>
      <w:sz w:val="24"/>
      <w:lang w:val="en-US" w:eastAsia="zh-CN" w:bidi="ar"/>
    </w:rPr>
  </w:style>
  <w:style w:type="character" w:customStyle="1" w:styleId="944">
    <w:name w:val="四号正文 Char Char"/>
    <w:qFormat/>
    <w:uiPriority w:val="0"/>
    <w:rPr>
      <w:rFonts w:hint="default" w:ascii="Verdana" w:hAnsi="Verdana" w:cs="宋体"/>
      <w:spacing w:val="6"/>
      <w:kern w:val="2"/>
      <w:sz w:val="28"/>
    </w:rPr>
  </w:style>
  <w:style w:type="character" w:customStyle="1" w:styleId="945">
    <w:name w:val="图表名 Char"/>
    <w:qFormat/>
    <w:uiPriority w:val="0"/>
    <w:rPr>
      <w:rFonts w:hint="default" w:ascii="Tahoma" w:hAnsi="Tahoma" w:eastAsia="仿宋体" w:cs="Tahoma"/>
      <w:snapToGrid/>
      <w:color w:val="000000"/>
      <w:sz w:val="28"/>
      <w:szCs w:val="28"/>
    </w:rPr>
  </w:style>
  <w:style w:type="character" w:customStyle="1" w:styleId="946">
    <w:name w:val="Char Char123"/>
    <w:qFormat/>
    <w:uiPriority w:val="0"/>
    <w:rPr>
      <w:rFonts w:eastAsia="宋体"/>
      <w:b/>
      <w:sz w:val="28"/>
      <w:lang w:val="en-US" w:eastAsia="zh-CN" w:bidi="ar-SA"/>
    </w:rPr>
  </w:style>
  <w:style w:type="character" w:customStyle="1" w:styleId="947">
    <w:name w:val="样式 标题 1 + 非加宽量 / 紧缩量 Char"/>
    <w:link w:val="948"/>
    <w:qFormat/>
    <w:uiPriority w:val="0"/>
    <w:rPr>
      <w:rFonts w:eastAsia="黑体"/>
      <w:b/>
      <w:bCs/>
      <w:kern w:val="44"/>
      <w:sz w:val="28"/>
      <w:szCs w:val="28"/>
    </w:rPr>
  </w:style>
  <w:style w:type="paragraph" w:customStyle="1" w:styleId="948">
    <w:name w:val="样式 标题 1 + 非加宽量 / 紧缩量"/>
    <w:basedOn w:val="3"/>
    <w:link w:val="947"/>
    <w:qFormat/>
    <w:uiPriority w:val="0"/>
    <w:pPr>
      <w:keepLines/>
      <w:overflowPunct/>
      <w:snapToGrid/>
      <w:spacing w:before="360" w:after="0" w:line="360" w:lineRule="auto"/>
      <w:ind w:left="0" w:firstLine="0"/>
    </w:pPr>
    <w:rPr>
      <w:color w:val="auto"/>
      <w:sz w:val="28"/>
      <w:szCs w:val="28"/>
    </w:rPr>
  </w:style>
  <w:style w:type="character" w:customStyle="1" w:styleId="949">
    <w:name w:val="超链接11"/>
    <w:qFormat/>
    <w:uiPriority w:val="0"/>
    <w:rPr>
      <w:color w:val="auto"/>
      <w:sz w:val="18"/>
      <w:u w:val="none"/>
    </w:rPr>
  </w:style>
  <w:style w:type="character" w:customStyle="1" w:styleId="950">
    <w:name w:val="正文样式1 Char1"/>
    <w:qFormat/>
    <w:uiPriority w:val="0"/>
    <w:rPr>
      <w:kern w:val="24"/>
      <w:sz w:val="24"/>
    </w:rPr>
  </w:style>
  <w:style w:type="character" w:customStyle="1" w:styleId="951">
    <w:name w:val="样式 标题 1 + (中文) 宋体 小四 Char Char"/>
    <w:qFormat/>
    <w:uiPriority w:val="0"/>
    <w:rPr>
      <w:rFonts w:hint="default" w:ascii="Verdana" w:hAnsi="Verdana" w:eastAsia="宋体" w:cs="Verdana"/>
      <w:b/>
      <w:kern w:val="2"/>
      <w:sz w:val="44"/>
      <w:szCs w:val="24"/>
      <w:lang w:val="en-US" w:eastAsia="zh-CN" w:bidi="ar"/>
    </w:rPr>
  </w:style>
  <w:style w:type="character" w:customStyle="1" w:styleId="952">
    <w:name w:val="newstitle"/>
    <w:qFormat/>
    <w:uiPriority w:val="0"/>
  </w:style>
  <w:style w:type="character" w:customStyle="1" w:styleId="953">
    <w:name w:val="表格内容 Char Char"/>
    <w:qFormat/>
    <w:uiPriority w:val="0"/>
    <w:rPr>
      <w:rFonts w:hint="default" w:ascii="Arial" w:hAnsi="Arial" w:eastAsia="仿宋_GB2312" w:cs="Arial"/>
      <w:sz w:val="18"/>
    </w:rPr>
  </w:style>
  <w:style w:type="character" w:customStyle="1" w:styleId="954">
    <w:name w:val="样式2 Char"/>
    <w:link w:val="955"/>
    <w:qFormat/>
    <w:uiPriority w:val="0"/>
    <w:rPr>
      <w:rFonts w:ascii="Arial" w:hAnsi="Arial"/>
      <w:kern w:val="2"/>
      <w:sz w:val="24"/>
      <w:szCs w:val="24"/>
    </w:rPr>
  </w:style>
  <w:style w:type="paragraph" w:customStyle="1" w:styleId="955">
    <w:name w:val="样式2"/>
    <w:basedOn w:val="1"/>
    <w:link w:val="954"/>
    <w:qFormat/>
    <w:uiPriority w:val="0"/>
    <w:pPr>
      <w:spacing w:line="440" w:lineRule="exact"/>
      <w:ind w:firstLine="454"/>
    </w:pPr>
    <w:rPr>
      <w:rFonts w:ascii="Arial" w:hAnsi="Arial"/>
      <w:sz w:val="24"/>
    </w:rPr>
  </w:style>
  <w:style w:type="character" w:customStyle="1" w:styleId="956">
    <w:name w:val="文本 Char Char"/>
    <w:qFormat/>
    <w:uiPriority w:val="0"/>
    <w:rPr>
      <w:rFonts w:hint="eastAsia" w:ascii="宋体" w:hAnsi="宋体" w:eastAsia="宋体" w:cs="宋体"/>
      <w:spacing w:val="-10"/>
      <w:kern w:val="2"/>
      <w:sz w:val="24"/>
      <w:szCs w:val="20"/>
      <w:lang w:val="en-US" w:eastAsia="zh-CN" w:bidi="ar"/>
    </w:rPr>
  </w:style>
  <w:style w:type="character" w:customStyle="1" w:styleId="957">
    <w:name w:val="样式 标题4 + 五号 Char"/>
    <w:qFormat/>
    <w:uiPriority w:val="0"/>
    <w:rPr>
      <w:b/>
      <w:szCs w:val="32"/>
    </w:rPr>
  </w:style>
  <w:style w:type="character" w:customStyle="1" w:styleId="958">
    <w:name w:val="z-窗体底端 Char"/>
    <w:qFormat/>
    <w:uiPriority w:val="0"/>
    <w:rPr>
      <w:rFonts w:hint="default" w:ascii="Arial" w:hAnsi="Arial" w:cs="Arial"/>
      <w:vanish/>
      <w:sz w:val="16"/>
      <w:szCs w:val="16"/>
    </w:rPr>
  </w:style>
  <w:style w:type="character" w:customStyle="1" w:styleId="959">
    <w:name w:val="样式3 Char Char Char"/>
    <w:qFormat/>
    <w:uiPriority w:val="0"/>
    <w:rPr>
      <w:rFonts w:hint="default" w:ascii="Arial" w:hAnsi="Arial" w:eastAsia="宋体" w:cs="Arial"/>
      <w:kern w:val="2"/>
      <w:sz w:val="24"/>
      <w:lang w:val="en-US" w:eastAsia="zh-CN"/>
    </w:rPr>
  </w:style>
  <w:style w:type="character" w:customStyle="1" w:styleId="960">
    <w:name w:val="3级标题 Char Char"/>
    <w:qFormat/>
    <w:uiPriority w:val="0"/>
    <w:rPr>
      <w:rFonts w:hint="eastAsia" w:ascii="黑体" w:eastAsia="黑体" w:cs="黑体"/>
      <w:kern w:val="2"/>
      <w:sz w:val="25"/>
    </w:rPr>
  </w:style>
  <w:style w:type="character" w:customStyle="1" w:styleId="961">
    <w:name w:val="副标题 Char4"/>
    <w:qFormat/>
    <w:uiPriority w:val="0"/>
    <w:rPr>
      <w:rFonts w:ascii="Cambria" w:hAnsi="Cambria" w:cs="Times New Roman"/>
      <w:b/>
      <w:bCs/>
      <w:kern w:val="28"/>
      <w:sz w:val="32"/>
      <w:szCs w:val="32"/>
    </w:rPr>
  </w:style>
  <w:style w:type="character" w:customStyle="1" w:styleId="962">
    <w:name w:val="word1"/>
    <w:qFormat/>
    <w:uiPriority w:val="0"/>
    <w:rPr>
      <w:rFonts w:hint="eastAsia" w:ascii="黑体" w:eastAsia="黑体" w:cs="黑体"/>
      <w:b/>
      <w:snapToGrid w:val="0"/>
      <w:sz w:val="24"/>
    </w:rPr>
  </w:style>
  <w:style w:type="character" w:customStyle="1" w:styleId="963">
    <w:name w:val="Char Char7"/>
    <w:qFormat/>
    <w:uiPriority w:val="0"/>
    <w:rPr>
      <w:rFonts w:hint="eastAsia" w:ascii="黑体" w:eastAsia="黑体" w:cs="黑体"/>
      <w:b/>
      <w:kern w:val="44"/>
      <w:sz w:val="28"/>
      <w:lang w:val="en-US" w:eastAsia="zh-CN" w:bidi="ar"/>
    </w:rPr>
  </w:style>
  <w:style w:type="character" w:customStyle="1" w:styleId="964">
    <w:name w:val="Char Char13"/>
    <w:qFormat/>
    <w:uiPriority w:val="0"/>
    <w:rPr>
      <w:rFonts w:ascii="宋体" w:hAnsi="Courier New"/>
      <w:kern w:val="2"/>
      <w:sz w:val="21"/>
      <w:szCs w:val="21"/>
    </w:rPr>
  </w:style>
  <w:style w:type="character" w:customStyle="1" w:styleId="965">
    <w:name w:val="自己的正文 Char"/>
    <w:qFormat/>
    <w:uiPriority w:val="0"/>
    <w:rPr>
      <w:kern w:val="2"/>
      <w:sz w:val="21"/>
      <w:szCs w:val="22"/>
    </w:rPr>
  </w:style>
  <w:style w:type="character" w:customStyle="1" w:styleId="966">
    <w:name w:val="样式3 Char Char"/>
    <w:qFormat/>
    <w:uiPriority w:val="0"/>
    <w:rPr>
      <w:sz w:val="24"/>
    </w:rPr>
  </w:style>
  <w:style w:type="character" w:customStyle="1" w:styleId="967">
    <w:name w:val="普通文字 Char Char Char2"/>
    <w:qFormat/>
    <w:uiPriority w:val="0"/>
    <w:rPr>
      <w:rFonts w:ascii="宋体" w:hAnsi="Courier New" w:eastAsia="宋体"/>
      <w:sz w:val="21"/>
      <w:lang w:val="en-US" w:eastAsia="zh-CN" w:bidi="ar-SA"/>
    </w:rPr>
  </w:style>
  <w:style w:type="character" w:customStyle="1" w:styleId="968">
    <w:name w:val="批注框文本 Char2"/>
    <w:qFormat/>
    <w:uiPriority w:val="0"/>
    <w:rPr>
      <w:kern w:val="2"/>
      <w:sz w:val="18"/>
      <w:szCs w:val="18"/>
    </w:rPr>
  </w:style>
  <w:style w:type="character" w:customStyle="1" w:styleId="969">
    <w:name w:val="text1411"/>
    <w:qFormat/>
    <w:uiPriority w:val="0"/>
    <w:rPr>
      <w:rFonts w:hint="default" w:ascii="ˎ̥" w:hAnsi="ˎ̥"/>
      <w:color w:val="CA3E00"/>
      <w:sz w:val="21"/>
      <w:szCs w:val="21"/>
    </w:rPr>
  </w:style>
  <w:style w:type="character" w:customStyle="1" w:styleId="970">
    <w:name w:val="悬挂缩进 Char"/>
    <w:link w:val="971"/>
    <w:qFormat/>
    <w:uiPriority w:val="0"/>
    <w:rPr>
      <w:snapToGrid/>
      <w:sz w:val="24"/>
    </w:rPr>
  </w:style>
  <w:style w:type="paragraph" w:customStyle="1" w:styleId="971">
    <w:name w:val="悬挂缩进"/>
    <w:basedOn w:val="1"/>
    <w:next w:val="1"/>
    <w:link w:val="970"/>
    <w:qFormat/>
    <w:uiPriority w:val="0"/>
    <w:pPr>
      <w:spacing w:before="156" w:beforeLines="50" w:after="156" w:afterLines="50" w:line="300" w:lineRule="auto"/>
      <w:ind w:left="200" w:hanging="200" w:hangingChars="200"/>
    </w:pPr>
    <w:rPr>
      <w:snapToGrid w:val="0"/>
      <w:kern w:val="0"/>
      <w:sz w:val="24"/>
      <w:szCs w:val="20"/>
    </w:rPr>
  </w:style>
  <w:style w:type="character" w:customStyle="1" w:styleId="972">
    <w:name w:val="style23"/>
    <w:qFormat/>
    <w:uiPriority w:val="0"/>
    <w:rPr>
      <w:rFonts w:hint="eastAsia" w:ascii="黑体" w:eastAsia="黑体" w:cs="黑体"/>
      <w:b/>
      <w:snapToGrid w:val="0"/>
      <w:sz w:val="24"/>
    </w:rPr>
  </w:style>
  <w:style w:type="character" w:customStyle="1" w:styleId="973">
    <w:name w:val="black"/>
    <w:qFormat/>
    <w:uiPriority w:val="0"/>
    <w:rPr>
      <w:rFonts w:hint="eastAsia" w:ascii="黑体" w:eastAsia="黑体" w:cs="黑体"/>
      <w:b/>
      <w:snapToGrid w:val="0"/>
      <w:sz w:val="24"/>
    </w:rPr>
  </w:style>
  <w:style w:type="character" w:customStyle="1" w:styleId="974">
    <w:name w:val="尾注文本 Char3"/>
    <w:qFormat/>
    <w:uiPriority w:val="0"/>
    <w:rPr>
      <w:kern w:val="2"/>
      <w:sz w:val="24"/>
    </w:rPr>
  </w:style>
  <w:style w:type="character" w:customStyle="1" w:styleId="975">
    <w:name w:val="样式 表格备注 Char"/>
    <w:qFormat/>
    <w:uiPriority w:val="0"/>
    <w:rPr>
      <w:rFonts w:ascii="Sim Sun" w:hAnsi="Sim Sun" w:eastAsia="宋体-方正超大字符集"/>
      <w:sz w:val="24"/>
      <w:lang w:bidi="ar-SA"/>
    </w:rPr>
  </w:style>
  <w:style w:type="character" w:customStyle="1" w:styleId="976">
    <w:name w:val="标题4 Char"/>
    <w:qFormat/>
    <w:uiPriority w:val="0"/>
    <w:rPr>
      <w:rFonts w:ascii="宋体" w:hAnsi="宋体" w:eastAsia="宋体"/>
      <w:kern w:val="2"/>
      <w:sz w:val="24"/>
      <w:szCs w:val="24"/>
      <w:lang w:val="en-US" w:eastAsia="zh-CN" w:bidi="ar-SA"/>
    </w:rPr>
  </w:style>
  <w:style w:type="character" w:customStyle="1" w:styleId="977">
    <w:name w:val="Char Char341"/>
    <w:qFormat/>
    <w:uiPriority w:val="0"/>
    <w:rPr>
      <w:rFonts w:hint="eastAsia" w:ascii="黑体" w:eastAsia="黑体" w:cs="黑体"/>
      <w:bCs/>
      <w:kern w:val="2"/>
      <w:sz w:val="28"/>
      <w:szCs w:val="32"/>
      <w:lang w:val="en-US" w:eastAsia="zh-CN" w:bidi="ar"/>
    </w:rPr>
  </w:style>
  <w:style w:type="character" w:customStyle="1" w:styleId="978">
    <w:name w:val="样式 标题 1 + 宋体 小四 加粗 Char1"/>
    <w:qFormat/>
    <w:uiPriority w:val="0"/>
    <w:rPr>
      <w:rFonts w:hint="default" w:ascii="Symusic" w:hAnsi="Symusic" w:eastAsia="仿宋体" w:cs="Symusic"/>
      <w:b/>
      <w:kern w:val="2"/>
      <w:sz w:val="30"/>
      <w:szCs w:val="28"/>
      <w:lang w:val="en-US" w:eastAsia="zh-CN" w:bidi="ar"/>
    </w:rPr>
  </w:style>
  <w:style w:type="character" w:customStyle="1" w:styleId="979">
    <w:name w:val="Char Char121"/>
    <w:qFormat/>
    <w:uiPriority w:val="0"/>
    <w:rPr>
      <w:rFonts w:hint="eastAsia" w:ascii="华文中宋" w:hAnsi="Arial Unicode MS" w:eastAsia="华文中宋" w:cs="Arial Unicode MS"/>
      <w:sz w:val="28"/>
      <w:szCs w:val="20"/>
    </w:rPr>
  </w:style>
  <w:style w:type="character" w:customStyle="1" w:styleId="980">
    <w:name w:val="headline-content2"/>
    <w:qFormat/>
    <w:uiPriority w:val="0"/>
  </w:style>
  <w:style w:type="character" w:customStyle="1" w:styleId="981">
    <w:name w:val="正文文字 Char1"/>
    <w:qFormat/>
    <w:uiPriority w:val="0"/>
    <w:rPr>
      <w:rFonts w:ascii="Arial" w:hAnsi="Arial" w:eastAsia="宋体"/>
      <w:kern w:val="2"/>
      <w:sz w:val="24"/>
      <w:lang w:val="en-US" w:eastAsia="zh-CN" w:bidi="ar-SA"/>
    </w:rPr>
  </w:style>
  <w:style w:type="character" w:customStyle="1" w:styleId="982">
    <w:name w:val="kait"/>
    <w:qFormat/>
    <w:uiPriority w:val="0"/>
  </w:style>
  <w:style w:type="character" w:customStyle="1" w:styleId="983">
    <w:name w:val="样式 样式 小四 左 行距: 固定值 28 磅 + 黑体 Char"/>
    <w:qFormat/>
    <w:uiPriority w:val="0"/>
    <w:rPr>
      <w:rFonts w:hint="eastAsia" w:ascii="仿宋体" w:hAnsi="仿宋体" w:eastAsia="Arial" w:cs="Arial"/>
      <w:kern w:val="2"/>
      <w:sz w:val="24"/>
    </w:rPr>
  </w:style>
  <w:style w:type="character" w:customStyle="1" w:styleId="984">
    <w:name w:val="style51"/>
    <w:qFormat/>
    <w:uiPriority w:val="0"/>
    <w:rPr>
      <w:color w:val="CC0000"/>
    </w:rPr>
  </w:style>
  <w:style w:type="character" w:customStyle="1" w:styleId="985">
    <w:name w:val="Char Char183"/>
    <w:qFormat/>
    <w:uiPriority w:val="0"/>
    <w:rPr>
      <w:kern w:val="2"/>
      <w:sz w:val="21"/>
      <w:szCs w:val="24"/>
    </w:rPr>
  </w:style>
  <w:style w:type="character" w:customStyle="1" w:styleId="986">
    <w:name w:val="二 Char Char"/>
    <w:qFormat/>
    <w:uiPriority w:val="0"/>
    <w:rPr>
      <w:rFonts w:ascii="黑体" w:eastAsia="黑体"/>
      <w:b/>
      <w:kern w:val="2"/>
      <w:sz w:val="24"/>
      <w:lang w:val="en-US" w:eastAsia="zh-CN"/>
    </w:rPr>
  </w:style>
  <w:style w:type="character" w:customStyle="1" w:styleId="987">
    <w:name w:val="fr21"/>
    <w:qFormat/>
    <w:uiPriority w:val="0"/>
    <w:rPr>
      <w:rFonts w:hint="default" w:ascii="Century Schoolbook" w:hAnsi="Century Schoolbook"/>
      <w:color w:val="333333"/>
      <w:sz w:val="18"/>
      <w:szCs w:val="18"/>
    </w:rPr>
  </w:style>
  <w:style w:type="character" w:customStyle="1" w:styleId="988">
    <w:name w:val="正文文字 3 Char Char"/>
    <w:qFormat/>
    <w:uiPriority w:val="0"/>
    <w:rPr>
      <w:rFonts w:eastAsia="宋体"/>
      <w:kern w:val="2"/>
      <w:sz w:val="21"/>
      <w:szCs w:val="24"/>
      <w:lang w:val="en-US" w:eastAsia="zh-CN" w:bidi="ar-SA"/>
    </w:rPr>
  </w:style>
  <w:style w:type="character" w:customStyle="1" w:styleId="989">
    <w:name w:val="style31"/>
    <w:qFormat/>
    <w:uiPriority w:val="0"/>
    <w:rPr>
      <w:color w:val="666666"/>
      <w:sz w:val="18"/>
      <w:szCs w:val="18"/>
    </w:rPr>
  </w:style>
  <w:style w:type="character" w:customStyle="1" w:styleId="990">
    <w:name w:val="表格文字2 Char"/>
    <w:link w:val="991"/>
    <w:qFormat/>
    <w:locked/>
    <w:uiPriority w:val="0"/>
    <w:rPr>
      <w:sz w:val="21"/>
      <w:szCs w:val="21"/>
    </w:rPr>
  </w:style>
  <w:style w:type="paragraph" w:customStyle="1" w:styleId="991">
    <w:name w:val="表格文字2"/>
    <w:basedOn w:val="1"/>
    <w:link w:val="990"/>
    <w:qFormat/>
    <w:uiPriority w:val="0"/>
    <w:pPr>
      <w:tabs>
        <w:tab w:val="left" w:pos="277"/>
        <w:tab w:val="left" w:pos="600"/>
        <w:tab w:val="left" w:pos="780"/>
        <w:tab w:val="left" w:pos="2517"/>
      </w:tabs>
      <w:adjustRightInd w:val="0"/>
      <w:spacing w:before="60"/>
      <w:jc w:val="center"/>
      <w:textAlignment w:val="baseline"/>
    </w:pPr>
    <w:rPr>
      <w:kern w:val="0"/>
      <w:szCs w:val="21"/>
    </w:rPr>
  </w:style>
  <w:style w:type="character" w:customStyle="1" w:styleId="992">
    <w:name w:val="表格文字 Char Char Char"/>
    <w:qFormat/>
    <w:uiPriority w:val="0"/>
    <w:rPr>
      <w:rFonts w:hint="eastAsia" w:ascii="宋体" w:hAnsi="宋体" w:eastAsia="宋体" w:cs="宋体"/>
      <w:color w:val="000000"/>
      <w:sz w:val="21"/>
      <w:lang w:val="en-US" w:eastAsia="zh-CN"/>
    </w:rPr>
  </w:style>
  <w:style w:type="character" w:customStyle="1" w:styleId="993">
    <w:name w:val="正文文字 2 Char Char2"/>
    <w:qFormat/>
    <w:uiPriority w:val="0"/>
    <w:rPr>
      <w:rFonts w:eastAsia="宋体"/>
      <w:kern w:val="2"/>
      <w:sz w:val="21"/>
      <w:szCs w:val="24"/>
      <w:lang w:val="en-US" w:eastAsia="zh-CN" w:bidi="ar-SA"/>
    </w:rPr>
  </w:style>
  <w:style w:type="character" w:customStyle="1" w:styleId="994">
    <w:name w:val="Char Char82"/>
    <w:qFormat/>
    <w:uiPriority w:val="0"/>
    <w:rPr>
      <w:rFonts w:eastAsia="宋体"/>
      <w:kern w:val="2"/>
      <w:sz w:val="21"/>
      <w:szCs w:val="24"/>
      <w:lang w:val="en-US" w:eastAsia="zh-CN" w:bidi="ar-SA"/>
    </w:rPr>
  </w:style>
  <w:style w:type="character" w:customStyle="1" w:styleId="995">
    <w:name w:val="Char Char631"/>
    <w:qFormat/>
    <w:uiPriority w:val="0"/>
    <w:rPr>
      <w:rFonts w:hint="default" w:ascii="Arial" w:hAnsi="Arial" w:eastAsia="宋体" w:cs="Arial"/>
      <w:sz w:val="24"/>
      <w:lang w:val="en-US" w:eastAsia="zh-CN" w:bidi="ar"/>
    </w:rPr>
  </w:style>
  <w:style w:type="character" w:customStyle="1" w:styleId="996">
    <w:name w:val="hg21"/>
    <w:qFormat/>
    <w:uiPriority w:val="0"/>
    <w:rPr>
      <w:color w:val="000000"/>
      <w:sz w:val="28"/>
      <w:szCs w:val="28"/>
    </w:rPr>
  </w:style>
  <w:style w:type="character" w:customStyle="1" w:styleId="997">
    <w:name w:val="表头1 Char"/>
    <w:link w:val="99"/>
    <w:qFormat/>
    <w:uiPriority w:val="0"/>
    <w:rPr>
      <w:rFonts w:eastAsia="黑体"/>
      <w:sz w:val="21"/>
      <w:szCs w:val="28"/>
    </w:rPr>
  </w:style>
  <w:style w:type="character" w:customStyle="1" w:styleId="998">
    <w:name w:val="Char Char3"/>
    <w:qFormat/>
    <w:uiPriority w:val="0"/>
    <w:rPr>
      <w:rFonts w:eastAsia="宋体"/>
      <w:kern w:val="2"/>
      <w:sz w:val="21"/>
      <w:szCs w:val="24"/>
      <w:lang w:val="en-US" w:eastAsia="zh-CN" w:bidi="ar-SA"/>
    </w:rPr>
  </w:style>
  <w:style w:type="character" w:customStyle="1" w:styleId="999">
    <w:name w:val="font9black"/>
    <w:qFormat/>
    <w:uiPriority w:val="0"/>
    <w:rPr>
      <w:rFonts w:hint="eastAsia" w:ascii="黑体" w:eastAsia="黑体" w:cs="黑体"/>
      <w:b/>
      <w:snapToGrid w:val="0"/>
      <w:sz w:val="24"/>
    </w:rPr>
  </w:style>
  <w:style w:type="character" w:customStyle="1" w:styleId="1000">
    <w:name w:val="标题 5 Char Char"/>
    <w:qFormat/>
    <w:uiPriority w:val="0"/>
    <w:rPr>
      <w:rFonts w:hint="eastAsia" w:ascii="宋体" w:hAnsi="宋体" w:eastAsia="宋体" w:cs="宋体"/>
      <w:b/>
      <w:kern w:val="2"/>
      <w:sz w:val="21"/>
      <w:szCs w:val="24"/>
      <w:lang w:val="en-US" w:eastAsia="zh-CN" w:bidi="ar"/>
    </w:rPr>
  </w:style>
  <w:style w:type="character" w:customStyle="1" w:styleId="1001">
    <w:name w:val="Char Char10"/>
    <w:qFormat/>
    <w:locked/>
    <w:uiPriority w:val="0"/>
    <w:rPr>
      <w:rFonts w:ascii="Calibri" w:hAnsi="Calibri" w:eastAsia="宋体"/>
      <w:kern w:val="2"/>
      <w:sz w:val="18"/>
      <w:szCs w:val="18"/>
      <w:lang w:val="en-US" w:eastAsia="zh-CN" w:bidi="ar-SA"/>
    </w:rPr>
  </w:style>
  <w:style w:type="character" w:customStyle="1" w:styleId="1002">
    <w:name w:val="自己的正文 Char Char"/>
    <w:qFormat/>
    <w:uiPriority w:val="0"/>
    <w:rPr>
      <w:rFonts w:hint="default" w:ascii="Calibri" w:hAnsi="Calibri" w:cs="Calibri"/>
      <w:kern w:val="2"/>
      <w:sz w:val="21"/>
      <w:szCs w:val="22"/>
    </w:rPr>
  </w:style>
  <w:style w:type="character" w:customStyle="1" w:styleId="1003">
    <w:name w:val="hei141"/>
    <w:qFormat/>
    <w:uiPriority w:val="0"/>
    <w:rPr>
      <w:color w:val="000000"/>
      <w:sz w:val="21"/>
      <w:szCs w:val="21"/>
    </w:rPr>
  </w:style>
  <w:style w:type="character" w:customStyle="1" w:styleId="1004">
    <w:name w:val="title011"/>
    <w:qFormat/>
    <w:uiPriority w:val="0"/>
    <w:rPr>
      <w:rFonts w:eastAsia="宋体"/>
      <w:kern w:val="2"/>
      <w:sz w:val="38"/>
      <w:u w:val="none"/>
      <w:lang w:val="en-US" w:eastAsia="zh-CN"/>
    </w:rPr>
  </w:style>
  <w:style w:type="character" w:customStyle="1" w:styleId="1005">
    <w:name w:val="普通文字 Char Char Char Char Char Char Char Char Char"/>
    <w:qFormat/>
    <w:uiPriority w:val="0"/>
    <w:rPr>
      <w:rFonts w:ascii="宋体" w:hAnsi="Courier New" w:eastAsia="宋体"/>
      <w:kern w:val="2"/>
      <w:sz w:val="28"/>
      <w:lang w:val="en-US" w:eastAsia="zh-CN" w:bidi="ar-SA"/>
    </w:rPr>
  </w:style>
  <w:style w:type="character" w:customStyle="1" w:styleId="1006">
    <w:name w:val="日期 Char5"/>
    <w:qFormat/>
    <w:uiPriority w:val="99"/>
    <w:rPr>
      <w:kern w:val="2"/>
      <w:sz w:val="21"/>
      <w:szCs w:val="24"/>
    </w:rPr>
  </w:style>
  <w:style w:type="character" w:customStyle="1" w:styleId="1007">
    <w:name w:val="样式 首行缩进:  2 字符 Char Char"/>
    <w:qFormat/>
    <w:uiPriority w:val="0"/>
    <w:rPr>
      <w:kern w:val="2"/>
      <w:sz w:val="24"/>
    </w:rPr>
  </w:style>
  <w:style w:type="character" w:customStyle="1" w:styleId="1008">
    <w:name w:val="mytext1"/>
    <w:qFormat/>
    <w:uiPriority w:val="0"/>
  </w:style>
  <w:style w:type="character" w:customStyle="1" w:styleId="1009">
    <w:name w:val="表格中文字居中 Char Char"/>
    <w:qFormat/>
    <w:uiPriority w:val="0"/>
    <w:rPr>
      <w:rFonts w:hint="eastAsia" w:ascii="宋体" w:hAnsi="宋体" w:eastAsia="宋体" w:cs="宋体"/>
      <w:color w:val="FF0000"/>
      <w:kern w:val="2"/>
      <w:sz w:val="21"/>
      <w:szCs w:val="21"/>
    </w:rPr>
  </w:style>
  <w:style w:type="character" w:customStyle="1" w:styleId="1010">
    <w:name w:val="content_normal_bold_title1"/>
    <w:qFormat/>
    <w:uiPriority w:val="0"/>
    <w:rPr>
      <w:rFonts w:hint="default" w:ascii="Arial" w:hAnsi="Arial" w:eastAsia="宋体" w:cs="Arial"/>
      <w:b/>
      <w:bCs/>
      <w:color w:val="000000"/>
      <w:sz w:val="36"/>
      <w:szCs w:val="36"/>
      <w:u w:val="none"/>
    </w:rPr>
  </w:style>
  <w:style w:type="character" w:customStyle="1" w:styleId="1011">
    <w:name w:val="Char Char741"/>
    <w:qFormat/>
    <w:uiPriority w:val="0"/>
    <w:rPr>
      <w:rFonts w:hint="default" w:ascii="Arial" w:hAnsi="Arial" w:eastAsia="黑体" w:cs="Arial"/>
      <w:b/>
      <w:sz w:val="24"/>
      <w:lang w:val="en-US" w:eastAsia="zh-CN" w:bidi="ar"/>
    </w:rPr>
  </w:style>
  <w:style w:type="character" w:customStyle="1" w:styleId="1012">
    <w:name w:val="mainfirst1"/>
    <w:qFormat/>
    <w:uiPriority w:val="0"/>
    <w:rPr>
      <w:rFonts w:hint="eastAsia" w:ascii="仿宋体" w:hAnsi="仿宋体" w:eastAsia="仿宋体" w:cs="Arial"/>
      <w:b/>
      <w:color w:val="FF0000"/>
      <w:sz w:val="36"/>
      <w:szCs w:val="36"/>
    </w:rPr>
  </w:style>
  <w:style w:type="character" w:customStyle="1" w:styleId="1013">
    <w:name w:val="zw1"/>
    <w:qFormat/>
    <w:uiPriority w:val="0"/>
    <w:rPr>
      <w:rFonts w:hint="eastAsia" w:ascii="宋体" w:hAnsi="宋体" w:eastAsia="宋体"/>
      <w:sz w:val="22"/>
      <w:szCs w:val="22"/>
    </w:rPr>
  </w:style>
  <w:style w:type="character" w:customStyle="1" w:styleId="1014">
    <w:name w:val="正文文本 2 Char2"/>
    <w:qFormat/>
    <w:uiPriority w:val="0"/>
    <w:rPr>
      <w:rFonts w:hint="eastAsia" w:ascii="宋体" w:hAnsi="宋体" w:eastAsia="宋体" w:cs="宋体"/>
      <w:kern w:val="2"/>
      <w:sz w:val="24"/>
      <w:szCs w:val="24"/>
    </w:rPr>
  </w:style>
  <w:style w:type="character" w:customStyle="1" w:styleId="1015">
    <w:name w:val="正文缩进 Char3"/>
    <w:qFormat/>
    <w:uiPriority w:val="0"/>
    <w:rPr>
      <w:kern w:val="2"/>
      <w:sz w:val="24"/>
    </w:rPr>
  </w:style>
  <w:style w:type="character" w:customStyle="1" w:styleId="1016">
    <w:name w:val="标题 Char4"/>
    <w:qFormat/>
    <w:uiPriority w:val="10"/>
    <w:rPr>
      <w:rFonts w:ascii="Cambria" w:hAnsi="Cambria" w:cs="Times New Roman"/>
      <w:b/>
      <w:bCs/>
      <w:kern w:val="2"/>
      <w:sz w:val="32"/>
      <w:szCs w:val="32"/>
    </w:rPr>
  </w:style>
  <w:style w:type="character" w:customStyle="1" w:styleId="1017">
    <w:name w:val="Char Char172"/>
    <w:qFormat/>
    <w:uiPriority w:val="0"/>
    <w:rPr>
      <w:rFonts w:ascii="Arial" w:hAnsi="Arial" w:eastAsia="黑体"/>
      <w:sz w:val="24"/>
      <w:lang w:val="en-US" w:eastAsia="zh-CN" w:bidi="ar-SA"/>
    </w:rPr>
  </w:style>
  <w:style w:type="character" w:customStyle="1" w:styleId="1018">
    <w:name w:val="正文首行缩进 Char3"/>
    <w:qFormat/>
    <w:uiPriority w:val="99"/>
    <w:rPr>
      <w:kern w:val="2"/>
      <w:sz w:val="24"/>
    </w:rPr>
  </w:style>
  <w:style w:type="character" w:customStyle="1" w:styleId="1019">
    <w:name w:val="标题 Char3"/>
    <w:qFormat/>
    <w:uiPriority w:val="0"/>
    <w:rPr>
      <w:rFonts w:cs="Arial"/>
      <w:b/>
      <w:bCs/>
      <w:kern w:val="2"/>
      <w:sz w:val="30"/>
      <w:szCs w:val="24"/>
    </w:rPr>
  </w:style>
  <w:style w:type="character" w:customStyle="1" w:styleId="1020">
    <w:name w:val="WW8Num1413z1"/>
    <w:qFormat/>
    <w:uiPriority w:val="0"/>
    <w:rPr>
      <w:rFonts w:hint="default" w:ascii="Wingdings" w:hAnsi="Wingdings" w:cs="Wingdings"/>
    </w:rPr>
  </w:style>
  <w:style w:type="character" w:customStyle="1" w:styleId="1021">
    <w:name w:val="正文（首行缩进两字） Char4"/>
    <w:qFormat/>
    <w:uiPriority w:val="0"/>
    <w:rPr>
      <w:rFonts w:ascii="仿宋_GB2312" w:eastAsia="仿宋_GB2312"/>
      <w:color w:val="000000"/>
      <w:kern w:val="2"/>
      <w:sz w:val="28"/>
      <w:lang w:val="en-US" w:eastAsia="zh-CN"/>
    </w:rPr>
  </w:style>
  <w:style w:type="character" w:customStyle="1" w:styleId="1022">
    <w:name w:val="文字缩进 Char Char"/>
    <w:qFormat/>
    <w:uiPriority w:val="0"/>
    <w:rPr>
      <w:rFonts w:hint="eastAsia" w:ascii="宋体" w:hAnsi="Courier New" w:eastAsia="宋体" w:cs="宋体"/>
      <w:kern w:val="2"/>
      <w:sz w:val="21"/>
    </w:rPr>
  </w:style>
  <w:style w:type="character" w:customStyle="1" w:styleId="1023">
    <w:name w:val="f151"/>
    <w:qFormat/>
    <w:uiPriority w:val="0"/>
    <w:rPr>
      <w:sz w:val="19"/>
      <w:szCs w:val="19"/>
    </w:rPr>
  </w:style>
  <w:style w:type="character" w:customStyle="1" w:styleId="1024">
    <w:name w:val="textclass"/>
    <w:qFormat/>
    <w:uiPriority w:val="0"/>
    <w:rPr>
      <w:rFonts w:hint="eastAsia" w:ascii="黑体" w:eastAsia="黑体" w:cs="黑体"/>
      <w:b/>
      <w:snapToGrid w:val="0"/>
      <w:sz w:val="24"/>
    </w:rPr>
  </w:style>
  <w:style w:type="character" w:customStyle="1" w:styleId="1025">
    <w:name w:val="p121"/>
    <w:qFormat/>
    <w:uiPriority w:val="0"/>
    <w:rPr>
      <w:rFonts w:hint="eastAsia" w:ascii="宋体" w:hAnsi="宋体" w:eastAsia="宋体" w:cs="宋体"/>
      <w:kern w:val="2"/>
      <w:sz w:val="18"/>
      <w:szCs w:val="18"/>
      <w:lang w:val="en-US" w:eastAsia="zh-CN" w:bidi="ar"/>
    </w:rPr>
  </w:style>
  <w:style w:type="character" w:customStyle="1" w:styleId="1026">
    <w:name w:val="s_font_cuti1"/>
    <w:qFormat/>
    <w:uiPriority w:val="0"/>
    <w:rPr>
      <w:rFonts w:hint="eastAsia" w:ascii="华文中宋" w:hAnsi="华文中宋" w:eastAsia="华文中宋" w:cs="华文中宋"/>
      <w:b/>
      <w:color w:val="000000"/>
      <w:sz w:val="21"/>
      <w:szCs w:val="21"/>
    </w:rPr>
  </w:style>
  <w:style w:type="character" w:customStyle="1" w:styleId="1027">
    <w:name w:val="表头(G) Char Char"/>
    <w:qFormat/>
    <w:uiPriority w:val="0"/>
    <w:rPr>
      <w:rFonts w:hint="eastAsia" w:ascii="黑体" w:eastAsia="黑体" w:cs="黑体"/>
      <w:b/>
      <w:color w:val="000000"/>
      <w:kern w:val="24"/>
      <w:sz w:val="24"/>
      <w:szCs w:val="24"/>
    </w:rPr>
  </w:style>
  <w:style w:type="character" w:customStyle="1" w:styleId="1028">
    <w:name w:val="dxj正文 Char Char"/>
    <w:qFormat/>
    <w:uiPriority w:val="0"/>
    <w:rPr>
      <w:sz w:val="24"/>
      <w:szCs w:val="24"/>
    </w:rPr>
  </w:style>
  <w:style w:type="character" w:customStyle="1" w:styleId="1029">
    <w:name w:val="脚注文本 Char5"/>
    <w:qFormat/>
    <w:uiPriority w:val="99"/>
    <w:rPr>
      <w:kern w:val="2"/>
      <w:sz w:val="18"/>
      <w:szCs w:val="18"/>
    </w:rPr>
  </w:style>
  <w:style w:type="character" w:customStyle="1" w:styleId="1030">
    <w:name w:val="纯文本 Char Char Char1"/>
    <w:qFormat/>
    <w:uiPriority w:val="0"/>
    <w:rPr>
      <w:rFonts w:hint="eastAsia" w:ascii="宋体" w:hAnsi="Courier New" w:eastAsia="宋体" w:cs="Courier New"/>
      <w:kern w:val="2"/>
      <w:sz w:val="21"/>
      <w:szCs w:val="21"/>
      <w:lang w:val="en-US" w:eastAsia="zh-CN" w:bidi="ar"/>
    </w:rPr>
  </w:style>
  <w:style w:type="character" w:customStyle="1" w:styleId="1031">
    <w:name w:val="Char Char431"/>
    <w:qFormat/>
    <w:uiPriority w:val="0"/>
    <w:rPr>
      <w:rFonts w:hint="eastAsia" w:ascii="宋体" w:hAnsi="宋体" w:eastAsia="宋体" w:cs="宋体"/>
      <w:kern w:val="0"/>
      <w:sz w:val="18"/>
      <w:szCs w:val="20"/>
      <w:lang w:eastAsia="en-US"/>
    </w:rPr>
  </w:style>
  <w:style w:type="character" w:customStyle="1" w:styleId="1032">
    <w:name w:val="表格内容 Char Char Char"/>
    <w:qFormat/>
    <w:uiPriority w:val="0"/>
    <w:rPr>
      <w:rFonts w:hint="eastAsia" w:ascii="方正宋三简体" w:hAnsi="方正宋三简体" w:eastAsia="方正宋三简体" w:cs="Courier New"/>
      <w:bCs/>
      <w:snapToGrid/>
      <w:kern w:val="2"/>
      <w:sz w:val="21"/>
      <w:szCs w:val="21"/>
    </w:rPr>
  </w:style>
  <w:style w:type="character" w:customStyle="1" w:styleId="1033">
    <w:name w:val="仿宋体正文 Char Char"/>
    <w:qFormat/>
    <w:uiPriority w:val="0"/>
    <w:rPr>
      <w:rFonts w:hint="eastAsia" w:ascii="宋体" w:hAnsi="宋体" w:eastAsia="宋体" w:cs="宋体"/>
      <w:snapToGrid w:val="0"/>
      <w:color w:val="000000"/>
      <w:kern w:val="0"/>
      <w:sz w:val="28"/>
      <w:szCs w:val="28"/>
      <w:lang w:eastAsia="en-US"/>
    </w:rPr>
  </w:style>
  <w:style w:type="character" w:customStyle="1" w:styleId="1034">
    <w:name w:val="Section Char1"/>
    <w:qFormat/>
    <w:uiPriority w:val="0"/>
    <w:rPr>
      <w:rFonts w:eastAsia="楷体_GB2312"/>
      <w:sz w:val="30"/>
      <w:lang w:val="en-US" w:eastAsia="zh-CN"/>
    </w:rPr>
  </w:style>
  <w:style w:type="character" w:customStyle="1" w:styleId="1035">
    <w:name w:val="z-窗体底端 Char Char"/>
    <w:qFormat/>
    <w:uiPriority w:val="0"/>
    <w:rPr>
      <w:rFonts w:hint="default" w:ascii="Arial" w:hAnsi="Arial" w:cs="Arial"/>
      <w:vanish/>
      <w:sz w:val="16"/>
    </w:rPr>
  </w:style>
  <w:style w:type="character" w:customStyle="1" w:styleId="1036">
    <w:name w:val="标题5 Char"/>
    <w:link w:val="1037"/>
    <w:qFormat/>
    <w:uiPriority w:val="0"/>
    <w:rPr>
      <w:rFonts w:ascii="宋体" w:hAnsi="宋体"/>
      <w:kern w:val="2"/>
      <w:sz w:val="24"/>
      <w:szCs w:val="24"/>
    </w:rPr>
  </w:style>
  <w:style w:type="paragraph" w:customStyle="1" w:styleId="1037">
    <w:name w:val="标题5"/>
    <w:basedOn w:val="1"/>
    <w:link w:val="1036"/>
    <w:qFormat/>
    <w:uiPriority w:val="0"/>
    <w:pPr>
      <w:spacing w:line="480" w:lineRule="exact"/>
      <w:ind w:firstLine="480" w:firstLineChars="200"/>
    </w:pPr>
    <w:rPr>
      <w:rFonts w:ascii="宋体" w:hAnsi="宋体"/>
      <w:sz w:val="24"/>
    </w:rPr>
  </w:style>
  <w:style w:type="character" w:customStyle="1" w:styleId="1038">
    <w:name w:val="正明正文 Char Char"/>
    <w:qFormat/>
    <w:uiPriority w:val="0"/>
    <w:rPr>
      <w:rFonts w:hint="eastAsia" w:ascii="宋体" w:hAnsi="宋体" w:eastAsia="宋体" w:cs="宋体"/>
      <w:color w:val="000000"/>
      <w:kern w:val="2"/>
      <w:sz w:val="24"/>
      <w:szCs w:val="24"/>
    </w:rPr>
  </w:style>
  <w:style w:type="character" w:customStyle="1" w:styleId="1039">
    <w:name w:val="标题 8 Char2"/>
    <w:qFormat/>
    <w:uiPriority w:val="0"/>
    <w:rPr>
      <w:rFonts w:ascii="Arial" w:hAnsi="Arial" w:eastAsia="黑体"/>
      <w:sz w:val="24"/>
      <w:lang w:val="en-US" w:eastAsia="zh-CN" w:bidi="ar-SA"/>
    </w:rPr>
  </w:style>
  <w:style w:type="character" w:customStyle="1" w:styleId="1040">
    <w:name w:val="标题 1 Char Char Char"/>
    <w:qFormat/>
    <w:uiPriority w:val="0"/>
    <w:rPr>
      <w:rFonts w:eastAsia="宋体"/>
      <w:b/>
      <w:bCs/>
      <w:kern w:val="44"/>
      <w:sz w:val="44"/>
      <w:szCs w:val="44"/>
      <w:lang w:val="en-US" w:eastAsia="zh-CN" w:bidi="ar-SA"/>
    </w:rPr>
  </w:style>
  <w:style w:type="character" w:customStyle="1" w:styleId="1041">
    <w:name w:val="font_cn_14"/>
    <w:qFormat/>
    <w:uiPriority w:val="0"/>
    <w:rPr>
      <w:rFonts w:hint="eastAsia" w:ascii="黑体" w:eastAsia="黑体" w:cs="黑体"/>
      <w:b/>
      <w:snapToGrid w:val="0"/>
      <w:sz w:val="24"/>
    </w:rPr>
  </w:style>
  <w:style w:type="character" w:customStyle="1" w:styleId="1042">
    <w:name w:val="Char Char53"/>
    <w:qFormat/>
    <w:uiPriority w:val="0"/>
    <w:rPr>
      <w:kern w:val="2"/>
      <w:sz w:val="24"/>
      <w:lang w:bidi="ar-SA"/>
    </w:rPr>
  </w:style>
  <w:style w:type="character" w:customStyle="1" w:styleId="1043">
    <w:name w:val="正文首行缩进 Char4"/>
    <w:qFormat/>
    <w:uiPriority w:val="0"/>
    <w:rPr>
      <w:kern w:val="2"/>
      <w:sz w:val="24"/>
    </w:rPr>
  </w:style>
  <w:style w:type="character" w:customStyle="1" w:styleId="1044">
    <w:name w:val="表格文字 Char Char"/>
    <w:qFormat/>
    <w:uiPriority w:val="0"/>
    <w:rPr>
      <w:rFonts w:hint="eastAsia" w:ascii="宋体" w:hAnsi="宋体" w:eastAsia="宋体" w:cs="宋体"/>
      <w:kern w:val="2"/>
      <w:sz w:val="28"/>
      <w:lang w:val="en-US" w:eastAsia="zh-CN" w:bidi="ar"/>
    </w:rPr>
  </w:style>
  <w:style w:type="character" w:customStyle="1" w:styleId="1045">
    <w:name w:val="postbody1"/>
    <w:qFormat/>
    <w:uiPriority w:val="0"/>
    <w:rPr>
      <w:sz w:val="12"/>
      <w:szCs w:val="12"/>
    </w:rPr>
  </w:style>
  <w:style w:type="character" w:customStyle="1" w:styleId="1046">
    <w:name w:val="小表左 Char Char"/>
    <w:qFormat/>
    <w:uiPriority w:val="0"/>
    <w:rPr>
      <w:rFonts w:hint="eastAsia" w:ascii="宋体" w:hAnsi="宋体" w:eastAsia="宋体" w:cs="宋体"/>
      <w:kern w:val="2"/>
      <w:sz w:val="21"/>
      <w:szCs w:val="21"/>
    </w:rPr>
  </w:style>
  <w:style w:type="character" w:customStyle="1" w:styleId="1047">
    <w:name w:val="Char Char261"/>
    <w:qFormat/>
    <w:uiPriority w:val="0"/>
    <w:rPr>
      <w:kern w:val="2"/>
      <w:sz w:val="24"/>
    </w:rPr>
  </w:style>
  <w:style w:type="character" w:customStyle="1" w:styleId="1048">
    <w:name w:val="text_edit editable-title"/>
    <w:qFormat/>
    <w:uiPriority w:val="0"/>
  </w:style>
  <w:style w:type="character" w:customStyle="1" w:styleId="1049">
    <w:name w:val="文档结构图 Char2"/>
    <w:qFormat/>
    <w:uiPriority w:val="0"/>
    <w:rPr>
      <w:rFonts w:ascii="宋体"/>
      <w:kern w:val="2"/>
      <w:sz w:val="18"/>
      <w:szCs w:val="18"/>
    </w:rPr>
  </w:style>
  <w:style w:type="character" w:customStyle="1" w:styleId="1050">
    <w:name w:val="Char Char712"/>
    <w:qFormat/>
    <w:uiPriority w:val="0"/>
    <w:rPr>
      <w:rFonts w:hint="eastAsia" w:ascii="黑体" w:eastAsia="黑体" w:cs="黑体"/>
      <w:b/>
      <w:kern w:val="44"/>
      <w:sz w:val="28"/>
      <w:lang w:val="en-US" w:eastAsia="zh-CN" w:bidi="ar"/>
    </w:rPr>
  </w:style>
  <w:style w:type="character" w:customStyle="1" w:styleId="1051">
    <w:name w:val="段落 Char"/>
    <w:link w:val="1052"/>
    <w:qFormat/>
    <w:uiPriority w:val="0"/>
    <w:rPr>
      <w:rFonts w:ascii="宋体"/>
      <w:sz w:val="21"/>
    </w:rPr>
  </w:style>
  <w:style w:type="paragraph" w:customStyle="1" w:styleId="1052">
    <w:name w:val="段落"/>
    <w:basedOn w:val="1"/>
    <w:link w:val="1051"/>
    <w:qFormat/>
    <w:uiPriority w:val="0"/>
    <w:pPr>
      <w:widowControl/>
      <w:spacing w:before="312" w:beforeLines="100" w:line="288" w:lineRule="auto"/>
      <w:ind w:firstLine="420" w:firstLineChars="200"/>
      <w:jc w:val="left"/>
    </w:pPr>
    <w:rPr>
      <w:rFonts w:ascii="宋体"/>
      <w:kern w:val="0"/>
      <w:szCs w:val="20"/>
    </w:rPr>
  </w:style>
  <w:style w:type="character" w:customStyle="1" w:styleId="1053">
    <w:name w:val="标题3-自建 Char Char"/>
    <w:qFormat/>
    <w:uiPriority w:val="0"/>
    <w:rPr>
      <w:rFonts w:hint="eastAsia" w:ascii="宋体" w:hAnsi="宋体" w:eastAsia="宋体" w:cs="宋体"/>
      <w:b/>
      <w:kern w:val="2"/>
      <w:sz w:val="28"/>
      <w:lang w:val="en-US" w:eastAsia="zh-CN"/>
    </w:rPr>
  </w:style>
  <w:style w:type="character" w:customStyle="1" w:styleId="1054">
    <w:name w:val="表格文字统一样式 Char"/>
    <w:link w:val="1055"/>
    <w:qFormat/>
    <w:uiPriority w:val="0"/>
    <w:rPr>
      <w:rFonts w:eastAsia="仿宋_GB2312"/>
      <w:kern w:val="2"/>
      <w:sz w:val="21"/>
    </w:rPr>
  </w:style>
  <w:style w:type="paragraph" w:customStyle="1" w:styleId="1055">
    <w:name w:val="表格文字统一样式"/>
    <w:basedOn w:val="1"/>
    <w:link w:val="1054"/>
    <w:qFormat/>
    <w:uiPriority w:val="0"/>
    <w:pPr>
      <w:widowControl/>
      <w:autoSpaceDE w:val="0"/>
      <w:autoSpaceDN w:val="0"/>
      <w:jc w:val="center"/>
      <w:textAlignment w:val="bottom"/>
    </w:pPr>
    <w:rPr>
      <w:rFonts w:eastAsia="仿宋_GB2312"/>
      <w:szCs w:val="20"/>
    </w:rPr>
  </w:style>
  <w:style w:type="character" w:customStyle="1" w:styleId="1056">
    <w:name w:val="Char Char101"/>
    <w:qFormat/>
    <w:uiPriority w:val="0"/>
    <w:rPr>
      <w:rFonts w:hint="eastAsia" w:ascii="黑体" w:eastAsia="黑体" w:cs="黑体"/>
      <w:kern w:val="2"/>
      <w:sz w:val="24"/>
      <w:lang w:val="en-US" w:eastAsia="zh-CN"/>
    </w:rPr>
  </w:style>
  <w:style w:type="character" w:customStyle="1" w:styleId="1057">
    <w:name w:val="样式 正文缩进正文（首行缩进两字）正文2 + 深红 Char"/>
    <w:link w:val="1058"/>
    <w:qFormat/>
    <w:uiPriority w:val="0"/>
    <w:rPr>
      <w:rFonts w:ascii="宋体"/>
      <w:color w:val="800000"/>
      <w:kern w:val="2"/>
      <w:sz w:val="24"/>
      <w:szCs w:val="28"/>
    </w:rPr>
  </w:style>
  <w:style w:type="paragraph" w:customStyle="1" w:styleId="1058">
    <w:name w:val="样式 正文缩进正文（首行缩进两字）正文2 + 深红"/>
    <w:basedOn w:val="20"/>
    <w:link w:val="1057"/>
    <w:qFormat/>
    <w:uiPriority w:val="0"/>
    <w:pPr>
      <w:spacing w:line="520" w:lineRule="exact"/>
      <w:ind w:firstLine="567"/>
    </w:pPr>
    <w:rPr>
      <w:rFonts w:ascii="宋体" w:hAnsi="Times New Roman" w:eastAsia="宋体" w:cs="Times New Roman"/>
      <w:color w:val="800000"/>
      <w:sz w:val="24"/>
      <w:szCs w:val="28"/>
    </w:rPr>
  </w:style>
  <w:style w:type="character" w:customStyle="1" w:styleId="1059">
    <w:name w:val="正文DG Char"/>
    <w:link w:val="1060"/>
    <w:qFormat/>
    <w:uiPriority w:val="0"/>
    <w:rPr>
      <w:rFonts w:ascii="新宋体" w:hAnsi="新宋体" w:eastAsia="新宋体"/>
      <w:kern w:val="2"/>
      <w:sz w:val="24"/>
      <w:szCs w:val="24"/>
    </w:rPr>
  </w:style>
  <w:style w:type="paragraph" w:customStyle="1" w:styleId="1060">
    <w:name w:val="正文DG"/>
    <w:basedOn w:val="1"/>
    <w:link w:val="1059"/>
    <w:qFormat/>
    <w:uiPriority w:val="0"/>
    <w:pPr>
      <w:spacing w:line="520" w:lineRule="exact"/>
      <w:ind w:firstLine="480" w:firstLineChars="200"/>
    </w:pPr>
    <w:rPr>
      <w:rFonts w:ascii="新宋体" w:hAnsi="新宋体" w:eastAsia="新宋体"/>
      <w:sz w:val="24"/>
    </w:rPr>
  </w:style>
  <w:style w:type="character" w:customStyle="1" w:styleId="1061">
    <w:name w:val="标题 2 Char Char Char Char Char Char C"/>
    <w:qFormat/>
    <w:uiPriority w:val="0"/>
    <w:rPr>
      <w:rFonts w:hint="eastAsia" w:ascii="宋体" w:hAnsi="Arial" w:eastAsia="宋体" w:cs="宋体"/>
      <w:b/>
      <w:sz w:val="28"/>
    </w:rPr>
  </w:style>
  <w:style w:type="character" w:customStyle="1" w:styleId="1062">
    <w:name w:val="st1"/>
    <w:qFormat/>
    <w:uiPriority w:val="0"/>
  </w:style>
  <w:style w:type="character" w:customStyle="1" w:styleId="1063">
    <w:name w:val="样式3 Char"/>
    <w:qFormat/>
    <w:uiPriority w:val="0"/>
    <w:rPr>
      <w:rFonts w:ascii="楷体_GB2312" w:hAnsi="宋体" w:eastAsia="楷体_GB2312"/>
      <w:bCs/>
      <w:color w:val="000000"/>
      <w:kern w:val="2"/>
      <w:sz w:val="21"/>
      <w:szCs w:val="21"/>
      <w:lang w:val="en-US" w:eastAsia="zh-CN" w:bidi="ar-SA"/>
    </w:rPr>
  </w:style>
  <w:style w:type="character" w:customStyle="1" w:styleId="1064">
    <w:name w:val="样式 标题 1 + 宋体 小四 加粗 Char"/>
    <w:qFormat/>
    <w:uiPriority w:val="0"/>
    <w:rPr>
      <w:rFonts w:hint="eastAsia" w:ascii="黑体" w:eastAsia="黑体" w:cs="黑体"/>
      <w:b/>
      <w:kern w:val="2"/>
      <w:sz w:val="28"/>
      <w:szCs w:val="28"/>
    </w:rPr>
  </w:style>
  <w:style w:type="character" w:customStyle="1" w:styleId="1065">
    <w:name w:val="日期 Char4"/>
    <w:qFormat/>
    <w:uiPriority w:val="0"/>
    <w:rPr>
      <w:kern w:val="2"/>
      <w:sz w:val="24"/>
    </w:rPr>
  </w:style>
  <w:style w:type="character" w:customStyle="1" w:styleId="1066">
    <w:name w:val="style12"/>
    <w:qFormat/>
    <w:uiPriority w:val="0"/>
  </w:style>
  <w:style w:type="character" w:customStyle="1" w:styleId="1067">
    <w:name w:val="正文首缩 Char Char"/>
    <w:qFormat/>
    <w:uiPriority w:val="0"/>
    <w:rPr>
      <w:kern w:val="2"/>
      <w:sz w:val="24"/>
    </w:rPr>
  </w:style>
  <w:style w:type="character" w:customStyle="1" w:styleId="1068">
    <w:name w:val="正文段落（宋旭峰） Char Char"/>
    <w:qFormat/>
    <w:uiPriority w:val="0"/>
    <w:rPr>
      <w:sz w:val="24"/>
    </w:rPr>
  </w:style>
  <w:style w:type="character" w:customStyle="1" w:styleId="1069">
    <w:name w:val="font61"/>
    <w:qFormat/>
    <w:uiPriority w:val="0"/>
    <w:rPr>
      <w:rFonts w:hint="eastAsia" w:ascii="Arial Unicode MS" w:hAnsi="Arial Unicode MS" w:eastAsia="Arial Unicode MS" w:cs="Arial Unicode MS"/>
      <w:color w:val="auto"/>
      <w:sz w:val="24"/>
      <w:szCs w:val="24"/>
      <w:u w:val="none"/>
    </w:rPr>
  </w:style>
  <w:style w:type="character" w:customStyle="1" w:styleId="1070">
    <w:name w:val="z-窗体底端 Char1"/>
    <w:qFormat/>
    <w:uiPriority w:val="0"/>
    <w:rPr>
      <w:rFonts w:hint="default" w:ascii="Arial Narrow" w:hAnsi="Arial Narrow" w:eastAsia="Arial Narrow" w:cs="Arial Narrow"/>
      <w:vanish/>
      <w:kern w:val="2"/>
      <w:sz w:val="16"/>
      <w:szCs w:val="16"/>
    </w:rPr>
  </w:style>
  <w:style w:type="character" w:customStyle="1" w:styleId="1071">
    <w:name w:val="Char Char232"/>
    <w:qFormat/>
    <w:uiPriority w:val="0"/>
    <w:rPr>
      <w:b/>
      <w:sz w:val="24"/>
    </w:rPr>
  </w:style>
  <w:style w:type="character" w:customStyle="1" w:styleId="1072">
    <w:name w:val="正文文字缩进 2 Char2"/>
    <w:qFormat/>
    <w:uiPriority w:val="0"/>
    <w:rPr>
      <w:rFonts w:hint="default" w:ascii="Arial" w:hAnsi="Arial" w:eastAsia="宋体" w:cs="Arial"/>
      <w:sz w:val="24"/>
      <w:lang w:val="en-US" w:eastAsia="zh-CN" w:bidi="ar"/>
    </w:rPr>
  </w:style>
  <w:style w:type="character" w:customStyle="1" w:styleId="1073">
    <w:name w:val="燕山正文 Char"/>
    <w:qFormat/>
    <w:uiPriority w:val="0"/>
    <w:rPr>
      <w:rFonts w:hint="eastAsia" w:ascii="宋体" w:hAnsi="宋体" w:eastAsia="宋体" w:cs="宋体"/>
      <w:color w:val="000000"/>
      <w:kern w:val="2"/>
      <w:sz w:val="24"/>
      <w:szCs w:val="28"/>
    </w:rPr>
  </w:style>
  <w:style w:type="character" w:customStyle="1" w:styleId="1074">
    <w:name w:val="1-正文 Char Char"/>
    <w:qFormat/>
    <w:uiPriority w:val="0"/>
    <w:rPr>
      <w:rFonts w:ascii="宋体" w:hAnsi="宋体" w:eastAsia="宋体"/>
      <w:kern w:val="2"/>
      <w:sz w:val="24"/>
      <w:szCs w:val="24"/>
      <w:lang w:val="en-US" w:eastAsia="zh-CN" w:bidi="ar-SA"/>
    </w:rPr>
  </w:style>
  <w:style w:type="character" w:customStyle="1" w:styleId="1075">
    <w:name w:val="正文文字 2 Char Char"/>
    <w:qFormat/>
    <w:uiPriority w:val="0"/>
    <w:rPr>
      <w:rFonts w:hint="eastAsia" w:ascii="宋体" w:hAnsi="宋体" w:eastAsia="宋体" w:cs="宋体"/>
      <w:kern w:val="2"/>
      <w:sz w:val="21"/>
      <w:lang w:val="en-US" w:eastAsia="zh-CN" w:bidi="ar"/>
    </w:rPr>
  </w:style>
  <w:style w:type="character" w:customStyle="1" w:styleId="1076">
    <w:name w:val="正文段落（宋旭峰） Char Char Char"/>
    <w:qFormat/>
    <w:uiPriority w:val="0"/>
    <w:rPr>
      <w:rFonts w:hint="eastAsia" w:ascii="宋体" w:hAnsi="宋体" w:eastAsia="宋体" w:cs="宋体"/>
      <w:snapToGrid w:val="0"/>
      <w:sz w:val="24"/>
      <w:lang w:val="en-US" w:eastAsia="zh-CN"/>
    </w:rPr>
  </w:style>
  <w:style w:type="character" w:customStyle="1" w:styleId="1077">
    <w:name w:val="Char Char421"/>
    <w:qFormat/>
    <w:uiPriority w:val="0"/>
    <w:rPr>
      <w:rFonts w:hint="eastAsia" w:ascii="宋体" w:hAnsi="宋体" w:eastAsia="宋体" w:cs="宋体"/>
      <w:kern w:val="2"/>
      <w:sz w:val="16"/>
      <w:lang w:val="en-US" w:eastAsia="zh-CN" w:bidi="ar"/>
    </w:rPr>
  </w:style>
  <w:style w:type="character" w:customStyle="1" w:styleId="1078">
    <w:name w:val="标题4，攀 Char Char"/>
    <w:qFormat/>
    <w:uiPriority w:val="0"/>
    <w:rPr>
      <w:rFonts w:hint="eastAsia" w:ascii="宋体" w:hAnsi="宋体" w:eastAsia="黑体" w:cs="宋体"/>
      <w:b/>
      <w:color w:val="000000"/>
      <w:kern w:val="2"/>
      <w:sz w:val="24"/>
    </w:rPr>
  </w:style>
  <w:style w:type="character" w:customStyle="1" w:styleId="1079">
    <w:name w:val="正 Char"/>
    <w:link w:val="1080"/>
    <w:qFormat/>
    <w:uiPriority w:val="0"/>
    <w:rPr>
      <w:kern w:val="2"/>
      <w:sz w:val="24"/>
    </w:rPr>
  </w:style>
  <w:style w:type="paragraph" w:customStyle="1" w:styleId="1080">
    <w:name w:val="正"/>
    <w:basedOn w:val="1"/>
    <w:link w:val="1079"/>
    <w:qFormat/>
    <w:uiPriority w:val="0"/>
    <w:pPr>
      <w:ind w:firstLine="200"/>
    </w:pPr>
    <w:rPr>
      <w:sz w:val="24"/>
      <w:szCs w:val="20"/>
    </w:rPr>
  </w:style>
  <w:style w:type="character" w:customStyle="1" w:styleId="1081">
    <w:name w:val="标题-4 Char"/>
    <w:link w:val="1082"/>
    <w:qFormat/>
    <w:uiPriority w:val="0"/>
    <w:rPr>
      <w:rFonts w:ascii="Arial" w:hAnsi="Arial"/>
      <w:b/>
      <w:sz w:val="24"/>
      <w:szCs w:val="24"/>
    </w:rPr>
  </w:style>
  <w:style w:type="paragraph" w:customStyle="1" w:styleId="1082">
    <w:name w:val="标题-4"/>
    <w:basedOn w:val="6"/>
    <w:link w:val="1081"/>
    <w:qFormat/>
    <w:uiPriority w:val="0"/>
    <w:pPr>
      <w:widowControl w:val="0"/>
      <w:adjustRightInd w:val="0"/>
      <w:snapToGrid w:val="0"/>
      <w:spacing w:before="232" w:beforeLines="50" w:line="360" w:lineRule="auto"/>
      <w:ind w:firstLine="0" w:firstLineChars="0"/>
      <w:jc w:val="both"/>
      <w:textAlignment w:val="baseline"/>
    </w:pPr>
    <w:rPr>
      <w:rFonts w:ascii="Arial" w:hAnsi="Arial" w:eastAsia="宋体" w:cs="Times New Roman"/>
      <w:b/>
      <w:bCs w:val="0"/>
      <w:szCs w:val="24"/>
    </w:rPr>
  </w:style>
  <w:style w:type="character" w:customStyle="1" w:styleId="1083">
    <w:name w:val="3zw1"/>
    <w:qFormat/>
    <w:uiPriority w:val="0"/>
    <w:rPr>
      <w:color w:val="000000"/>
      <w:spacing w:val="360"/>
      <w:sz w:val="21"/>
      <w:szCs w:val="21"/>
    </w:rPr>
  </w:style>
  <w:style w:type="character" w:customStyle="1" w:styleId="1084">
    <w:name w:val="无框文本框 Char"/>
    <w:link w:val="1085"/>
    <w:qFormat/>
    <w:locked/>
    <w:uiPriority w:val="0"/>
    <w:rPr>
      <w:rFonts w:ascii="宋体" w:hAnsi="宋体"/>
      <w:sz w:val="18"/>
    </w:rPr>
  </w:style>
  <w:style w:type="paragraph" w:customStyle="1" w:styleId="1085">
    <w:name w:val="无框文本框"/>
    <w:basedOn w:val="1"/>
    <w:link w:val="1084"/>
    <w:qFormat/>
    <w:uiPriority w:val="0"/>
    <w:pPr>
      <w:adjustRightInd w:val="0"/>
      <w:snapToGrid w:val="0"/>
      <w:spacing w:beforeLines="20"/>
    </w:pPr>
    <w:rPr>
      <w:rFonts w:ascii="宋体" w:hAnsi="宋体"/>
      <w:kern w:val="0"/>
      <w:sz w:val="18"/>
      <w:szCs w:val="20"/>
    </w:rPr>
  </w:style>
  <w:style w:type="character" w:customStyle="1" w:styleId="1086">
    <w:name w:val="dxj表头 Char"/>
    <w:qFormat/>
    <w:uiPriority w:val="0"/>
    <w:rPr>
      <w:rFonts w:hint="default" w:ascii="Times New Roman" w:hAnsi="Times New Roman" w:eastAsia="黑体" w:cs="Times New Roman"/>
      <w:szCs w:val="21"/>
    </w:rPr>
  </w:style>
  <w:style w:type="character" w:customStyle="1" w:styleId="1087">
    <w:name w:val="Char Char141"/>
    <w:qFormat/>
    <w:locked/>
    <w:uiPriority w:val="0"/>
    <w:rPr>
      <w:rFonts w:eastAsia="宋体"/>
      <w:kern w:val="2"/>
      <w:sz w:val="18"/>
      <w:szCs w:val="18"/>
      <w:lang w:val="en-US" w:eastAsia="zh-CN" w:bidi="ar-SA"/>
    </w:rPr>
  </w:style>
  <w:style w:type="character" w:customStyle="1" w:styleId="1088">
    <w:name w:val="要点1"/>
    <w:qFormat/>
    <w:uiPriority w:val="0"/>
    <w:rPr>
      <w:b/>
    </w:rPr>
  </w:style>
  <w:style w:type="character" w:customStyle="1" w:styleId="1089">
    <w:name w:val="a121"/>
    <w:qFormat/>
    <w:uiPriority w:val="0"/>
    <w:rPr>
      <w:rFonts w:hint="default" w:ascii="ˎ̥" w:hAnsi="ˎ̥" w:eastAsia="ˎ̥" w:cs="ˎ̥"/>
      <w:color w:val="004891"/>
      <w:sz w:val="18"/>
      <w:szCs w:val="18"/>
      <w:u w:val="none"/>
    </w:rPr>
  </w:style>
  <w:style w:type="character" w:customStyle="1" w:styleId="1090">
    <w:name w:val="Char Char193"/>
    <w:qFormat/>
    <w:uiPriority w:val="0"/>
    <w:rPr>
      <w:rFonts w:eastAsia="宋体"/>
      <w:b/>
      <w:kern w:val="2"/>
      <w:sz w:val="28"/>
      <w:lang w:val="en-US" w:eastAsia="zh-CN" w:bidi="ar-SA"/>
    </w:rPr>
  </w:style>
  <w:style w:type="character" w:customStyle="1" w:styleId="1091">
    <w:name w:val="可研-正文首行缩进 Char Char1"/>
    <w:qFormat/>
    <w:uiPriority w:val="0"/>
    <w:rPr>
      <w:rFonts w:ascii="Sim Sun" w:hAnsi="Sim Sun" w:eastAsia="Sim Sun"/>
      <w:color w:val="000000"/>
      <w:sz w:val="28"/>
      <w:szCs w:val="28"/>
      <w:lang w:val="en-US" w:eastAsia="zh-CN"/>
    </w:rPr>
  </w:style>
  <w:style w:type="character" w:customStyle="1" w:styleId="1092">
    <w:name w:val="样式 样式 标题 21标题2H2h2第一层条1.1标题 2节标题 1.11.1标题2节标题 1.1 Char1.1... + 加... Char Char"/>
    <w:qFormat/>
    <w:uiPriority w:val="0"/>
    <w:rPr>
      <w:rFonts w:hint="default" w:ascii="Arial" w:hAnsi="Arial" w:cs="宋体"/>
      <w:b/>
      <w:spacing w:val="8"/>
      <w:kern w:val="2"/>
      <w:sz w:val="28"/>
      <w:szCs w:val="32"/>
    </w:rPr>
  </w:style>
  <w:style w:type="character" w:customStyle="1" w:styleId="1093">
    <w:name w:val="首行缩进"/>
    <w:qFormat/>
    <w:uiPriority w:val="0"/>
    <w:rPr>
      <w:rFonts w:ascii="Arial" w:hAnsi="Arial" w:eastAsia="宋体"/>
      <w:kern w:val="2"/>
      <w:sz w:val="24"/>
      <w:szCs w:val="24"/>
      <w:lang w:val="en-US" w:eastAsia="zh-CN" w:bidi="ar-SA"/>
    </w:rPr>
  </w:style>
  <w:style w:type="character" w:customStyle="1" w:styleId="1094">
    <w:name w:val="content"/>
    <w:qFormat/>
    <w:uiPriority w:val="0"/>
  </w:style>
  <w:style w:type="character" w:customStyle="1" w:styleId="1095">
    <w:name w:val="Char Char310"/>
    <w:qFormat/>
    <w:uiPriority w:val="0"/>
    <w:rPr>
      <w:rFonts w:hint="default" w:ascii="Chicago" w:hAnsi="Chicago" w:eastAsia="Calibri" w:cs="Chicago"/>
      <w:kern w:val="2"/>
      <w:sz w:val="21"/>
      <w:lang w:val="en-US" w:eastAsia="zh-CN" w:bidi="ar"/>
    </w:rPr>
  </w:style>
  <w:style w:type="character" w:customStyle="1" w:styleId="1096">
    <w:name w:val="样式 宋体 小四 Char"/>
    <w:qFormat/>
    <w:uiPriority w:val="0"/>
    <w:rPr>
      <w:rFonts w:hint="eastAsia" w:ascii="宋体" w:hAnsi="宋体" w:eastAsia="宋体" w:cs="宋体"/>
      <w:kern w:val="2"/>
      <w:sz w:val="24"/>
      <w:lang w:val="en-US" w:eastAsia="zh-CN"/>
    </w:rPr>
  </w:style>
  <w:style w:type="character" w:customStyle="1" w:styleId="1097">
    <w:name w:val="表格头 Char Char Char"/>
    <w:qFormat/>
    <w:uiPriority w:val="0"/>
    <w:rPr>
      <w:rFonts w:hint="default" w:ascii="Tahoma" w:hAnsi="Tahoma" w:eastAsia="黑体" w:cs="Tahoma"/>
      <w:b/>
      <w:snapToGrid w:val="0"/>
      <w:color w:val="000000"/>
      <w:spacing w:val="-4"/>
      <w:sz w:val="24"/>
      <w:szCs w:val="22"/>
      <w:lang w:bidi="ar"/>
    </w:rPr>
  </w:style>
  <w:style w:type="character" w:customStyle="1" w:styleId="1098">
    <w:name w:val="样式13 Char"/>
    <w:qFormat/>
    <w:uiPriority w:val="0"/>
    <w:rPr>
      <w:rFonts w:hint="default" w:ascii="Arial" w:hAnsi="Arial" w:eastAsia="Arial" w:cs="Arial"/>
      <w:kern w:val="2"/>
      <w:sz w:val="18"/>
      <w:szCs w:val="18"/>
    </w:rPr>
  </w:style>
  <w:style w:type="character" w:customStyle="1" w:styleId="1099">
    <w:name w:val="标题 9 Char1"/>
    <w:qFormat/>
    <w:uiPriority w:val="0"/>
    <w:rPr>
      <w:rFonts w:ascii="Arial" w:hAnsi="Arial" w:eastAsia="黑体"/>
      <w:sz w:val="21"/>
      <w:lang w:val="en-US" w:eastAsia="zh-CN" w:bidi="ar-SA"/>
    </w:rPr>
  </w:style>
  <w:style w:type="character" w:customStyle="1" w:styleId="1100">
    <w:name w:val="djen2"/>
    <w:qFormat/>
    <w:uiPriority w:val="0"/>
    <w:rPr>
      <w:color w:val="3476CD"/>
    </w:rPr>
  </w:style>
  <w:style w:type="character" w:customStyle="1" w:styleId="1101">
    <w:name w:val="line11"/>
    <w:qFormat/>
    <w:uiPriority w:val="0"/>
    <w:rPr>
      <w:color w:val="993333"/>
    </w:rPr>
  </w:style>
  <w:style w:type="character" w:customStyle="1" w:styleId="1102">
    <w:name w:val="样式 正文文本缩进 2正文文字缩进 2 + 四号 蓝色 Char Char Char"/>
    <w:link w:val="1103"/>
    <w:qFormat/>
    <w:uiPriority w:val="0"/>
    <w:rPr>
      <w:rFonts w:ascii="宋体" w:hAnsi="宋体"/>
      <w:color w:val="0000FF"/>
      <w:sz w:val="24"/>
      <w:szCs w:val="24"/>
    </w:rPr>
  </w:style>
  <w:style w:type="paragraph" w:customStyle="1" w:styleId="1103">
    <w:name w:val="样式 正文文本缩进 2正文文字缩进 2 + 四号 蓝色 Char Char"/>
    <w:basedOn w:val="45"/>
    <w:link w:val="1102"/>
    <w:qFormat/>
    <w:uiPriority w:val="0"/>
    <w:pPr>
      <w:adjustRightInd w:val="0"/>
      <w:spacing w:line="480" w:lineRule="exact"/>
      <w:ind w:firstLine="709" w:firstLineChars="0"/>
      <w:textAlignment w:val="baseline"/>
    </w:pPr>
    <w:rPr>
      <w:rFonts w:ascii="宋体" w:hAnsi="宋体"/>
      <w:color w:val="0000FF"/>
      <w:szCs w:val="24"/>
    </w:rPr>
  </w:style>
  <w:style w:type="character" w:customStyle="1" w:styleId="1104">
    <w:name w:val="Char Char57"/>
    <w:qFormat/>
    <w:uiPriority w:val="0"/>
    <w:rPr>
      <w:rFonts w:ascii="Arial" w:hAnsi="Arial" w:eastAsia="黑体"/>
      <w:b/>
      <w:bCs/>
      <w:color w:val="000000"/>
      <w:kern w:val="2"/>
      <w:sz w:val="24"/>
      <w:szCs w:val="24"/>
      <w:lang w:val="en-US" w:eastAsia="zh-CN" w:bidi="ar-SA"/>
    </w:rPr>
  </w:style>
  <w:style w:type="character" w:customStyle="1" w:styleId="1105">
    <w:name w:val="样式4 Char Char Char Char"/>
    <w:qFormat/>
    <w:uiPriority w:val="0"/>
    <w:rPr>
      <w:kern w:val="2"/>
      <w:sz w:val="24"/>
      <w:szCs w:val="24"/>
      <w:lang w:val="en-US" w:eastAsia="zh-CN" w:bidi="ar-SA"/>
    </w:rPr>
  </w:style>
  <w:style w:type="character" w:customStyle="1" w:styleId="1106">
    <w:name w:val="样式 样式 标题 21标题2H2h2第一层条1.1标题 2节标题 1.11.1标题2节标题 1.1 Char1.1... + 加... Char"/>
    <w:qFormat/>
    <w:uiPriority w:val="0"/>
    <w:rPr>
      <w:rFonts w:hint="default" w:ascii="Arial" w:hAnsi="Arial" w:cs="宋体"/>
      <w:b/>
      <w:spacing w:val="8"/>
      <w:kern w:val="2"/>
      <w:sz w:val="28"/>
    </w:rPr>
  </w:style>
  <w:style w:type="character" w:customStyle="1" w:styleId="1107">
    <w:name w:val="标题 4(G) Char1"/>
    <w:qFormat/>
    <w:uiPriority w:val="0"/>
    <w:rPr>
      <w:rFonts w:hint="default" w:ascii="Arial" w:hAnsi="Arial" w:eastAsia="黑体" w:cs="Arial"/>
      <w:b/>
      <w:kern w:val="2"/>
      <w:sz w:val="28"/>
      <w:szCs w:val="28"/>
      <w:lang w:eastAsia="en-US"/>
    </w:rPr>
  </w:style>
  <w:style w:type="character" w:customStyle="1" w:styleId="1108">
    <w:name w:val="样式2 Char1"/>
    <w:qFormat/>
    <w:uiPriority w:val="0"/>
    <w:rPr>
      <w:rFonts w:ascii="Arial" w:hAnsi="Arial" w:eastAsia="宋体"/>
      <w:kern w:val="2"/>
      <w:sz w:val="24"/>
      <w:szCs w:val="24"/>
      <w:lang w:val="en-US" w:eastAsia="zh-CN" w:bidi="ar-SA"/>
    </w:rPr>
  </w:style>
  <w:style w:type="character" w:customStyle="1" w:styleId="1109">
    <w:name w:val="Char Char192"/>
    <w:qFormat/>
    <w:uiPriority w:val="0"/>
    <w:rPr>
      <w:rFonts w:eastAsia="宋体"/>
      <w:b/>
      <w:kern w:val="2"/>
      <w:sz w:val="28"/>
      <w:lang w:val="en-US" w:eastAsia="zh-CN" w:bidi="ar-SA"/>
    </w:rPr>
  </w:style>
  <w:style w:type="character" w:customStyle="1" w:styleId="1110">
    <w:name w:val="char"/>
    <w:qFormat/>
    <w:uiPriority w:val="0"/>
  </w:style>
  <w:style w:type="character" w:customStyle="1" w:styleId="1111">
    <w:name w:val="正文文本缩进 Char2"/>
    <w:qFormat/>
    <w:uiPriority w:val="99"/>
    <w:rPr>
      <w:kern w:val="2"/>
      <w:sz w:val="24"/>
    </w:rPr>
  </w:style>
  <w:style w:type="character" w:customStyle="1" w:styleId="1112">
    <w:name w:val="批注文字 Char1"/>
    <w:qFormat/>
    <w:uiPriority w:val="99"/>
    <w:rPr>
      <w:rFonts w:eastAsia="宋体"/>
      <w:kern w:val="2"/>
      <w:sz w:val="21"/>
      <w:szCs w:val="24"/>
      <w:lang w:val="en-US" w:eastAsia="zh-CN" w:bidi="ar-SA"/>
    </w:rPr>
  </w:style>
  <w:style w:type="character" w:customStyle="1" w:styleId="1113">
    <w:name w:val="标题 4 Char Char Char1"/>
    <w:qFormat/>
    <w:uiPriority w:val="0"/>
    <w:rPr>
      <w:rFonts w:hint="eastAsia" w:ascii="宋体" w:hAnsi="宋体" w:eastAsia="宋体" w:cs="宋体"/>
      <w:b/>
      <w:sz w:val="24"/>
      <w:szCs w:val="24"/>
      <w:lang w:val="en-US" w:eastAsia="zh-CN" w:bidi="ar"/>
    </w:rPr>
  </w:style>
  <w:style w:type="character" w:customStyle="1" w:styleId="1114">
    <w:name w:val="textcontents"/>
    <w:qFormat/>
    <w:uiPriority w:val="0"/>
    <w:rPr>
      <w:rFonts w:hint="eastAsia" w:ascii="黑体" w:eastAsia="黑体" w:cs="黑体"/>
      <w:b/>
      <w:snapToGrid w:val="0"/>
      <w:sz w:val="24"/>
    </w:rPr>
  </w:style>
  <w:style w:type="character" w:customStyle="1" w:styleId="1115">
    <w:name w:val="四号 正文 Char Char"/>
    <w:qFormat/>
    <w:uiPriority w:val="0"/>
    <w:rPr>
      <w:rFonts w:hint="eastAsia" w:ascii="黑体" w:hAnsi="宋体" w:eastAsia="黑体" w:cs="黑体"/>
      <w:b/>
      <w:spacing w:val="6"/>
      <w:kern w:val="2"/>
      <w:sz w:val="24"/>
      <w:szCs w:val="24"/>
    </w:rPr>
  </w:style>
  <w:style w:type="character" w:customStyle="1" w:styleId="1116">
    <w:name w:val="正文文本缩进 3 Char3"/>
    <w:qFormat/>
    <w:uiPriority w:val="99"/>
    <w:rPr>
      <w:kern w:val="2"/>
      <w:sz w:val="16"/>
      <w:szCs w:val="16"/>
    </w:rPr>
  </w:style>
  <w:style w:type="character" w:customStyle="1" w:styleId="1117">
    <w:name w:val="b128"/>
    <w:qFormat/>
    <w:uiPriority w:val="0"/>
    <w:rPr>
      <w:rFonts w:hint="eastAsia" w:ascii="黑体" w:eastAsia="黑体" w:cs="黑体"/>
      <w:b/>
      <w:snapToGrid w:val="0"/>
      <w:sz w:val="24"/>
    </w:rPr>
  </w:style>
  <w:style w:type="character" w:customStyle="1" w:styleId="1118">
    <w:name w:val="mn_school"/>
    <w:qFormat/>
    <w:uiPriority w:val="0"/>
  </w:style>
  <w:style w:type="character" w:customStyle="1" w:styleId="1119">
    <w:name w:val="Char Char92"/>
    <w:qFormat/>
    <w:uiPriority w:val="0"/>
    <w:rPr>
      <w:rFonts w:hint="eastAsia" w:ascii="宋体" w:hAnsi="Times New Roman" w:eastAsia="宋体" w:cs="宋体"/>
      <w:sz w:val="18"/>
    </w:rPr>
  </w:style>
  <w:style w:type="character" w:customStyle="1" w:styleId="1120">
    <w:name w:val="(一) Char"/>
    <w:qFormat/>
    <w:uiPriority w:val="0"/>
    <w:rPr>
      <w:rFonts w:hint="default" w:ascii="Arial" w:hAnsi="Arial" w:eastAsia="黑体" w:cs="Arial"/>
      <w:b/>
      <w:sz w:val="28"/>
      <w:szCs w:val="28"/>
    </w:rPr>
  </w:style>
  <w:style w:type="character" w:customStyle="1" w:styleId="1121">
    <w:name w:val="标题33 Char"/>
    <w:qFormat/>
    <w:uiPriority w:val="0"/>
    <w:rPr>
      <w:rFonts w:hint="default" w:ascii="Arial" w:hAnsi="Arial" w:eastAsia="楷体_GB2312" w:cs="宋体"/>
      <w:b/>
      <w:kern w:val="2"/>
      <w:sz w:val="24"/>
      <w:szCs w:val="24"/>
    </w:rPr>
  </w:style>
  <w:style w:type="character" w:customStyle="1" w:styleId="1122">
    <w:name w:val="search_content1"/>
    <w:qFormat/>
    <w:uiPriority w:val="0"/>
    <w:rPr>
      <w:sz w:val="24"/>
      <w:szCs w:val="24"/>
    </w:rPr>
  </w:style>
  <w:style w:type="character" w:customStyle="1" w:styleId="1123">
    <w:name w:val="正文文本缩进 3 Char Char Char"/>
    <w:qFormat/>
    <w:uiPriority w:val="0"/>
    <w:rPr>
      <w:rFonts w:eastAsia="宋体"/>
      <w:kern w:val="2"/>
      <w:sz w:val="16"/>
      <w:lang w:val="en-US" w:eastAsia="zh-CN"/>
    </w:rPr>
  </w:style>
  <w:style w:type="character" w:customStyle="1" w:styleId="1124">
    <w:name w:val="正文缩进4 Char"/>
    <w:qFormat/>
    <w:uiPriority w:val="0"/>
    <w:rPr>
      <w:rFonts w:eastAsia="宋体"/>
      <w:kern w:val="2"/>
      <w:sz w:val="24"/>
      <w:lang w:val="en-US" w:eastAsia="zh-CN" w:bidi="ar-SA"/>
    </w:rPr>
  </w:style>
  <w:style w:type="character" w:customStyle="1" w:styleId="1125">
    <w:name w:val="syh3级标题 Char"/>
    <w:link w:val="1126"/>
    <w:qFormat/>
    <w:uiPriority w:val="0"/>
    <w:rPr>
      <w:rFonts w:eastAsia="仿宋体"/>
      <w:sz w:val="24"/>
      <w:szCs w:val="24"/>
    </w:rPr>
  </w:style>
  <w:style w:type="paragraph" w:customStyle="1" w:styleId="1126">
    <w:name w:val="syh3级标题"/>
    <w:basedOn w:val="1"/>
    <w:link w:val="1125"/>
    <w:qFormat/>
    <w:uiPriority w:val="0"/>
    <w:pPr>
      <w:keepNext/>
      <w:widowControl/>
      <w:spacing w:line="520" w:lineRule="exact"/>
      <w:jc w:val="left"/>
      <w:outlineLvl w:val="2"/>
    </w:pPr>
    <w:rPr>
      <w:rFonts w:eastAsia="仿宋体"/>
      <w:kern w:val="0"/>
      <w:sz w:val="24"/>
    </w:rPr>
  </w:style>
  <w:style w:type="character" w:customStyle="1" w:styleId="1127">
    <w:name w:val="行号1"/>
    <w:qFormat/>
    <w:uiPriority w:val="0"/>
  </w:style>
  <w:style w:type="character" w:customStyle="1" w:styleId="1128">
    <w:name w:val="报告正文 Char1"/>
    <w:qFormat/>
    <w:uiPriority w:val="0"/>
    <w:rPr>
      <w:kern w:val="2"/>
      <w:sz w:val="24"/>
      <w:szCs w:val="24"/>
    </w:rPr>
  </w:style>
  <w:style w:type="character" w:customStyle="1" w:styleId="1129">
    <w:name w:val="Char Char241"/>
    <w:qFormat/>
    <w:uiPriority w:val="0"/>
    <w:rPr>
      <w:kern w:val="2"/>
      <w:sz w:val="21"/>
      <w:szCs w:val="24"/>
    </w:rPr>
  </w:style>
  <w:style w:type="character" w:customStyle="1" w:styleId="1130">
    <w:name w:val="m2  style8"/>
    <w:qFormat/>
    <w:uiPriority w:val="0"/>
  </w:style>
  <w:style w:type="character" w:customStyle="1" w:styleId="1131">
    <w:name w:val="qz二级 Char"/>
    <w:link w:val="1132"/>
    <w:qFormat/>
    <w:uiPriority w:val="0"/>
    <w:rPr>
      <w:b/>
      <w:kern w:val="2"/>
      <w:sz w:val="28"/>
    </w:rPr>
  </w:style>
  <w:style w:type="paragraph" w:customStyle="1" w:styleId="1132">
    <w:name w:val="qz二级"/>
    <w:basedOn w:val="4"/>
    <w:link w:val="1131"/>
    <w:qFormat/>
    <w:uiPriority w:val="0"/>
    <w:pPr>
      <w:spacing w:before="120" w:after="120" w:line="440" w:lineRule="exact"/>
    </w:pPr>
    <w:rPr>
      <w:rFonts w:ascii="Times New Roman" w:hAnsi="Times New Roman"/>
      <w:bCs w:val="0"/>
      <w:sz w:val="28"/>
      <w:szCs w:val="20"/>
    </w:rPr>
  </w:style>
  <w:style w:type="paragraph" w:customStyle="1" w:styleId="1133">
    <w:name w:val="qz正文"/>
    <w:basedOn w:val="1"/>
    <w:qFormat/>
    <w:uiPriority w:val="0"/>
    <w:pPr>
      <w:spacing w:line="440" w:lineRule="exact"/>
      <w:ind w:firstLine="200" w:firstLineChars="200"/>
    </w:pPr>
    <w:rPr>
      <w:rFonts w:ascii="宋体"/>
      <w:kern w:val="0"/>
      <w:position w:val="-6"/>
      <w:sz w:val="24"/>
    </w:rPr>
  </w:style>
  <w:style w:type="character" w:customStyle="1" w:styleId="1134">
    <w:name w:val="detail1"/>
    <w:qFormat/>
    <w:uiPriority w:val="0"/>
    <w:rPr>
      <w:rFonts w:hint="default" w:ascii="ˎ̥" w:hAnsi="ˎ̥"/>
      <w:sz w:val="21"/>
      <w:szCs w:val="21"/>
      <w:u w:val="none"/>
    </w:rPr>
  </w:style>
  <w:style w:type="character" w:customStyle="1" w:styleId="1135">
    <w:name w:val="报告书正文 Char"/>
    <w:qFormat/>
    <w:uiPriority w:val="0"/>
    <w:rPr>
      <w:rFonts w:hint="default" w:ascii="Arial" w:hAnsi="Arial" w:eastAsia="Arial" w:cs="Arial"/>
      <w:kern w:val="2"/>
      <w:sz w:val="24"/>
      <w:szCs w:val="24"/>
    </w:rPr>
  </w:style>
  <w:style w:type="character" w:customStyle="1" w:styleId="1136">
    <w:name w:val="apple-style-span"/>
    <w:qFormat/>
    <w:uiPriority w:val="0"/>
  </w:style>
  <w:style w:type="character" w:customStyle="1" w:styleId="1137">
    <w:name w:val="样式 标题 2标题2二级 标题 2H2h2第一层条标题 2 Char节标题节11 Char标题 2 Cha...3 Char"/>
    <w:link w:val="1138"/>
    <w:qFormat/>
    <w:uiPriority w:val="0"/>
    <w:rPr>
      <w:rFonts w:ascii="Arial" w:hAnsi="Arial"/>
      <w:b/>
      <w:kern w:val="2"/>
      <w:sz w:val="21"/>
    </w:rPr>
  </w:style>
  <w:style w:type="paragraph" w:customStyle="1" w:styleId="1138">
    <w:name w:val="样式 标题 2标题2二级 标题 2H2h2第一层条标题 2 Char节标题节11 Char标题 2 Cha...3"/>
    <w:basedOn w:val="4"/>
    <w:link w:val="1137"/>
    <w:qFormat/>
    <w:uiPriority w:val="0"/>
    <w:pPr>
      <w:keepNext w:val="0"/>
      <w:keepLines w:val="0"/>
      <w:adjustRightInd w:val="0"/>
      <w:spacing w:before="240" w:after="240" w:line="360" w:lineRule="exact"/>
      <w:ind w:left="578" w:hanging="578"/>
      <w:textAlignment w:val="baseline"/>
    </w:pPr>
    <w:rPr>
      <w:rFonts w:ascii="Arial" w:hAnsi="Arial"/>
      <w:bCs w:val="0"/>
      <w:sz w:val="21"/>
      <w:szCs w:val="20"/>
    </w:rPr>
  </w:style>
  <w:style w:type="character" w:customStyle="1" w:styleId="1139">
    <w:name w:val="z-窗体顶端 Char1"/>
    <w:qFormat/>
    <w:uiPriority w:val="0"/>
    <w:rPr>
      <w:rFonts w:hint="default" w:ascii="Arial" w:hAnsi="Arial" w:cs="Arial"/>
      <w:vanish/>
      <w:kern w:val="2"/>
      <w:sz w:val="16"/>
      <w:szCs w:val="16"/>
    </w:rPr>
  </w:style>
  <w:style w:type="character" w:customStyle="1" w:styleId="1140">
    <w:name w:val="样式11 Char"/>
    <w:qFormat/>
    <w:uiPriority w:val="0"/>
    <w:rPr>
      <w:rFonts w:hint="eastAsia" w:ascii="宋体" w:hAnsi="宋体" w:eastAsia="宋体" w:cs="宋体"/>
      <w:kern w:val="2"/>
      <w:sz w:val="28"/>
      <w:szCs w:val="28"/>
      <w:lang w:val="en-US" w:eastAsia="zh-CN" w:bidi="ar"/>
    </w:rPr>
  </w:style>
  <w:style w:type="character" w:customStyle="1" w:styleId="1141">
    <w:name w:val="Char Char Char Char Char Char Char Char Char Char Char Char Char Char Char Char Char Char Char1 Char2"/>
    <w:qFormat/>
    <w:uiPriority w:val="0"/>
    <w:rPr>
      <w:rFonts w:hint="eastAsia" w:ascii="宋体" w:hAnsi="宋体" w:eastAsia="宋体" w:cs="宋体"/>
      <w:kern w:val="2"/>
      <w:sz w:val="24"/>
      <w:szCs w:val="24"/>
    </w:rPr>
  </w:style>
  <w:style w:type="character" w:customStyle="1" w:styleId="1142">
    <w:name w:val="Char Char55"/>
    <w:qFormat/>
    <w:uiPriority w:val="0"/>
    <w:rPr>
      <w:rFonts w:ascii="Arial" w:hAnsi="Arial" w:eastAsia="黑体"/>
      <w:kern w:val="2"/>
      <w:sz w:val="24"/>
      <w:szCs w:val="24"/>
      <w:lang w:val="en-US" w:eastAsia="zh-CN" w:bidi="ar-SA"/>
    </w:rPr>
  </w:style>
  <w:style w:type="character" w:customStyle="1" w:styleId="1143">
    <w:name w:val="about1"/>
    <w:qFormat/>
    <w:uiPriority w:val="0"/>
    <w:rPr>
      <w:rFonts w:hint="default" w:ascii="Verdana" w:hAnsi="Verdana" w:cs="Verdana"/>
      <w:color w:val="000000"/>
      <w:kern w:val="0"/>
      <w:sz w:val="18"/>
      <w:szCs w:val="18"/>
      <w:lang w:eastAsia="en-US"/>
    </w:rPr>
  </w:style>
  <w:style w:type="character" w:customStyle="1" w:styleId="1144">
    <w:name w:val="正文文字缩进 Char2"/>
    <w:qFormat/>
    <w:uiPriority w:val="0"/>
    <w:rPr>
      <w:rFonts w:hint="eastAsia" w:ascii="宋体" w:hAnsi="Arial" w:eastAsia="宋体" w:cs="宋体"/>
      <w:sz w:val="24"/>
    </w:rPr>
  </w:style>
  <w:style w:type="character" w:customStyle="1" w:styleId="1145">
    <w:name w:val="1应急预案 正文 Char Char"/>
    <w:qFormat/>
    <w:uiPriority w:val="0"/>
    <w:rPr>
      <w:rFonts w:hint="default" w:ascii="Verdana" w:hAnsi="Verdana" w:eastAsia="仿宋_GB2312" w:cs="Verdana"/>
      <w:kern w:val="2"/>
      <w:sz w:val="28"/>
      <w:szCs w:val="28"/>
    </w:rPr>
  </w:style>
  <w:style w:type="character" w:customStyle="1" w:styleId="1146">
    <w:name w:val="落款 Char Char"/>
    <w:qFormat/>
    <w:uiPriority w:val="0"/>
    <w:rPr>
      <w:rFonts w:hint="eastAsia" w:ascii="宋体" w:hAnsi="宋体" w:eastAsia="宋体" w:cs="宋体"/>
      <w:kern w:val="28"/>
      <w:sz w:val="28"/>
      <w:lang w:val="en-US" w:eastAsia="zh-CN" w:bidi="ar"/>
    </w:rPr>
  </w:style>
  <w:style w:type="character" w:customStyle="1" w:styleId="1147">
    <w:name w:val="五 Char Char"/>
    <w:qFormat/>
    <w:uiPriority w:val="0"/>
    <w:rPr>
      <w:rFonts w:hint="default" w:ascii="Arial" w:hAnsi="Arial" w:eastAsia="Arial" w:cs="Arial"/>
      <w:b/>
      <w:sz w:val="28"/>
      <w:lang w:val="en-US" w:eastAsia="zh-CN" w:bidi="ar"/>
    </w:rPr>
  </w:style>
  <w:style w:type="character" w:customStyle="1" w:styleId="1148">
    <w:name w:val="Char Char302"/>
    <w:qFormat/>
    <w:uiPriority w:val="0"/>
    <w:rPr>
      <w:rFonts w:hint="default" w:ascii="Arial" w:hAnsi="Arial" w:eastAsia="黑体" w:cs="Arial"/>
      <w:b/>
      <w:kern w:val="2"/>
      <w:sz w:val="24"/>
      <w:lang w:val="en-US" w:eastAsia="zh-CN" w:bidi="ar"/>
    </w:rPr>
  </w:style>
  <w:style w:type="character" w:customStyle="1" w:styleId="1149">
    <w:name w:val="陈正文 Char Char"/>
    <w:qFormat/>
    <w:uiPriority w:val="0"/>
    <w:rPr>
      <w:sz w:val="24"/>
    </w:rPr>
  </w:style>
  <w:style w:type="character" w:customStyle="1" w:styleId="1150">
    <w:name w:val="段 Char Char"/>
    <w:qFormat/>
    <w:uiPriority w:val="0"/>
    <w:rPr>
      <w:rFonts w:hint="eastAsia" w:ascii="宋体" w:hAnsi="宋体" w:eastAsia="宋体" w:cs="宋体"/>
      <w:sz w:val="21"/>
    </w:rPr>
  </w:style>
  <w:style w:type="character" w:customStyle="1" w:styleId="1151">
    <w:name w:val="HTML 预设格式 Char1"/>
    <w:qFormat/>
    <w:uiPriority w:val="0"/>
    <w:rPr>
      <w:rFonts w:hint="default" w:ascii="Consolas" w:hAnsi="Consolas" w:eastAsia="Consolas" w:cs="Consolas"/>
      <w:kern w:val="2"/>
    </w:rPr>
  </w:style>
  <w:style w:type="character" w:customStyle="1" w:styleId="1152">
    <w:name w:val="样式 正文文本缩进 2正文文字缩进 2 + 四号 蓝色 Char"/>
    <w:qFormat/>
    <w:uiPriority w:val="0"/>
    <w:rPr>
      <w:rFonts w:eastAsia="宋体"/>
      <w:color w:val="0000FF"/>
      <w:sz w:val="24"/>
      <w:szCs w:val="24"/>
      <w:lang w:val="en-US" w:eastAsia="zh-CN" w:bidi="ar-SA"/>
    </w:rPr>
  </w:style>
  <w:style w:type="character" w:customStyle="1" w:styleId="1153">
    <w:name w:val="A2 Char"/>
    <w:link w:val="1154"/>
    <w:qFormat/>
    <w:uiPriority w:val="0"/>
    <w:rPr>
      <w:kern w:val="2"/>
      <w:sz w:val="30"/>
      <w:szCs w:val="24"/>
    </w:rPr>
  </w:style>
  <w:style w:type="paragraph" w:customStyle="1" w:styleId="1154">
    <w:name w:val="A2"/>
    <w:basedOn w:val="1"/>
    <w:link w:val="1153"/>
    <w:qFormat/>
    <w:uiPriority w:val="0"/>
    <w:pPr>
      <w:spacing w:line="360" w:lineRule="auto"/>
      <w:ind w:firstLine="570"/>
    </w:pPr>
    <w:rPr>
      <w:sz w:val="30"/>
    </w:rPr>
  </w:style>
  <w:style w:type="character" w:customStyle="1" w:styleId="1155">
    <w:name w:val="Char Char771"/>
    <w:qFormat/>
    <w:uiPriority w:val="0"/>
    <w:rPr>
      <w:rFonts w:hint="eastAsia" w:ascii="宋体" w:hAnsi="宋体" w:eastAsia="宋体" w:cs="宋体"/>
      <w:b/>
      <w:kern w:val="2"/>
      <w:sz w:val="32"/>
      <w:lang w:val="en-US" w:eastAsia="zh-CN" w:bidi="ar"/>
    </w:rPr>
  </w:style>
  <w:style w:type="character" w:customStyle="1" w:styleId="1156">
    <w:name w:val="km Char Char"/>
    <w:link w:val="1157"/>
    <w:qFormat/>
    <w:uiPriority w:val="0"/>
    <w:rPr>
      <w:rFonts w:ascii="宋体" w:hAnsi="宋体"/>
      <w:kern w:val="2"/>
      <w:sz w:val="28"/>
      <w:szCs w:val="28"/>
    </w:rPr>
  </w:style>
  <w:style w:type="paragraph" w:customStyle="1" w:styleId="1157">
    <w:name w:val="km Char"/>
    <w:basedOn w:val="1"/>
    <w:link w:val="1156"/>
    <w:qFormat/>
    <w:uiPriority w:val="0"/>
    <w:pPr>
      <w:ind w:firstLine="567"/>
    </w:pPr>
    <w:rPr>
      <w:rFonts w:ascii="宋体" w:hAnsi="宋体"/>
      <w:sz w:val="28"/>
      <w:szCs w:val="28"/>
    </w:rPr>
  </w:style>
  <w:style w:type="character" w:customStyle="1" w:styleId="1158">
    <w:name w:val="标题 9 Char Char Char"/>
    <w:qFormat/>
    <w:uiPriority w:val="0"/>
    <w:rPr>
      <w:rFonts w:hint="default" w:ascii="Arial" w:hAnsi="Arial" w:eastAsia="黑体" w:cs="Arial"/>
      <w:kern w:val="2"/>
      <w:sz w:val="21"/>
      <w:szCs w:val="21"/>
      <w:lang w:val="en-US" w:eastAsia="zh-CN" w:bidi="ar"/>
    </w:rPr>
  </w:style>
  <w:style w:type="character" w:customStyle="1" w:styleId="1159">
    <w:name w:val="HTML 预设格式 Char3"/>
    <w:qFormat/>
    <w:uiPriority w:val="0"/>
    <w:rPr>
      <w:rFonts w:ascii="Courier New" w:hAnsi="Courier New" w:cs="Courier New"/>
      <w:kern w:val="2"/>
    </w:rPr>
  </w:style>
  <w:style w:type="character" w:customStyle="1" w:styleId="1160">
    <w:name w:val="正文可研 Char"/>
    <w:link w:val="1161"/>
    <w:qFormat/>
    <w:uiPriority w:val="0"/>
    <w:rPr>
      <w:kern w:val="2"/>
      <w:sz w:val="24"/>
      <w:szCs w:val="24"/>
    </w:rPr>
  </w:style>
  <w:style w:type="paragraph" w:customStyle="1" w:styleId="1161">
    <w:name w:val="正文可研"/>
    <w:basedOn w:val="1"/>
    <w:link w:val="1160"/>
    <w:qFormat/>
    <w:uiPriority w:val="0"/>
    <w:pPr>
      <w:spacing w:line="336" w:lineRule="auto"/>
      <w:ind w:firstLine="200" w:firstLineChars="200"/>
    </w:pPr>
    <w:rPr>
      <w:sz w:val="24"/>
    </w:rPr>
  </w:style>
  <w:style w:type="character" w:customStyle="1" w:styleId="1162">
    <w:name w:val="批注文字 Char2"/>
    <w:qFormat/>
    <w:uiPriority w:val="0"/>
    <w:rPr>
      <w:rFonts w:hint="eastAsia" w:ascii="宋体" w:hAnsi="宋体" w:eastAsia="宋体" w:cs="宋体"/>
      <w:kern w:val="2"/>
      <w:sz w:val="21"/>
      <w:szCs w:val="24"/>
      <w:lang w:val="en-US" w:eastAsia="zh-CN" w:bidi="ar"/>
    </w:rPr>
  </w:style>
  <w:style w:type="character" w:customStyle="1" w:styleId="1163">
    <w:name w:val="标5 Char Char"/>
    <w:qFormat/>
    <w:uiPriority w:val="0"/>
    <w:rPr>
      <w:rFonts w:ascii="Sim Sun" w:hAnsi="Sim Sun" w:eastAsia="Sim Sun"/>
      <w:sz w:val="28"/>
      <w:szCs w:val="28"/>
      <w:lang w:val="en-US" w:eastAsia="zh-CN"/>
    </w:rPr>
  </w:style>
  <w:style w:type="character" w:customStyle="1" w:styleId="1164">
    <w:name w:val="font01"/>
    <w:qFormat/>
    <w:uiPriority w:val="0"/>
    <w:rPr>
      <w:rFonts w:hint="eastAsia" w:ascii="宋体" w:hAnsi="宋体" w:eastAsia="宋体" w:cs="宋体"/>
      <w:color w:val="000000"/>
      <w:sz w:val="24"/>
      <w:szCs w:val="24"/>
      <w:u w:val="none"/>
    </w:rPr>
  </w:style>
  <w:style w:type="character" w:customStyle="1" w:styleId="1165">
    <w:name w:val="Char Char65"/>
    <w:qFormat/>
    <w:uiPriority w:val="0"/>
    <w:rPr>
      <w:rFonts w:hint="default" w:ascii="Tahoma" w:hAnsi="Tahoma" w:eastAsia="Tahoma" w:cs="Tahoma"/>
      <w:kern w:val="2"/>
      <w:sz w:val="21"/>
      <w:szCs w:val="24"/>
    </w:rPr>
  </w:style>
  <w:style w:type="character" w:customStyle="1" w:styleId="1166">
    <w:name w:val="2应急预案 图标表头 Char Char"/>
    <w:qFormat/>
    <w:uiPriority w:val="0"/>
    <w:rPr>
      <w:rFonts w:hint="default" w:ascii="Verdana" w:hAnsi="Verdana" w:cs="宋体"/>
      <w:b/>
      <w:kern w:val="2"/>
      <w:sz w:val="24"/>
    </w:rPr>
  </w:style>
  <w:style w:type="character" w:customStyle="1" w:styleId="1167">
    <w:name w:val="段落(G) Char Char"/>
    <w:qFormat/>
    <w:uiPriority w:val="0"/>
    <w:rPr>
      <w:color w:val="000000"/>
      <w:kern w:val="24"/>
      <w:sz w:val="24"/>
      <w:szCs w:val="24"/>
      <w:lang w:val="zh-CN"/>
    </w:rPr>
  </w:style>
  <w:style w:type="character" w:customStyle="1" w:styleId="1168">
    <w:name w:val="称呼 Char3"/>
    <w:qFormat/>
    <w:uiPriority w:val="99"/>
    <w:rPr>
      <w:kern w:val="2"/>
      <w:sz w:val="21"/>
      <w:szCs w:val="24"/>
    </w:rPr>
  </w:style>
  <w:style w:type="character" w:customStyle="1" w:styleId="1169">
    <w:name w:val="表内容 Char Char"/>
    <w:qFormat/>
    <w:uiPriority w:val="0"/>
    <w:rPr>
      <w:sz w:val="21"/>
    </w:rPr>
  </w:style>
  <w:style w:type="character" w:customStyle="1" w:styleId="1170">
    <w:name w:val="签名 Char1"/>
    <w:qFormat/>
    <w:uiPriority w:val="0"/>
    <w:rPr>
      <w:kern w:val="2"/>
      <w:sz w:val="21"/>
    </w:rPr>
  </w:style>
  <w:style w:type="character" w:customStyle="1" w:styleId="1171">
    <w:name w:val="样式 (西文) 宋体 (中文) 仿宋_GB2312 黑色"/>
    <w:qFormat/>
    <w:uiPriority w:val="0"/>
    <w:rPr>
      <w:rFonts w:hint="default" w:ascii="Tahoma" w:hAnsi="Tahoma" w:eastAsia="宋" w:cs="Tahoma"/>
      <w:color w:val="000000"/>
    </w:rPr>
  </w:style>
  <w:style w:type="character" w:customStyle="1" w:styleId="1172">
    <w:name w:val="陈正文 Char"/>
    <w:qFormat/>
    <w:uiPriority w:val="0"/>
    <w:rPr>
      <w:kern w:val="2"/>
      <w:sz w:val="24"/>
      <w:szCs w:val="24"/>
    </w:rPr>
  </w:style>
  <w:style w:type="character" w:customStyle="1" w:styleId="1173">
    <w:name w:val="正文缩进41"/>
    <w:qFormat/>
    <w:uiPriority w:val="0"/>
    <w:rPr>
      <w:rFonts w:hint="eastAsia" w:ascii="宋体" w:hAnsi="宋体" w:eastAsia="宋体" w:cs="宋体"/>
      <w:kern w:val="2"/>
      <w:sz w:val="24"/>
      <w:lang w:val="en-US" w:eastAsia="zh-CN"/>
    </w:rPr>
  </w:style>
  <w:style w:type="character" w:customStyle="1" w:styleId="1174">
    <w:name w:val="样式 表格图文 + Times New Roman Char"/>
    <w:qFormat/>
    <w:uiPriority w:val="0"/>
    <w:rPr>
      <w:rFonts w:hint="eastAsia" w:ascii="宋体" w:hAnsi="宋体" w:eastAsia="宋体" w:cs="宋体"/>
      <w:color w:val="000000"/>
      <w:sz w:val="21"/>
      <w:szCs w:val="21"/>
    </w:rPr>
  </w:style>
  <w:style w:type="character" w:customStyle="1" w:styleId="1175">
    <w:name w:val="HTML 变量3"/>
    <w:qFormat/>
    <w:uiPriority w:val="0"/>
    <w:rPr>
      <w:i/>
      <w:iCs/>
    </w:rPr>
  </w:style>
  <w:style w:type="character" w:customStyle="1" w:styleId="1176">
    <w:name w:val="Section Char2"/>
    <w:qFormat/>
    <w:uiPriority w:val="0"/>
    <w:rPr>
      <w:rFonts w:eastAsia="楷体_GB2312"/>
      <w:sz w:val="30"/>
      <w:lang w:val="en-US" w:eastAsia="zh-CN"/>
    </w:rPr>
  </w:style>
  <w:style w:type="character" w:customStyle="1" w:styleId="1177">
    <w:name w:val="Char Char521"/>
    <w:qFormat/>
    <w:uiPriority w:val="0"/>
    <w:rPr>
      <w:rFonts w:hint="eastAsia" w:ascii="宋体" w:hAnsi="宋体" w:eastAsia="宋体" w:cs="宋体"/>
      <w:kern w:val="2"/>
      <w:sz w:val="28"/>
      <w:lang w:val="en-US" w:eastAsia="zh-CN" w:bidi="ar"/>
    </w:rPr>
  </w:style>
  <w:style w:type="character" w:customStyle="1" w:styleId="1178">
    <w:name w:val="正文文本 Char3"/>
    <w:qFormat/>
    <w:uiPriority w:val="0"/>
    <w:rPr>
      <w:kern w:val="2"/>
      <w:sz w:val="24"/>
    </w:rPr>
  </w:style>
  <w:style w:type="character" w:customStyle="1" w:styleId="1179">
    <w:name w:val="日期 Char3"/>
    <w:qFormat/>
    <w:uiPriority w:val="0"/>
    <w:rPr>
      <w:b/>
      <w:kern w:val="44"/>
      <w:sz w:val="44"/>
      <w:szCs w:val="44"/>
    </w:rPr>
  </w:style>
  <w:style w:type="character" w:customStyle="1" w:styleId="1180">
    <w:name w:val="图头 Char"/>
    <w:qFormat/>
    <w:uiPriority w:val="0"/>
    <w:rPr>
      <w:b/>
      <w:kern w:val="2"/>
      <w:sz w:val="24"/>
      <w:szCs w:val="24"/>
    </w:rPr>
  </w:style>
  <w:style w:type="character" w:customStyle="1" w:styleId="1181">
    <w:name w:val="yyp Char Char"/>
    <w:qFormat/>
    <w:uiPriority w:val="0"/>
    <w:rPr>
      <w:rFonts w:hint="default" w:ascii="Verdana" w:hAnsi="Verdana" w:cs="Verdana"/>
      <w:kern w:val="2"/>
      <w:sz w:val="24"/>
      <w:szCs w:val="24"/>
      <w:lang w:eastAsia="en-US"/>
    </w:rPr>
  </w:style>
  <w:style w:type="character" w:customStyle="1" w:styleId="1182">
    <w:name w:val="Char Char511"/>
    <w:qFormat/>
    <w:uiPriority w:val="0"/>
    <w:rPr>
      <w:rFonts w:eastAsia="黑体" w:cs="Arial"/>
      <w:bCs/>
      <w:kern w:val="28"/>
      <w:sz w:val="24"/>
      <w:szCs w:val="32"/>
      <w:lang w:val="en-US" w:eastAsia="zh-CN" w:bidi="ar-SA"/>
    </w:rPr>
  </w:style>
  <w:style w:type="character" w:customStyle="1" w:styleId="1183">
    <w:name w:val="news1"/>
    <w:qFormat/>
    <w:uiPriority w:val="0"/>
    <w:rPr>
      <w:rFonts w:hint="default" w:ascii="Verdana" w:hAnsi="Verdana" w:cs="Verdana"/>
      <w:color w:val="000000"/>
      <w:kern w:val="0"/>
      <w:sz w:val="21"/>
      <w:szCs w:val="21"/>
      <w:u w:val="none"/>
      <w:lang w:eastAsia="en-US"/>
    </w:rPr>
  </w:style>
  <w:style w:type="character" w:customStyle="1" w:styleId="1184">
    <w:name w:val="表头及表尾 Char Char"/>
    <w:qFormat/>
    <w:uiPriority w:val="0"/>
    <w:rPr>
      <w:b/>
      <w:sz w:val="21"/>
      <w:lang w:val="en-US" w:eastAsia="zh-CN" w:bidi="ar"/>
    </w:rPr>
  </w:style>
  <w:style w:type="character" w:customStyle="1" w:styleId="1185">
    <w:name w:val="javascript"/>
    <w:qFormat/>
    <w:uiPriority w:val="0"/>
  </w:style>
  <w:style w:type="character" w:customStyle="1" w:styleId="1186">
    <w:name w:val="show"/>
    <w:qFormat/>
    <w:uiPriority w:val="0"/>
  </w:style>
  <w:style w:type="character" w:customStyle="1" w:styleId="1187">
    <w:name w:val="Char Char601"/>
    <w:qFormat/>
    <w:uiPriority w:val="0"/>
    <w:rPr>
      <w:kern w:val="2"/>
      <w:sz w:val="21"/>
    </w:rPr>
  </w:style>
  <w:style w:type="character" w:customStyle="1" w:styleId="1188">
    <w:name w:val="nota"/>
    <w:qFormat/>
    <w:uiPriority w:val="0"/>
    <w:rPr>
      <w:i/>
      <w:iCs/>
      <w:sz w:val="20"/>
    </w:rPr>
  </w:style>
  <w:style w:type="character" w:customStyle="1" w:styleId="1189">
    <w:name w:val="hang1"/>
    <w:qFormat/>
    <w:uiPriority w:val="0"/>
    <w:rPr>
      <w:sz w:val="20"/>
      <w:szCs w:val="20"/>
    </w:rPr>
  </w:style>
  <w:style w:type="character" w:customStyle="1" w:styleId="1190">
    <w:name w:val="ed11"/>
    <w:qFormat/>
    <w:uiPriority w:val="0"/>
    <w:rPr>
      <w:b/>
      <w:bCs/>
      <w:color w:val="05006C"/>
      <w:sz w:val="33"/>
      <w:szCs w:val="33"/>
    </w:rPr>
  </w:style>
  <w:style w:type="character" w:customStyle="1" w:styleId="1191">
    <w:name w:val="主标题 Char Char"/>
    <w:qFormat/>
    <w:uiPriority w:val="0"/>
    <w:rPr>
      <w:rFonts w:ascii="Cambria" w:hAnsi="Cambria"/>
      <w:b/>
      <w:bCs/>
      <w:kern w:val="2"/>
      <w:sz w:val="32"/>
      <w:szCs w:val="32"/>
      <w:lang w:bidi="ar-SA"/>
    </w:rPr>
  </w:style>
  <w:style w:type="character" w:customStyle="1" w:styleId="1192">
    <w:name w:val="标题 8 Char1"/>
    <w:qFormat/>
    <w:uiPriority w:val="0"/>
    <w:rPr>
      <w:rFonts w:ascii="ˎ̥" w:hAnsi="ˎ̥" w:eastAsia="仿宋体"/>
      <w:spacing w:val="3"/>
      <w:kern w:val="24"/>
      <w:sz w:val="24"/>
      <w:lang w:val="en-US" w:eastAsia="zh-CN"/>
    </w:rPr>
  </w:style>
  <w:style w:type="character" w:customStyle="1" w:styleId="1193">
    <w:name w:val="syh2级标题 Char"/>
    <w:qFormat/>
    <w:uiPriority w:val="0"/>
    <w:rPr>
      <w:rFonts w:hint="eastAsia" w:ascii="仿宋体" w:hAnsi="Symusic" w:eastAsia="仿宋体" w:cs="仿宋体"/>
      <w:b/>
      <w:sz w:val="24"/>
      <w:szCs w:val="24"/>
      <w:lang w:val="zh-CN"/>
    </w:rPr>
  </w:style>
  <w:style w:type="character" w:customStyle="1" w:styleId="1194">
    <w:name w:val="页脚dg Char"/>
    <w:qFormat/>
    <w:uiPriority w:val="0"/>
    <w:rPr>
      <w:rFonts w:hint="default" w:ascii="Arial" w:hAnsi="Arial" w:eastAsia="Arial" w:cs="Arial"/>
      <w:sz w:val="18"/>
      <w:szCs w:val="18"/>
      <w:lang w:eastAsia="en-US" w:bidi="en-US"/>
    </w:rPr>
  </w:style>
  <w:style w:type="character" w:customStyle="1" w:styleId="1195">
    <w:name w:val="Char Char35"/>
    <w:qFormat/>
    <w:uiPriority w:val="0"/>
    <w:rPr>
      <w:rFonts w:hint="eastAsia" w:ascii="黑体" w:eastAsia="黑体" w:cs="黑体"/>
      <w:bCs/>
      <w:kern w:val="44"/>
      <w:sz w:val="30"/>
      <w:szCs w:val="44"/>
      <w:lang w:val="en-US" w:eastAsia="zh-CN" w:bidi="ar"/>
    </w:rPr>
  </w:style>
  <w:style w:type="character" w:customStyle="1" w:styleId="1196">
    <w:name w:val="Char Char33"/>
    <w:qFormat/>
    <w:uiPriority w:val="0"/>
    <w:rPr>
      <w:rFonts w:eastAsia="黑体"/>
      <w:bCs/>
      <w:kern w:val="2"/>
      <w:sz w:val="24"/>
      <w:szCs w:val="32"/>
      <w:lang w:val="en-US" w:eastAsia="zh-CN" w:bidi="ar-SA"/>
    </w:rPr>
  </w:style>
  <w:style w:type="character" w:customStyle="1" w:styleId="1197">
    <w:name w:val="正文(首行缩进) Char Char"/>
    <w:qFormat/>
    <w:uiPriority w:val="0"/>
    <w:rPr>
      <w:rFonts w:eastAsia="宋体"/>
      <w:kern w:val="2"/>
      <w:sz w:val="24"/>
      <w:szCs w:val="24"/>
      <w:lang w:val="en-US" w:eastAsia="zh-CN" w:bidi="ar-SA"/>
    </w:rPr>
  </w:style>
  <w:style w:type="character" w:customStyle="1" w:styleId="1198">
    <w:name w:val="CT Char Char"/>
    <w:qFormat/>
    <w:uiPriority w:val="0"/>
    <w:rPr>
      <w:rFonts w:eastAsia="宋体"/>
      <w:sz w:val="28"/>
      <w:szCs w:val="28"/>
      <w:lang w:val="en-US" w:eastAsia="zh-CN" w:bidi="ar-SA"/>
    </w:rPr>
  </w:style>
  <w:style w:type="character" w:customStyle="1" w:styleId="1199">
    <w:name w:val="Char Char43"/>
    <w:qFormat/>
    <w:uiPriority w:val="0"/>
    <w:rPr>
      <w:b/>
      <w:kern w:val="2"/>
      <w:sz w:val="21"/>
      <w:lang w:bidi="ar-SA"/>
    </w:rPr>
  </w:style>
  <w:style w:type="character" w:customStyle="1" w:styleId="1200">
    <w:name w:val="f241"/>
    <w:qFormat/>
    <w:uiPriority w:val="0"/>
    <w:rPr>
      <w:sz w:val="24"/>
      <w:szCs w:val="24"/>
    </w:rPr>
  </w:style>
  <w:style w:type="character" w:customStyle="1" w:styleId="1201">
    <w:name w:val="正文文本缩进 2 Char Char Char Char"/>
    <w:qFormat/>
    <w:uiPriority w:val="0"/>
    <w:rPr>
      <w:rFonts w:hint="default" w:ascii="Arial" w:hAnsi="Arial" w:eastAsia="宋体" w:cs="Arial"/>
      <w:kern w:val="2"/>
      <w:sz w:val="24"/>
      <w:lang w:val="en-US" w:eastAsia="zh-CN"/>
    </w:rPr>
  </w:style>
  <w:style w:type="character" w:customStyle="1" w:styleId="1202">
    <w:name w:val="Char Char291"/>
    <w:qFormat/>
    <w:uiPriority w:val="0"/>
    <w:rPr>
      <w:rFonts w:hint="eastAsia" w:ascii="宋体" w:hAnsi="宋体" w:eastAsia="宋体" w:cs="宋体"/>
      <w:b/>
      <w:kern w:val="44"/>
      <w:sz w:val="25"/>
    </w:rPr>
  </w:style>
  <w:style w:type="character" w:customStyle="1" w:styleId="1203">
    <w:name w:val="样式 仿宋_GB2312 小四 黑色"/>
    <w:qFormat/>
    <w:uiPriority w:val="0"/>
    <w:rPr>
      <w:rFonts w:hint="default" w:ascii="Tahoma" w:hAnsi="Tahoma" w:eastAsia="宋" w:cs="Tahoma"/>
      <w:color w:val="000000"/>
      <w:sz w:val="24"/>
      <w:szCs w:val="24"/>
    </w:rPr>
  </w:style>
  <w:style w:type="character" w:customStyle="1" w:styleId="1204">
    <w:name w:val="标题4-自建 Char Char"/>
    <w:qFormat/>
    <w:uiPriority w:val="0"/>
    <w:rPr>
      <w:rFonts w:hint="default" w:ascii="Arial" w:hAnsi="Arial" w:cs="Arial"/>
      <w:b/>
      <w:kern w:val="2"/>
      <w:sz w:val="28"/>
    </w:rPr>
  </w:style>
  <w:style w:type="character" w:customStyle="1" w:styleId="1205">
    <w:name w:val="Char Char331"/>
    <w:qFormat/>
    <w:uiPriority w:val="0"/>
    <w:rPr>
      <w:rFonts w:hint="eastAsia" w:ascii="黑体" w:eastAsia="黑体" w:cs="黑体"/>
      <w:bCs/>
      <w:kern w:val="2"/>
      <w:sz w:val="24"/>
      <w:szCs w:val="32"/>
      <w:lang w:val="en-US" w:eastAsia="zh-CN" w:bidi="ar"/>
    </w:rPr>
  </w:style>
  <w:style w:type="character" w:customStyle="1" w:styleId="1206">
    <w:name w:val="正文文字 Char Char Char Char Char"/>
    <w:qFormat/>
    <w:uiPriority w:val="0"/>
    <w:rPr>
      <w:rFonts w:eastAsia="Sim Sun"/>
      <w:kern w:val="2"/>
      <w:sz w:val="24"/>
      <w:lang w:val="en-US" w:eastAsia="zh-CN"/>
    </w:rPr>
  </w:style>
  <w:style w:type="character" w:customStyle="1" w:styleId="1207">
    <w:name w:val="四号 正文 Char1"/>
    <w:qFormat/>
    <w:uiPriority w:val="0"/>
    <w:rPr>
      <w:rFonts w:eastAsia="宋体" w:cs="宋体"/>
      <w:spacing w:val="6"/>
      <w:kern w:val="2"/>
      <w:sz w:val="28"/>
      <w:lang w:val="en-US" w:eastAsia="zh-CN" w:bidi="ar-SA"/>
    </w:rPr>
  </w:style>
  <w:style w:type="character" w:customStyle="1" w:styleId="1208">
    <w:name w:val="text1"/>
    <w:qFormat/>
    <w:uiPriority w:val="0"/>
    <w:rPr>
      <w:sz w:val="21"/>
    </w:rPr>
  </w:style>
  <w:style w:type="character" w:customStyle="1" w:styleId="1209">
    <w:name w:val="p11"/>
    <w:qFormat/>
    <w:uiPriority w:val="0"/>
    <w:rPr>
      <w:color w:val="666666"/>
      <w:sz w:val="18"/>
      <w:szCs w:val="18"/>
    </w:rPr>
  </w:style>
  <w:style w:type="character" w:customStyle="1" w:styleId="1210">
    <w:name w:val="表格dg Char"/>
    <w:link w:val="1211"/>
    <w:qFormat/>
    <w:uiPriority w:val="0"/>
    <w:rPr>
      <w:rFonts w:ascii="新宋体" w:hAnsi="新宋体" w:eastAsia="新宋体" w:cs="宋体"/>
      <w:sz w:val="24"/>
      <w:szCs w:val="21"/>
      <w:lang w:val="zh-CN" w:eastAsia="en-US" w:bidi="en-US"/>
    </w:rPr>
  </w:style>
  <w:style w:type="paragraph" w:customStyle="1" w:styleId="1211">
    <w:name w:val="表格dg"/>
    <w:basedOn w:val="1"/>
    <w:link w:val="1210"/>
    <w:qFormat/>
    <w:uiPriority w:val="0"/>
    <w:pPr>
      <w:widowControl/>
      <w:autoSpaceDE w:val="0"/>
      <w:autoSpaceDN w:val="0"/>
      <w:adjustRightInd w:val="0"/>
      <w:ind w:firstLine="200" w:firstLineChars="200"/>
      <w:jc w:val="center"/>
    </w:pPr>
    <w:rPr>
      <w:rFonts w:ascii="新宋体" w:hAnsi="新宋体" w:eastAsia="新宋体" w:cs="宋体"/>
      <w:kern w:val="0"/>
      <w:sz w:val="24"/>
      <w:szCs w:val="21"/>
      <w:lang w:val="zh-CN" w:eastAsia="en-US" w:bidi="en-US"/>
    </w:rPr>
  </w:style>
  <w:style w:type="character" w:customStyle="1" w:styleId="1212">
    <w:name w:val="syh2级标题 Char Char"/>
    <w:qFormat/>
    <w:uiPriority w:val="0"/>
    <w:rPr>
      <w:rFonts w:hint="eastAsia" w:ascii="黑体" w:hAnsi="宋体" w:eastAsia="黑体" w:cs="黑体"/>
      <w:b/>
      <w:sz w:val="28"/>
      <w:szCs w:val="28"/>
      <w:lang w:val="zh-CN"/>
    </w:rPr>
  </w:style>
  <w:style w:type="character" w:customStyle="1" w:styleId="1213">
    <w:name w:val="Char Char202"/>
    <w:qFormat/>
    <w:uiPriority w:val="0"/>
    <w:rPr>
      <w:rFonts w:eastAsia="宋体"/>
      <w:b/>
      <w:bCs/>
      <w:sz w:val="28"/>
      <w:szCs w:val="28"/>
      <w:lang w:val="en-US" w:eastAsia="zh-CN" w:bidi="ar-SA"/>
    </w:rPr>
  </w:style>
  <w:style w:type="character" w:customStyle="1" w:styleId="1214">
    <w:name w:val="正文首行缩进 Char5"/>
    <w:qFormat/>
    <w:uiPriority w:val="99"/>
    <w:rPr>
      <w:kern w:val="2"/>
      <w:sz w:val="21"/>
      <w:szCs w:val="24"/>
    </w:rPr>
  </w:style>
  <w:style w:type="character" w:customStyle="1" w:styleId="1215">
    <w:name w:val="安全专篇正文 Char1"/>
    <w:link w:val="1216"/>
    <w:qFormat/>
    <w:uiPriority w:val="0"/>
    <w:rPr>
      <w:color w:val="000000"/>
      <w:sz w:val="28"/>
      <w:szCs w:val="28"/>
    </w:rPr>
  </w:style>
  <w:style w:type="paragraph" w:customStyle="1" w:styleId="1216">
    <w:name w:val="安全专篇正文"/>
    <w:basedOn w:val="1"/>
    <w:next w:val="1"/>
    <w:link w:val="1215"/>
    <w:qFormat/>
    <w:uiPriority w:val="0"/>
    <w:pPr>
      <w:spacing w:line="336" w:lineRule="auto"/>
      <w:ind w:firstLine="560" w:firstLineChars="200"/>
    </w:pPr>
    <w:rPr>
      <w:color w:val="000000"/>
      <w:kern w:val="0"/>
      <w:sz w:val="28"/>
      <w:szCs w:val="28"/>
    </w:rPr>
  </w:style>
  <w:style w:type="character" w:customStyle="1" w:styleId="1217">
    <w:name w:val="样式 题注 + 首行缩进:  2 字符2 Char"/>
    <w:qFormat/>
    <w:uiPriority w:val="0"/>
    <w:rPr>
      <w:rFonts w:ascii="Arial Unicode MS" w:hAnsi="Arial Unicode MS"/>
      <w:kern w:val="2"/>
      <w:sz w:val="24"/>
      <w:lang w:bidi="ar-SA"/>
    </w:rPr>
  </w:style>
  <w:style w:type="character" w:customStyle="1" w:styleId="1218">
    <w:name w:val="表格标题dg Char"/>
    <w:link w:val="1219"/>
    <w:qFormat/>
    <w:uiPriority w:val="0"/>
    <w:rPr>
      <w:rFonts w:ascii="微软雅黑" w:hAnsi="微软雅黑" w:eastAsia="微软雅黑" w:cs="宋体"/>
      <w:sz w:val="24"/>
      <w:szCs w:val="22"/>
      <w:lang w:bidi="en-US"/>
    </w:rPr>
  </w:style>
  <w:style w:type="paragraph" w:customStyle="1" w:styleId="1219">
    <w:name w:val="表格标题dg"/>
    <w:basedOn w:val="1"/>
    <w:next w:val="1"/>
    <w:link w:val="1218"/>
    <w:qFormat/>
    <w:uiPriority w:val="0"/>
    <w:pPr>
      <w:keepNext/>
      <w:widowControl/>
      <w:spacing w:line="560" w:lineRule="exact"/>
      <w:ind w:firstLine="200" w:firstLineChars="200"/>
      <w:jc w:val="center"/>
    </w:pPr>
    <w:rPr>
      <w:rFonts w:ascii="微软雅黑" w:hAnsi="微软雅黑" w:eastAsia="微软雅黑" w:cs="宋体"/>
      <w:kern w:val="0"/>
      <w:sz w:val="24"/>
      <w:szCs w:val="22"/>
      <w:lang w:bidi="en-US"/>
    </w:rPr>
  </w:style>
  <w:style w:type="character" w:customStyle="1" w:styleId="1220">
    <w:name w:val="HTML 预设格式 Char2"/>
    <w:qFormat/>
    <w:uiPriority w:val="0"/>
    <w:rPr>
      <w:rFonts w:hint="default" w:ascii="Courier New" w:hAnsi="Courier New" w:cs="Courier New"/>
      <w:kern w:val="2"/>
    </w:rPr>
  </w:style>
  <w:style w:type="character" w:customStyle="1" w:styleId="1221">
    <w:name w:val="样式11 Char Char"/>
    <w:qFormat/>
    <w:uiPriority w:val="0"/>
    <w:rPr>
      <w:rFonts w:hint="eastAsia" w:ascii="宋体" w:hAnsi="宋体" w:eastAsia="宋体" w:cs="宋体"/>
      <w:kern w:val="2"/>
      <w:sz w:val="28"/>
      <w:szCs w:val="28"/>
      <w:lang w:val="en-US" w:eastAsia="zh-CN" w:bidi="ar"/>
    </w:rPr>
  </w:style>
  <w:style w:type="character" w:customStyle="1" w:styleId="1222">
    <w:name w:val="普通文字 Char Char Char Char Char C Char Char Char Char Char Char Char"/>
    <w:qFormat/>
    <w:uiPriority w:val="0"/>
    <w:rPr>
      <w:rFonts w:hint="eastAsia" w:ascii="仿宋" w:hAnsi="仿宋" w:eastAsia="仿宋" w:cs="Arial"/>
      <w:sz w:val="28"/>
      <w:szCs w:val="24"/>
    </w:rPr>
  </w:style>
  <w:style w:type="character" w:customStyle="1" w:styleId="1223">
    <w:name w:val="样式 标题 4L4款标题1.1.1.1H4h441.1.1.1 Char1.1.1.1标题 4.1.1.1.1... Char"/>
    <w:qFormat/>
    <w:uiPriority w:val="0"/>
    <w:rPr>
      <w:rFonts w:hint="eastAsia" w:ascii="黑体" w:hAnsi="宋体" w:eastAsia="Arial" w:cs="黑体"/>
      <w:b/>
      <w:kern w:val="2"/>
      <w:sz w:val="24"/>
      <w:szCs w:val="24"/>
    </w:rPr>
  </w:style>
  <w:style w:type="character" w:customStyle="1" w:styleId="1224">
    <w:name w:val="表格文字居中 Char"/>
    <w:qFormat/>
    <w:uiPriority w:val="0"/>
    <w:rPr>
      <w:rFonts w:ascii="Calibri" w:hAnsi="Calibri" w:eastAsia="宋体"/>
      <w:color w:val="000000"/>
      <w:kern w:val="2"/>
      <w:sz w:val="21"/>
      <w:szCs w:val="24"/>
      <w:lang w:val="en-US" w:eastAsia="zh-CN" w:bidi="ar-SA"/>
    </w:rPr>
  </w:style>
  <w:style w:type="character" w:customStyle="1" w:styleId="1225">
    <w:name w:val="表头文字 Char"/>
    <w:link w:val="1226"/>
    <w:qFormat/>
    <w:uiPriority w:val="0"/>
    <w:rPr>
      <w:rFonts w:eastAsia="黑体"/>
      <w:kern w:val="2"/>
      <w:sz w:val="24"/>
    </w:rPr>
  </w:style>
  <w:style w:type="paragraph" w:customStyle="1" w:styleId="1226">
    <w:name w:val="表头文字"/>
    <w:basedOn w:val="1"/>
    <w:link w:val="1225"/>
    <w:qFormat/>
    <w:uiPriority w:val="0"/>
    <w:pPr>
      <w:jc w:val="center"/>
    </w:pPr>
    <w:rPr>
      <w:rFonts w:eastAsia="黑体"/>
      <w:sz w:val="24"/>
      <w:szCs w:val="20"/>
    </w:rPr>
  </w:style>
  <w:style w:type="character" w:customStyle="1" w:styleId="1227">
    <w:name w:val="正文DG Char Char Char"/>
    <w:qFormat/>
    <w:uiPriority w:val="0"/>
    <w:rPr>
      <w:rFonts w:hint="eastAsia" w:ascii="新宋体" w:hAnsi="新宋体" w:eastAsia="新宋体" w:cs="新宋体"/>
      <w:kern w:val="2"/>
      <w:sz w:val="24"/>
      <w:szCs w:val="24"/>
      <w:lang w:val="en-US" w:eastAsia="zh-CN" w:bidi="ar"/>
    </w:rPr>
  </w:style>
  <w:style w:type="character" w:customStyle="1" w:styleId="1228">
    <w:name w:val="样式5 Char Char"/>
    <w:qFormat/>
    <w:uiPriority w:val="0"/>
    <w:rPr>
      <w:rFonts w:hint="eastAsia" w:ascii="宋体" w:hAnsi="宋体" w:eastAsia="宋体" w:cs="宋体"/>
      <w:sz w:val="24"/>
      <w:lang w:val="en-US" w:eastAsia="zh-CN" w:bidi="ar"/>
    </w:rPr>
  </w:style>
  <w:style w:type="character" w:customStyle="1" w:styleId="1229">
    <w:name w:val="样式5 Char Char Char"/>
    <w:qFormat/>
    <w:uiPriority w:val="0"/>
    <w:rPr>
      <w:rFonts w:hint="eastAsia" w:ascii="黑体" w:eastAsia="黑体" w:cs="黑体"/>
      <w:spacing w:val="5"/>
      <w:kern w:val="2"/>
      <w:sz w:val="25"/>
      <w:lang w:val="en-US" w:eastAsia="zh-CN" w:bidi="ar"/>
    </w:rPr>
  </w:style>
  <w:style w:type="character" w:customStyle="1" w:styleId="1230">
    <w:name w:val="尾注文本 Char2"/>
    <w:qFormat/>
    <w:uiPriority w:val="0"/>
    <w:rPr>
      <w:kern w:val="2"/>
      <w:sz w:val="21"/>
      <w:szCs w:val="24"/>
    </w:rPr>
  </w:style>
  <w:style w:type="character" w:customStyle="1" w:styleId="1231">
    <w:name w:val="Char Char282"/>
    <w:qFormat/>
    <w:uiPriority w:val="0"/>
    <w:rPr>
      <w:rFonts w:eastAsia="楷体_GB2312"/>
      <w:sz w:val="30"/>
      <w:lang w:val="en-US" w:eastAsia="zh-CN" w:bidi="ar-SA"/>
    </w:rPr>
  </w:style>
  <w:style w:type="character" w:customStyle="1" w:styleId="1232">
    <w:name w:val="未命名51"/>
    <w:qFormat/>
    <w:uiPriority w:val="0"/>
    <w:rPr>
      <w:sz w:val="23"/>
      <w:szCs w:val="23"/>
    </w:rPr>
  </w:style>
  <w:style w:type="character" w:customStyle="1" w:styleId="1233">
    <w:name w:val="style81"/>
    <w:qFormat/>
    <w:uiPriority w:val="0"/>
    <w:rPr>
      <w:rFonts w:hint="eastAsia" w:ascii="仿宋体" w:hAnsi="仿宋体" w:eastAsia="仿宋体" w:cs="Arial"/>
      <w:sz w:val="24"/>
      <w:szCs w:val="24"/>
    </w:rPr>
  </w:style>
  <w:style w:type="character" w:customStyle="1" w:styleId="1234">
    <w:name w:val="正文文本 3 Char2"/>
    <w:qFormat/>
    <w:uiPriority w:val="0"/>
    <w:rPr>
      <w:kern w:val="2"/>
      <w:sz w:val="16"/>
      <w:szCs w:val="16"/>
    </w:rPr>
  </w:style>
  <w:style w:type="character" w:customStyle="1" w:styleId="1235">
    <w:name w:val="题注 Char1 Char"/>
    <w:qFormat/>
    <w:uiPriority w:val="0"/>
    <w:rPr>
      <w:rFonts w:ascii="Arial" w:hAnsi="Arial" w:eastAsia="黑体" w:cs="Arial"/>
      <w:kern w:val="2"/>
      <w:lang w:val="en-US" w:eastAsia="zh-CN" w:bidi="ar-SA"/>
    </w:rPr>
  </w:style>
  <w:style w:type="character" w:customStyle="1" w:styleId="1236">
    <w:name w:val="访问过的超链接1"/>
    <w:qFormat/>
    <w:uiPriority w:val="0"/>
    <w:rPr>
      <w:color w:val="800080"/>
      <w:u w:val="single"/>
    </w:rPr>
  </w:style>
  <w:style w:type="character" w:customStyle="1" w:styleId="1237">
    <w:name w:val="样式 标题4 + 五号 Char Char"/>
    <w:qFormat/>
    <w:uiPriority w:val="0"/>
    <w:rPr>
      <w:b/>
      <w:szCs w:val="32"/>
    </w:rPr>
  </w:style>
  <w:style w:type="character" w:customStyle="1" w:styleId="1238">
    <w:name w:val="Char Char Char Char Char Char Char Char Char Char Char Char Char Char Char Char Char Char Char Char1"/>
    <w:qFormat/>
    <w:uiPriority w:val="0"/>
    <w:rPr>
      <w:rFonts w:hint="eastAsia" w:ascii="宋体" w:hAnsi="宋体" w:eastAsia="宋体" w:cs="宋体"/>
      <w:kern w:val="2"/>
      <w:sz w:val="24"/>
    </w:rPr>
  </w:style>
  <w:style w:type="character" w:customStyle="1" w:styleId="1239">
    <w:name w:val="2级 Char Char"/>
    <w:qFormat/>
    <w:uiPriority w:val="0"/>
    <w:rPr>
      <w:rFonts w:hint="eastAsia" w:ascii="黑体" w:eastAsia="黑体" w:cs="黑体"/>
      <w:b/>
      <w:kern w:val="2"/>
      <w:sz w:val="28"/>
    </w:rPr>
  </w:style>
  <w:style w:type="character" w:customStyle="1" w:styleId="1240">
    <w:name w:val="z-窗体底端 Char2"/>
    <w:qFormat/>
    <w:uiPriority w:val="0"/>
    <w:rPr>
      <w:rFonts w:hint="default" w:ascii="Arial" w:hAnsi="Arial" w:cs="Arial"/>
      <w:vanish/>
      <w:kern w:val="2"/>
      <w:sz w:val="16"/>
      <w:szCs w:val="16"/>
    </w:rPr>
  </w:style>
  <w:style w:type="character" w:customStyle="1" w:styleId="1241">
    <w:name w:val="表头文字 Char Char"/>
    <w:qFormat/>
    <w:uiPriority w:val="0"/>
    <w:rPr>
      <w:rFonts w:hint="default" w:ascii="Verdana" w:hAnsi="Verdana" w:eastAsia="黑体" w:cs="Verdana"/>
      <w:kern w:val="2"/>
      <w:sz w:val="24"/>
      <w:szCs w:val="20"/>
      <w:lang w:val="en-US" w:eastAsia="zh-CN" w:bidi="ar"/>
    </w:rPr>
  </w:style>
  <w:style w:type="character" w:customStyle="1" w:styleId="1242">
    <w:name w:val="x正文 Char"/>
    <w:qFormat/>
    <w:uiPriority w:val="0"/>
    <w:rPr>
      <w:rFonts w:hint="default" w:ascii="Arial" w:hAnsi="Arial" w:eastAsia="Arial" w:cs="Arial"/>
      <w:bCs/>
      <w:sz w:val="24"/>
      <w:szCs w:val="24"/>
    </w:rPr>
  </w:style>
  <w:style w:type="character" w:customStyle="1" w:styleId="1243">
    <w:name w:val="批注框文本 Char1"/>
    <w:qFormat/>
    <w:uiPriority w:val="0"/>
    <w:rPr>
      <w:kern w:val="2"/>
      <w:sz w:val="18"/>
      <w:szCs w:val="18"/>
    </w:rPr>
  </w:style>
  <w:style w:type="character" w:customStyle="1" w:styleId="1244">
    <w:name w:val="Char Char124"/>
    <w:qFormat/>
    <w:locked/>
    <w:uiPriority w:val="0"/>
    <w:rPr>
      <w:rFonts w:eastAsia="宋体"/>
      <w:kern w:val="2"/>
      <w:sz w:val="21"/>
      <w:szCs w:val="24"/>
      <w:lang w:val="en-US" w:eastAsia="zh-CN" w:bidi="ar-SA"/>
    </w:rPr>
  </w:style>
  <w:style w:type="character" w:customStyle="1" w:styleId="1245">
    <w:name w:val="占位符文本3"/>
    <w:qFormat/>
    <w:uiPriority w:val="0"/>
    <w:rPr>
      <w:color w:val="808080"/>
    </w:rPr>
  </w:style>
  <w:style w:type="character" w:customStyle="1" w:styleId="1246">
    <w:name w:val="style21 style24"/>
    <w:qFormat/>
    <w:uiPriority w:val="0"/>
  </w:style>
  <w:style w:type="character" w:customStyle="1" w:styleId="1247">
    <w:name w:val="不明显强调1"/>
    <w:qFormat/>
    <w:uiPriority w:val="19"/>
    <w:rPr>
      <w:i/>
      <w:iCs/>
      <w:color w:val="808080"/>
    </w:rPr>
  </w:style>
  <w:style w:type="character" w:customStyle="1" w:styleId="1248">
    <w:name w:val="要点2"/>
    <w:qFormat/>
    <w:uiPriority w:val="0"/>
    <w:rPr>
      <w:b/>
    </w:rPr>
  </w:style>
  <w:style w:type="character" w:customStyle="1" w:styleId="1249">
    <w:name w:val="正文qrz Char"/>
    <w:qFormat/>
    <w:uiPriority w:val="0"/>
    <w:rPr>
      <w:rFonts w:hint="eastAsia" w:ascii="华文中宋" w:hAnsi="华文中宋" w:eastAsia="华文中宋" w:cs="华文中宋"/>
      <w:sz w:val="24"/>
    </w:rPr>
  </w:style>
  <w:style w:type="character" w:customStyle="1" w:styleId="1250">
    <w:name w:val="明显引用 Char"/>
    <w:qFormat/>
    <w:locked/>
    <w:uiPriority w:val="0"/>
    <w:rPr>
      <w:rFonts w:ascii="Calibri" w:hAnsi="Calibri" w:eastAsia="宋体"/>
      <w:b/>
      <w:i/>
      <w:sz w:val="24"/>
      <w:szCs w:val="22"/>
      <w:lang w:val="en-US" w:eastAsia="en-US" w:bidi="en-US"/>
    </w:rPr>
  </w:style>
  <w:style w:type="character" w:customStyle="1" w:styleId="1251">
    <w:name w:val="Char Char214"/>
    <w:qFormat/>
    <w:uiPriority w:val="0"/>
    <w:rPr>
      <w:rFonts w:eastAsia="宋体"/>
      <w:kern w:val="2"/>
      <w:sz w:val="21"/>
      <w:szCs w:val="24"/>
      <w:lang w:val="en-US" w:eastAsia="zh-CN" w:bidi="ar-SA"/>
    </w:rPr>
  </w:style>
  <w:style w:type="character" w:customStyle="1" w:styleId="1252">
    <w:name w:val="表格内容1 Char"/>
    <w:link w:val="1253"/>
    <w:qFormat/>
    <w:uiPriority w:val="0"/>
    <w:rPr>
      <w:rFonts w:ascii="宋体"/>
      <w:sz w:val="21"/>
      <w:szCs w:val="24"/>
    </w:rPr>
  </w:style>
  <w:style w:type="paragraph" w:customStyle="1" w:styleId="1253">
    <w:name w:val="表格内容1"/>
    <w:basedOn w:val="1"/>
    <w:link w:val="1252"/>
    <w:qFormat/>
    <w:uiPriority w:val="0"/>
    <w:pPr>
      <w:adjustRightInd w:val="0"/>
      <w:snapToGrid w:val="0"/>
      <w:spacing w:before="57" w:beforeLines="15" w:after="57" w:afterLines="15" w:line="240" w:lineRule="exact"/>
    </w:pPr>
    <w:rPr>
      <w:rFonts w:ascii="宋体"/>
      <w:kern w:val="0"/>
    </w:rPr>
  </w:style>
  <w:style w:type="character" w:customStyle="1" w:styleId="1254">
    <w:name w:val="亚行正文 Char"/>
    <w:qFormat/>
    <w:uiPriority w:val="0"/>
    <w:rPr>
      <w:rFonts w:eastAsia="宋体"/>
      <w:kern w:val="2"/>
      <w:sz w:val="24"/>
      <w:szCs w:val="24"/>
      <w:lang w:val="en-US" w:eastAsia="zh-CN" w:bidi="ar-SA"/>
    </w:rPr>
  </w:style>
  <w:style w:type="character" w:customStyle="1" w:styleId="1255">
    <w:name w:val="Char Char191"/>
    <w:qFormat/>
    <w:locked/>
    <w:uiPriority w:val="0"/>
    <w:rPr>
      <w:rFonts w:eastAsia="宋体"/>
      <w:b/>
      <w:bCs/>
      <w:kern w:val="2"/>
      <w:sz w:val="28"/>
      <w:szCs w:val="28"/>
      <w:lang w:val="en-US" w:eastAsia="zh-CN" w:bidi="ar-SA"/>
    </w:rPr>
  </w:style>
  <w:style w:type="character" w:customStyle="1" w:styleId="1256">
    <w:name w:val="标题3dg Char"/>
    <w:qFormat/>
    <w:uiPriority w:val="0"/>
    <w:rPr>
      <w:rFonts w:hint="default" w:ascii="Arial" w:hAnsi="Arial" w:eastAsia="Arial" w:cs="Arial"/>
      <w:b/>
      <w:kern w:val="2"/>
      <w:sz w:val="24"/>
      <w:szCs w:val="24"/>
      <w:lang w:val="zh-CN"/>
    </w:rPr>
  </w:style>
  <w:style w:type="character" w:customStyle="1" w:styleId="1257">
    <w:name w:val="标题6 Char"/>
    <w:qFormat/>
    <w:uiPriority w:val="0"/>
    <w:rPr>
      <w:rFonts w:ascii="Arial Unicode MS" w:hAnsi="Arial Unicode MS"/>
      <w:kern w:val="2"/>
      <w:sz w:val="28"/>
      <w:szCs w:val="21"/>
      <w:lang w:bidi="ar-SA"/>
    </w:rPr>
  </w:style>
  <w:style w:type="character" w:customStyle="1" w:styleId="1258">
    <w:name w:val="二 Char Char Char"/>
    <w:qFormat/>
    <w:uiPriority w:val="0"/>
    <w:rPr>
      <w:rFonts w:hint="eastAsia" w:ascii="黑体" w:eastAsia="黑体" w:cs="黑体"/>
      <w:b/>
      <w:kern w:val="2"/>
      <w:sz w:val="24"/>
      <w:lang w:val="en-US" w:eastAsia="zh-CN" w:bidi="ar"/>
    </w:rPr>
  </w:style>
  <w:style w:type="character" w:customStyle="1" w:styleId="1259">
    <w:name w:val="Char Char122"/>
    <w:qFormat/>
    <w:uiPriority w:val="0"/>
    <w:rPr>
      <w:rFonts w:eastAsia="宋体"/>
      <w:b/>
      <w:sz w:val="28"/>
      <w:lang w:val="en-US" w:eastAsia="zh-CN" w:bidi="ar-SA"/>
    </w:rPr>
  </w:style>
  <w:style w:type="character" w:customStyle="1" w:styleId="1260">
    <w:name w:val="武正文 Char"/>
    <w:link w:val="1261"/>
    <w:qFormat/>
    <w:uiPriority w:val="0"/>
    <w:rPr>
      <w:kern w:val="2"/>
      <w:sz w:val="24"/>
    </w:rPr>
  </w:style>
  <w:style w:type="paragraph" w:customStyle="1" w:styleId="1261">
    <w:name w:val="武正文"/>
    <w:basedOn w:val="1"/>
    <w:link w:val="1260"/>
    <w:qFormat/>
    <w:uiPriority w:val="0"/>
    <w:pPr>
      <w:adjustRightInd w:val="0"/>
      <w:snapToGrid w:val="0"/>
      <w:spacing w:line="360" w:lineRule="auto"/>
      <w:ind w:firstLine="200" w:firstLineChars="200"/>
    </w:pPr>
    <w:rPr>
      <w:sz w:val="24"/>
      <w:szCs w:val="20"/>
    </w:rPr>
  </w:style>
  <w:style w:type="character" w:customStyle="1" w:styleId="1262">
    <w:name w:val="报告正文 Char Char"/>
    <w:qFormat/>
    <w:uiPriority w:val="0"/>
    <w:rPr>
      <w:rFonts w:hint="default" w:ascii="Verdana" w:hAnsi="Verdana" w:eastAsia="宋体" w:cs="Verdana"/>
      <w:kern w:val="2"/>
      <w:sz w:val="24"/>
      <w:szCs w:val="20"/>
      <w:lang w:val="en-US" w:eastAsia="zh-CN" w:bidi="ar"/>
    </w:rPr>
  </w:style>
  <w:style w:type="character" w:customStyle="1" w:styleId="1263">
    <w:name w:val="图表标题 Char Char"/>
    <w:link w:val="1264"/>
    <w:qFormat/>
    <w:uiPriority w:val="0"/>
    <w:rPr>
      <w:rFonts w:ascii="Arial" w:hAnsi="Arial" w:eastAsia="黑体"/>
      <w:kern w:val="2"/>
      <w:sz w:val="21"/>
    </w:rPr>
  </w:style>
  <w:style w:type="paragraph" w:customStyle="1" w:styleId="1264">
    <w:name w:val="图表标题"/>
    <w:basedOn w:val="1"/>
    <w:next w:val="1"/>
    <w:link w:val="1263"/>
    <w:qFormat/>
    <w:uiPriority w:val="0"/>
    <w:pPr>
      <w:widowControl/>
      <w:spacing w:before="156" w:beforeLines="50" w:line="355" w:lineRule="auto"/>
      <w:jc w:val="center"/>
    </w:pPr>
    <w:rPr>
      <w:rFonts w:ascii="Arial" w:hAnsi="Arial" w:eastAsia="黑体"/>
      <w:szCs w:val="20"/>
    </w:rPr>
  </w:style>
  <w:style w:type="character" w:customStyle="1" w:styleId="1265">
    <w:name w:val="style14"/>
    <w:qFormat/>
    <w:uiPriority w:val="0"/>
  </w:style>
  <w:style w:type="character" w:customStyle="1" w:styleId="1266">
    <w:name w:val="样式 正文1 + 加粗 Char Char"/>
    <w:qFormat/>
    <w:uiPriority w:val="0"/>
    <w:rPr>
      <w:kern w:val="2"/>
      <w:sz w:val="24"/>
    </w:rPr>
  </w:style>
  <w:style w:type="character" w:customStyle="1" w:styleId="1267">
    <w:name w:val="表格正文 Char"/>
    <w:link w:val="1268"/>
    <w:qFormat/>
    <w:uiPriority w:val="0"/>
    <w:rPr>
      <w:kern w:val="2"/>
      <w:sz w:val="24"/>
      <w:szCs w:val="24"/>
    </w:rPr>
  </w:style>
  <w:style w:type="paragraph" w:customStyle="1" w:styleId="1268">
    <w:name w:val="表格正文"/>
    <w:basedOn w:val="1"/>
    <w:link w:val="1267"/>
    <w:qFormat/>
    <w:uiPriority w:val="0"/>
    <w:pPr>
      <w:jc w:val="center"/>
    </w:pPr>
    <w:rPr>
      <w:sz w:val="24"/>
    </w:rPr>
  </w:style>
  <w:style w:type="character" w:customStyle="1" w:styleId="1269">
    <w:name w:val="Char Char9"/>
    <w:qFormat/>
    <w:uiPriority w:val="0"/>
    <w:rPr>
      <w:rFonts w:hint="eastAsia" w:ascii="宋体" w:hAnsi="Times New Roman" w:eastAsia="宋体" w:cs="宋体"/>
      <w:sz w:val="18"/>
    </w:rPr>
  </w:style>
  <w:style w:type="character" w:customStyle="1" w:styleId="1270">
    <w:name w:val="样式11"/>
    <w:qFormat/>
    <w:uiPriority w:val="0"/>
    <w:rPr>
      <w:rFonts w:hint="default" w:ascii="Arial" w:hAnsi="Arial" w:cs="Arial"/>
      <w:sz w:val="21"/>
      <w:szCs w:val="21"/>
    </w:rPr>
  </w:style>
  <w:style w:type="character" w:customStyle="1" w:styleId="1271">
    <w:name w:val="font31"/>
    <w:qFormat/>
    <w:uiPriority w:val="0"/>
    <w:rPr>
      <w:rFonts w:hint="default" w:ascii="Times New Roman" w:hAnsi="Times New Roman" w:cs="Times New Roman"/>
      <w:color w:val="000000"/>
      <w:kern w:val="0"/>
      <w:sz w:val="18"/>
      <w:szCs w:val="18"/>
      <w:lang w:eastAsia="en-US"/>
    </w:rPr>
  </w:style>
  <w:style w:type="character" w:customStyle="1" w:styleId="1272">
    <w:name w:val="文本框小四 Char Char"/>
    <w:qFormat/>
    <w:uiPriority w:val="0"/>
    <w:rPr>
      <w:rFonts w:hint="eastAsia" w:ascii="宋" w:hAnsi="宋" w:eastAsia="宋" w:cs="宋"/>
      <w:sz w:val="24"/>
      <w:szCs w:val="24"/>
    </w:rPr>
  </w:style>
  <w:style w:type="character" w:customStyle="1" w:styleId="1273">
    <w:name w:val="图表注 Char4"/>
    <w:qFormat/>
    <w:uiPriority w:val="0"/>
    <w:rPr>
      <w:rFonts w:eastAsia="宋体"/>
      <w:kern w:val="2"/>
      <w:sz w:val="24"/>
      <w:lang w:val="en-US" w:eastAsia="zh-CN" w:bidi="ar-SA"/>
    </w:rPr>
  </w:style>
  <w:style w:type="character" w:customStyle="1" w:styleId="1274">
    <w:name w:val="Char Char112"/>
    <w:qFormat/>
    <w:uiPriority w:val="0"/>
    <w:rPr>
      <w:rFonts w:eastAsia="宋体"/>
      <w:b/>
      <w:sz w:val="24"/>
      <w:lang w:val="en-US" w:eastAsia="zh-CN" w:bidi="ar-SA"/>
    </w:rPr>
  </w:style>
  <w:style w:type="character" w:customStyle="1" w:styleId="1275">
    <w:name w:val="引用文章 Char"/>
    <w:qFormat/>
    <w:uiPriority w:val="0"/>
    <w:rPr>
      <w:rFonts w:eastAsia="楷体_GB2312" w:cs="宋体"/>
      <w:kern w:val="2"/>
      <w:sz w:val="24"/>
      <w:lang w:val="en-US" w:eastAsia="zh-CN" w:bidi="ar-SA"/>
    </w:rPr>
  </w:style>
  <w:style w:type="character" w:customStyle="1" w:styleId="1276">
    <w:name w:val="Char Char152"/>
    <w:qFormat/>
    <w:uiPriority w:val="0"/>
    <w:rPr>
      <w:rFonts w:ascii="Arial" w:hAnsi="Arial" w:eastAsia="黑体" w:cs="Arial"/>
      <w:sz w:val="20"/>
      <w:szCs w:val="20"/>
    </w:rPr>
  </w:style>
  <w:style w:type="character" w:customStyle="1" w:styleId="1277">
    <w:name w:val="WW8Num1313z0"/>
    <w:qFormat/>
    <w:uiPriority w:val="0"/>
    <w:rPr>
      <w:rFonts w:hint="default" w:ascii="Times New Roman" w:hAnsi="Times New Roman" w:cs="Times New Roman"/>
      <w:color w:val="000000"/>
      <w:spacing w:val="0"/>
      <w:position w:val="0"/>
      <w:sz w:val="24"/>
      <w:u w:val="none"/>
      <w:vertAlign w:val="baseline"/>
    </w:rPr>
  </w:style>
  <w:style w:type="character" w:customStyle="1" w:styleId="1278">
    <w:name w:val="表格中的文字 Char"/>
    <w:qFormat/>
    <w:uiPriority w:val="0"/>
    <w:rPr>
      <w:rFonts w:hint="eastAsia" w:ascii="宋体" w:hAnsi="宋体" w:eastAsia="宋体" w:cs="宋体"/>
      <w:sz w:val="21"/>
    </w:rPr>
  </w:style>
  <w:style w:type="character" w:customStyle="1" w:styleId="1279">
    <w:name w:val="占位符文本2"/>
    <w:qFormat/>
    <w:uiPriority w:val="0"/>
    <w:rPr>
      <w:color w:val="808080"/>
    </w:rPr>
  </w:style>
  <w:style w:type="character" w:customStyle="1" w:styleId="1280">
    <w:name w:val="表格文字1 Char"/>
    <w:qFormat/>
    <w:uiPriority w:val="0"/>
    <w:rPr>
      <w:rFonts w:ascii="宋体" w:hAnsi="Courier New" w:eastAsia="宋体"/>
      <w:kern w:val="2"/>
      <w:sz w:val="21"/>
      <w:lang w:val="en-US" w:eastAsia="zh-CN" w:bidi="ar-SA"/>
    </w:rPr>
  </w:style>
  <w:style w:type="character" w:customStyle="1" w:styleId="1281">
    <w:name w:val="访问过的超链接2"/>
    <w:qFormat/>
    <w:uiPriority w:val="0"/>
    <w:rPr>
      <w:color w:val="800080"/>
      <w:u w:val="single"/>
    </w:rPr>
  </w:style>
  <w:style w:type="character" w:customStyle="1" w:styleId="1282">
    <w:name w:val="hrefstyle"/>
    <w:qFormat/>
    <w:uiPriority w:val="0"/>
  </w:style>
  <w:style w:type="character" w:customStyle="1" w:styleId="1283">
    <w:name w:val="Char Char75"/>
    <w:qFormat/>
    <w:uiPriority w:val="0"/>
    <w:rPr>
      <w:rFonts w:hint="eastAsia" w:ascii="宋体" w:hAnsi="宋体" w:eastAsia="宋体" w:cs="宋体"/>
      <w:b/>
      <w:kern w:val="2"/>
      <w:sz w:val="28"/>
      <w:lang w:val="en-US" w:eastAsia="zh-CN" w:bidi="ar"/>
    </w:rPr>
  </w:style>
  <w:style w:type="character" w:customStyle="1" w:styleId="1284">
    <w:name w:val="正 Char Char"/>
    <w:qFormat/>
    <w:uiPriority w:val="0"/>
    <w:rPr>
      <w:kern w:val="2"/>
      <w:sz w:val="24"/>
    </w:rPr>
  </w:style>
  <w:style w:type="character" w:customStyle="1" w:styleId="1285">
    <w:name w:val="p131"/>
    <w:qFormat/>
    <w:uiPriority w:val="0"/>
    <w:rPr>
      <w:b/>
      <w:color w:val="FF6600"/>
      <w:sz w:val="28"/>
    </w:rPr>
  </w:style>
  <w:style w:type="character" w:customStyle="1" w:styleId="1286">
    <w:name w:val="Char Char163"/>
    <w:qFormat/>
    <w:uiPriority w:val="0"/>
    <w:rPr>
      <w:rFonts w:eastAsia="宋体"/>
      <w:kern w:val="2"/>
      <w:sz w:val="21"/>
      <w:szCs w:val="24"/>
      <w:lang w:val="en-US" w:eastAsia="zh-CN" w:bidi="ar-SA"/>
    </w:rPr>
  </w:style>
  <w:style w:type="character" w:customStyle="1" w:styleId="1287">
    <w:name w:val="样式 样式 首行缩进:  2 字符 行距: 最小值 24 磅 + 首行缩进:  2 字符 Char Char"/>
    <w:link w:val="1288"/>
    <w:qFormat/>
    <w:uiPriority w:val="0"/>
    <w:rPr>
      <w:rFonts w:cs="宋体"/>
      <w:kern w:val="2"/>
      <w:sz w:val="24"/>
    </w:rPr>
  </w:style>
  <w:style w:type="paragraph" w:customStyle="1" w:styleId="1288">
    <w:name w:val="样式 样式 首行缩进:  2 字符 行距: 最小值 24 磅 + 首行缩进:  2 字符 Char"/>
    <w:basedOn w:val="1"/>
    <w:link w:val="1287"/>
    <w:qFormat/>
    <w:uiPriority w:val="0"/>
    <w:pPr>
      <w:spacing w:line="480" w:lineRule="atLeast"/>
      <w:ind w:firstLine="480" w:firstLineChars="200"/>
    </w:pPr>
    <w:rPr>
      <w:rFonts w:cs="宋体"/>
      <w:sz w:val="24"/>
      <w:szCs w:val="20"/>
    </w:rPr>
  </w:style>
  <w:style w:type="character" w:customStyle="1" w:styleId="1289">
    <w:name w:val="Char Char301"/>
    <w:qFormat/>
    <w:uiPriority w:val="0"/>
    <w:rPr>
      <w:rFonts w:hint="default" w:ascii="Arial" w:hAnsi="Arial" w:eastAsia="黑体" w:cs="Arial"/>
      <w:b/>
      <w:kern w:val="2"/>
      <w:sz w:val="24"/>
      <w:lang w:val="en-US" w:eastAsia="zh-CN" w:bidi="ar"/>
    </w:rPr>
  </w:style>
  <w:style w:type="character" w:customStyle="1" w:styleId="1290">
    <w:name w:val="Char Char153"/>
    <w:qFormat/>
    <w:uiPriority w:val="0"/>
    <w:rPr>
      <w:rFonts w:ascii="Arial" w:hAnsi="Arial" w:eastAsia="黑体" w:cs="Arial"/>
      <w:sz w:val="20"/>
      <w:szCs w:val="20"/>
    </w:rPr>
  </w:style>
  <w:style w:type="character" w:customStyle="1" w:styleId="1291">
    <w:name w:val="HTML 地址 Char1"/>
    <w:qFormat/>
    <w:uiPriority w:val="0"/>
    <w:rPr>
      <w:i/>
      <w:kern w:val="2"/>
      <w:sz w:val="24"/>
    </w:rPr>
  </w:style>
  <w:style w:type="character" w:customStyle="1" w:styleId="1292">
    <w:name w:val="Char Char83"/>
    <w:qFormat/>
    <w:uiPriority w:val="0"/>
    <w:rPr>
      <w:rFonts w:eastAsia="宋体"/>
      <w:kern w:val="2"/>
      <w:sz w:val="21"/>
      <w:szCs w:val="24"/>
      <w:lang w:val="en-US" w:eastAsia="zh-CN" w:bidi="ar-SA"/>
    </w:rPr>
  </w:style>
  <w:style w:type="character" w:customStyle="1" w:styleId="1293">
    <w:name w:val="尾注文本 Char1"/>
    <w:qFormat/>
    <w:uiPriority w:val="0"/>
    <w:rPr>
      <w:rFonts w:eastAsia="宋体"/>
      <w:kern w:val="2"/>
      <w:sz w:val="21"/>
      <w:lang w:val="en-US" w:eastAsia="zh-CN" w:bidi="ar-SA"/>
    </w:rPr>
  </w:style>
  <w:style w:type="character" w:customStyle="1" w:styleId="1294">
    <w:name w:val="biaoti"/>
    <w:qFormat/>
    <w:uiPriority w:val="0"/>
  </w:style>
  <w:style w:type="character" w:customStyle="1" w:styleId="1295">
    <w:name w:val="报告书正文 Char Char"/>
    <w:qFormat/>
    <w:uiPriority w:val="0"/>
    <w:rPr>
      <w:rFonts w:hint="default" w:ascii="Arial" w:hAnsi="Arial" w:cs="Arial"/>
      <w:sz w:val="24"/>
      <w:szCs w:val="24"/>
    </w:rPr>
  </w:style>
  <w:style w:type="character" w:customStyle="1" w:styleId="1296">
    <w:name w:val="样式 正文文本 + Char"/>
    <w:link w:val="1297"/>
    <w:qFormat/>
    <w:uiPriority w:val="0"/>
    <w:rPr>
      <w:rFonts w:eastAsia="仿宋_GB2312"/>
      <w:spacing w:val="-6"/>
      <w:kern w:val="2"/>
      <w:sz w:val="18"/>
    </w:rPr>
  </w:style>
  <w:style w:type="paragraph" w:customStyle="1" w:styleId="1297">
    <w:name w:val="样式 正文文本 +"/>
    <w:basedOn w:val="31"/>
    <w:link w:val="1296"/>
    <w:qFormat/>
    <w:uiPriority w:val="0"/>
    <w:pPr>
      <w:widowControl w:val="0"/>
      <w:adjustRightInd w:val="0"/>
      <w:spacing w:after="60" w:line="264" w:lineRule="auto"/>
      <w:ind w:right="0" w:firstLine="200" w:firstLineChars="200"/>
      <w:textAlignment w:val="baseline"/>
    </w:pPr>
    <w:rPr>
      <w:rFonts w:eastAsia="仿宋_GB2312"/>
      <w:spacing w:val="-6"/>
      <w:kern w:val="2"/>
    </w:rPr>
  </w:style>
  <w:style w:type="character" w:customStyle="1" w:styleId="1298">
    <w:name w:val="lff Char"/>
    <w:qFormat/>
    <w:uiPriority w:val="0"/>
    <w:rPr>
      <w:rFonts w:hint="eastAsia" w:ascii="宋体" w:hAnsi="宋体" w:eastAsia="宋体" w:cs="宋体"/>
      <w:b/>
      <w:color w:val="0000FF"/>
      <w:kern w:val="2"/>
      <w:sz w:val="21"/>
      <w:szCs w:val="21"/>
    </w:rPr>
  </w:style>
  <w:style w:type="character" w:customStyle="1" w:styleId="1299">
    <w:name w:val="throwbtl-link-span"/>
    <w:qFormat/>
    <w:uiPriority w:val="0"/>
    <w:rPr>
      <w:rFonts w:hint="eastAsia" w:ascii="黑体" w:eastAsia="黑体" w:cs="黑体"/>
      <w:b/>
      <w:snapToGrid w:val="0"/>
      <w:sz w:val="24"/>
    </w:rPr>
  </w:style>
  <w:style w:type="character" w:customStyle="1" w:styleId="1300">
    <w:name w:val="Char Char621"/>
    <w:qFormat/>
    <w:uiPriority w:val="0"/>
    <w:rPr>
      <w:rFonts w:hint="eastAsia" w:ascii="宋体" w:hAnsi="宋体" w:eastAsia="宋体" w:cs="宋体"/>
      <w:kern w:val="2"/>
      <w:sz w:val="24"/>
      <w:lang w:val="en-US" w:eastAsia="zh-CN" w:bidi="ar"/>
    </w:rPr>
  </w:style>
  <w:style w:type="character" w:customStyle="1" w:styleId="1301">
    <w:name w:val="sbody1"/>
    <w:qFormat/>
    <w:uiPriority w:val="0"/>
    <w:rPr>
      <w:sz w:val="14"/>
      <w:szCs w:val="14"/>
    </w:rPr>
  </w:style>
  <w:style w:type="character" w:customStyle="1" w:styleId="1302">
    <w:name w:val="Char Char181"/>
    <w:qFormat/>
    <w:uiPriority w:val="0"/>
    <w:rPr>
      <w:rFonts w:eastAsia="宋体"/>
      <w:b/>
      <w:kern w:val="2"/>
      <w:sz w:val="24"/>
      <w:lang w:val="en-US" w:eastAsia="zh-CN" w:bidi="ar-SA"/>
    </w:rPr>
  </w:style>
  <w:style w:type="character" w:customStyle="1" w:styleId="1303">
    <w:name w:val="文本框五号 Char Char Char"/>
    <w:qFormat/>
    <w:uiPriority w:val="0"/>
    <w:rPr>
      <w:rFonts w:hint="eastAsia" w:ascii="宋" w:hAnsi="宋" w:eastAsia="宋" w:cs="宋"/>
      <w:sz w:val="21"/>
      <w:szCs w:val="21"/>
    </w:rPr>
  </w:style>
  <w:style w:type="character" w:customStyle="1" w:styleId="1304">
    <w:name w:val="脚注文本 Char4"/>
    <w:qFormat/>
    <w:uiPriority w:val="0"/>
    <w:rPr>
      <w:kern w:val="2"/>
      <w:sz w:val="18"/>
      <w:szCs w:val="18"/>
    </w:rPr>
  </w:style>
  <w:style w:type="character" w:customStyle="1" w:styleId="1305">
    <w:name w:val="二 Char Char Char Char"/>
    <w:qFormat/>
    <w:uiPriority w:val="0"/>
    <w:rPr>
      <w:rFonts w:hint="eastAsia" w:ascii="黑体" w:hAnsi="Verdana" w:eastAsia="黑体" w:cs="黑体"/>
      <w:b/>
      <w:kern w:val="2"/>
      <w:sz w:val="24"/>
      <w:szCs w:val="20"/>
      <w:lang w:eastAsia="en-US" w:bidi="ar"/>
    </w:rPr>
  </w:style>
  <w:style w:type="character" w:customStyle="1" w:styleId="1306">
    <w:name w:val="注释标题 Char2"/>
    <w:qFormat/>
    <w:uiPriority w:val="0"/>
    <w:rPr>
      <w:kern w:val="2"/>
      <w:sz w:val="24"/>
    </w:rPr>
  </w:style>
  <w:style w:type="character" w:customStyle="1" w:styleId="1307">
    <w:name w:val="z-窗体顶端 Char2"/>
    <w:qFormat/>
    <w:uiPriority w:val="0"/>
    <w:rPr>
      <w:rFonts w:hint="default" w:ascii="Arial Narrow" w:hAnsi="Arial Narrow" w:eastAsia="Arial Narrow" w:cs="Arial Narrow"/>
      <w:vanish/>
      <w:kern w:val="2"/>
      <w:sz w:val="16"/>
      <w:szCs w:val="16"/>
    </w:rPr>
  </w:style>
  <w:style w:type="character" w:customStyle="1" w:styleId="1308">
    <w:name w:val="表头 Char Char Char Char"/>
    <w:qFormat/>
    <w:uiPriority w:val="0"/>
    <w:rPr>
      <w:rFonts w:hint="eastAsia" w:ascii="黑体" w:eastAsia="黑体" w:cs="黑体"/>
      <w:kern w:val="2"/>
      <w:sz w:val="25"/>
      <w:lang w:val="en-US" w:eastAsia="zh-CN"/>
    </w:rPr>
  </w:style>
  <w:style w:type="character" w:customStyle="1" w:styleId="1309">
    <w:name w:val="样式 题注 + 首行缩进:  2 字符 Char"/>
    <w:link w:val="1310"/>
    <w:qFormat/>
    <w:uiPriority w:val="0"/>
    <w:rPr>
      <w:rFonts w:ascii="Arial" w:hAnsi="Arial" w:eastAsia="黑体" w:cs="宋体"/>
      <w:kern w:val="2"/>
      <w:sz w:val="24"/>
    </w:rPr>
  </w:style>
  <w:style w:type="paragraph" w:customStyle="1" w:styleId="1310">
    <w:name w:val="样式 题注 + 首行缩进:  2 字符"/>
    <w:basedOn w:val="1"/>
    <w:link w:val="1309"/>
    <w:qFormat/>
    <w:uiPriority w:val="0"/>
    <w:pPr>
      <w:spacing w:before="100" w:beforeAutospacing="1" w:after="100" w:afterAutospacing="1" w:line="360" w:lineRule="auto"/>
      <w:ind w:firstLine="200" w:firstLineChars="200"/>
    </w:pPr>
    <w:rPr>
      <w:rFonts w:ascii="Arial" w:hAnsi="Arial" w:eastAsia="黑体" w:cs="宋体"/>
      <w:sz w:val="24"/>
      <w:szCs w:val="20"/>
    </w:rPr>
  </w:style>
  <w:style w:type="character" w:customStyle="1" w:styleId="1311">
    <w:name w:val="RFP Normal Paragraph Char Char"/>
    <w:link w:val="1312"/>
    <w:semiHidden/>
    <w:qFormat/>
    <w:uiPriority w:val="0"/>
    <w:rPr>
      <w:rFonts w:ascii="Frutiger 45 Light" w:hAnsi="Frutiger 45 Light"/>
      <w:sz w:val="24"/>
      <w:szCs w:val="24"/>
    </w:rPr>
  </w:style>
  <w:style w:type="paragraph" w:customStyle="1" w:styleId="1312">
    <w:name w:val="RFP Normal Paragraph Char"/>
    <w:basedOn w:val="1"/>
    <w:link w:val="1311"/>
    <w:semiHidden/>
    <w:qFormat/>
    <w:uiPriority w:val="0"/>
    <w:pPr>
      <w:widowControl/>
      <w:spacing w:after="120"/>
    </w:pPr>
    <w:rPr>
      <w:rFonts w:ascii="Frutiger 45 Light" w:hAnsi="Frutiger 45 Light"/>
      <w:kern w:val="0"/>
      <w:sz w:val="24"/>
    </w:rPr>
  </w:style>
  <w:style w:type="character" w:customStyle="1" w:styleId="1313">
    <w:name w:val="Char Char Char Char Char Char Char Char Char Char Char Char Char Char Char Char Char Char Char1 Char1"/>
    <w:qFormat/>
    <w:uiPriority w:val="0"/>
    <w:rPr>
      <w:rFonts w:hint="eastAsia" w:ascii="宋体" w:hAnsi="宋体" w:eastAsia="宋体" w:cs="宋体"/>
      <w:kern w:val="2"/>
      <w:sz w:val="24"/>
      <w:szCs w:val="24"/>
    </w:rPr>
  </w:style>
  <w:style w:type="character" w:customStyle="1" w:styleId="1314">
    <w:name w:val="style161"/>
    <w:qFormat/>
    <w:uiPriority w:val="0"/>
    <w:rPr>
      <w:rFonts w:eastAsia="宋体"/>
      <w:bCs/>
      <w:snapToGrid/>
      <w:color w:val="334D55"/>
      <w:kern w:val="2"/>
      <w:sz w:val="24"/>
      <w:szCs w:val="24"/>
      <w:lang w:val="en-US" w:eastAsia="zh-CN" w:bidi="ar-SA"/>
    </w:rPr>
  </w:style>
  <w:style w:type="character" w:customStyle="1" w:styleId="1315">
    <w:name w:val="要点3"/>
    <w:qFormat/>
    <w:uiPriority w:val="0"/>
    <w:rPr>
      <w:b/>
    </w:rPr>
  </w:style>
  <w:style w:type="character" w:customStyle="1" w:styleId="1316">
    <w:name w:val="注释标题 Char3"/>
    <w:qFormat/>
    <w:uiPriority w:val="0"/>
    <w:rPr>
      <w:kern w:val="2"/>
      <w:sz w:val="21"/>
      <w:szCs w:val="24"/>
    </w:rPr>
  </w:style>
  <w:style w:type="character" w:customStyle="1" w:styleId="1317">
    <w:name w:val="Char Char6"/>
    <w:qFormat/>
    <w:uiPriority w:val="0"/>
    <w:rPr>
      <w:rFonts w:hint="eastAsia" w:ascii="宋体" w:hAnsi="宋体" w:eastAsia="宋体" w:cs="宋体"/>
      <w:kern w:val="2"/>
      <w:sz w:val="24"/>
      <w:lang w:val="en-US" w:eastAsia="zh-CN" w:bidi="ar"/>
    </w:rPr>
  </w:style>
  <w:style w:type="character" w:customStyle="1" w:styleId="1318">
    <w:name w:val="样式1 Char Char Char"/>
    <w:qFormat/>
    <w:uiPriority w:val="0"/>
    <w:rPr>
      <w:rFonts w:hint="default" w:ascii="Arial" w:hAnsi="Arial" w:cs="Arial"/>
      <w:snapToGrid w:val="0"/>
      <w:sz w:val="24"/>
    </w:rPr>
  </w:style>
  <w:style w:type="character" w:customStyle="1" w:styleId="1319">
    <w:name w:val="样式 题注图表注 + (西文) 宋体 小四 Char Char"/>
    <w:qFormat/>
    <w:uiPriority w:val="0"/>
    <w:rPr>
      <w:rFonts w:hint="eastAsia" w:ascii="宋体" w:hAnsi="宋体" w:eastAsia="黑体" w:cs="Arial"/>
      <w:kern w:val="2"/>
      <w:sz w:val="24"/>
    </w:rPr>
  </w:style>
  <w:style w:type="character" w:customStyle="1" w:styleId="1320">
    <w:name w:val="图题 Char"/>
    <w:qFormat/>
    <w:uiPriority w:val="0"/>
    <w:rPr>
      <w:rFonts w:hint="eastAsia" w:ascii="黑体" w:hAnsi="宋体" w:eastAsia="黑体" w:cs="黑体"/>
      <w:b/>
      <w:kern w:val="2"/>
      <w:sz w:val="24"/>
      <w:szCs w:val="24"/>
    </w:rPr>
  </w:style>
  <w:style w:type="character" w:customStyle="1" w:styleId="1321">
    <w:name w:val="Char Char201"/>
    <w:qFormat/>
    <w:uiPriority w:val="0"/>
    <w:rPr>
      <w:rFonts w:eastAsia="宋体"/>
      <w:b/>
      <w:bCs/>
      <w:sz w:val="28"/>
      <w:szCs w:val="28"/>
      <w:lang w:val="en-US" w:eastAsia="zh-CN" w:bidi="ar-SA"/>
    </w:rPr>
  </w:style>
  <w:style w:type="character" w:customStyle="1" w:styleId="1322">
    <w:name w:val="z-窗体顶端 Char Char"/>
    <w:qFormat/>
    <w:uiPriority w:val="0"/>
    <w:rPr>
      <w:rFonts w:hint="default" w:ascii="Arial" w:hAnsi="Arial" w:cs="Arial"/>
      <w:vanish/>
      <w:sz w:val="16"/>
    </w:rPr>
  </w:style>
  <w:style w:type="character" w:customStyle="1" w:styleId="1323">
    <w:name w:val="Char Char77"/>
    <w:qFormat/>
    <w:uiPriority w:val="0"/>
    <w:rPr>
      <w:rFonts w:hint="eastAsia" w:ascii="宋体" w:hAnsi="宋体" w:eastAsia="宋体" w:cs="宋体"/>
      <w:b/>
      <w:kern w:val="2"/>
      <w:sz w:val="32"/>
      <w:lang w:val="en-US" w:eastAsia="zh-CN" w:bidi="ar"/>
    </w:rPr>
  </w:style>
  <w:style w:type="character" w:customStyle="1" w:styleId="1324">
    <w:name w:val="HTML 地址 Char2"/>
    <w:qFormat/>
    <w:uiPriority w:val="0"/>
    <w:rPr>
      <w:i/>
      <w:kern w:val="2"/>
      <w:sz w:val="24"/>
    </w:rPr>
  </w:style>
  <w:style w:type="character" w:customStyle="1" w:styleId="1325">
    <w:name w:val="lh131"/>
    <w:qFormat/>
    <w:uiPriority w:val="0"/>
    <w:rPr>
      <w:rFonts w:hint="eastAsia" w:ascii="黑体" w:eastAsia="黑体" w:cs="黑体"/>
      <w:b/>
      <w:snapToGrid w:val="0"/>
      <w:sz w:val="24"/>
    </w:rPr>
  </w:style>
  <w:style w:type="character" w:customStyle="1" w:styleId="1326">
    <w:name w:val="Char Char223"/>
    <w:qFormat/>
    <w:uiPriority w:val="0"/>
    <w:rPr>
      <w:rFonts w:ascii="Arial" w:hAnsi="Arial" w:eastAsia="黑体"/>
      <w:b/>
      <w:snapToGrid/>
      <w:spacing w:val="20"/>
      <w:sz w:val="24"/>
      <w:lang w:val="en-US" w:eastAsia="zh-CN" w:bidi="ar-SA"/>
    </w:rPr>
  </w:style>
  <w:style w:type="character" w:customStyle="1" w:styleId="1327">
    <w:name w:val="Char Char63"/>
    <w:qFormat/>
    <w:uiPriority w:val="0"/>
    <w:rPr>
      <w:rFonts w:hint="default" w:ascii="Arial" w:hAnsi="Arial" w:eastAsia="宋体" w:cs="Arial"/>
      <w:sz w:val="24"/>
      <w:lang w:val="en-US" w:eastAsia="zh-CN" w:bidi="ar"/>
    </w:rPr>
  </w:style>
  <w:style w:type="character" w:customStyle="1" w:styleId="1328">
    <w:name w:val="报告书表格 Char Char"/>
    <w:qFormat/>
    <w:uiPriority w:val="0"/>
    <w:rPr>
      <w:rFonts w:hint="default" w:ascii="Verdana" w:hAnsi="Verdana" w:eastAsia="宋体" w:cs="Verdana"/>
      <w:kern w:val="0"/>
      <w:sz w:val="21"/>
      <w:szCs w:val="20"/>
      <w:lang w:val="en-US" w:eastAsia="zh-CN" w:bidi="ar"/>
    </w:rPr>
  </w:style>
  <w:style w:type="character" w:customStyle="1" w:styleId="1329">
    <w:name w:val="zhei1"/>
    <w:qFormat/>
    <w:uiPriority w:val="0"/>
    <w:rPr>
      <w:color w:val="4C4545"/>
      <w:sz w:val="28"/>
      <w:u w:val="none"/>
    </w:rPr>
  </w:style>
  <w:style w:type="character" w:customStyle="1" w:styleId="1330">
    <w:name w:val="Job"/>
    <w:qFormat/>
    <w:uiPriority w:val="0"/>
  </w:style>
  <w:style w:type="character" w:customStyle="1" w:styleId="1331">
    <w:name w:val="Char Char411"/>
    <w:qFormat/>
    <w:uiPriority w:val="0"/>
    <w:rPr>
      <w:rFonts w:hint="eastAsia" w:ascii="宋体" w:hAnsi="宋体" w:eastAsia="宋体" w:cs="宋体"/>
      <w:kern w:val="2"/>
      <w:sz w:val="16"/>
      <w:lang w:val="en-US" w:eastAsia="zh-CN" w:bidi="ar"/>
    </w:rPr>
  </w:style>
  <w:style w:type="character" w:customStyle="1" w:styleId="1332">
    <w:name w:val="标题 2 Char2"/>
    <w:qFormat/>
    <w:uiPriority w:val="0"/>
    <w:rPr>
      <w:b/>
      <w:bCs/>
      <w:kern w:val="2"/>
      <w:sz w:val="28"/>
      <w:szCs w:val="32"/>
    </w:rPr>
  </w:style>
  <w:style w:type="character" w:customStyle="1" w:styleId="1333">
    <w:name w:val="Char Char133"/>
    <w:qFormat/>
    <w:uiPriority w:val="0"/>
    <w:rPr>
      <w:rFonts w:eastAsia="宋体"/>
      <w:sz w:val="24"/>
      <w:lang w:val="en-US" w:eastAsia="zh-CN"/>
    </w:rPr>
  </w:style>
  <w:style w:type="character" w:customStyle="1" w:styleId="1334">
    <w:name w:val="Char Char67"/>
    <w:qFormat/>
    <w:uiPriority w:val="0"/>
    <w:rPr>
      <w:b/>
      <w:kern w:val="2"/>
      <w:sz w:val="24"/>
    </w:rPr>
  </w:style>
  <w:style w:type="character" w:customStyle="1" w:styleId="1335">
    <w:name w:val="Char Char252"/>
    <w:qFormat/>
    <w:uiPriority w:val="0"/>
    <w:rPr>
      <w:b/>
      <w:sz w:val="28"/>
    </w:rPr>
  </w:style>
  <w:style w:type="character" w:customStyle="1" w:styleId="1336">
    <w:name w:val="正文首行缩进 2 + Times New Roman Char Char"/>
    <w:qFormat/>
    <w:uiPriority w:val="0"/>
    <w:rPr>
      <w:sz w:val="24"/>
      <w:szCs w:val="24"/>
    </w:rPr>
  </w:style>
  <w:style w:type="character" w:customStyle="1" w:styleId="1337">
    <w:name w:val="表格题注 Char"/>
    <w:link w:val="1338"/>
    <w:qFormat/>
    <w:uiPriority w:val="0"/>
    <w:rPr>
      <w:rFonts w:ascii="宋体"/>
      <w:kern w:val="2"/>
      <w:sz w:val="24"/>
      <w:szCs w:val="24"/>
    </w:rPr>
  </w:style>
  <w:style w:type="paragraph" w:customStyle="1" w:styleId="1338">
    <w:name w:val="表格题注"/>
    <w:basedOn w:val="1"/>
    <w:link w:val="1337"/>
    <w:qFormat/>
    <w:uiPriority w:val="0"/>
    <w:pPr>
      <w:ind w:firstLine="200" w:firstLineChars="200"/>
      <w:jc w:val="center"/>
    </w:pPr>
    <w:rPr>
      <w:rFonts w:ascii="宋体"/>
      <w:sz w:val="24"/>
    </w:rPr>
  </w:style>
  <w:style w:type="character" w:customStyle="1" w:styleId="1339">
    <w:name w:val="表1 Char"/>
    <w:link w:val="1340"/>
    <w:qFormat/>
    <w:uiPriority w:val="0"/>
    <w:rPr>
      <w:sz w:val="21"/>
    </w:rPr>
  </w:style>
  <w:style w:type="paragraph" w:customStyle="1" w:styleId="1340">
    <w:name w:val="表1"/>
    <w:next w:val="1"/>
    <w:link w:val="1339"/>
    <w:qFormat/>
    <w:uiPriority w:val="0"/>
    <w:pPr>
      <w:adjustRightInd w:val="0"/>
      <w:snapToGrid w:val="0"/>
      <w:jc w:val="center"/>
    </w:pPr>
    <w:rPr>
      <w:rFonts w:ascii="Times New Roman" w:hAnsi="Times New Roman" w:eastAsia="宋体" w:cs="Times New Roman"/>
      <w:sz w:val="21"/>
      <w:lang w:val="en-US" w:eastAsia="zh-CN" w:bidi="ar-SA"/>
    </w:rPr>
  </w:style>
  <w:style w:type="character" w:customStyle="1" w:styleId="1341">
    <w:name w:val="Char Char38"/>
    <w:qFormat/>
    <w:uiPriority w:val="0"/>
    <w:rPr>
      <w:rFonts w:eastAsia="宋体"/>
      <w:kern w:val="2"/>
      <w:sz w:val="24"/>
      <w:lang w:val="en-US" w:eastAsia="zh-CN" w:bidi="ar-SA"/>
    </w:rPr>
  </w:style>
  <w:style w:type="character" w:customStyle="1" w:styleId="1342">
    <w:name w:val="Char Char74"/>
    <w:qFormat/>
    <w:uiPriority w:val="0"/>
    <w:rPr>
      <w:rFonts w:hint="default" w:ascii="Arial" w:hAnsi="Arial" w:eastAsia="黑体" w:cs="Arial"/>
      <w:b/>
      <w:sz w:val="24"/>
      <w:lang w:val="en-US" w:eastAsia="zh-CN" w:bidi="ar"/>
    </w:rPr>
  </w:style>
  <w:style w:type="character" w:customStyle="1" w:styleId="1343">
    <w:name w:val="样式 小四 左 行距: 固定值 28 磅 Char"/>
    <w:qFormat/>
    <w:uiPriority w:val="0"/>
    <w:rPr>
      <w:rFonts w:hint="default" w:ascii="Arial" w:hAnsi="Arial" w:eastAsia="Arial" w:cs="Arial"/>
      <w:kern w:val="2"/>
      <w:sz w:val="24"/>
    </w:rPr>
  </w:style>
  <w:style w:type="character" w:customStyle="1" w:styleId="1344">
    <w:name w:val="文本正文 Char1"/>
    <w:qFormat/>
    <w:uiPriority w:val="0"/>
    <w:rPr>
      <w:rFonts w:hint="eastAsia" w:ascii="宋体" w:hAnsi="宋体" w:eastAsia="宋体" w:cs="宋体"/>
      <w:kern w:val="2"/>
      <w:sz w:val="24"/>
      <w:szCs w:val="24"/>
      <w:lang w:val="en-US" w:eastAsia="zh-CN" w:bidi="ar"/>
    </w:rPr>
  </w:style>
  <w:style w:type="character" w:customStyle="1" w:styleId="1345">
    <w:name w:val="文本正文 Char Char"/>
    <w:qFormat/>
    <w:uiPriority w:val="0"/>
    <w:rPr>
      <w:kern w:val="2"/>
      <w:sz w:val="24"/>
      <w:szCs w:val="24"/>
    </w:rPr>
  </w:style>
  <w:style w:type="character" w:customStyle="1" w:styleId="1346">
    <w:name w:val="Char Char Char Char Char Char"/>
    <w:qFormat/>
    <w:uiPriority w:val="0"/>
    <w:rPr>
      <w:rFonts w:hint="eastAsia" w:ascii="宋体" w:hAnsi="宋体" w:eastAsia="宋体" w:cs="宋体"/>
      <w:kern w:val="2"/>
      <w:sz w:val="32"/>
      <w:lang w:val="en-US" w:eastAsia="zh-CN" w:bidi="ar"/>
    </w:rPr>
  </w:style>
  <w:style w:type="character" w:customStyle="1" w:styleId="1347">
    <w:name w:val="新标题1x Char"/>
    <w:qFormat/>
    <w:locked/>
    <w:uiPriority w:val="0"/>
    <w:rPr>
      <w:rFonts w:ascii="黑体" w:hAnsi="Cambria" w:eastAsia="黑体"/>
      <w:bCs/>
      <w:kern w:val="44"/>
      <w:sz w:val="28"/>
      <w:szCs w:val="28"/>
      <w:lang w:val="en-US" w:eastAsia="zh-CN" w:bidi="ar-SA"/>
    </w:rPr>
  </w:style>
  <w:style w:type="character" w:customStyle="1" w:styleId="1348">
    <w:name w:val="Char Char610"/>
    <w:qFormat/>
    <w:locked/>
    <w:uiPriority w:val="0"/>
    <w:rPr>
      <w:rFonts w:eastAsia="宋体"/>
      <w:kern w:val="2"/>
      <w:sz w:val="21"/>
      <w:szCs w:val="24"/>
      <w:lang w:val="en-US" w:eastAsia="zh-CN" w:bidi="ar-SA"/>
    </w:rPr>
  </w:style>
  <w:style w:type="character" w:customStyle="1" w:styleId="1349">
    <w:name w:val="高表单 Char Char"/>
    <w:qFormat/>
    <w:uiPriority w:val="0"/>
    <w:rPr>
      <w:rFonts w:ascii="Arial" w:hAnsi="Arial" w:eastAsia="宋体"/>
      <w:bCs/>
      <w:kern w:val="2"/>
      <w:sz w:val="21"/>
      <w:szCs w:val="21"/>
      <w:lang w:val="en-US" w:eastAsia="zh-CN" w:bidi="ar-SA"/>
    </w:rPr>
  </w:style>
  <w:style w:type="character" w:customStyle="1" w:styleId="1350">
    <w:name w:val="图表标题 Char"/>
    <w:qFormat/>
    <w:uiPriority w:val="0"/>
    <w:rPr>
      <w:rFonts w:hint="eastAsia" w:ascii="黑体" w:eastAsia="黑体" w:cs="黑体"/>
      <w:kern w:val="2"/>
      <w:sz w:val="21"/>
      <w:szCs w:val="21"/>
      <w:lang w:val="en-US" w:eastAsia="zh-CN" w:bidi="ar"/>
    </w:rPr>
  </w:style>
  <w:style w:type="character" w:customStyle="1" w:styleId="1351">
    <w:name w:val="Char Char332"/>
    <w:qFormat/>
    <w:uiPriority w:val="0"/>
    <w:rPr>
      <w:rFonts w:hint="eastAsia" w:ascii="黑体" w:eastAsia="黑体" w:cs="黑体"/>
      <w:bCs/>
      <w:kern w:val="2"/>
      <w:sz w:val="24"/>
      <w:szCs w:val="32"/>
      <w:lang w:val="en-US" w:eastAsia="zh-CN" w:bidi="ar"/>
    </w:rPr>
  </w:style>
  <w:style w:type="character" w:customStyle="1" w:styleId="1352">
    <w:name w:val="HTML 地址 Char3"/>
    <w:qFormat/>
    <w:uiPriority w:val="99"/>
    <w:rPr>
      <w:i/>
      <w:iCs/>
      <w:kern w:val="2"/>
      <w:sz w:val="21"/>
    </w:rPr>
  </w:style>
  <w:style w:type="character" w:customStyle="1" w:styleId="1353">
    <w:name w:val="hb3 Char"/>
    <w:qFormat/>
    <w:uiPriority w:val="0"/>
    <w:rPr>
      <w:rFonts w:hint="default" w:ascii="Arial" w:hAnsi="Arial" w:eastAsia="Arial" w:cs="Arial"/>
      <w:b/>
      <w:kern w:val="2"/>
      <w:sz w:val="24"/>
      <w:szCs w:val="24"/>
      <w:lang w:val="en-US" w:eastAsia="zh-CN" w:bidi="ar"/>
    </w:rPr>
  </w:style>
  <w:style w:type="character" w:customStyle="1" w:styleId="1354">
    <w:name w:val="large"/>
    <w:qFormat/>
    <w:uiPriority w:val="0"/>
    <w:rPr>
      <w:rFonts w:hint="eastAsia" w:ascii="黑体" w:eastAsia="黑体" w:cs="黑体"/>
      <w:b/>
      <w:snapToGrid w:val="0"/>
      <w:sz w:val="24"/>
    </w:rPr>
  </w:style>
  <w:style w:type="character" w:customStyle="1" w:styleId="1355">
    <w:name w:val="070706正文样式 Char Char"/>
    <w:qFormat/>
    <w:uiPriority w:val="0"/>
    <w:rPr>
      <w:rFonts w:hint="eastAsia" w:ascii="宋体" w:hAnsi="宋体" w:eastAsia="宋体" w:cs="宋体"/>
      <w:kern w:val="2"/>
      <w:sz w:val="24"/>
    </w:rPr>
  </w:style>
  <w:style w:type="character" w:customStyle="1" w:styleId="1356">
    <w:name w:val="ljszhengwen Char Char"/>
    <w:qFormat/>
    <w:uiPriority w:val="0"/>
    <w:rPr>
      <w:rFonts w:hint="eastAsia" w:ascii="宋体" w:hAnsi="宋体" w:eastAsia="宋体" w:cs="宋体"/>
      <w:bCs/>
      <w:sz w:val="24"/>
      <w:szCs w:val="24"/>
    </w:rPr>
  </w:style>
  <w:style w:type="character" w:customStyle="1" w:styleId="1357">
    <w:name w:val="Char Char213"/>
    <w:qFormat/>
    <w:uiPriority w:val="0"/>
    <w:rPr>
      <w:rFonts w:ascii="宋体" w:eastAsia="宋体"/>
      <w:kern w:val="2"/>
      <w:sz w:val="32"/>
      <w:lang w:val="en-US" w:eastAsia="zh-CN" w:bidi="ar-SA"/>
    </w:rPr>
  </w:style>
  <w:style w:type="character" w:customStyle="1" w:styleId="1358">
    <w:name w:val="Char Char132"/>
    <w:qFormat/>
    <w:uiPriority w:val="0"/>
    <w:rPr>
      <w:rFonts w:eastAsia="宋体"/>
      <w:sz w:val="24"/>
      <w:lang w:val="en-US" w:eastAsia="zh-CN"/>
    </w:rPr>
  </w:style>
  <w:style w:type="character" w:customStyle="1" w:styleId="1359">
    <w:name w:val="Char Char781"/>
    <w:qFormat/>
    <w:uiPriority w:val="0"/>
    <w:rPr>
      <w:rFonts w:hint="default" w:ascii="Arial" w:hAnsi="Arial" w:eastAsia="黑体" w:cs="Arial"/>
      <w:b/>
      <w:kern w:val="2"/>
      <w:sz w:val="32"/>
      <w:lang w:val="en-US" w:eastAsia="zh-CN" w:bidi="ar"/>
    </w:rPr>
  </w:style>
  <w:style w:type="character" w:customStyle="1" w:styleId="1360">
    <w:name w:val="访问过的超链接3"/>
    <w:qFormat/>
    <w:uiPriority w:val="0"/>
    <w:rPr>
      <w:color w:val="800080"/>
      <w:u w:val="single"/>
    </w:rPr>
  </w:style>
  <w:style w:type="character" w:customStyle="1" w:styleId="1361">
    <w:name w:val="新正文样式 Char"/>
    <w:link w:val="1362"/>
    <w:qFormat/>
    <w:uiPriority w:val="0"/>
    <w:rPr>
      <w:spacing w:val="20"/>
      <w:kern w:val="2"/>
      <w:sz w:val="24"/>
    </w:rPr>
  </w:style>
  <w:style w:type="paragraph" w:customStyle="1" w:styleId="1362">
    <w:name w:val="新正文样式"/>
    <w:basedOn w:val="1"/>
    <w:link w:val="1361"/>
    <w:qFormat/>
    <w:uiPriority w:val="0"/>
    <w:pPr>
      <w:tabs>
        <w:tab w:val="left" w:pos="567"/>
      </w:tabs>
      <w:spacing w:line="360" w:lineRule="auto"/>
      <w:ind w:firstLine="567"/>
    </w:pPr>
    <w:rPr>
      <w:spacing w:val="20"/>
      <w:sz w:val="24"/>
      <w:szCs w:val="20"/>
    </w:rPr>
  </w:style>
  <w:style w:type="character" w:customStyle="1" w:styleId="1363">
    <w:name w:val="3级标题 Char"/>
    <w:qFormat/>
    <w:uiPriority w:val="0"/>
    <w:rPr>
      <w:rFonts w:hint="eastAsia" w:ascii="黑体" w:eastAsia="黑体" w:cs="黑体"/>
      <w:kern w:val="2"/>
      <w:sz w:val="25"/>
    </w:rPr>
  </w:style>
  <w:style w:type="paragraph" w:customStyle="1" w:styleId="1364">
    <w:name w:val="xl9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b/>
      <w:bCs/>
      <w:color w:val="000000"/>
      <w:kern w:val="0"/>
      <w:position w:val="-6"/>
      <w:sz w:val="20"/>
      <w:szCs w:val="20"/>
    </w:rPr>
  </w:style>
  <w:style w:type="paragraph" w:customStyle="1" w:styleId="1365">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366">
    <w:name w:val="T表格"/>
    <w:qFormat/>
    <w:uiPriority w:val="0"/>
    <w:pPr>
      <w:jc w:val="center"/>
    </w:pPr>
    <w:rPr>
      <w:rFonts w:ascii="Times New Roman" w:hAnsi="Times New Roman" w:eastAsia="宋体" w:cs="Times New Roman"/>
      <w:sz w:val="21"/>
      <w:lang w:val="en-US" w:eastAsia="zh-CN" w:bidi="ar-SA"/>
    </w:rPr>
  </w:style>
  <w:style w:type="paragraph" w:customStyle="1" w:styleId="1367">
    <w:name w:val="Char Char7 Char Char Char Char Char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368">
    <w:name w:val="报告书正文"/>
    <w:basedOn w:val="1"/>
    <w:qFormat/>
    <w:uiPriority w:val="0"/>
    <w:pPr>
      <w:adjustRightInd w:val="0"/>
      <w:snapToGrid w:val="0"/>
      <w:spacing w:line="360" w:lineRule="auto"/>
      <w:ind w:firstLine="425"/>
      <w:textAlignment w:val="baseline"/>
    </w:pPr>
    <w:rPr>
      <w:rFonts w:ascii="Arial" w:hAnsi="Arial"/>
      <w:kern w:val="0"/>
      <w:position w:val="-6"/>
      <w:sz w:val="24"/>
    </w:rPr>
  </w:style>
  <w:style w:type="paragraph" w:customStyle="1" w:styleId="1369">
    <w:name w:val="Char Char Char11"/>
    <w:basedOn w:val="1"/>
    <w:qFormat/>
    <w:uiPriority w:val="0"/>
    <w:rPr>
      <w:rFonts w:ascii="宋体"/>
      <w:kern w:val="0"/>
      <w:position w:val="-6"/>
      <w:sz w:val="32"/>
    </w:rPr>
  </w:style>
  <w:style w:type="paragraph" w:customStyle="1" w:styleId="1370">
    <w:name w:val="3"/>
    <w:basedOn w:val="1"/>
    <w:next w:val="1"/>
    <w:qFormat/>
    <w:uiPriority w:val="0"/>
    <w:rPr>
      <w:rFonts w:ascii="宋体"/>
      <w:kern w:val="0"/>
      <w:position w:val="-6"/>
      <w:sz w:val="32"/>
    </w:rPr>
  </w:style>
  <w:style w:type="paragraph" w:customStyle="1" w:styleId="1371">
    <w:name w:val="图题注"/>
    <w:basedOn w:val="21"/>
    <w:qFormat/>
    <w:uiPriority w:val="0"/>
    <w:pPr>
      <w:snapToGrid w:val="0"/>
      <w:spacing w:before="120" w:after="240"/>
      <w:jc w:val="center"/>
    </w:pPr>
    <w:rPr>
      <w:rFonts w:hAnsi="Arial" w:eastAsia="黑体" w:cs="Times New Roman"/>
      <w:kern w:val="0"/>
      <w:position w:val="-6"/>
      <w:sz w:val="21"/>
      <w:szCs w:val="21"/>
    </w:rPr>
  </w:style>
  <w:style w:type="paragraph" w:customStyle="1" w:styleId="1372">
    <w:name w:val="Char Char Char Char Char2 Char Char Char Char1"/>
    <w:basedOn w:val="1"/>
    <w:qFormat/>
    <w:uiPriority w:val="0"/>
    <w:pPr>
      <w:adjustRightInd w:val="0"/>
      <w:snapToGrid w:val="0"/>
      <w:spacing w:line="360" w:lineRule="auto"/>
      <w:ind w:firstLine="200" w:firstLineChars="200"/>
    </w:pPr>
    <w:rPr>
      <w:rFonts w:ascii="宋体" w:hAnsi="宋体" w:cs="宋体"/>
      <w:kern w:val="0"/>
      <w:position w:val="-6"/>
      <w:sz w:val="24"/>
      <w:szCs w:val="26"/>
    </w:rPr>
  </w:style>
  <w:style w:type="paragraph" w:customStyle="1" w:styleId="1373">
    <w:name w:val="xl59"/>
    <w:basedOn w:val="1"/>
    <w:qFormat/>
    <w:uiPriority w:val="0"/>
    <w:pPr>
      <w:widowControl/>
      <w:pBdr>
        <w:top w:val="single" w:color="auto" w:sz="8" w:space="0"/>
        <w:left w:val="single" w:color="auto" w:sz="8" w:space="0"/>
        <w:right w:val="single" w:color="auto" w:sz="4" w:space="0"/>
      </w:pBdr>
      <w:spacing w:before="100" w:after="100"/>
      <w:jc w:val="center"/>
      <w:textAlignment w:val="top"/>
    </w:pPr>
    <w:rPr>
      <w:rFonts w:ascii="宋体"/>
      <w:kern w:val="0"/>
      <w:position w:val="-6"/>
      <w:sz w:val="24"/>
    </w:rPr>
  </w:style>
  <w:style w:type="paragraph" w:customStyle="1" w:styleId="1374">
    <w:name w:val="Char Char7 Char Char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375">
    <w:name w:val="xl1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position w:val="-6"/>
      <w:sz w:val="20"/>
      <w:szCs w:val="20"/>
    </w:rPr>
  </w:style>
  <w:style w:type="paragraph" w:customStyle="1" w:styleId="1376">
    <w:name w:val="样式 样式 标题 3标题3H3h33rd level第二层条头小标题小节标题标题 3 Char Char一海港标... +1"/>
    <w:qFormat/>
    <w:uiPriority w:val="0"/>
    <w:pPr>
      <w:tabs>
        <w:tab w:val="left" w:pos="720"/>
      </w:tabs>
      <w:spacing w:before="156" w:beforeLines="50" w:after="156" w:afterLines="50" w:line="360" w:lineRule="auto"/>
    </w:pPr>
    <w:rPr>
      <w:rFonts w:ascii="黑体" w:hAnsi="Times New Roman" w:eastAsia="黑体" w:cs="Times New Roman"/>
      <w:b/>
      <w:kern w:val="2"/>
      <w:sz w:val="30"/>
      <w:lang w:val="en-US" w:eastAsia="zh-CN" w:bidi="ar-SA"/>
    </w:rPr>
  </w:style>
  <w:style w:type="paragraph" w:customStyle="1" w:styleId="1377">
    <w:name w:val="样式 标题 3标题3H3h33rd level第二层条头小标题小节标题标题 3 Char Char一海港标..."/>
    <w:basedOn w:val="5"/>
    <w:qFormat/>
    <w:uiPriority w:val="0"/>
    <w:pPr>
      <w:keepLines w:val="0"/>
      <w:tabs>
        <w:tab w:val="left" w:pos="720"/>
      </w:tabs>
      <w:adjustRightInd w:val="0"/>
      <w:spacing w:before="120" w:after="48" w:line="360" w:lineRule="exact"/>
      <w:ind w:left="720" w:hanging="720"/>
      <w:textAlignment w:val="baseline"/>
    </w:pPr>
    <w:rPr>
      <w:rFonts w:ascii="Arial" w:hAnsi="Arial" w:eastAsia="仿宋_GB2312"/>
      <w:b w:val="0"/>
      <w:bCs w:val="0"/>
      <w:kern w:val="0"/>
      <w:position w:val="-6"/>
      <w:sz w:val="24"/>
      <w:szCs w:val="20"/>
    </w:rPr>
  </w:style>
  <w:style w:type="paragraph" w:customStyle="1" w:styleId="1378">
    <w:name w:val="样式 标题 11.标题 1一、标题 1 Char Char Char Char + 小四"/>
    <w:basedOn w:val="3"/>
    <w:qFormat/>
    <w:uiPriority w:val="0"/>
    <w:pPr>
      <w:keepLines/>
      <w:tabs>
        <w:tab w:val="left" w:pos="432"/>
      </w:tabs>
      <w:overflowPunct/>
      <w:snapToGrid/>
      <w:spacing w:before="156" w:beforeLines="50" w:after="156" w:afterLines="50" w:line="240" w:lineRule="auto"/>
    </w:pPr>
    <w:rPr>
      <w:rFonts w:ascii="黑体"/>
      <w:bCs w:val="0"/>
      <w:color w:val="auto"/>
      <w:position w:val="-6"/>
      <w:sz w:val="28"/>
      <w:szCs w:val="20"/>
    </w:rPr>
  </w:style>
  <w:style w:type="paragraph" w:customStyle="1" w:styleId="1379">
    <w:name w:val="样式 正文 +1"/>
    <w:basedOn w:val="1"/>
    <w:qFormat/>
    <w:uiPriority w:val="0"/>
    <w:pPr>
      <w:spacing w:line="360" w:lineRule="auto"/>
      <w:ind w:firstLine="200" w:firstLineChars="200"/>
      <w:jc w:val="left"/>
    </w:pPr>
    <w:rPr>
      <w:rFonts w:ascii="宋体" w:cs="宋体"/>
      <w:kern w:val="0"/>
      <w:position w:val="-6"/>
      <w:sz w:val="24"/>
      <w:szCs w:val="20"/>
    </w:rPr>
  </w:style>
  <w:style w:type="paragraph" w:customStyle="1" w:styleId="1380">
    <w:name w:val="样式 标题 3标题3H3h33rd level第二层条头小标题小节标题标题 3 Char Char一海港标...1"/>
    <w:basedOn w:val="5"/>
    <w:qFormat/>
    <w:uiPriority w:val="0"/>
    <w:pPr>
      <w:keepLines w:val="0"/>
      <w:adjustRightInd w:val="0"/>
      <w:spacing w:before="120" w:after="120" w:line="360" w:lineRule="exact"/>
      <w:ind w:left="720" w:hanging="720"/>
      <w:textAlignment w:val="baseline"/>
    </w:pPr>
    <w:rPr>
      <w:rFonts w:ascii="宋体" w:eastAsia="仿宋_GB2312"/>
      <w:b w:val="0"/>
      <w:bCs w:val="0"/>
      <w:position w:val="-6"/>
      <w:sz w:val="24"/>
      <w:szCs w:val="20"/>
    </w:rPr>
  </w:style>
  <w:style w:type="paragraph" w:customStyle="1" w:styleId="1381">
    <w:name w:val="Char Char Char4"/>
    <w:basedOn w:val="1"/>
    <w:qFormat/>
    <w:uiPriority w:val="0"/>
    <w:rPr>
      <w:rFonts w:ascii="宋体"/>
      <w:kern w:val="0"/>
      <w:position w:val="-6"/>
      <w:sz w:val="24"/>
      <w:szCs w:val="20"/>
    </w:rPr>
  </w:style>
  <w:style w:type="paragraph" w:customStyle="1" w:styleId="1382">
    <w:name w:val="reader-word-layer reader-word-s1-6"/>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383">
    <w:name w:val="样式 样式 样式 样式 样式 样式 样式 首行缩进:  2 字符 + 首行缩进:  2 字符2 + 仿宋_GB2312 + 首行..."/>
    <w:basedOn w:val="1"/>
    <w:qFormat/>
    <w:uiPriority w:val="0"/>
    <w:pPr>
      <w:spacing w:line="480" w:lineRule="exact"/>
      <w:ind w:firstLine="200" w:firstLineChars="200"/>
    </w:pPr>
    <w:rPr>
      <w:rFonts w:ascii="宋体" w:eastAsia="楷体_GB2312"/>
      <w:spacing w:val="12"/>
      <w:kern w:val="0"/>
      <w:position w:val="-6"/>
      <w:sz w:val="28"/>
      <w:szCs w:val="28"/>
    </w:rPr>
  </w:style>
  <w:style w:type="paragraph" w:customStyle="1" w:styleId="1384">
    <w:name w:val="xl10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color w:val="000000"/>
      <w:kern w:val="0"/>
      <w:position w:val="-6"/>
      <w:sz w:val="20"/>
      <w:szCs w:val="20"/>
    </w:rPr>
  </w:style>
  <w:style w:type="paragraph" w:customStyle="1" w:styleId="1385">
    <w:name w:val="reader-word-layer reader-word-s7-1"/>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386">
    <w:name w:val="xl693"/>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b/>
      <w:bCs/>
      <w:kern w:val="0"/>
      <w:position w:val="-6"/>
      <w:sz w:val="20"/>
      <w:szCs w:val="20"/>
    </w:rPr>
  </w:style>
  <w:style w:type="paragraph" w:customStyle="1" w:styleId="1387">
    <w:name w:val="样式 样式 左侧:  2 字符 + 首行缩进:  2 字符"/>
    <w:basedOn w:val="1"/>
    <w:qFormat/>
    <w:uiPriority w:val="0"/>
    <w:rPr>
      <w:rFonts w:ascii="宋体" w:cs="宋体"/>
      <w:kern w:val="0"/>
      <w:position w:val="-6"/>
      <w:sz w:val="24"/>
      <w:szCs w:val="20"/>
    </w:rPr>
  </w:style>
  <w:style w:type="paragraph" w:customStyle="1" w:styleId="1388">
    <w:name w:val="生物中文类名"/>
    <w:basedOn w:val="1"/>
    <w:qFormat/>
    <w:uiPriority w:val="0"/>
    <w:pPr>
      <w:tabs>
        <w:tab w:val="left" w:pos="-120"/>
      </w:tabs>
      <w:overflowPunct w:val="0"/>
      <w:topLinePunct/>
      <w:autoSpaceDE w:val="0"/>
      <w:adjustRightInd w:val="0"/>
      <w:snapToGrid w:val="0"/>
      <w:spacing w:before="60" w:after="156" w:afterLines="50" w:line="310" w:lineRule="atLeast"/>
      <w:ind w:firstLine="454"/>
    </w:pPr>
    <w:rPr>
      <w:rFonts w:ascii="宋体"/>
      <w:b/>
      <w:spacing w:val="20"/>
      <w:kern w:val="0"/>
      <w:position w:val="-6"/>
      <w:sz w:val="24"/>
      <w:szCs w:val="20"/>
    </w:rPr>
  </w:style>
  <w:style w:type="paragraph" w:customStyle="1" w:styleId="1389">
    <w:name w:val="font10"/>
    <w:basedOn w:val="1"/>
    <w:qFormat/>
    <w:uiPriority w:val="0"/>
    <w:pPr>
      <w:widowControl/>
      <w:spacing w:before="100" w:beforeAutospacing="1" w:after="100" w:afterAutospacing="1"/>
      <w:jc w:val="left"/>
    </w:pPr>
    <w:rPr>
      <w:rFonts w:ascii="宋体" w:eastAsia="Arial Unicode MS"/>
      <w:b/>
      <w:bCs/>
      <w:color w:val="000000"/>
      <w:kern w:val="0"/>
      <w:position w:val="-6"/>
      <w:sz w:val="18"/>
      <w:szCs w:val="18"/>
    </w:rPr>
  </w:style>
  <w:style w:type="paragraph" w:customStyle="1" w:styleId="1390">
    <w:name w:val="Char Char Char Char Char Char Char Char Char Char Char Char Char2"/>
    <w:basedOn w:val="1"/>
    <w:qFormat/>
    <w:uiPriority w:val="0"/>
    <w:rPr>
      <w:rFonts w:ascii="宋体"/>
      <w:kern w:val="0"/>
      <w:position w:val="-6"/>
      <w:sz w:val="32"/>
    </w:rPr>
  </w:style>
  <w:style w:type="paragraph" w:customStyle="1" w:styleId="1391">
    <w:name w:val="reader-word-layer reader-word-s7-5"/>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392">
    <w:name w:val="图例"/>
    <w:qFormat/>
    <w:uiPriority w:val="0"/>
    <w:pPr>
      <w:autoSpaceDE w:val="0"/>
      <w:autoSpaceDN w:val="0"/>
      <w:adjustRightInd w:val="0"/>
      <w:jc w:val="center"/>
    </w:pPr>
    <w:rPr>
      <w:rFonts w:ascii="黑体" w:hAnsi="Arial" w:eastAsia="黑体" w:cs="Arial"/>
      <w:b/>
      <w:spacing w:val="12"/>
      <w:sz w:val="24"/>
      <w:lang w:val="en-US" w:eastAsia="zh-CN" w:bidi="ar-SA"/>
    </w:rPr>
  </w:style>
  <w:style w:type="paragraph" w:customStyle="1" w:styleId="1393">
    <w:name w:val="附录二级条标题"/>
    <w:next w:val="1"/>
    <w:qFormat/>
    <w:uiPriority w:val="0"/>
    <w:pPr>
      <w:outlineLvl w:val="3"/>
    </w:pPr>
    <w:rPr>
      <w:rFonts w:ascii="Times New Roman" w:hAnsi="Times New Roman" w:eastAsia="宋体" w:cs="Times New Roman"/>
      <w:lang w:val="en-US" w:eastAsia="zh-CN" w:bidi="ar-SA"/>
    </w:rPr>
  </w:style>
  <w:style w:type="paragraph" w:customStyle="1" w:styleId="1394">
    <w:name w:val="附录一级条标题"/>
    <w:next w:val="1"/>
    <w:qFormat/>
    <w:uiPriority w:val="0"/>
    <w:pPr>
      <w:autoSpaceDN w:val="0"/>
      <w:outlineLvl w:val="2"/>
    </w:pPr>
    <w:rPr>
      <w:rFonts w:ascii="Times New Roman" w:hAnsi="Times New Roman" w:eastAsia="宋体" w:cs="Times New Roman"/>
      <w:lang w:val="en-US" w:eastAsia="zh-CN" w:bidi="ar-SA"/>
    </w:rPr>
  </w:style>
  <w:style w:type="paragraph" w:customStyle="1" w:styleId="1395">
    <w:name w:val="附录章标题"/>
    <w:next w:val="1"/>
    <w:qFormat/>
    <w:uiPriority w:val="0"/>
    <w:pPr>
      <w:wordWrap w:val="0"/>
      <w:overflowPunct w:val="0"/>
      <w:autoSpaceDE w:val="0"/>
      <w:spacing w:before="156" w:beforeLines="50" w:after="156"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1396">
    <w:name w:val="样式 样式 标题 2标题2二级 标题 2H2h2第一层条标题 2 Char节标题节11 Char标题 2 Cha...1 +"/>
    <w:qFormat/>
    <w:uiPriority w:val="0"/>
    <w:rPr>
      <w:rFonts w:ascii="Times New Roman" w:hAnsi="Times New Roman" w:eastAsia="宋体" w:cs="Times New Roman"/>
      <w:lang w:val="en-US" w:eastAsia="zh-CN" w:bidi="ar-SA"/>
    </w:rPr>
  </w:style>
  <w:style w:type="paragraph" w:customStyle="1" w:styleId="1397">
    <w:name w:val="样式 标题 2标题2二级 标题 2H2h2第一层条标题 2 Char节标题节11 Char标题 2 Cha...1"/>
    <w:basedOn w:val="4"/>
    <w:qFormat/>
    <w:uiPriority w:val="0"/>
    <w:pPr>
      <w:keepNext w:val="0"/>
      <w:keepLines w:val="0"/>
      <w:adjustRightInd w:val="0"/>
      <w:spacing w:before="240" w:after="240" w:line="360" w:lineRule="exact"/>
      <w:ind w:left="578" w:hanging="578"/>
      <w:textAlignment w:val="baseline"/>
    </w:pPr>
    <w:rPr>
      <w:rFonts w:ascii="Times New Roman" w:hAnsi="Times New Roman" w:eastAsia="仿宋_GB2312"/>
      <w:bCs w:val="0"/>
      <w:kern w:val="0"/>
      <w:position w:val="-6"/>
      <w:sz w:val="24"/>
      <w:szCs w:val="20"/>
    </w:rPr>
  </w:style>
  <w:style w:type="paragraph" w:customStyle="1" w:styleId="1398">
    <w:name w:val="表内"/>
    <w:basedOn w:val="1"/>
    <w:qFormat/>
    <w:uiPriority w:val="0"/>
    <w:pPr>
      <w:jc w:val="center"/>
    </w:pPr>
    <w:rPr>
      <w:rFonts w:ascii="宋体" w:hAnsi="宋体"/>
      <w:kern w:val="0"/>
      <w:position w:val="-6"/>
      <w:sz w:val="32"/>
      <w:szCs w:val="20"/>
    </w:rPr>
  </w:style>
  <w:style w:type="paragraph" w:customStyle="1" w:styleId="1399">
    <w:name w:val="二"/>
    <w:basedOn w:val="1"/>
    <w:qFormat/>
    <w:uiPriority w:val="0"/>
    <w:rPr>
      <w:rFonts w:ascii="黑体" w:eastAsia="黑体"/>
      <w:b/>
      <w:kern w:val="0"/>
      <w:position w:val="-6"/>
      <w:sz w:val="24"/>
      <w:szCs w:val="20"/>
    </w:rPr>
  </w:style>
  <w:style w:type="paragraph" w:customStyle="1" w:styleId="1400">
    <w:name w:val="zxz5"/>
    <w:next w:val="1"/>
    <w:qFormat/>
    <w:uiPriority w:val="0"/>
    <w:pPr>
      <w:tabs>
        <w:tab w:val="left" w:pos="0"/>
      </w:tabs>
      <w:jc w:val="center"/>
    </w:pPr>
    <w:rPr>
      <w:rFonts w:ascii="宋体" w:hAnsi="宋体" w:eastAsia="Times New Roman" w:cs="宋体"/>
      <w:bCs/>
      <w:kern w:val="2"/>
      <w:sz w:val="18"/>
      <w:szCs w:val="18"/>
      <w:lang w:val="en-US" w:eastAsia="zh-CN" w:bidi="ar-SA"/>
    </w:rPr>
  </w:style>
  <w:style w:type="paragraph" w:customStyle="1" w:styleId="1401">
    <w:name w:val="表格新"/>
    <w:basedOn w:val="1"/>
    <w:qFormat/>
    <w:uiPriority w:val="0"/>
    <w:pPr>
      <w:adjustRightInd w:val="0"/>
      <w:snapToGrid w:val="0"/>
      <w:spacing w:before="60" w:after="60"/>
      <w:jc w:val="center"/>
      <w:textAlignment w:val="baseline"/>
    </w:pPr>
    <w:rPr>
      <w:rFonts w:ascii="宋体" w:hAnsi="宋体"/>
      <w:kern w:val="0"/>
      <w:position w:val="-6"/>
      <w:sz w:val="24"/>
      <w:szCs w:val="20"/>
    </w:rPr>
  </w:style>
  <w:style w:type="paragraph" w:customStyle="1" w:styleId="1402">
    <w:name w:val="proposal"/>
    <w:basedOn w:val="1"/>
    <w:qFormat/>
    <w:uiPriority w:val="0"/>
    <w:pPr>
      <w:widowControl/>
      <w:spacing w:line="300" w:lineRule="auto"/>
      <w:ind w:left="1440" w:hanging="1440"/>
    </w:pPr>
    <w:rPr>
      <w:rFonts w:ascii="宋体"/>
      <w:color w:val="000000"/>
      <w:kern w:val="0"/>
      <w:position w:val="-6"/>
      <w:sz w:val="24"/>
      <w:szCs w:val="20"/>
    </w:rPr>
  </w:style>
  <w:style w:type="paragraph" w:customStyle="1" w:styleId="1403">
    <w:name w:val="xl66"/>
    <w:basedOn w:val="1"/>
    <w:qFormat/>
    <w:uiPriority w:val="0"/>
    <w:pPr>
      <w:widowControl/>
      <w:spacing w:before="100" w:after="100"/>
      <w:jc w:val="center"/>
      <w:textAlignment w:val="top"/>
    </w:pPr>
    <w:rPr>
      <w:rFonts w:ascii="宋体"/>
      <w:kern w:val="0"/>
      <w:position w:val="-6"/>
      <w:sz w:val="24"/>
      <w:szCs w:val="20"/>
    </w:rPr>
  </w:style>
  <w:style w:type="paragraph" w:customStyle="1" w:styleId="1404">
    <w:name w:val="xl62"/>
    <w:basedOn w:val="1"/>
    <w:qFormat/>
    <w:uiPriority w:val="0"/>
    <w:pPr>
      <w:widowControl/>
      <w:pBdr>
        <w:top w:val="single" w:color="auto" w:sz="8" w:space="0"/>
        <w:left w:val="single" w:color="auto" w:sz="4" w:space="0"/>
      </w:pBdr>
      <w:spacing w:before="100" w:after="100"/>
      <w:jc w:val="center"/>
      <w:textAlignment w:val="top"/>
    </w:pPr>
    <w:rPr>
      <w:rFonts w:ascii="宋体"/>
      <w:kern w:val="0"/>
      <w:position w:val="-6"/>
      <w:sz w:val="24"/>
    </w:rPr>
  </w:style>
  <w:style w:type="paragraph" w:customStyle="1" w:styleId="1405">
    <w:name w:val="xl721"/>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406">
    <w:name w:val="样式 样式 标题 2 + 段后: 0.5 行 + (西文) Times New Roman (中文) 仿宋_GB2312 段..."/>
    <w:qFormat/>
    <w:uiPriority w:val="0"/>
    <w:pPr>
      <w:tabs>
        <w:tab w:val="left" w:pos="567"/>
        <w:tab w:val="left" w:pos="576"/>
      </w:tabs>
      <w:spacing w:after="48"/>
      <w:ind w:left="567" w:hanging="567"/>
    </w:pPr>
    <w:rPr>
      <w:rFonts w:ascii="Times New Roman" w:hAnsi="Times New Roman" w:eastAsia="仿宋_GB2312" w:cs="Times New Roman"/>
      <w:lang w:val="en-US" w:eastAsia="zh-CN" w:bidi="ar-SA"/>
    </w:rPr>
  </w:style>
  <w:style w:type="paragraph" w:customStyle="1" w:styleId="1407">
    <w:name w:val="样式 标题 2 + 段后: 0.5 行"/>
    <w:basedOn w:val="4"/>
    <w:qFormat/>
    <w:uiPriority w:val="0"/>
    <w:pPr>
      <w:tabs>
        <w:tab w:val="left" w:pos="576"/>
      </w:tabs>
      <w:snapToGrid w:val="0"/>
      <w:spacing w:before="240" w:after="62" w:afterLines="20" w:line="360" w:lineRule="auto"/>
      <w:ind w:left="576" w:hanging="576"/>
    </w:pPr>
    <w:rPr>
      <w:rFonts w:ascii="Arial" w:hAnsi="Arial" w:eastAsia="黑体"/>
      <w:b w:val="0"/>
      <w:bCs w:val="0"/>
      <w:kern w:val="0"/>
      <w:position w:val="-6"/>
      <w:sz w:val="24"/>
      <w:szCs w:val="20"/>
    </w:rPr>
  </w:style>
  <w:style w:type="paragraph" w:customStyle="1" w:styleId="1408">
    <w:name w:val="xl53"/>
    <w:basedOn w:val="1"/>
    <w:qFormat/>
    <w:uiPriority w:val="0"/>
    <w:pPr>
      <w:widowControl/>
      <w:pBdr>
        <w:bottom w:val="single" w:color="auto" w:sz="4" w:space="0"/>
      </w:pBdr>
      <w:spacing w:before="100" w:after="100"/>
      <w:jc w:val="center"/>
      <w:textAlignment w:val="center"/>
    </w:pPr>
    <w:rPr>
      <w:rFonts w:ascii="宋体" w:hAnsi="宋体"/>
      <w:kern w:val="0"/>
      <w:position w:val="-6"/>
      <w:sz w:val="28"/>
      <w:szCs w:val="28"/>
    </w:rPr>
  </w:style>
  <w:style w:type="paragraph" w:customStyle="1" w:styleId="1409">
    <w:name w:val="标准文件_附录二级条标题"/>
    <w:next w:val="1"/>
    <w:qFormat/>
    <w:uiPriority w:val="0"/>
    <w:pPr>
      <w:outlineLvl w:val="3"/>
    </w:pPr>
    <w:rPr>
      <w:rFonts w:ascii="Times New Roman" w:hAnsi="Times New Roman" w:eastAsia="宋体" w:cs="Times New Roman"/>
      <w:lang w:val="en-US" w:eastAsia="zh-CN" w:bidi="ar-SA"/>
    </w:rPr>
  </w:style>
  <w:style w:type="paragraph" w:customStyle="1" w:styleId="1410">
    <w:name w:val="标准文件_附录一级条标题"/>
    <w:next w:val="1"/>
    <w:qFormat/>
    <w:uiPriority w:val="0"/>
    <w:pPr>
      <w:autoSpaceDN w:val="0"/>
      <w:outlineLvl w:val="2"/>
    </w:pPr>
    <w:rPr>
      <w:rFonts w:ascii="Times New Roman" w:hAnsi="Times New Roman" w:eastAsia="宋体" w:cs="Times New Roman"/>
      <w:spacing w:val="2"/>
      <w:lang w:val="en-US" w:eastAsia="zh-CN" w:bidi="ar-SA"/>
    </w:rPr>
  </w:style>
  <w:style w:type="paragraph" w:customStyle="1" w:styleId="1411">
    <w:name w:val="标准文件_附录章标题"/>
    <w:next w:val="1"/>
    <w:qFormat/>
    <w:uiPriority w:val="0"/>
    <w:pPr>
      <w:wordWrap w:val="0"/>
      <w:overflowPunct w:val="0"/>
      <w:autoSpaceDE w:val="0"/>
      <w:spacing w:before="156" w:beforeLines="50" w:after="156" w:afterLines="50"/>
      <w:ind w:left="-50" w:leftChars="-50" w:right="-50" w:rightChars="-50"/>
      <w:jc w:val="both"/>
      <w:textAlignment w:val="baseline"/>
      <w:outlineLvl w:val="1"/>
    </w:pPr>
    <w:rPr>
      <w:rFonts w:ascii="黑体" w:hAnsi="Times New Roman" w:eastAsia="黑体" w:cs="Times New Roman"/>
      <w:kern w:val="21"/>
      <w:sz w:val="21"/>
      <w:lang w:val="en-US" w:eastAsia="zh-CN" w:bidi="ar-SA"/>
    </w:rPr>
  </w:style>
  <w:style w:type="paragraph" w:customStyle="1" w:styleId="1412">
    <w:name w:val="样式 四号 黑色 首行缩进:  2 字符"/>
    <w:basedOn w:val="1"/>
    <w:qFormat/>
    <w:uiPriority w:val="0"/>
    <w:pPr>
      <w:spacing w:line="480" w:lineRule="atLeast"/>
      <w:ind w:firstLine="200" w:firstLineChars="200"/>
    </w:pPr>
    <w:rPr>
      <w:rFonts w:ascii="宋体"/>
      <w:color w:val="000000"/>
      <w:kern w:val="0"/>
      <w:position w:val="-6"/>
      <w:sz w:val="24"/>
    </w:rPr>
  </w:style>
  <w:style w:type="paragraph" w:customStyle="1" w:styleId="1413">
    <w:name w:val="文章副标题"/>
    <w:basedOn w:val="1"/>
    <w:next w:val="3"/>
    <w:qFormat/>
    <w:uiPriority w:val="0"/>
    <w:pPr>
      <w:spacing w:before="104" w:after="104" w:line="0" w:lineRule="atLeast"/>
      <w:ind w:left="1"/>
      <w:jc w:val="center"/>
      <w:textAlignment w:val="bottom"/>
    </w:pPr>
    <w:rPr>
      <w:rFonts w:ascii="宋体"/>
      <w:kern w:val="0"/>
      <w:position w:val="-6"/>
      <w:sz w:val="36"/>
      <w:szCs w:val="20"/>
    </w:rPr>
  </w:style>
  <w:style w:type="paragraph" w:customStyle="1" w:styleId="1414">
    <w:name w:val="样式节"/>
    <w:basedOn w:val="1"/>
    <w:qFormat/>
    <w:uiPriority w:val="0"/>
    <w:pPr>
      <w:adjustRightInd w:val="0"/>
      <w:snapToGrid w:val="0"/>
      <w:spacing w:before="120" w:after="120" w:line="312" w:lineRule="auto"/>
      <w:ind w:firstLine="567"/>
    </w:pPr>
    <w:rPr>
      <w:rFonts w:ascii="宋体" w:hAnsi="宋体"/>
      <w:b/>
      <w:bCs/>
      <w:spacing w:val="6"/>
      <w:kern w:val="0"/>
      <w:position w:val="-6"/>
      <w:sz w:val="32"/>
      <w:szCs w:val="32"/>
    </w:rPr>
  </w:style>
  <w:style w:type="paragraph" w:customStyle="1" w:styleId="1415">
    <w:name w:val="Char Char Char1 Char1"/>
    <w:basedOn w:val="1"/>
    <w:qFormat/>
    <w:uiPriority w:val="0"/>
    <w:pPr>
      <w:ind w:left="432" w:hanging="432"/>
    </w:pPr>
    <w:rPr>
      <w:rFonts w:ascii="宋体"/>
      <w:kern w:val="0"/>
      <w:position w:val="-6"/>
      <w:sz w:val="32"/>
      <w:szCs w:val="20"/>
    </w:rPr>
  </w:style>
  <w:style w:type="paragraph" w:customStyle="1" w:styleId="1416">
    <w:name w:val="基准标题"/>
    <w:basedOn w:val="31"/>
    <w:next w:val="31"/>
    <w:qFormat/>
    <w:uiPriority w:val="0"/>
    <w:pPr>
      <w:widowControl w:val="0"/>
      <w:snapToGrid/>
      <w:spacing w:before="80" w:after="80" w:line="240" w:lineRule="auto"/>
      <w:ind w:right="0"/>
      <w:jc w:val="center"/>
    </w:pPr>
    <w:rPr>
      <w:rFonts w:ascii="宋体"/>
      <w:position w:val="-6"/>
      <w:sz w:val="32"/>
    </w:rPr>
  </w:style>
  <w:style w:type="paragraph" w:customStyle="1" w:styleId="1417">
    <w:name w:val="xl10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position w:val="-6"/>
      <w:sz w:val="20"/>
      <w:szCs w:val="20"/>
    </w:rPr>
  </w:style>
  <w:style w:type="paragraph" w:customStyle="1" w:styleId="1418">
    <w:name w:val="标题 31"/>
    <w:basedOn w:val="1"/>
    <w:next w:val="1"/>
    <w:qFormat/>
    <w:uiPriority w:val="0"/>
    <w:pPr>
      <w:keepNext/>
      <w:keepLines/>
      <w:spacing w:before="260" w:after="260" w:line="413" w:lineRule="auto"/>
      <w:ind w:firstLine="200" w:firstLineChars="200"/>
      <w:outlineLvl w:val="2"/>
    </w:pPr>
    <w:rPr>
      <w:rFonts w:ascii="宋体"/>
      <w:b/>
      <w:kern w:val="0"/>
      <w:position w:val="-6"/>
      <w:sz w:val="32"/>
      <w:szCs w:val="20"/>
    </w:rPr>
  </w:style>
  <w:style w:type="paragraph" w:customStyle="1" w:styleId="1419">
    <w:name w:val="Char2 Char Char Char1"/>
    <w:basedOn w:val="1"/>
    <w:qFormat/>
    <w:uiPriority w:val="0"/>
    <w:pPr>
      <w:adjustRightInd w:val="0"/>
      <w:snapToGrid w:val="0"/>
    </w:pPr>
    <w:rPr>
      <w:rFonts w:ascii="宋体" w:eastAsia="黑体"/>
      <w:snapToGrid w:val="0"/>
      <w:kern w:val="0"/>
      <w:position w:val="-6"/>
      <w:sz w:val="24"/>
    </w:rPr>
  </w:style>
  <w:style w:type="paragraph" w:customStyle="1" w:styleId="1420">
    <w:name w:val="Char Char Char1 Char Char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bCs w:val="0"/>
      <w:snapToGrid w:val="0"/>
      <w:position w:val="-6"/>
      <w:sz w:val="24"/>
      <w:szCs w:val="24"/>
    </w:rPr>
  </w:style>
  <w:style w:type="paragraph" w:customStyle="1" w:styleId="1421">
    <w:name w:val="xl70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422">
    <w:name w:val="xl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color w:val="000000"/>
      <w:kern w:val="0"/>
      <w:position w:val="-6"/>
      <w:sz w:val="20"/>
      <w:szCs w:val="20"/>
    </w:rPr>
  </w:style>
  <w:style w:type="paragraph" w:customStyle="1" w:styleId="1423">
    <w:name w:val="样式 标题 11.标题 1§1.?.章标题 1h11st levelSection Headl1b1-*+ ...2"/>
    <w:basedOn w:val="3"/>
    <w:qFormat/>
    <w:uiPriority w:val="0"/>
    <w:pPr>
      <w:keepLines/>
      <w:tabs>
        <w:tab w:val="left" w:pos="432"/>
      </w:tabs>
      <w:overflowPunct/>
      <w:autoSpaceDE w:val="0"/>
      <w:autoSpaceDN w:val="0"/>
      <w:snapToGrid/>
      <w:spacing w:before="312" w:beforeLines="100" w:after="312" w:afterLines="100" w:line="360" w:lineRule="auto"/>
      <w:ind w:left="431" w:hanging="431"/>
      <w:jc w:val="left"/>
    </w:pPr>
    <w:rPr>
      <w:rFonts w:ascii="Arial" w:hAnsi="Arial" w:eastAsia="宋体" w:cs="宋体"/>
      <w:color w:val="auto"/>
      <w:kern w:val="2"/>
      <w:position w:val="-6"/>
      <w:sz w:val="24"/>
      <w:szCs w:val="20"/>
    </w:rPr>
  </w:style>
  <w:style w:type="paragraph" w:customStyle="1" w:styleId="1424">
    <w:name w:val="Char Char8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425">
    <w:name w:val="xl64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position w:val="-6"/>
      <w:sz w:val="20"/>
      <w:szCs w:val="20"/>
    </w:rPr>
  </w:style>
  <w:style w:type="paragraph" w:customStyle="1" w:styleId="1426">
    <w:name w:val="Bullet 1"/>
    <w:basedOn w:val="1"/>
    <w:next w:val="1"/>
    <w:qFormat/>
    <w:uiPriority w:val="0"/>
    <w:pPr>
      <w:widowControl/>
      <w:tabs>
        <w:tab w:val="left" w:pos="840"/>
        <w:tab w:val="left" w:pos="2520"/>
      </w:tabs>
      <w:ind w:left="840" w:hanging="420"/>
      <w:jc w:val="left"/>
    </w:pPr>
    <w:rPr>
      <w:rFonts w:ascii="Arial" w:hAnsi="Arial"/>
      <w:kern w:val="0"/>
      <w:position w:val="-6"/>
      <w:sz w:val="20"/>
      <w:szCs w:val="20"/>
      <w:lang w:eastAsia="en-US"/>
    </w:rPr>
  </w:style>
  <w:style w:type="paragraph" w:customStyle="1" w:styleId="1427">
    <w:name w:val="样式 行距: 固定值 24 磅"/>
    <w:basedOn w:val="1"/>
    <w:qFormat/>
    <w:uiPriority w:val="0"/>
    <w:pPr>
      <w:spacing w:line="480" w:lineRule="exact"/>
      <w:ind w:firstLine="200" w:firstLineChars="200"/>
    </w:pPr>
    <w:rPr>
      <w:rFonts w:ascii="宋体"/>
      <w:kern w:val="0"/>
      <w:position w:val="-6"/>
      <w:sz w:val="24"/>
      <w:szCs w:val="20"/>
    </w:rPr>
  </w:style>
  <w:style w:type="paragraph" w:customStyle="1" w:styleId="1428">
    <w:name w:val="样式 标题 1 + 加粗"/>
    <w:basedOn w:val="3"/>
    <w:qFormat/>
    <w:uiPriority w:val="0"/>
    <w:pPr>
      <w:keepLines/>
      <w:widowControl/>
      <w:overflowPunct/>
      <w:adjustRightInd w:val="0"/>
      <w:spacing w:before="360" w:after="360" w:line="480" w:lineRule="atLeast"/>
      <w:ind w:left="0" w:firstLine="0"/>
    </w:pPr>
    <w:rPr>
      <w:rFonts w:ascii="宋体"/>
      <w:bCs w:val="0"/>
      <w:position w:val="-6"/>
      <w:sz w:val="36"/>
      <w:szCs w:val="36"/>
    </w:rPr>
  </w:style>
  <w:style w:type="paragraph" w:customStyle="1" w:styleId="1429">
    <w:name w:val="我的样式（正文）"/>
    <w:basedOn w:val="1"/>
    <w:qFormat/>
    <w:uiPriority w:val="0"/>
    <w:pPr>
      <w:spacing w:line="440" w:lineRule="exact"/>
    </w:pPr>
    <w:rPr>
      <w:rFonts w:ascii="宋体"/>
      <w:kern w:val="0"/>
      <w:position w:val="-6"/>
      <w:sz w:val="28"/>
      <w:szCs w:val="20"/>
    </w:rPr>
  </w:style>
  <w:style w:type="paragraph" w:customStyle="1" w:styleId="1430">
    <w:name w:val="样式 标题 3标题 3 Char条标题1.1.13h33rd levelH3l3CT + 段前: 0.5 行 ..."/>
    <w:basedOn w:val="5"/>
    <w:qFormat/>
    <w:uiPriority w:val="0"/>
    <w:pPr>
      <w:tabs>
        <w:tab w:val="left" w:pos="720"/>
        <w:tab w:val="left" w:pos="900"/>
        <w:tab w:val="left" w:pos="1260"/>
        <w:tab w:val="left" w:pos="1800"/>
      </w:tabs>
      <w:adjustRightInd w:val="0"/>
      <w:spacing w:before="156" w:beforeLines="50" w:after="156" w:afterLines="50" w:line="240" w:lineRule="auto"/>
      <w:ind w:left="1080" w:hanging="1080"/>
      <w:textAlignment w:val="baseline"/>
    </w:pPr>
    <w:rPr>
      <w:rFonts w:ascii="宋体" w:hAnsi="宋体" w:cs="宋体"/>
      <w:b w:val="0"/>
      <w:position w:val="-6"/>
      <w:sz w:val="28"/>
      <w:szCs w:val="28"/>
    </w:rPr>
  </w:style>
  <w:style w:type="paragraph" w:customStyle="1" w:styleId="1431">
    <w:name w:val="样式1 + 四号 居中"/>
    <w:basedOn w:val="797"/>
    <w:qFormat/>
    <w:uiPriority w:val="0"/>
    <w:pPr>
      <w:spacing w:line="336" w:lineRule="auto"/>
      <w:ind w:firstLine="0" w:firstLineChars="0"/>
      <w:jc w:val="center"/>
      <w:outlineLvl w:val="9"/>
    </w:pPr>
    <w:rPr>
      <w:sz w:val="28"/>
    </w:rPr>
  </w:style>
  <w:style w:type="paragraph" w:customStyle="1" w:styleId="1432">
    <w:name w:val="样式表头"/>
    <w:basedOn w:val="1"/>
    <w:qFormat/>
    <w:uiPriority w:val="0"/>
    <w:pPr>
      <w:snapToGrid w:val="0"/>
      <w:spacing w:line="312" w:lineRule="auto"/>
      <w:jc w:val="center"/>
    </w:pPr>
    <w:rPr>
      <w:rFonts w:ascii="黑体" w:hAnsi="宋体" w:eastAsia="黑体"/>
      <w:b/>
      <w:bCs/>
      <w:spacing w:val="6"/>
      <w:kern w:val="0"/>
      <w:position w:val="-6"/>
      <w:sz w:val="32"/>
      <w:szCs w:val="32"/>
    </w:rPr>
  </w:style>
  <w:style w:type="paragraph" w:customStyle="1" w:styleId="1433">
    <w:name w:val="表格内文字"/>
    <w:basedOn w:val="31"/>
    <w:qFormat/>
    <w:uiPriority w:val="0"/>
    <w:pPr>
      <w:widowControl w:val="0"/>
      <w:snapToGrid/>
      <w:spacing w:before="0" w:after="0" w:line="320" w:lineRule="exact"/>
      <w:ind w:right="0"/>
      <w:jc w:val="center"/>
    </w:pPr>
    <w:rPr>
      <w:rFonts w:ascii="宋体"/>
      <w:spacing w:val="10"/>
      <w:position w:val="-6"/>
      <w:sz w:val="24"/>
    </w:rPr>
  </w:style>
  <w:style w:type="paragraph" w:customStyle="1" w:styleId="1434">
    <w:name w:val="正文 Char Char Char"/>
    <w:basedOn w:val="1"/>
    <w:qFormat/>
    <w:uiPriority w:val="0"/>
    <w:pPr>
      <w:spacing w:line="520" w:lineRule="exact"/>
      <w:ind w:firstLine="200" w:firstLineChars="200"/>
    </w:pPr>
    <w:rPr>
      <w:rFonts w:ascii="宋体"/>
      <w:kern w:val="0"/>
      <w:position w:val="-6"/>
      <w:sz w:val="24"/>
      <w:szCs w:val="20"/>
    </w:rPr>
  </w:style>
  <w:style w:type="paragraph" w:customStyle="1" w:styleId="1435">
    <w:name w:val="reader-word-layer reader-word-s7-6"/>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436">
    <w:name w:val="font0"/>
    <w:basedOn w:val="1"/>
    <w:qFormat/>
    <w:uiPriority w:val="0"/>
    <w:pPr>
      <w:widowControl/>
      <w:spacing w:before="100" w:after="100"/>
      <w:jc w:val="left"/>
    </w:pPr>
    <w:rPr>
      <w:rFonts w:hint="eastAsia" w:ascii="宋体" w:hAnsi="宋体"/>
      <w:kern w:val="0"/>
      <w:position w:val="-6"/>
      <w:sz w:val="24"/>
    </w:rPr>
  </w:style>
  <w:style w:type="paragraph" w:customStyle="1" w:styleId="1437">
    <w:name w:val="CM6"/>
    <w:qFormat/>
    <w:uiPriority w:val="0"/>
    <w:pPr>
      <w:spacing w:line="468" w:lineRule="atLeast"/>
    </w:pPr>
    <w:rPr>
      <w:rFonts w:ascii="Times New Roman" w:hAnsi="Times New Roman" w:eastAsia="宋体" w:cs="Times New Roman"/>
      <w:lang w:val="en-US" w:eastAsia="zh-CN" w:bidi="ar-SA"/>
    </w:rPr>
  </w:style>
  <w:style w:type="paragraph" w:customStyle="1" w:styleId="1438">
    <w:name w:val="Default"/>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1439">
    <w:name w:val="Char Char Char Char Char Char Char Char Char Char Char1 Char Char Char Char Char Char Char"/>
    <w:basedOn w:val="1"/>
    <w:qFormat/>
    <w:uiPriority w:val="0"/>
    <w:rPr>
      <w:rFonts w:ascii="宋体"/>
      <w:kern w:val="0"/>
      <w:position w:val="-6"/>
      <w:sz w:val="32"/>
    </w:rPr>
  </w:style>
  <w:style w:type="paragraph" w:customStyle="1" w:styleId="1440">
    <w:name w:val="样式 样式 标题 3 + 首行缩进:  2 字符 段前: 6 磅 段后: 6 磅 行距: 最小值 24 磅 + 首行缩进:  1..."/>
    <w:qFormat/>
    <w:uiPriority w:val="0"/>
    <w:pPr>
      <w:tabs>
        <w:tab w:val="left" w:pos="1260"/>
        <w:tab w:val="left" w:pos="1800"/>
      </w:tabs>
      <w:ind w:firstLine="280"/>
    </w:pPr>
    <w:rPr>
      <w:rFonts w:ascii="Times New Roman" w:hAnsi="Times New Roman" w:eastAsia="宋体" w:cs="宋体"/>
      <w:b/>
      <w:lang w:val="en-US" w:eastAsia="zh-CN" w:bidi="ar-SA"/>
    </w:rPr>
  </w:style>
  <w:style w:type="paragraph" w:customStyle="1" w:styleId="1441">
    <w:name w:val="样式 标题 3 + 首行缩进:  2 字符 段前: 6 磅 段后: 6 磅 行距: 最小值 24 磅"/>
    <w:basedOn w:val="5"/>
    <w:qFormat/>
    <w:uiPriority w:val="0"/>
    <w:pPr>
      <w:tabs>
        <w:tab w:val="left" w:pos="1260"/>
        <w:tab w:val="left" w:pos="1800"/>
      </w:tabs>
      <w:adjustRightInd w:val="0"/>
      <w:snapToGrid w:val="0"/>
      <w:spacing w:before="156" w:beforeLines="50" w:after="156" w:afterLines="50" w:line="240" w:lineRule="auto"/>
      <w:ind w:firstLine="100" w:firstLineChars="100"/>
      <w:textAlignment w:val="baseline"/>
    </w:pPr>
    <w:rPr>
      <w:rFonts w:ascii="宋体" w:hAnsi="宋体"/>
      <w:b w:val="0"/>
      <w:position w:val="-6"/>
      <w:sz w:val="28"/>
      <w:szCs w:val="28"/>
    </w:rPr>
  </w:style>
  <w:style w:type="paragraph" w:customStyle="1" w:styleId="1442">
    <w:name w:val="Carré 2"/>
    <w:basedOn w:val="1"/>
    <w:qFormat/>
    <w:uiPriority w:val="0"/>
    <w:pPr>
      <w:overflowPunct w:val="0"/>
      <w:adjustRightInd w:val="0"/>
      <w:spacing w:before="120"/>
      <w:ind w:left="1928" w:hanging="397"/>
      <w:textAlignment w:val="baseline"/>
    </w:pPr>
    <w:rPr>
      <w:rFonts w:ascii="宋体" w:hAnsi="宋体"/>
      <w:kern w:val="0"/>
      <w:position w:val="-6"/>
      <w:sz w:val="20"/>
      <w:szCs w:val="21"/>
    </w:rPr>
  </w:style>
  <w:style w:type="paragraph" w:customStyle="1" w:styleId="1443">
    <w:name w:val="样式 正文样式 + 段前: 0.5 行 段后: 0.5 行"/>
    <w:basedOn w:val="844"/>
    <w:qFormat/>
    <w:uiPriority w:val="0"/>
    <w:pPr>
      <w:tabs>
        <w:tab w:val="left" w:pos="3800"/>
        <w:tab w:val="left" w:pos="4095"/>
      </w:tabs>
      <w:snapToGrid w:val="0"/>
      <w:spacing w:before="120" w:after="120" w:line="336" w:lineRule="auto"/>
      <w:ind w:firstLine="0" w:firstLineChars="0"/>
    </w:pPr>
    <w:rPr>
      <w:rFonts w:ascii="Times New Roman" w:cs="宋体"/>
      <w:szCs w:val="20"/>
    </w:rPr>
  </w:style>
  <w:style w:type="paragraph" w:customStyle="1" w:styleId="1444">
    <w:name w:val="Char Char Char1 Char Char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bCs w:val="0"/>
      <w:snapToGrid w:val="0"/>
      <w:position w:val="-6"/>
      <w:sz w:val="24"/>
      <w:szCs w:val="24"/>
    </w:rPr>
  </w:style>
  <w:style w:type="paragraph" w:customStyle="1" w:styleId="1445">
    <w:name w:val="标题2"/>
    <w:basedOn w:val="5"/>
    <w:qFormat/>
    <w:uiPriority w:val="0"/>
    <w:pPr>
      <w:spacing w:before="0" w:after="0" w:line="240" w:lineRule="auto"/>
    </w:pPr>
    <w:rPr>
      <w:rFonts w:ascii="宋体"/>
      <w:b w:val="0"/>
      <w:bCs w:val="0"/>
      <w:position w:val="-6"/>
      <w:sz w:val="28"/>
      <w:szCs w:val="20"/>
    </w:rPr>
  </w:style>
  <w:style w:type="paragraph" w:customStyle="1" w:styleId="1446">
    <w:name w:val="xl6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b/>
      <w:bCs/>
      <w:kern w:val="0"/>
      <w:position w:val="-6"/>
      <w:sz w:val="20"/>
      <w:szCs w:val="20"/>
    </w:rPr>
  </w:style>
  <w:style w:type="paragraph" w:customStyle="1" w:styleId="1447">
    <w:name w:val="正文表"/>
    <w:basedOn w:val="1"/>
    <w:qFormat/>
    <w:uiPriority w:val="0"/>
    <w:pPr>
      <w:tabs>
        <w:tab w:val="left" w:pos="2451"/>
        <w:tab w:val="left" w:pos="4614"/>
        <w:tab w:val="left" w:pos="6777"/>
        <w:tab w:val="left" w:pos="8940"/>
      </w:tabs>
      <w:autoSpaceDE w:val="0"/>
      <w:autoSpaceDN w:val="0"/>
      <w:adjustRightInd w:val="0"/>
      <w:jc w:val="center"/>
      <w:textAlignment w:val="bottom"/>
    </w:pPr>
    <w:rPr>
      <w:rFonts w:ascii="宋体"/>
      <w:color w:val="000000"/>
      <w:kern w:val="0"/>
      <w:position w:val="-6"/>
      <w:sz w:val="28"/>
      <w:szCs w:val="20"/>
    </w:rPr>
  </w:style>
  <w:style w:type="paragraph" w:customStyle="1" w:styleId="1448">
    <w:name w:val="01"/>
    <w:basedOn w:val="1"/>
    <w:qFormat/>
    <w:uiPriority w:val="0"/>
    <w:pPr>
      <w:widowControl/>
      <w:spacing w:before="60" w:line="460" w:lineRule="atLeast"/>
      <w:ind w:firstLine="200"/>
    </w:pPr>
    <w:rPr>
      <w:rFonts w:ascii="宋体"/>
      <w:kern w:val="0"/>
      <w:position w:val="-6"/>
      <w:sz w:val="24"/>
    </w:rPr>
  </w:style>
  <w:style w:type="paragraph" w:customStyle="1" w:styleId="1449">
    <w:name w:val="xl68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b/>
      <w:bCs/>
      <w:kern w:val="0"/>
      <w:position w:val="-6"/>
      <w:sz w:val="20"/>
      <w:szCs w:val="20"/>
    </w:rPr>
  </w:style>
  <w:style w:type="paragraph" w:customStyle="1" w:styleId="1450">
    <w:name w:val="xl9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b/>
      <w:bCs/>
      <w:color w:val="000000"/>
      <w:kern w:val="0"/>
      <w:position w:val="-6"/>
      <w:sz w:val="20"/>
      <w:szCs w:val="20"/>
    </w:rPr>
  </w:style>
  <w:style w:type="paragraph" w:customStyle="1" w:styleId="1451">
    <w:name w:val="Char12"/>
    <w:basedOn w:val="1"/>
    <w:qFormat/>
    <w:uiPriority w:val="0"/>
    <w:pPr>
      <w:spacing w:line="360" w:lineRule="auto"/>
      <w:ind w:firstLine="200" w:firstLineChars="200"/>
    </w:pPr>
    <w:rPr>
      <w:rFonts w:ascii="宋体" w:hAnsi="宋体" w:cs="宋体"/>
      <w:kern w:val="0"/>
      <w:position w:val="-6"/>
      <w:sz w:val="24"/>
      <w:szCs w:val="21"/>
    </w:rPr>
  </w:style>
  <w:style w:type="paragraph" w:customStyle="1" w:styleId="1452">
    <w:name w:val="封面标准号1"/>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1453">
    <w:name w:val="font14"/>
    <w:basedOn w:val="1"/>
    <w:qFormat/>
    <w:uiPriority w:val="0"/>
    <w:pPr>
      <w:widowControl/>
      <w:spacing w:before="100" w:beforeAutospacing="1" w:after="100" w:afterAutospacing="1"/>
      <w:jc w:val="left"/>
    </w:pPr>
    <w:rPr>
      <w:rFonts w:hint="eastAsia" w:ascii="宋体" w:hAnsi="宋体" w:cs="Arial Unicode MS"/>
      <w:kern w:val="0"/>
      <w:position w:val="-6"/>
      <w:sz w:val="36"/>
      <w:szCs w:val="36"/>
    </w:rPr>
  </w:style>
  <w:style w:type="paragraph" w:customStyle="1" w:styleId="1454">
    <w:name w:val="xl12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455">
    <w:name w:val="Body Text First Indent1"/>
    <w:basedOn w:val="31"/>
    <w:qFormat/>
    <w:uiPriority w:val="0"/>
    <w:pPr>
      <w:widowControl w:val="0"/>
      <w:adjustRightInd w:val="0"/>
      <w:snapToGrid/>
      <w:spacing w:before="0" w:after="0" w:line="312" w:lineRule="auto"/>
      <w:ind w:right="0" w:firstLine="720"/>
      <w:textAlignment w:val="baseline"/>
    </w:pPr>
    <w:rPr>
      <w:rFonts w:ascii="宋体"/>
      <w:b/>
      <w:position w:val="-6"/>
      <w:sz w:val="28"/>
    </w:rPr>
  </w:style>
  <w:style w:type="paragraph" w:customStyle="1" w:styleId="1456">
    <w:name w:val="标题一"/>
    <w:basedOn w:val="1"/>
    <w:next w:val="3"/>
    <w:qFormat/>
    <w:uiPriority w:val="0"/>
    <w:pPr>
      <w:tabs>
        <w:tab w:val="left" w:pos="426"/>
        <w:tab w:val="left" w:pos="720"/>
      </w:tabs>
      <w:ind w:left="426"/>
    </w:pPr>
    <w:rPr>
      <w:rFonts w:ascii="宋体"/>
      <w:kern w:val="0"/>
      <w:position w:val="-6"/>
      <w:sz w:val="28"/>
      <w:szCs w:val="20"/>
    </w:rPr>
  </w:style>
  <w:style w:type="paragraph" w:customStyle="1" w:styleId="1457">
    <w:name w:val="Retrait1"/>
    <w:basedOn w:val="1"/>
    <w:qFormat/>
    <w:uiPriority w:val="0"/>
    <w:pPr>
      <w:widowControl/>
      <w:ind w:left="357"/>
      <w:jc w:val="left"/>
    </w:pPr>
    <w:rPr>
      <w:rFonts w:ascii="Arial" w:hAnsi="Arial" w:eastAsia="Times New Roman"/>
      <w:kern w:val="0"/>
      <w:position w:val="-6"/>
      <w:sz w:val="24"/>
      <w:szCs w:val="20"/>
      <w:lang w:eastAsia="en-US"/>
    </w:rPr>
  </w:style>
  <w:style w:type="paragraph" w:customStyle="1" w:styleId="1458">
    <w:name w:val="xl12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Arial" w:hAnsi="Arial" w:cs="Arial"/>
      <w:kern w:val="0"/>
      <w:position w:val="-6"/>
      <w:sz w:val="18"/>
      <w:szCs w:val="18"/>
    </w:rPr>
  </w:style>
  <w:style w:type="paragraph" w:customStyle="1" w:styleId="1459">
    <w:name w:val="框图"/>
    <w:basedOn w:val="1"/>
    <w:qFormat/>
    <w:uiPriority w:val="0"/>
    <w:pPr>
      <w:autoSpaceDE w:val="0"/>
      <w:autoSpaceDN w:val="0"/>
      <w:adjustRightInd w:val="0"/>
      <w:jc w:val="center"/>
    </w:pPr>
    <w:rPr>
      <w:rFonts w:ascii="宋体"/>
      <w:kern w:val="0"/>
      <w:position w:val="-6"/>
      <w:sz w:val="32"/>
    </w:rPr>
  </w:style>
  <w:style w:type="paragraph" w:customStyle="1" w:styleId="1460">
    <w:name w:val="Char Char Char Char2"/>
    <w:basedOn w:val="1"/>
    <w:qFormat/>
    <w:uiPriority w:val="0"/>
    <w:pPr>
      <w:spacing w:line="360" w:lineRule="auto"/>
      <w:ind w:firstLine="200" w:firstLineChars="200"/>
    </w:pPr>
    <w:rPr>
      <w:rFonts w:ascii="宋体" w:hAnsi="宋体" w:cs="宋体"/>
      <w:kern w:val="0"/>
      <w:position w:val="-6"/>
      <w:sz w:val="24"/>
    </w:rPr>
  </w:style>
  <w:style w:type="paragraph" w:customStyle="1" w:styleId="1461">
    <w:name w:val="正文缩进快"/>
    <w:basedOn w:val="1"/>
    <w:qFormat/>
    <w:uiPriority w:val="0"/>
    <w:pPr>
      <w:ind w:firstLine="539"/>
    </w:pPr>
    <w:rPr>
      <w:rFonts w:ascii="宋体"/>
      <w:kern w:val="0"/>
      <w:position w:val="-6"/>
      <w:sz w:val="28"/>
      <w:szCs w:val="20"/>
    </w:rPr>
  </w:style>
  <w:style w:type="paragraph" w:customStyle="1" w:styleId="1462">
    <w:name w:val="font15"/>
    <w:basedOn w:val="1"/>
    <w:qFormat/>
    <w:uiPriority w:val="0"/>
    <w:pPr>
      <w:widowControl/>
      <w:spacing w:before="100" w:beforeAutospacing="1" w:after="100" w:afterAutospacing="1"/>
      <w:jc w:val="left"/>
    </w:pPr>
    <w:rPr>
      <w:rFonts w:ascii="宋体" w:eastAsia="Arial Unicode MS"/>
      <w:kern w:val="0"/>
      <w:position w:val="-6"/>
      <w:sz w:val="36"/>
      <w:szCs w:val="36"/>
    </w:rPr>
  </w:style>
  <w:style w:type="paragraph" w:customStyle="1" w:styleId="1463">
    <w:name w:val="正文（首行缩进两字） Char Char Char"/>
    <w:basedOn w:val="1"/>
    <w:next w:val="20"/>
    <w:qFormat/>
    <w:uiPriority w:val="0"/>
    <w:pPr>
      <w:spacing w:line="440" w:lineRule="exact"/>
      <w:ind w:firstLine="200" w:firstLineChars="200"/>
    </w:pPr>
    <w:rPr>
      <w:rFonts w:ascii="Arial" w:hAnsi="Arial"/>
      <w:snapToGrid w:val="0"/>
      <w:kern w:val="0"/>
      <w:position w:val="-6"/>
      <w:sz w:val="24"/>
    </w:rPr>
  </w:style>
  <w:style w:type="paragraph" w:customStyle="1" w:styleId="1464">
    <w:name w:val="样式 小四 首行缩进:  0.74 厘米 行距: 固定值 20 磅"/>
    <w:basedOn w:val="1"/>
    <w:qFormat/>
    <w:uiPriority w:val="0"/>
    <w:pPr>
      <w:spacing w:line="440" w:lineRule="exact"/>
      <w:ind w:firstLine="454"/>
    </w:pPr>
    <w:rPr>
      <w:rFonts w:ascii="宋体"/>
      <w:kern w:val="0"/>
      <w:position w:val="-6"/>
      <w:sz w:val="24"/>
      <w:szCs w:val="20"/>
    </w:rPr>
  </w:style>
  <w:style w:type="paragraph" w:customStyle="1" w:styleId="1465">
    <w:name w:val="副标题4"/>
    <w:qFormat/>
    <w:uiPriority w:val="0"/>
    <w:pPr>
      <w:tabs>
        <w:tab w:val="left" w:pos="672"/>
        <w:tab w:val="left" w:pos="720"/>
        <w:tab w:val="left" w:pos="1275"/>
        <w:tab w:val="left" w:pos="1575"/>
        <w:tab w:val="left" w:pos="2100"/>
      </w:tabs>
      <w:ind w:left="1275" w:hanging="705"/>
      <w:outlineLvl w:val="4"/>
    </w:pPr>
    <w:rPr>
      <w:rFonts w:ascii="Times New Roman" w:hAnsi="Times New Roman" w:eastAsia="宋体" w:cs="Times New Roman"/>
      <w:lang w:val="en-US" w:eastAsia="zh-CN" w:bidi="ar-SA"/>
    </w:rPr>
  </w:style>
  <w:style w:type="paragraph" w:customStyle="1" w:styleId="1466">
    <w:name w:val="副标题3"/>
    <w:basedOn w:val="1"/>
    <w:qFormat/>
    <w:uiPriority w:val="0"/>
    <w:pPr>
      <w:keepLines/>
      <w:tabs>
        <w:tab w:val="left" w:pos="672"/>
        <w:tab w:val="left" w:pos="720"/>
      </w:tabs>
      <w:adjustRightInd w:val="0"/>
      <w:snapToGrid w:val="0"/>
      <w:spacing w:line="400" w:lineRule="atLeast"/>
      <w:ind w:left="672" w:hanging="348"/>
      <w:outlineLvl w:val="3"/>
    </w:pPr>
    <w:rPr>
      <w:rFonts w:ascii="宋体"/>
      <w:snapToGrid w:val="0"/>
      <w:kern w:val="0"/>
      <w:position w:val="-6"/>
      <w:sz w:val="24"/>
    </w:rPr>
  </w:style>
  <w:style w:type="paragraph" w:customStyle="1" w:styleId="1467">
    <w:name w:val="表名称 Char"/>
    <w:basedOn w:val="1"/>
    <w:qFormat/>
    <w:uiPriority w:val="0"/>
    <w:pPr>
      <w:tabs>
        <w:tab w:val="left" w:pos="-120"/>
      </w:tabs>
      <w:overflowPunct w:val="0"/>
      <w:topLinePunct/>
      <w:autoSpaceDE w:val="0"/>
      <w:adjustRightInd w:val="0"/>
      <w:snapToGrid w:val="0"/>
      <w:spacing w:before="120" w:after="120"/>
      <w:jc w:val="center"/>
      <w:textAlignment w:val="baseline"/>
    </w:pPr>
    <w:rPr>
      <w:rFonts w:ascii="宋体"/>
      <w:b/>
      <w:kern w:val="0"/>
      <w:position w:val="-6"/>
      <w:sz w:val="24"/>
    </w:rPr>
  </w:style>
  <w:style w:type="paragraph" w:customStyle="1" w:styleId="1468">
    <w:name w:val="样式 标题 2 + 段前: 6 磅 段后: 6 磅 行距: 最小值 24 磅"/>
    <w:basedOn w:val="4"/>
    <w:qFormat/>
    <w:uiPriority w:val="0"/>
    <w:pPr>
      <w:adjustRightInd w:val="0"/>
      <w:snapToGrid w:val="0"/>
      <w:spacing w:before="120" w:after="120" w:line="480" w:lineRule="atLeast"/>
    </w:pPr>
    <w:rPr>
      <w:rFonts w:ascii="Times New Roman" w:hAnsi="Times New Roman"/>
      <w:bCs w:val="0"/>
      <w:smallCaps/>
      <w:kern w:val="0"/>
      <w:position w:val="-6"/>
      <w:sz w:val="28"/>
      <w:szCs w:val="30"/>
    </w:rPr>
  </w:style>
  <w:style w:type="paragraph" w:customStyle="1" w:styleId="1469">
    <w:name w:val="xl6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470">
    <w:name w:val="样式 样式 标题 11.标题 1§1.?.章标题 1h11st levelSection Headl1b1-*+ ...2 + ..."/>
    <w:basedOn w:val="1423"/>
    <w:qFormat/>
    <w:uiPriority w:val="0"/>
    <w:pPr>
      <w:tabs>
        <w:tab w:val="clear" w:pos="432"/>
      </w:tabs>
      <w:spacing w:before="0" w:beforeLines="0" w:after="0" w:afterLines="0" w:line="336" w:lineRule="auto"/>
      <w:ind w:left="0" w:firstLine="0"/>
      <w:jc w:val="center"/>
    </w:pPr>
    <w:rPr>
      <w:rFonts w:ascii="楷体_GB2312" w:eastAsia="楷体_GB2312"/>
      <w:sz w:val="32"/>
      <w:szCs w:val="32"/>
    </w:rPr>
  </w:style>
  <w:style w:type="paragraph" w:customStyle="1" w:styleId="1471">
    <w:name w:val="样式 宋体 小四 首行缩进:  1.59 厘米 段后: 2.5 磅 行距: 固定值 20 磅"/>
    <w:basedOn w:val="1"/>
    <w:qFormat/>
    <w:uiPriority w:val="0"/>
    <w:pPr>
      <w:spacing w:after="50" w:line="400" w:lineRule="exact"/>
      <w:ind w:firstLine="900"/>
    </w:pPr>
    <w:rPr>
      <w:rFonts w:ascii="宋体" w:hAnsi="宋体" w:eastAsia="仿宋_GB2312"/>
      <w:kern w:val="0"/>
      <w:position w:val="-6"/>
      <w:sz w:val="24"/>
      <w:szCs w:val="20"/>
    </w:rPr>
  </w:style>
  <w:style w:type="paragraph" w:customStyle="1" w:styleId="1472">
    <w:name w:val="xl78"/>
    <w:basedOn w:val="1"/>
    <w:qFormat/>
    <w:uiPriority w:val="0"/>
    <w:pPr>
      <w:widowControl/>
      <w:pBdr>
        <w:left w:val="single" w:color="auto" w:sz="4" w:space="0"/>
        <w:bottom w:val="single" w:color="auto" w:sz="8" w:space="0"/>
      </w:pBdr>
      <w:spacing w:before="100" w:after="100"/>
      <w:jc w:val="center"/>
      <w:textAlignment w:val="center"/>
    </w:pPr>
    <w:rPr>
      <w:rFonts w:ascii="宋体"/>
      <w:kern w:val="0"/>
      <w:position w:val="-6"/>
      <w:sz w:val="24"/>
    </w:rPr>
  </w:style>
  <w:style w:type="paragraph" w:customStyle="1" w:styleId="1473">
    <w:name w:val="xl119"/>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Arial" w:hAnsi="Arial" w:cs="Arial"/>
      <w:b/>
      <w:bCs/>
      <w:kern w:val="0"/>
      <w:position w:val="-6"/>
      <w:sz w:val="18"/>
      <w:szCs w:val="18"/>
    </w:rPr>
  </w:style>
  <w:style w:type="paragraph" w:customStyle="1" w:styleId="1474">
    <w:name w:val="正、"/>
    <w:basedOn w:val="3"/>
    <w:qFormat/>
    <w:uiPriority w:val="0"/>
    <w:pPr>
      <w:keepLines/>
      <w:overflowPunct/>
      <w:snapToGrid/>
      <w:spacing w:before="0" w:after="0" w:line="300" w:lineRule="auto"/>
      <w:ind w:left="0" w:firstLine="0"/>
    </w:pPr>
    <w:rPr>
      <w:rFonts w:ascii="Arial" w:hAnsi="宋体" w:eastAsia="宋体" w:cs="Arial"/>
      <w:b w:val="0"/>
      <w:bCs w:val="0"/>
      <w:color w:val="auto"/>
      <w:kern w:val="2"/>
      <w:position w:val="-6"/>
      <w:sz w:val="28"/>
      <w:szCs w:val="28"/>
    </w:rPr>
  </w:style>
  <w:style w:type="paragraph" w:customStyle="1" w:styleId="1475">
    <w:name w:val="xl727"/>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476">
    <w:name w:val="Char2 Char Char Char Char Char Char Char Char Char Char Char Char Char Char Char"/>
    <w:basedOn w:val="1"/>
    <w:qFormat/>
    <w:uiPriority w:val="0"/>
    <w:pPr>
      <w:autoSpaceDE w:val="0"/>
      <w:autoSpaceDN w:val="0"/>
      <w:adjustRightInd w:val="0"/>
      <w:snapToGrid w:val="0"/>
      <w:spacing w:before="50" w:after="50" w:line="360" w:lineRule="auto"/>
      <w:ind w:firstLine="560" w:firstLineChars="200"/>
    </w:pPr>
    <w:rPr>
      <w:rFonts w:ascii="宋体" w:eastAsia="仿宋_GB2312"/>
      <w:color w:val="000000"/>
      <w:kern w:val="0"/>
      <w:position w:val="-6"/>
      <w:sz w:val="24"/>
    </w:rPr>
  </w:style>
  <w:style w:type="paragraph" w:customStyle="1" w:styleId="1477">
    <w:name w:val="表格用字 Char1"/>
    <w:basedOn w:val="66"/>
    <w:qFormat/>
    <w:uiPriority w:val="0"/>
    <w:pPr>
      <w:spacing w:after="0" w:line="0" w:lineRule="atLeast"/>
    </w:pPr>
    <w:rPr>
      <w:rFonts w:hint="eastAsia" w:ascii="宋体" w:eastAsia="仿宋_GB2312"/>
      <w:position w:val="-6"/>
      <w:sz w:val="32"/>
    </w:rPr>
  </w:style>
  <w:style w:type="paragraph" w:customStyle="1" w:styleId="1478">
    <w:name w:val="CM8"/>
    <w:basedOn w:val="1438"/>
    <w:next w:val="1438"/>
    <w:qFormat/>
    <w:uiPriority w:val="0"/>
    <w:pPr>
      <w:spacing w:line="468" w:lineRule="atLeast"/>
    </w:pPr>
    <w:rPr>
      <w:color w:val="auto"/>
    </w:rPr>
  </w:style>
  <w:style w:type="paragraph" w:customStyle="1" w:styleId="1479">
    <w:name w:val="Char Char Char Char Char Char Char Char Char Char Char Char Char Char Char Char Char Char Char2"/>
    <w:basedOn w:val="1"/>
    <w:qFormat/>
    <w:uiPriority w:val="0"/>
    <w:pPr>
      <w:spacing w:line="360" w:lineRule="auto"/>
      <w:ind w:firstLine="200" w:firstLineChars="200"/>
    </w:pPr>
    <w:rPr>
      <w:rFonts w:ascii="宋体" w:hAnsi="宋体"/>
      <w:kern w:val="0"/>
      <w:position w:val="-6"/>
      <w:sz w:val="24"/>
      <w:szCs w:val="20"/>
    </w:rPr>
  </w:style>
  <w:style w:type="paragraph" w:customStyle="1" w:styleId="1480">
    <w:name w:val="xl720"/>
    <w:basedOn w:val="1"/>
    <w:qFormat/>
    <w:uiPriority w:val="0"/>
    <w:pPr>
      <w:widowControl/>
      <w:pBdr>
        <w:top w:val="single" w:color="auto" w:sz="4" w:space="0"/>
        <w:bottom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481">
    <w:name w:val="表格左对齐"/>
    <w:basedOn w:val="1"/>
    <w:qFormat/>
    <w:uiPriority w:val="0"/>
    <w:pPr>
      <w:spacing w:line="264" w:lineRule="auto"/>
      <w:jc w:val="center"/>
    </w:pPr>
    <w:rPr>
      <w:rFonts w:ascii="宋体" w:eastAsia="仿宋_GB2312"/>
      <w:bCs/>
      <w:kern w:val="0"/>
      <w:position w:val="-6"/>
      <w:sz w:val="32"/>
    </w:rPr>
  </w:style>
  <w:style w:type="paragraph" w:customStyle="1" w:styleId="1482">
    <w:name w:val="LX标题4"/>
    <w:basedOn w:val="1"/>
    <w:next w:val="1"/>
    <w:qFormat/>
    <w:uiPriority w:val="0"/>
    <w:pPr>
      <w:spacing w:before="240" w:line="360" w:lineRule="auto"/>
    </w:pPr>
    <w:rPr>
      <w:rFonts w:ascii="宋体"/>
      <w:b/>
      <w:kern w:val="0"/>
      <w:position w:val="-6"/>
      <w:sz w:val="24"/>
      <w:szCs w:val="20"/>
    </w:rPr>
  </w:style>
  <w:style w:type="paragraph" w:customStyle="1" w:styleId="1483">
    <w:name w:val="样式 标题 4 + 宋体 Char"/>
    <w:basedOn w:val="6"/>
    <w:qFormat/>
    <w:uiPriority w:val="0"/>
    <w:pPr>
      <w:widowControl w:val="0"/>
      <w:tabs>
        <w:tab w:val="left" w:pos="720"/>
      </w:tabs>
      <w:spacing w:line="240" w:lineRule="auto"/>
      <w:ind w:firstLine="0" w:firstLineChars="0"/>
      <w:jc w:val="both"/>
    </w:pPr>
    <w:rPr>
      <w:rFonts w:ascii="宋体" w:hAnsi="宋体" w:eastAsia="宋体" w:cs="Times New Roman"/>
      <w:kern w:val="2"/>
      <w:position w:val="-6"/>
      <w:sz w:val="28"/>
    </w:rPr>
  </w:style>
  <w:style w:type="paragraph" w:customStyle="1" w:styleId="1484">
    <w:name w:val="表头8"/>
    <w:qFormat/>
    <w:uiPriority w:val="0"/>
    <w:pPr>
      <w:tabs>
        <w:tab w:val="left" w:pos="625"/>
        <w:tab w:val="left" w:pos="843"/>
        <w:tab w:val="left" w:pos="903"/>
        <w:tab w:val="left" w:pos="1728"/>
        <w:tab w:val="left" w:pos="1774"/>
      </w:tabs>
      <w:ind w:left="845"/>
    </w:pPr>
    <w:rPr>
      <w:rFonts w:ascii="Times New Roman" w:hAnsi="Times New Roman" w:eastAsia="宋体" w:cs="Times New Roman"/>
      <w:lang w:val="en-US" w:eastAsia="zh-CN" w:bidi="ar-SA"/>
    </w:rPr>
  </w:style>
  <w:style w:type="paragraph" w:customStyle="1" w:styleId="1485">
    <w:name w:val="表头6"/>
    <w:qFormat/>
    <w:uiPriority w:val="0"/>
    <w:pPr>
      <w:tabs>
        <w:tab w:val="left" w:pos="625"/>
        <w:tab w:val="left" w:pos="843"/>
        <w:tab w:val="left" w:pos="1774"/>
      </w:tabs>
      <w:ind w:left="992" w:hanging="363"/>
    </w:pPr>
    <w:rPr>
      <w:rFonts w:ascii="Times New Roman" w:hAnsi="Times New Roman" w:eastAsia="宋体" w:cs="Times New Roman"/>
      <w:lang w:val="en-US" w:eastAsia="zh-CN" w:bidi="ar-SA"/>
    </w:rPr>
  </w:style>
  <w:style w:type="paragraph" w:customStyle="1" w:styleId="1486">
    <w:name w:val="表头5"/>
    <w:basedOn w:val="1"/>
    <w:qFormat/>
    <w:uiPriority w:val="0"/>
    <w:pPr>
      <w:tabs>
        <w:tab w:val="left" w:pos="625"/>
      </w:tabs>
      <w:adjustRightInd w:val="0"/>
      <w:snapToGrid w:val="0"/>
      <w:spacing w:before="312" w:beforeLines="100" w:after="156" w:afterLines="50" w:line="240" w:lineRule="atLeast"/>
      <w:ind w:left="950" w:leftChars="250" w:hanging="425"/>
    </w:pPr>
    <w:rPr>
      <w:rFonts w:ascii="宋体"/>
      <w:b/>
      <w:kern w:val="0"/>
      <w:position w:val="-6"/>
      <w:sz w:val="24"/>
    </w:rPr>
  </w:style>
  <w:style w:type="paragraph" w:customStyle="1" w:styleId="1487">
    <w:name w:val="大题注"/>
    <w:basedOn w:val="1"/>
    <w:qFormat/>
    <w:uiPriority w:val="0"/>
    <w:pPr>
      <w:spacing w:before="100" w:beforeAutospacing="1" w:after="100" w:afterAutospacing="1"/>
      <w:ind w:firstLine="480" w:firstLineChars="200"/>
    </w:pPr>
    <w:rPr>
      <w:rFonts w:ascii="Arial" w:hAnsi="Arial" w:eastAsia="黑体"/>
      <w:kern w:val="0"/>
      <w:position w:val="-6"/>
      <w:sz w:val="24"/>
      <w:szCs w:val="20"/>
    </w:rPr>
  </w:style>
  <w:style w:type="paragraph" w:customStyle="1" w:styleId="1488">
    <w:name w:val="xl108"/>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1489">
    <w:name w:val="样式8"/>
    <w:basedOn w:val="5"/>
    <w:qFormat/>
    <w:uiPriority w:val="0"/>
    <w:pPr>
      <w:tabs>
        <w:tab w:val="left" w:pos="720"/>
        <w:tab w:val="left" w:pos="900"/>
        <w:tab w:val="left" w:pos="1260"/>
        <w:tab w:val="left" w:pos="1800"/>
      </w:tabs>
      <w:spacing w:before="0" w:after="0" w:line="240" w:lineRule="auto"/>
      <w:ind w:left="720" w:hanging="720"/>
    </w:pPr>
    <w:rPr>
      <w:rFonts w:ascii="Arial" w:hAnsi="Arial"/>
      <w:b w:val="0"/>
      <w:position w:val="-6"/>
      <w:sz w:val="28"/>
      <w:szCs w:val="28"/>
    </w:rPr>
  </w:style>
  <w:style w:type="paragraph" w:customStyle="1" w:styleId="1490">
    <w:name w:val="xl719"/>
    <w:basedOn w:val="1"/>
    <w:qFormat/>
    <w:uiPriority w:val="0"/>
    <w:pPr>
      <w:widowControl/>
      <w:pBdr>
        <w:top w:val="single" w:color="auto" w:sz="4" w:space="0"/>
        <w:bottom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1491">
    <w:name w:val="样式 标题 3标题3H3h33rd level第二层条头标题 3 Char Char小标题小节标题标题 3 ...3"/>
    <w:basedOn w:val="5"/>
    <w:qFormat/>
    <w:uiPriority w:val="0"/>
    <w:pPr>
      <w:tabs>
        <w:tab w:val="left" w:pos="709"/>
      </w:tabs>
      <w:spacing w:before="156" w:beforeLines="50" w:after="240" w:line="240" w:lineRule="exact"/>
      <w:ind w:left="709" w:hanging="709"/>
    </w:pPr>
    <w:rPr>
      <w:rFonts w:ascii="宋体"/>
      <w:bCs w:val="0"/>
      <w:color w:val="000000"/>
      <w:kern w:val="0"/>
      <w:position w:val="-6"/>
      <w:sz w:val="24"/>
      <w:szCs w:val="20"/>
    </w:rPr>
  </w:style>
  <w:style w:type="paragraph" w:customStyle="1" w:styleId="1492">
    <w:name w:val="样式9"/>
    <w:basedOn w:val="5"/>
    <w:qFormat/>
    <w:uiPriority w:val="0"/>
    <w:pPr>
      <w:tabs>
        <w:tab w:val="left" w:pos="720"/>
        <w:tab w:val="left" w:pos="900"/>
        <w:tab w:val="left" w:pos="1260"/>
        <w:tab w:val="left" w:pos="1800"/>
      </w:tabs>
      <w:spacing w:before="0" w:after="0" w:line="240" w:lineRule="auto"/>
      <w:ind w:left="720" w:hanging="720"/>
    </w:pPr>
    <w:rPr>
      <w:rFonts w:ascii="Arial" w:hAnsi="Arial"/>
      <w:b w:val="0"/>
      <w:position w:val="-6"/>
      <w:sz w:val="28"/>
      <w:szCs w:val="28"/>
    </w:rPr>
  </w:style>
  <w:style w:type="paragraph" w:customStyle="1" w:styleId="1493">
    <w:name w:val="小标题@"/>
    <w:basedOn w:val="1"/>
    <w:qFormat/>
    <w:uiPriority w:val="0"/>
    <w:pPr>
      <w:tabs>
        <w:tab w:val="left" w:pos="840"/>
      </w:tabs>
      <w:adjustRightInd w:val="0"/>
      <w:spacing w:before="60" w:after="60"/>
      <w:ind w:left="828" w:hanging="348"/>
      <w:textAlignment w:val="baseline"/>
    </w:pPr>
    <w:rPr>
      <w:rFonts w:ascii="宋体"/>
      <w:kern w:val="0"/>
      <w:position w:val="-6"/>
      <w:sz w:val="24"/>
      <w:szCs w:val="20"/>
    </w:rPr>
  </w:style>
  <w:style w:type="paragraph" w:customStyle="1" w:styleId="1494">
    <w:name w:val="正文 + 黑色"/>
    <w:basedOn w:val="1"/>
    <w:qFormat/>
    <w:uiPriority w:val="0"/>
    <w:pPr>
      <w:ind w:firstLine="492" w:firstLineChars="200"/>
    </w:pPr>
    <w:rPr>
      <w:rFonts w:ascii="宋体"/>
      <w:color w:val="000000"/>
      <w:spacing w:val="-2"/>
      <w:kern w:val="0"/>
      <w:position w:val="-6"/>
      <w:sz w:val="25"/>
      <w:szCs w:val="25"/>
    </w:rPr>
  </w:style>
  <w:style w:type="paragraph" w:customStyle="1" w:styleId="1495">
    <w:name w:val="xl66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1496">
    <w:name w:val="正式节"/>
    <w:basedOn w:val="40"/>
    <w:qFormat/>
    <w:uiPriority w:val="0"/>
    <w:pPr>
      <w:adjustRightInd w:val="0"/>
      <w:snapToGrid w:val="0"/>
      <w:spacing w:before="120" w:after="120" w:line="312" w:lineRule="auto"/>
      <w:ind w:firstLine="567"/>
      <w:textAlignment w:val="baseline"/>
    </w:pPr>
    <w:rPr>
      <w:rFonts w:ascii="宋体" w:hAnsi="Courier New" w:eastAsia="宋体" w:cs="仿宋_GB2312"/>
      <w:b/>
      <w:bCs/>
      <w:color w:val="auto"/>
      <w:spacing w:val="6"/>
      <w:kern w:val="0"/>
      <w:position w:val="-6"/>
      <w:sz w:val="32"/>
    </w:rPr>
  </w:style>
  <w:style w:type="paragraph" w:customStyle="1" w:styleId="1497">
    <w:name w:val="标准"/>
    <w:basedOn w:val="1"/>
    <w:qFormat/>
    <w:uiPriority w:val="0"/>
    <w:pPr>
      <w:keepNext/>
      <w:adjustRightInd w:val="0"/>
      <w:snapToGrid w:val="0"/>
      <w:spacing w:line="312" w:lineRule="atLeast"/>
      <w:ind w:firstLine="590"/>
      <w:textAlignment w:val="baseline"/>
    </w:pPr>
    <w:rPr>
      <w:rFonts w:ascii="宋体"/>
      <w:snapToGrid w:val="0"/>
      <w:kern w:val="0"/>
      <w:position w:val="-6"/>
      <w:sz w:val="28"/>
      <w:szCs w:val="20"/>
    </w:rPr>
  </w:style>
  <w:style w:type="paragraph" w:customStyle="1" w:styleId="1498">
    <w:name w:val="xl698"/>
    <w:basedOn w:val="1"/>
    <w:qFormat/>
    <w:uiPriority w:val="0"/>
    <w:pPr>
      <w:widowControl/>
      <w:pBdr>
        <w:top w:val="single" w:color="auto" w:sz="4" w:space="0"/>
        <w:left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1499">
    <w:name w:val="Char Char Char1 Char Char Char Char Char Char Char Char Char"/>
    <w:basedOn w:val="1"/>
    <w:qFormat/>
    <w:uiPriority w:val="0"/>
    <w:rPr>
      <w:rFonts w:ascii="宋体" w:eastAsia="楷体_GB2312"/>
      <w:b/>
      <w:kern w:val="0"/>
      <w:position w:val="-6"/>
      <w:sz w:val="28"/>
      <w:szCs w:val="28"/>
    </w:rPr>
  </w:style>
  <w:style w:type="paragraph" w:customStyle="1" w:styleId="1500">
    <w:name w:val="中文报告书样式"/>
    <w:basedOn w:val="1"/>
    <w:qFormat/>
    <w:uiPriority w:val="0"/>
    <w:pPr>
      <w:adjustRightInd w:val="0"/>
      <w:spacing w:line="480" w:lineRule="atLeast"/>
      <w:ind w:firstLine="482"/>
      <w:textAlignment w:val="baseline"/>
    </w:pPr>
    <w:rPr>
      <w:rFonts w:ascii="宋体"/>
      <w:kern w:val="24"/>
      <w:position w:val="-6"/>
      <w:sz w:val="24"/>
      <w:szCs w:val="20"/>
    </w:rPr>
  </w:style>
  <w:style w:type="paragraph" w:customStyle="1" w:styleId="1501">
    <w:name w:val="Char Char11 Char Char Char Char"/>
    <w:basedOn w:val="1"/>
    <w:next w:val="1"/>
    <w:qFormat/>
    <w:uiPriority w:val="0"/>
    <w:pPr>
      <w:spacing w:line="360" w:lineRule="auto"/>
      <w:ind w:firstLine="200" w:firstLineChars="200"/>
    </w:pPr>
    <w:rPr>
      <w:rFonts w:ascii="宋体" w:hAnsi="宋体" w:cs="宋体"/>
      <w:kern w:val="0"/>
      <w:position w:val="-6"/>
      <w:sz w:val="24"/>
    </w:rPr>
  </w:style>
  <w:style w:type="paragraph" w:customStyle="1" w:styleId="1502">
    <w:name w:val="xl13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color w:val="000000"/>
      <w:kern w:val="0"/>
      <w:position w:val="-6"/>
      <w:sz w:val="20"/>
      <w:szCs w:val="20"/>
    </w:rPr>
  </w:style>
  <w:style w:type="paragraph" w:customStyle="1" w:styleId="1503">
    <w:name w:val="正文01"/>
    <w:basedOn w:val="1"/>
    <w:qFormat/>
    <w:uiPriority w:val="0"/>
    <w:pPr>
      <w:spacing w:before="60" w:line="460" w:lineRule="exact"/>
      <w:ind w:firstLine="200" w:firstLineChars="200"/>
    </w:pPr>
    <w:rPr>
      <w:rFonts w:ascii="宋体"/>
      <w:kern w:val="0"/>
      <w:position w:val="-6"/>
      <w:sz w:val="24"/>
    </w:rPr>
  </w:style>
  <w:style w:type="paragraph" w:customStyle="1" w:styleId="1504">
    <w:name w:val="图"/>
    <w:qFormat/>
    <w:uiPriority w:val="0"/>
    <w:rPr>
      <w:rFonts w:ascii="Times New Roman" w:hAnsi="Times New Roman" w:eastAsia="宋体" w:cs="Times New Roman"/>
      <w:lang w:val="en-US" w:eastAsia="zh-CN" w:bidi="ar-SA"/>
    </w:rPr>
  </w:style>
  <w:style w:type="paragraph" w:customStyle="1" w:styleId="1505">
    <w:name w:val="图标题"/>
    <w:basedOn w:val="1"/>
    <w:qFormat/>
    <w:uiPriority w:val="0"/>
    <w:pPr>
      <w:spacing w:line="520" w:lineRule="exact"/>
      <w:jc w:val="center"/>
    </w:pPr>
    <w:rPr>
      <w:rFonts w:ascii="黑体" w:eastAsia="黑体"/>
      <w:kern w:val="0"/>
      <w:position w:val="-6"/>
      <w:sz w:val="24"/>
    </w:rPr>
  </w:style>
  <w:style w:type="paragraph" w:customStyle="1" w:styleId="1506">
    <w:name w:val="p0"/>
    <w:basedOn w:val="1"/>
    <w:qFormat/>
    <w:uiPriority w:val="0"/>
    <w:pPr>
      <w:widowControl/>
      <w:spacing w:line="634" w:lineRule="atLeast"/>
    </w:pPr>
    <w:rPr>
      <w:rFonts w:ascii="宋体" w:hAnsi="宋体"/>
      <w:color w:val="000000"/>
      <w:kern w:val="0"/>
      <w:position w:val="-6"/>
      <w:sz w:val="31"/>
      <w:szCs w:val="20"/>
    </w:rPr>
  </w:style>
  <w:style w:type="paragraph" w:customStyle="1" w:styleId="1507">
    <w:name w:val="标准文件_附录五级条标题"/>
    <w:next w:val="1"/>
    <w:qFormat/>
    <w:uiPriority w:val="0"/>
    <w:pPr>
      <w:outlineLvl w:val="6"/>
    </w:pPr>
    <w:rPr>
      <w:rFonts w:ascii="Times New Roman" w:hAnsi="Times New Roman" w:eastAsia="宋体" w:cs="Times New Roman"/>
      <w:lang w:val="en-US" w:eastAsia="zh-CN" w:bidi="ar-SA"/>
    </w:rPr>
  </w:style>
  <w:style w:type="paragraph" w:customStyle="1" w:styleId="1508">
    <w:name w:val="标准文件_附录四级条标题"/>
    <w:next w:val="1"/>
    <w:qFormat/>
    <w:uiPriority w:val="0"/>
    <w:pPr>
      <w:outlineLvl w:val="5"/>
    </w:pPr>
    <w:rPr>
      <w:rFonts w:ascii="Times New Roman" w:hAnsi="Times New Roman" w:eastAsia="宋体" w:cs="Times New Roman"/>
      <w:lang w:val="en-US" w:eastAsia="zh-CN" w:bidi="ar-SA"/>
    </w:rPr>
  </w:style>
  <w:style w:type="paragraph" w:customStyle="1" w:styleId="1509">
    <w:name w:val="标准文件_附录三级条标题"/>
    <w:basedOn w:val="1409"/>
    <w:next w:val="1"/>
    <w:qFormat/>
    <w:uiPriority w:val="0"/>
    <w:pPr>
      <w:outlineLvl w:val="4"/>
    </w:pPr>
  </w:style>
  <w:style w:type="paragraph" w:customStyle="1" w:styleId="1510">
    <w:name w:val="样式 样式 标题 4 + 首行缩进:  2 字符1 + 首行缩进:  2 字符"/>
    <w:qFormat/>
    <w:uiPriority w:val="0"/>
    <w:pPr>
      <w:tabs>
        <w:tab w:val="left" w:pos="720"/>
      </w:tabs>
      <w:ind w:firstLine="482"/>
    </w:pPr>
    <w:rPr>
      <w:rFonts w:ascii="Times New Roman" w:hAnsi="Times New Roman" w:eastAsia="宋体" w:cs="Times New Roman"/>
      <w:bCs/>
      <w:lang w:val="en-US" w:eastAsia="zh-CN" w:bidi="ar-SA"/>
    </w:rPr>
  </w:style>
  <w:style w:type="paragraph" w:customStyle="1" w:styleId="1511">
    <w:name w:val="样式 标题 4 + 首行缩进:  2 字符1"/>
    <w:basedOn w:val="6"/>
    <w:qFormat/>
    <w:uiPriority w:val="0"/>
    <w:pPr>
      <w:widowControl w:val="0"/>
      <w:tabs>
        <w:tab w:val="left" w:pos="720"/>
      </w:tabs>
      <w:adjustRightInd w:val="0"/>
      <w:snapToGrid w:val="0"/>
      <w:spacing w:line="480" w:lineRule="atLeast"/>
      <w:ind w:firstLine="480"/>
      <w:jc w:val="both"/>
    </w:pPr>
    <w:rPr>
      <w:rFonts w:ascii="Arial" w:hAnsi="Arial" w:eastAsia="宋体" w:cs="Times New Roman"/>
      <w:b/>
      <w:bCs w:val="0"/>
      <w:kern w:val="2"/>
      <w:position w:val="-6"/>
      <w:szCs w:val="24"/>
    </w:rPr>
  </w:style>
  <w:style w:type="paragraph" w:customStyle="1" w:styleId="1512">
    <w:name w:val="项目符号1"/>
    <w:basedOn w:val="1"/>
    <w:qFormat/>
    <w:uiPriority w:val="0"/>
    <w:pPr>
      <w:tabs>
        <w:tab w:val="left" w:pos="1280"/>
      </w:tabs>
      <w:overflowPunct w:val="0"/>
      <w:snapToGrid w:val="0"/>
      <w:spacing w:line="480" w:lineRule="exact"/>
      <w:ind w:left="1280" w:firstLine="567"/>
    </w:pPr>
    <w:rPr>
      <w:rFonts w:ascii="Arial" w:hAnsi="Arial" w:eastAsia="仿宋_GB2312"/>
      <w:kern w:val="0"/>
      <w:position w:val="-6"/>
      <w:sz w:val="28"/>
      <w:szCs w:val="20"/>
    </w:rPr>
  </w:style>
  <w:style w:type="paragraph" w:customStyle="1" w:styleId="1513">
    <w:name w:val="2 Char"/>
    <w:basedOn w:val="1"/>
    <w:qFormat/>
    <w:uiPriority w:val="0"/>
    <w:rPr>
      <w:rFonts w:ascii="宋体"/>
      <w:kern w:val="0"/>
      <w:position w:val="-6"/>
      <w:sz w:val="32"/>
    </w:rPr>
  </w:style>
  <w:style w:type="paragraph" w:customStyle="1" w:styleId="1514">
    <w:name w:val="自定标题1"/>
    <w:basedOn w:val="3"/>
    <w:qFormat/>
    <w:uiPriority w:val="0"/>
    <w:pPr>
      <w:keepLines/>
      <w:tabs>
        <w:tab w:val="left" w:pos="425"/>
      </w:tabs>
      <w:overflowPunct/>
      <w:snapToGrid/>
      <w:spacing w:after="60" w:line="240" w:lineRule="auto"/>
      <w:ind w:left="425" w:hanging="425"/>
      <w:jc w:val="center"/>
    </w:pPr>
    <w:rPr>
      <w:rFonts w:ascii="宋体" w:hAnsi="宋体" w:eastAsia="宋体"/>
      <w:bCs w:val="0"/>
      <w:color w:val="auto"/>
      <w:position w:val="-6"/>
      <w:sz w:val="32"/>
      <w:szCs w:val="32"/>
    </w:rPr>
  </w:style>
  <w:style w:type="paragraph" w:customStyle="1" w:styleId="1515">
    <w:name w:val="自定标题2"/>
    <w:basedOn w:val="4"/>
    <w:next w:val="20"/>
    <w:qFormat/>
    <w:uiPriority w:val="0"/>
    <w:pPr>
      <w:spacing w:before="60" w:after="100" w:afterAutospacing="1" w:line="240" w:lineRule="auto"/>
      <w:outlineLvl w:val="0"/>
    </w:pPr>
    <w:rPr>
      <w:rFonts w:ascii="宋体" w:hAnsi="宋体"/>
      <w:b w:val="0"/>
      <w:smallCaps/>
      <w:kern w:val="0"/>
      <w:position w:val="-6"/>
      <w:sz w:val="28"/>
      <w:szCs w:val="28"/>
    </w:rPr>
  </w:style>
  <w:style w:type="paragraph" w:customStyle="1" w:styleId="1516">
    <w:name w:val="xl75"/>
    <w:basedOn w:val="1"/>
    <w:qFormat/>
    <w:uiPriority w:val="0"/>
    <w:pPr>
      <w:widowControl/>
      <w:pBdr>
        <w:left w:val="single" w:color="auto" w:sz="4" w:space="0"/>
      </w:pBdr>
      <w:spacing w:before="100" w:after="100"/>
      <w:jc w:val="center"/>
      <w:textAlignment w:val="center"/>
    </w:pPr>
    <w:rPr>
      <w:rFonts w:ascii="宋体"/>
      <w:kern w:val="0"/>
      <w:position w:val="-6"/>
      <w:sz w:val="24"/>
    </w:rPr>
  </w:style>
  <w:style w:type="paragraph" w:customStyle="1" w:styleId="1517">
    <w:name w:val="样式 标题 1 + 加粗 首行缩进:  0 厘米"/>
    <w:basedOn w:val="3"/>
    <w:qFormat/>
    <w:uiPriority w:val="0"/>
    <w:pPr>
      <w:keepLines/>
      <w:widowControl/>
      <w:overflowPunct/>
      <w:adjustRightInd w:val="0"/>
      <w:spacing w:before="360" w:after="360" w:line="480" w:lineRule="atLeast"/>
      <w:ind w:left="0" w:firstLine="0"/>
    </w:pPr>
    <w:rPr>
      <w:rFonts w:ascii="宋体" w:eastAsia="宋体" w:cs="宋体"/>
      <w:bCs w:val="0"/>
      <w:position w:val="-6"/>
      <w:sz w:val="36"/>
      <w:szCs w:val="36"/>
    </w:rPr>
  </w:style>
  <w:style w:type="paragraph" w:customStyle="1" w:styleId="1518">
    <w:name w:val="Char Char Char Char Char Char Char Char Char Char Char Char Char Char Char"/>
    <w:basedOn w:val="1"/>
    <w:qFormat/>
    <w:uiPriority w:val="0"/>
    <w:rPr>
      <w:rFonts w:ascii="宋体"/>
      <w:kern w:val="0"/>
      <w:position w:val="-6"/>
      <w:sz w:val="32"/>
    </w:rPr>
  </w:style>
  <w:style w:type="paragraph" w:customStyle="1" w:styleId="1519">
    <w:name w:val="样式001"/>
    <w:basedOn w:val="3"/>
    <w:qFormat/>
    <w:uiPriority w:val="0"/>
    <w:pPr>
      <w:keepLines/>
      <w:overflowPunct/>
      <w:snapToGrid/>
      <w:spacing w:after="0" w:line="360" w:lineRule="auto"/>
      <w:ind w:left="0" w:firstLine="0"/>
    </w:pPr>
    <w:rPr>
      <w:rFonts w:ascii="宋体"/>
      <w:color w:val="auto"/>
      <w:spacing w:val="16"/>
      <w:position w:val="-6"/>
      <w:sz w:val="28"/>
      <w:szCs w:val="28"/>
    </w:rPr>
  </w:style>
  <w:style w:type="paragraph" w:customStyle="1" w:styleId="1520">
    <w:name w:val="xl50"/>
    <w:basedOn w:val="1"/>
    <w:qFormat/>
    <w:uiPriority w:val="0"/>
    <w:pPr>
      <w:widowControl/>
      <w:pBdr>
        <w:bottom w:val="single" w:color="auto" w:sz="4" w:space="0"/>
      </w:pBdr>
      <w:spacing w:before="100" w:after="100"/>
      <w:jc w:val="center"/>
      <w:textAlignment w:val="center"/>
    </w:pPr>
    <w:rPr>
      <w:rFonts w:ascii="宋体" w:hAnsi="宋体"/>
      <w:kern w:val="0"/>
      <w:position w:val="-6"/>
      <w:sz w:val="28"/>
      <w:szCs w:val="28"/>
    </w:rPr>
  </w:style>
  <w:style w:type="paragraph" w:customStyle="1" w:styleId="1521">
    <w:name w:val="正文一"/>
    <w:qFormat/>
    <w:uiPriority w:val="0"/>
    <w:pPr>
      <w:ind w:firstLine="200" w:firstLineChars="200"/>
    </w:pPr>
    <w:rPr>
      <w:rFonts w:ascii="Times New Roman" w:hAnsi="Times New Roman" w:eastAsia="宋体" w:cs="Times New Roman"/>
      <w:lang w:val="en-US" w:eastAsia="zh-CN" w:bidi="ar-SA"/>
    </w:rPr>
  </w:style>
  <w:style w:type="paragraph" w:customStyle="1" w:styleId="1522">
    <w:name w:val="（一）"/>
    <w:qFormat/>
    <w:uiPriority w:val="0"/>
    <w:pPr>
      <w:spacing w:line="460" w:lineRule="exact"/>
    </w:pPr>
    <w:rPr>
      <w:rFonts w:ascii="Times New Roman" w:hAnsi="Times New Roman" w:eastAsia="宋体" w:cs="Times New Roman"/>
      <w:lang w:val="en-US" w:eastAsia="zh-CN" w:bidi="ar-SA"/>
    </w:rPr>
  </w:style>
  <w:style w:type="paragraph" w:customStyle="1" w:styleId="1523">
    <w:name w:val="(1)"/>
    <w:basedOn w:val="1"/>
    <w:qFormat/>
    <w:uiPriority w:val="0"/>
    <w:rPr>
      <w:rFonts w:ascii="宋体"/>
      <w:kern w:val="0"/>
      <w:position w:val="-6"/>
      <w:sz w:val="24"/>
      <w:szCs w:val="20"/>
    </w:rPr>
  </w:style>
  <w:style w:type="paragraph" w:customStyle="1" w:styleId="1524">
    <w:name w:val="reader-word-layer reader-word-s7-8"/>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525">
    <w:name w:val="热电厂正文"/>
    <w:basedOn w:val="1"/>
    <w:qFormat/>
    <w:uiPriority w:val="0"/>
    <w:pPr>
      <w:spacing w:line="440" w:lineRule="exact"/>
      <w:ind w:firstLine="480" w:firstLineChars="200"/>
    </w:pPr>
    <w:rPr>
      <w:rFonts w:ascii="宋体"/>
      <w:kern w:val="0"/>
      <w:position w:val="-6"/>
      <w:sz w:val="24"/>
    </w:rPr>
  </w:style>
  <w:style w:type="paragraph" w:customStyle="1" w:styleId="1526">
    <w:name w:val="正文（首行缩进两字） Char Char Char Char1 Char11"/>
    <w:basedOn w:val="1"/>
    <w:next w:val="20"/>
    <w:qFormat/>
    <w:uiPriority w:val="0"/>
    <w:pPr>
      <w:spacing w:line="440" w:lineRule="exact"/>
      <w:ind w:firstLine="200" w:firstLineChars="200"/>
    </w:pPr>
    <w:rPr>
      <w:rFonts w:ascii="Arial" w:hAnsi="Arial"/>
      <w:kern w:val="0"/>
      <w:position w:val="-6"/>
      <w:sz w:val="24"/>
    </w:rPr>
  </w:style>
  <w:style w:type="paragraph" w:customStyle="1" w:styleId="1527">
    <w:name w:val="xl44"/>
    <w:basedOn w:val="1"/>
    <w:qFormat/>
    <w:uiPriority w:val="0"/>
    <w:pPr>
      <w:widowControl/>
      <w:pBdr>
        <w:top w:val="single" w:color="auto" w:sz="4" w:space="0"/>
        <w:bottom w:val="single" w:color="auto" w:sz="4" w:space="0"/>
      </w:pBdr>
      <w:spacing w:before="100" w:after="100"/>
      <w:jc w:val="center"/>
      <w:textAlignment w:val="center"/>
    </w:pPr>
    <w:rPr>
      <w:rFonts w:ascii="宋体" w:hAnsi="宋体"/>
      <w:kern w:val="0"/>
      <w:position w:val="-6"/>
      <w:sz w:val="24"/>
    </w:rPr>
  </w:style>
  <w:style w:type="paragraph" w:customStyle="1" w:styleId="1528">
    <w:name w:val="xl730"/>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529">
    <w:name w:val="Retrait 2"/>
    <w:qFormat/>
    <w:uiPriority w:val="0"/>
    <w:pPr>
      <w:ind w:left="1531"/>
    </w:pPr>
    <w:rPr>
      <w:rFonts w:ascii="Times New Roman" w:hAnsi="Times New Roman" w:eastAsia="宋体" w:cs="Times New Roman"/>
      <w:lang w:val="en-US" w:eastAsia="zh-CN" w:bidi="ar-SA"/>
    </w:rPr>
  </w:style>
  <w:style w:type="paragraph" w:customStyle="1" w:styleId="1530">
    <w:name w:val="Retrait 1"/>
    <w:basedOn w:val="1"/>
    <w:qFormat/>
    <w:uiPriority w:val="0"/>
    <w:pPr>
      <w:widowControl/>
      <w:overflowPunct w:val="0"/>
      <w:autoSpaceDE w:val="0"/>
      <w:autoSpaceDN w:val="0"/>
      <w:adjustRightInd w:val="0"/>
      <w:spacing w:before="120"/>
      <w:ind w:left="851"/>
      <w:textAlignment w:val="baseline"/>
    </w:pPr>
    <w:rPr>
      <w:rFonts w:ascii="Arial" w:hAnsi="Arial"/>
      <w:kern w:val="0"/>
      <w:position w:val="-6"/>
      <w:sz w:val="20"/>
      <w:szCs w:val="20"/>
    </w:rPr>
  </w:style>
  <w:style w:type="paragraph" w:customStyle="1" w:styleId="1531">
    <w:name w:val="xl6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position w:val="-6"/>
      <w:sz w:val="20"/>
      <w:szCs w:val="20"/>
    </w:rPr>
  </w:style>
  <w:style w:type="paragraph" w:customStyle="1" w:styleId="1532">
    <w:name w:val="xl654"/>
    <w:basedOn w:val="1"/>
    <w:qFormat/>
    <w:uiPriority w:val="0"/>
    <w:pPr>
      <w:widowControl/>
      <w:spacing w:before="100" w:beforeAutospacing="1" w:after="100" w:afterAutospacing="1"/>
      <w:jc w:val="left"/>
    </w:pPr>
    <w:rPr>
      <w:rFonts w:ascii="宋体"/>
      <w:b/>
      <w:bCs/>
      <w:kern w:val="0"/>
      <w:position w:val="-6"/>
      <w:sz w:val="20"/>
      <w:szCs w:val="20"/>
    </w:rPr>
  </w:style>
  <w:style w:type="paragraph" w:customStyle="1" w:styleId="1533">
    <w:name w:val="Char Char1 Char Char Char Char"/>
    <w:basedOn w:val="1"/>
    <w:qFormat/>
    <w:uiPriority w:val="0"/>
    <w:pPr>
      <w:ind w:firstLine="200" w:firstLineChars="200"/>
    </w:pPr>
    <w:rPr>
      <w:rFonts w:ascii="宋体"/>
      <w:kern w:val="0"/>
      <w:position w:val="-6"/>
      <w:sz w:val="24"/>
    </w:rPr>
  </w:style>
  <w:style w:type="paragraph" w:customStyle="1" w:styleId="1534">
    <w:name w:val="正文缩"/>
    <w:basedOn w:val="1"/>
    <w:qFormat/>
    <w:uiPriority w:val="0"/>
    <w:pPr>
      <w:adjustRightInd w:val="0"/>
      <w:snapToGrid w:val="0"/>
      <w:spacing w:line="480" w:lineRule="atLeast"/>
      <w:ind w:firstLine="200" w:firstLineChars="200"/>
    </w:pPr>
    <w:rPr>
      <w:rFonts w:ascii="宋体" w:hAnsi="宋体"/>
      <w:snapToGrid w:val="0"/>
      <w:spacing w:val="6"/>
      <w:kern w:val="0"/>
      <w:position w:val="-6"/>
      <w:sz w:val="28"/>
    </w:rPr>
  </w:style>
  <w:style w:type="paragraph" w:customStyle="1" w:styleId="1535">
    <w:name w:val="xl37"/>
    <w:basedOn w:val="1"/>
    <w:qFormat/>
    <w:uiPriority w:val="0"/>
    <w:pPr>
      <w:widowControl/>
      <w:pBdr>
        <w:top w:val="single" w:color="auto" w:sz="4" w:space="0"/>
        <w:left w:val="single" w:color="auto" w:sz="4" w:space="0"/>
        <w:bottom w:val="single" w:color="auto" w:sz="4" w:space="0"/>
        <w:right w:val="single" w:color="auto" w:sz="4" w:space="0"/>
      </w:pBdr>
      <w:shd w:val="clear" w:color="auto" w:fill="FFCC00"/>
      <w:spacing w:before="100" w:beforeAutospacing="1" w:after="100" w:afterAutospacing="1"/>
      <w:jc w:val="center"/>
      <w:textAlignment w:val="center"/>
    </w:pPr>
    <w:rPr>
      <w:rFonts w:ascii="宋体" w:eastAsia="Arial Unicode MS"/>
      <w:kern w:val="0"/>
      <w:position w:val="-6"/>
      <w:sz w:val="20"/>
      <w:szCs w:val="20"/>
    </w:rPr>
  </w:style>
  <w:style w:type="paragraph" w:customStyle="1" w:styleId="1536">
    <w:name w:val="样式 正文文字 +"/>
    <w:basedOn w:val="31"/>
    <w:qFormat/>
    <w:uiPriority w:val="0"/>
    <w:pPr>
      <w:widowControl w:val="0"/>
      <w:adjustRightInd w:val="0"/>
      <w:snapToGrid/>
      <w:spacing w:after="60" w:line="264" w:lineRule="auto"/>
      <w:ind w:right="0" w:firstLine="110" w:firstLineChars="110"/>
      <w:textAlignment w:val="baseline"/>
    </w:pPr>
    <w:rPr>
      <w:rFonts w:ascii="宋体" w:eastAsia="仿宋_GB2312"/>
      <w:position w:val="-6"/>
      <w:sz w:val="24"/>
    </w:rPr>
  </w:style>
  <w:style w:type="paragraph" w:customStyle="1" w:styleId="1537">
    <w:name w:val="样式 标题 4 + 左侧:  -0 厘米 首行缩进:  0 厘米 段后: 1.8 磅"/>
    <w:basedOn w:val="6"/>
    <w:qFormat/>
    <w:uiPriority w:val="0"/>
    <w:pPr>
      <w:keepLines w:val="0"/>
      <w:tabs>
        <w:tab w:val="left" w:pos="360"/>
        <w:tab w:val="left" w:pos="1800"/>
      </w:tabs>
      <w:autoSpaceDE w:val="0"/>
      <w:autoSpaceDN w:val="0"/>
      <w:adjustRightInd w:val="0"/>
      <w:spacing w:before="240" w:after="36" w:line="312" w:lineRule="auto"/>
      <w:ind w:left="360" w:hanging="360" w:hangingChars="200"/>
      <w:textAlignment w:val="bottom"/>
    </w:pPr>
    <w:rPr>
      <w:rFonts w:ascii="Times New Roman" w:hAnsi="Times New Roman" w:eastAsia="仿宋_GB2312" w:cs="Times New Roman"/>
      <w:bCs w:val="0"/>
      <w:color w:val="000000"/>
      <w:position w:val="-6"/>
      <w:szCs w:val="20"/>
    </w:rPr>
  </w:style>
  <w:style w:type="paragraph" w:customStyle="1" w:styleId="1538">
    <w:name w:val="xl126"/>
    <w:basedOn w:val="1"/>
    <w:qFormat/>
    <w:uiPriority w:val="0"/>
    <w:pPr>
      <w:widowControl/>
      <w:pBdr>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Arial" w:hAnsi="Arial" w:cs="Arial"/>
      <w:b/>
      <w:bCs/>
      <w:kern w:val="0"/>
      <w:position w:val="-6"/>
      <w:sz w:val="18"/>
      <w:szCs w:val="18"/>
    </w:rPr>
  </w:style>
  <w:style w:type="paragraph" w:customStyle="1" w:styleId="1539">
    <w:name w:val="Char Char Char Char3"/>
    <w:basedOn w:val="1"/>
    <w:qFormat/>
    <w:uiPriority w:val="0"/>
    <w:rPr>
      <w:rFonts w:ascii="宋体"/>
      <w:kern w:val="0"/>
      <w:position w:val="-6"/>
      <w:sz w:val="32"/>
    </w:rPr>
  </w:style>
  <w:style w:type="paragraph" w:customStyle="1" w:styleId="1540">
    <w:name w:val="Char Char Char Char Char Char Char Char Char Char Char Char Char Char Char Char Char Char Char Char Char Char Char Char"/>
    <w:basedOn w:val="1"/>
    <w:qFormat/>
    <w:uiPriority w:val="0"/>
    <w:rPr>
      <w:rFonts w:ascii="宋体"/>
      <w:kern w:val="0"/>
      <w:position w:val="-6"/>
      <w:sz w:val="32"/>
    </w:rPr>
  </w:style>
  <w:style w:type="paragraph" w:customStyle="1" w:styleId="1541">
    <w:name w:val="表格右"/>
    <w:basedOn w:val="98"/>
    <w:qFormat/>
    <w:uiPriority w:val="0"/>
    <w:pPr>
      <w:suppressAutoHyphens/>
      <w:adjustRightInd/>
      <w:spacing w:before="20" w:beforeLines="0" w:after="20" w:afterLines="0" w:line="240" w:lineRule="auto"/>
      <w:ind w:firstLine="351" w:firstLineChars="167"/>
      <w:jc w:val="both"/>
    </w:pPr>
    <w:rPr>
      <w:rFonts w:hAnsi="宋体"/>
      <w:kern w:val="1"/>
      <w:position w:val="-6"/>
      <w:sz w:val="32"/>
      <w:lang w:val="zh-CN"/>
    </w:rPr>
  </w:style>
  <w:style w:type="paragraph" w:customStyle="1" w:styleId="1542">
    <w:name w:val="xl65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b/>
      <w:bCs/>
      <w:kern w:val="0"/>
      <w:position w:val="-6"/>
      <w:sz w:val="20"/>
      <w:szCs w:val="20"/>
    </w:rPr>
  </w:style>
  <w:style w:type="paragraph" w:customStyle="1" w:styleId="1543">
    <w:name w:val="xl709"/>
    <w:basedOn w:val="1"/>
    <w:qFormat/>
    <w:uiPriority w:val="0"/>
    <w:pPr>
      <w:widowControl/>
      <w:spacing w:before="100" w:beforeAutospacing="1" w:after="100" w:afterAutospacing="1"/>
      <w:jc w:val="center"/>
    </w:pPr>
    <w:rPr>
      <w:rFonts w:ascii="宋体" w:hAnsi="宋体" w:cs="宋体"/>
      <w:kern w:val="0"/>
      <w:position w:val="-6"/>
      <w:sz w:val="18"/>
      <w:szCs w:val="18"/>
    </w:rPr>
  </w:style>
  <w:style w:type="paragraph" w:customStyle="1" w:styleId="1544">
    <w:name w:val="xl6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b/>
      <w:bCs/>
      <w:kern w:val="0"/>
      <w:position w:val="-6"/>
      <w:sz w:val="20"/>
      <w:szCs w:val="20"/>
    </w:rPr>
  </w:style>
  <w:style w:type="paragraph" w:customStyle="1" w:styleId="1545">
    <w:name w:val="xl12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cs="宋体"/>
      <w:kern w:val="0"/>
      <w:position w:val="-6"/>
      <w:sz w:val="18"/>
      <w:szCs w:val="18"/>
    </w:rPr>
  </w:style>
  <w:style w:type="paragraph" w:customStyle="1" w:styleId="1546">
    <w:name w:val="三级条标题"/>
    <w:next w:val="1"/>
    <w:qFormat/>
    <w:uiPriority w:val="0"/>
    <w:pPr>
      <w:tabs>
        <w:tab w:val="left" w:pos="360"/>
        <w:tab w:val="left" w:pos="903"/>
        <w:tab w:val="left" w:pos="1740"/>
        <w:tab w:val="left" w:pos="2160"/>
        <w:tab w:val="left" w:pos="2580"/>
      </w:tabs>
      <w:ind w:left="2580"/>
      <w:outlineLvl w:val="4"/>
    </w:pPr>
    <w:rPr>
      <w:rFonts w:ascii="Times New Roman" w:hAnsi="Times New Roman" w:eastAsia="宋体" w:cs="Times New Roman"/>
      <w:lang w:val="en-US" w:eastAsia="zh-CN" w:bidi="ar-SA"/>
    </w:rPr>
  </w:style>
  <w:style w:type="paragraph" w:customStyle="1" w:styleId="1547">
    <w:name w:val="二级条标题"/>
    <w:next w:val="1"/>
    <w:qFormat/>
    <w:uiPriority w:val="0"/>
    <w:pPr>
      <w:tabs>
        <w:tab w:val="left" w:pos="360"/>
        <w:tab w:val="left" w:pos="903"/>
        <w:tab w:val="left" w:pos="1740"/>
        <w:tab w:val="left" w:pos="2160"/>
      </w:tabs>
      <w:ind w:left="2160"/>
      <w:outlineLvl w:val="3"/>
    </w:pPr>
    <w:rPr>
      <w:rFonts w:ascii="Times New Roman" w:hAnsi="Times New Roman" w:eastAsia="宋体" w:cs="Times New Roman"/>
      <w:lang w:val="en-US" w:eastAsia="zh-CN" w:bidi="ar-SA"/>
    </w:rPr>
  </w:style>
  <w:style w:type="paragraph" w:customStyle="1" w:styleId="1548">
    <w:name w:val="一级条标题"/>
    <w:next w:val="1"/>
    <w:qFormat/>
    <w:uiPriority w:val="0"/>
    <w:pPr>
      <w:tabs>
        <w:tab w:val="left" w:pos="360"/>
        <w:tab w:val="left" w:pos="903"/>
        <w:tab w:val="left" w:pos="1740"/>
      </w:tabs>
      <w:ind w:left="1740" w:hanging="420"/>
      <w:outlineLvl w:val="2"/>
    </w:pPr>
    <w:rPr>
      <w:rFonts w:ascii="Times New Roman" w:hAnsi="Times New Roman" w:eastAsia="宋体" w:cs="Times New Roman"/>
      <w:lang w:val="en-US" w:eastAsia="zh-CN" w:bidi="ar-SA"/>
    </w:rPr>
  </w:style>
  <w:style w:type="paragraph" w:customStyle="1" w:styleId="1549">
    <w:name w:val="章标题"/>
    <w:next w:val="1"/>
    <w:qFormat/>
    <w:uiPriority w:val="0"/>
    <w:pPr>
      <w:tabs>
        <w:tab w:val="left" w:pos="903"/>
      </w:tabs>
      <w:spacing w:before="50" w:after="50"/>
      <w:ind w:left="903" w:hanging="315"/>
      <w:jc w:val="both"/>
      <w:outlineLvl w:val="1"/>
    </w:pPr>
    <w:rPr>
      <w:rFonts w:ascii="黑体" w:hAnsi="Times New Roman" w:eastAsia="黑体" w:cs="Times New Roman"/>
      <w:sz w:val="21"/>
      <w:lang w:val="en-US" w:eastAsia="zh-CN" w:bidi="ar-SA"/>
    </w:rPr>
  </w:style>
  <w:style w:type="paragraph" w:customStyle="1" w:styleId="1550">
    <w:name w:val="正文缩近"/>
    <w:basedOn w:val="1"/>
    <w:qFormat/>
    <w:uiPriority w:val="0"/>
    <w:pPr>
      <w:spacing w:line="360" w:lineRule="auto"/>
      <w:ind w:firstLine="560" w:firstLineChars="200"/>
    </w:pPr>
    <w:rPr>
      <w:rFonts w:ascii="宋体"/>
      <w:kern w:val="0"/>
      <w:position w:val="-6"/>
      <w:sz w:val="28"/>
      <w:szCs w:val="28"/>
    </w:rPr>
  </w:style>
  <w:style w:type="paragraph" w:customStyle="1" w:styleId="1551">
    <w:name w:val="xl12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1552">
    <w:name w:val="xl83"/>
    <w:basedOn w:val="1"/>
    <w:qFormat/>
    <w:uiPriority w:val="0"/>
    <w:pPr>
      <w:widowControl/>
      <w:pBdr>
        <w:left w:val="single" w:color="auto" w:sz="4" w:space="0"/>
        <w:bottom w:val="single" w:color="auto" w:sz="8" w:space="0"/>
        <w:right w:val="single" w:color="auto" w:sz="4" w:space="0"/>
      </w:pBdr>
      <w:spacing w:before="100" w:after="100"/>
      <w:jc w:val="center"/>
      <w:textAlignment w:val="center"/>
    </w:pPr>
    <w:rPr>
      <w:rFonts w:ascii="宋体"/>
      <w:kern w:val="0"/>
      <w:position w:val="-6"/>
      <w:sz w:val="24"/>
    </w:rPr>
  </w:style>
  <w:style w:type="paragraph" w:customStyle="1" w:styleId="1553">
    <w:name w:val="xl737"/>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554">
    <w:name w:val="xl64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555">
    <w:name w:val="style26"/>
    <w:basedOn w:val="1"/>
    <w:qFormat/>
    <w:uiPriority w:val="0"/>
    <w:pPr>
      <w:widowControl/>
      <w:spacing w:before="100" w:beforeAutospacing="1" w:after="100" w:afterAutospacing="1"/>
      <w:jc w:val="left"/>
    </w:pPr>
    <w:rPr>
      <w:rFonts w:ascii="宋体" w:hAnsi="宋体" w:cs="宋体"/>
      <w:kern w:val="0"/>
      <w:position w:val="-6"/>
      <w:sz w:val="32"/>
      <w:szCs w:val="21"/>
    </w:rPr>
  </w:style>
  <w:style w:type="paragraph" w:customStyle="1" w:styleId="1556">
    <w:name w:val="表格内"/>
    <w:qFormat/>
    <w:uiPriority w:val="0"/>
    <w:pPr>
      <w:keepLines/>
      <w:widowControl w:val="0"/>
      <w:tabs>
        <w:tab w:val="left" w:pos="9356"/>
      </w:tabs>
      <w:adjustRightInd w:val="0"/>
      <w:spacing w:before="80" w:after="80" w:line="80" w:lineRule="atLeast"/>
      <w:textAlignment w:val="baseline"/>
    </w:pPr>
    <w:rPr>
      <w:rFonts w:ascii="Arial" w:hAnsi="Times New Roman" w:eastAsia="宋体" w:cs="Times New Roman"/>
      <w:sz w:val="24"/>
      <w:lang w:val="en-US" w:eastAsia="zh-CN" w:bidi="ar-SA"/>
    </w:rPr>
  </w:style>
  <w:style w:type="paragraph" w:customStyle="1" w:styleId="1557">
    <w:name w:val="图文框"/>
    <w:basedOn w:val="1"/>
    <w:qFormat/>
    <w:uiPriority w:val="0"/>
    <w:pPr>
      <w:adjustRightInd w:val="0"/>
      <w:snapToGrid w:val="0"/>
      <w:ind w:left="-111" w:leftChars="-53" w:right="-48" w:rightChars="-48"/>
      <w:jc w:val="center"/>
    </w:pPr>
    <w:rPr>
      <w:rFonts w:ascii="宋体"/>
      <w:snapToGrid w:val="0"/>
      <w:kern w:val="0"/>
      <w:position w:val="-6"/>
      <w:sz w:val="32"/>
      <w:szCs w:val="20"/>
    </w:rPr>
  </w:style>
  <w:style w:type="paragraph" w:customStyle="1" w:styleId="1558">
    <w:name w:val="样式 小四 行距: 固定值 24 磅 首行缩进:  2 字符"/>
    <w:basedOn w:val="1"/>
    <w:qFormat/>
    <w:uiPriority w:val="0"/>
    <w:pPr>
      <w:spacing w:line="440" w:lineRule="exact"/>
      <w:ind w:firstLine="200" w:firstLineChars="200"/>
    </w:pPr>
    <w:rPr>
      <w:rFonts w:ascii="宋体"/>
      <w:kern w:val="0"/>
      <w:position w:val="-6"/>
      <w:sz w:val="24"/>
    </w:rPr>
  </w:style>
  <w:style w:type="paragraph" w:customStyle="1" w:styleId="1559">
    <w:name w:val="日期1"/>
    <w:basedOn w:val="1"/>
    <w:next w:val="1"/>
    <w:qFormat/>
    <w:uiPriority w:val="0"/>
    <w:pPr>
      <w:adjustRightInd w:val="0"/>
      <w:jc w:val="left"/>
    </w:pPr>
    <w:rPr>
      <w:rFonts w:hint="eastAsia" w:ascii="宋体"/>
      <w:spacing w:val="24"/>
      <w:kern w:val="24"/>
      <w:position w:val="-6"/>
      <w:sz w:val="24"/>
      <w:szCs w:val="20"/>
    </w:rPr>
  </w:style>
  <w:style w:type="paragraph" w:customStyle="1" w:styleId="1560">
    <w:name w:val="xl679"/>
    <w:basedOn w:val="1"/>
    <w:qFormat/>
    <w:uiPriority w:val="0"/>
    <w:pPr>
      <w:widowControl/>
      <w:spacing w:before="100" w:beforeAutospacing="1" w:after="100" w:afterAutospacing="1"/>
      <w:jc w:val="left"/>
    </w:pPr>
    <w:rPr>
      <w:rFonts w:ascii="宋体"/>
      <w:b/>
      <w:bCs/>
      <w:kern w:val="0"/>
      <w:position w:val="-6"/>
      <w:sz w:val="20"/>
      <w:szCs w:val="20"/>
    </w:rPr>
  </w:style>
  <w:style w:type="paragraph" w:customStyle="1" w:styleId="1561">
    <w:name w:val="封面标准名称"/>
    <w:qFormat/>
    <w:uiPriority w:val="0"/>
    <w:pPr>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562">
    <w:name w:val="xl40"/>
    <w:basedOn w:val="1"/>
    <w:qFormat/>
    <w:uiPriority w:val="0"/>
    <w:pPr>
      <w:widowControl/>
      <w:pBdr>
        <w:left w:val="single" w:color="auto" w:sz="4" w:space="0"/>
        <w:right w:val="single" w:color="auto" w:sz="4" w:space="0"/>
      </w:pBdr>
      <w:spacing w:before="100" w:beforeAutospacing="1" w:after="100" w:afterAutospacing="1"/>
      <w:jc w:val="left"/>
      <w:textAlignment w:val="center"/>
    </w:pPr>
    <w:rPr>
      <w:rFonts w:ascii="宋体"/>
      <w:kern w:val="0"/>
      <w:position w:val="-6"/>
      <w:sz w:val="18"/>
      <w:szCs w:val="18"/>
    </w:rPr>
  </w:style>
  <w:style w:type="paragraph" w:customStyle="1" w:styleId="1563">
    <w:name w:val="6"/>
    <w:basedOn w:val="5"/>
    <w:qFormat/>
    <w:uiPriority w:val="0"/>
    <w:pPr>
      <w:tabs>
        <w:tab w:val="left" w:pos="360"/>
        <w:tab w:val="left" w:pos="900"/>
      </w:tabs>
      <w:snapToGrid w:val="0"/>
      <w:spacing w:before="120" w:after="120" w:line="360" w:lineRule="auto"/>
      <w:ind w:left="542" w:leftChars="-12" w:firstLine="200" w:firstLineChars="200"/>
      <w:jc w:val="left"/>
    </w:pPr>
    <w:rPr>
      <w:rFonts w:ascii="Arial" w:hAnsi="Arial"/>
      <w:bCs w:val="0"/>
      <w:position w:val="-6"/>
      <w:sz w:val="28"/>
      <w:szCs w:val="20"/>
    </w:rPr>
  </w:style>
  <w:style w:type="paragraph" w:customStyle="1" w:styleId="1564">
    <w:name w:val="样式 样式 样式 标题 2标题2二级 标题 2H2h2第一层条标题 2 Char节标题节11 Char标题 2 Cha...1 ..."/>
    <w:basedOn w:val="1396"/>
    <w:qFormat/>
    <w:uiPriority w:val="0"/>
  </w:style>
  <w:style w:type="paragraph" w:customStyle="1" w:styleId="1565">
    <w:name w:val="小四表格"/>
    <w:basedOn w:val="1"/>
    <w:next w:val="1"/>
    <w:qFormat/>
    <w:uiPriority w:val="0"/>
    <w:pPr>
      <w:snapToGrid w:val="0"/>
      <w:jc w:val="center"/>
    </w:pPr>
    <w:rPr>
      <w:rFonts w:ascii="Arial" w:hAnsi="Arial"/>
      <w:snapToGrid w:val="0"/>
      <w:kern w:val="0"/>
      <w:position w:val="-6"/>
      <w:sz w:val="24"/>
      <w:szCs w:val="20"/>
    </w:rPr>
  </w:style>
  <w:style w:type="paragraph" w:customStyle="1" w:styleId="1566">
    <w:name w:val="Char Char5 Char Char Char Char Char Char Char Char Char Char Char Char Char Char Char1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567">
    <w:name w:val="xl43"/>
    <w:basedOn w:val="1"/>
    <w:qFormat/>
    <w:uiPriority w:val="0"/>
    <w:pPr>
      <w:widowControl/>
      <w:pBdr>
        <w:top w:val="single" w:color="auto" w:sz="4" w:space="0"/>
        <w:left w:val="single" w:color="auto" w:sz="4" w:space="0"/>
        <w:bottom w:val="single" w:color="auto" w:sz="4" w:space="0"/>
      </w:pBdr>
      <w:spacing w:before="100" w:after="100"/>
      <w:jc w:val="center"/>
      <w:textAlignment w:val="center"/>
    </w:pPr>
    <w:rPr>
      <w:rFonts w:ascii="宋体"/>
      <w:kern w:val="0"/>
      <w:position w:val="-6"/>
      <w:sz w:val="24"/>
    </w:rPr>
  </w:style>
  <w:style w:type="paragraph" w:customStyle="1" w:styleId="1568">
    <w:name w:val="海港-3级标题"/>
    <w:basedOn w:val="1"/>
    <w:qFormat/>
    <w:uiPriority w:val="0"/>
    <w:pPr>
      <w:keepNext/>
      <w:keepLines/>
      <w:spacing w:before="312" w:beforeLines="100" w:line="360" w:lineRule="auto"/>
      <w:outlineLvl w:val="2"/>
    </w:pPr>
    <w:rPr>
      <w:rFonts w:ascii="宋体"/>
      <w:b/>
      <w:spacing w:val="5"/>
      <w:kern w:val="0"/>
      <w:position w:val="-6"/>
      <w:sz w:val="28"/>
      <w:szCs w:val="28"/>
    </w:rPr>
  </w:style>
  <w:style w:type="paragraph" w:customStyle="1" w:styleId="1569">
    <w:name w:val="2 Char Char Char Char Char Char"/>
    <w:basedOn w:val="1"/>
    <w:qFormat/>
    <w:uiPriority w:val="0"/>
    <w:rPr>
      <w:rFonts w:ascii="宋体"/>
      <w:kern w:val="0"/>
      <w:position w:val="-6"/>
      <w:sz w:val="32"/>
    </w:rPr>
  </w:style>
  <w:style w:type="paragraph" w:customStyle="1" w:styleId="1570">
    <w:name w:val="2 Char Char Char"/>
    <w:basedOn w:val="1"/>
    <w:qFormat/>
    <w:uiPriority w:val="0"/>
    <w:rPr>
      <w:rFonts w:ascii="宋体"/>
      <w:kern w:val="0"/>
      <w:position w:val="-6"/>
      <w:sz w:val="32"/>
    </w:rPr>
  </w:style>
  <w:style w:type="paragraph" w:customStyle="1" w:styleId="1571">
    <w:name w:val="样式 小四 黑色 首行缩进:  0.74 厘米 行距: 固定值 20 磅"/>
    <w:basedOn w:val="1"/>
    <w:qFormat/>
    <w:uiPriority w:val="0"/>
    <w:pPr>
      <w:spacing w:line="440" w:lineRule="exact"/>
      <w:ind w:firstLine="454"/>
    </w:pPr>
    <w:rPr>
      <w:rFonts w:ascii="宋体" w:cs="宋体"/>
      <w:color w:val="000000"/>
      <w:kern w:val="0"/>
      <w:position w:val="-6"/>
      <w:sz w:val="24"/>
      <w:szCs w:val="20"/>
    </w:rPr>
  </w:style>
  <w:style w:type="paragraph" w:customStyle="1" w:styleId="1572">
    <w:name w:val="Char23"/>
    <w:basedOn w:val="1"/>
    <w:qFormat/>
    <w:uiPriority w:val="0"/>
    <w:rPr>
      <w:rFonts w:ascii="宋体" w:hAnsi="宋体" w:cs="Courier New"/>
      <w:kern w:val="0"/>
      <w:position w:val="-6"/>
      <w:sz w:val="32"/>
      <w:szCs w:val="32"/>
    </w:rPr>
  </w:style>
  <w:style w:type="paragraph" w:customStyle="1" w:styleId="1573">
    <w:name w:val="xl68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574">
    <w:name w:val="xl65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575">
    <w:name w:val="Char Char Char Char Char Char4"/>
    <w:basedOn w:val="1"/>
    <w:qFormat/>
    <w:uiPriority w:val="0"/>
    <w:rPr>
      <w:rFonts w:ascii="宋体"/>
      <w:kern w:val="0"/>
      <w:position w:val="-6"/>
      <w:sz w:val="32"/>
    </w:rPr>
  </w:style>
  <w:style w:type="paragraph" w:customStyle="1" w:styleId="1576">
    <w:name w:val="样式 样式 样式 标题 3标题3H3h33rd level第二层条头小标题小节标题标题 3 Char Char一海港标... +..."/>
    <w:basedOn w:val="1376"/>
    <w:qFormat/>
    <w:uiPriority w:val="0"/>
  </w:style>
  <w:style w:type="paragraph" w:customStyle="1" w:styleId="1577">
    <w:name w:val="z表格"/>
    <w:basedOn w:val="1"/>
    <w:qFormat/>
    <w:uiPriority w:val="0"/>
    <w:pPr>
      <w:widowControl/>
      <w:spacing w:line="360" w:lineRule="exact"/>
      <w:jc w:val="center"/>
    </w:pPr>
    <w:rPr>
      <w:rFonts w:ascii="宋体"/>
      <w:kern w:val="0"/>
      <w:position w:val="-6"/>
      <w:sz w:val="32"/>
      <w:szCs w:val="21"/>
    </w:rPr>
  </w:style>
  <w:style w:type="paragraph" w:customStyle="1" w:styleId="1578">
    <w:name w:val="样式 小四 行距: 1.5 倍行距 首行缩进:  2 字符"/>
    <w:basedOn w:val="1"/>
    <w:qFormat/>
    <w:uiPriority w:val="0"/>
    <w:pPr>
      <w:spacing w:line="360" w:lineRule="auto"/>
      <w:ind w:firstLine="480" w:firstLineChars="200"/>
    </w:pPr>
    <w:rPr>
      <w:rFonts w:ascii="宋体"/>
      <w:kern w:val="0"/>
      <w:position w:val="-6"/>
      <w:sz w:val="24"/>
      <w:szCs w:val="20"/>
    </w:rPr>
  </w:style>
  <w:style w:type="paragraph" w:customStyle="1" w:styleId="1579">
    <w:name w:val="图名称"/>
    <w:basedOn w:val="1"/>
    <w:qFormat/>
    <w:uiPriority w:val="0"/>
    <w:pPr>
      <w:tabs>
        <w:tab w:val="left" w:pos="2600"/>
        <w:tab w:val="center" w:pos="6622"/>
      </w:tabs>
      <w:adjustRightInd w:val="0"/>
      <w:snapToGrid w:val="0"/>
      <w:spacing w:before="50" w:line="312" w:lineRule="auto"/>
      <w:ind w:firstLine="178" w:firstLineChars="74"/>
      <w:jc w:val="center"/>
    </w:pPr>
    <w:rPr>
      <w:rFonts w:ascii="宋体"/>
      <w:b/>
      <w:bCs/>
      <w:kern w:val="0"/>
      <w:position w:val="-6"/>
      <w:sz w:val="24"/>
    </w:rPr>
  </w:style>
  <w:style w:type="paragraph" w:customStyle="1" w:styleId="1580">
    <w:name w:val="Char Char1 Char Char Char Char Char Char Char Char Char Char Char Char Char Char Char Char Char Char Char Char1 Char"/>
    <w:basedOn w:val="1"/>
    <w:qFormat/>
    <w:uiPriority w:val="0"/>
    <w:pPr>
      <w:spacing w:line="360" w:lineRule="auto"/>
      <w:ind w:firstLine="200" w:firstLineChars="200"/>
    </w:pPr>
    <w:rPr>
      <w:rFonts w:ascii="宋体"/>
      <w:kern w:val="0"/>
      <w:position w:val="-6"/>
      <w:sz w:val="32"/>
      <w:szCs w:val="20"/>
    </w:rPr>
  </w:style>
  <w:style w:type="paragraph" w:customStyle="1" w:styleId="1581">
    <w:name w:val="BG1"/>
    <w:basedOn w:val="1"/>
    <w:qFormat/>
    <w:uiPriority w:val="0"/>
    <w:pPr>
      <w:autoSpaceDE w:val="0"/>
      <w:autoSpaceDN w:val="0"/>
      <w:jc w:val="center"/>
    </w:pPr>
    <w:rPr>
      <w:rFonts w:ascii="宋体"/>
      <w:color w:val="000000"/>
      <w:kern w:val="0"/>
      <w:position w:val="-6"/>
      <w:sz w:val="32"/>
    </w:rPr>
  </w:style>
  <w:style w:type="paragraph" w:customStyle="1" w:styleId="1582">
    <w:name w:val="样式 标题 3标题 3 Char标题 3 Char Char Char Char Char标题 3 Char Char C..."/>
    <w:basedOn w:val="5"/>
    <w:qFormat/>
    <w:uiPriority w:val="0"/>
    <w:pPr>
      <w:tabs>
        <w:tab w:val="left" w:pos="636"/>
      </w:tabs>
      <w:adjustRightInd w:val="0"/>
      <w:spacing w:before="120" w:after="0" w:line="480" w:lineRule="atLeast"/>
      <w:textAlignment w:val="baseline"/>
    </w:pPr>
    <w:rPr>
      <w:rFonts w:ascii="宋体" w:eastAsia="黑体"/>
      <w:b w:val="0"/>
      <w:bCs w:val="0"/>
      <w:color w:val="000000"/>
      <w:kern w:val="0"/>
      <w:position w:val="-6"/>
      <w:sz w:val="24"/>
      <w:szCs w:val="20"/>
    </w:rPr>
  </w:style>
  <w:style w:type="paragraph" w:customStyle="1" w:styleId="1583">
    <w:name w:val="a8"/>
    <w:basedOn w:val="1"/>
    <w:qFormat/>
    <w:uiPriority w:val="0"/>
    <w:pPr>
      <w:widowControl/>
      <w:spacing w:before="100" w:beforeAutospacing="1" w:after="100" w:afterAutospacing="1"/>
      <w:jc w:val="left"/>
    </w:pPr>
    <w:rPr>
      <w:rFonts w:ascii="宋体" w:hAnsi="宋体" w:cs="宋体"/>
      <w:kern w:val="0"/>
      <w:position w:val="-6"/>
      <w:sz w:val="24"/>
      <w:szCs w:val="20"/>
    </w:rPr>
  </w:style>
  <w:style w:type="paragraph" w:customStyle="1" w:styleId="1584">
    <w:name w:val="表头0"/>
    <w:basedOn w:val="753"/>
    <w:qFormat/>
    <w:uiPriority w:val="0"/>
    <w:pPr>
      <w:spacing w:after="0" w:afterLines="0" w:line="240" w:lineRule="auto"/>
      <w:ind w:firstLine="0" w:firstLineChars="0"/>
      <w:jc w:val="center"/>
    </w:pPr>
  </w:style>
  <w:style w:type="paragraph" w:customStyle="1" w:styleId="1585">
    <w:name w:val="Losange 3"/>
    <w:basedOn w:val="1"/>
    <w:qFormat/>
    <w:uiPriority w:val="0"/>
    <w:pPr>
      <w:widowControl/>
      <w:overflowPunct w:val="0"/>
      <w:autoSpaceDE w:val="0"/>
      <w:autoSpaceDN w:val="0"/>
      <w:adjustRightInd w:val="0"/>
      <w:spacing w:before="120"/>
      <w:ind w:left="652"/>
      <w:textAlignment w:val="baseline"/>
    </w:pPr>
    <w:rPr>
      <w:rFonts w:ascii="Arial" w:hAnsi="Arial"/>
      <w:kern w:val="0"/>
      <w:position w:val="-6"/>
      <w:sz w:val="20"/>
      <w:szCs w:val="20"/>
    </w:rPr>
  </w:style>
  <w:style w:type="paragraph" w:customStyle="1" w:styleId="1586">
    <w:name w:val="brdrw15brsp20 tqctx4153t"/>
    <w:qFormat/>
    <w:uiPriority w:val="0"/>
    <w:pPr>
      <w:widowControl w:val="0"/>
      <w:pBdr>
        <w:bottom w:val="single" w:color="auto" w:sz="6" w:space="0"/>
      </w:pBdr>
      <w:adjustRightInd w:val="0"/>
      <w:spacing w:line="312" w:lineRule="atLeast"/>
      <w:jc w:val="center"/>
      <w:textAlignment w:val="baseline"/>
    </w:pPr>
    <w:rPr>
      <w:rFonts w:ascii="Times New Roman" w:hAnsi="Times New Roman" w:eastAsia="宋体" w:cs="Times New Roman"/>
      <w:sz w:val="21"/>
      <w:lang w:val="en-US" w:eastAsia="zh-CN" w:bidi="ar-SA"/>
    </w:rPr>
  </w:style>
  <w:style w:type="paragraph" w:customStyle="1" w:styleId="1587">
    <w:name w:val="xl79"/>
    <w:basedOn w:val="1"/>
    <w:qFormat/>
    <w:uiPriority w:val="0"/>
    <w:pPr>
      <w:widowControl/>
      <w:pBdr>
        <w:bottom w:val="single" w:color="auto" w:sz="8" w:space="0"/>
      </w:pBdr>
      <w:spacing w:before="100" w:after="100"/>
      <w:jc w:val="center"/>
      <w:textAlignment w:val="center"/>
    </w:pPr>
    <w:rPr>
      <w:rFonts w:ascii="宋体"/>
      <w:kern w:val="0"/>
      <w:position w:val="-6"/>
      <w:sz w:val="24"/>
    </w:rPr>
  </w:style>
  <w:style w:type="paragraph" w:customStyle="1" w:styleId="1588">
    <w:name w:val="表－居中列"/>
    <w:basedOn w:val="1"/>
    <w:qFormat/>
    <w:uiPriority w:val="0"/>
    <w:pPr>
      <w:suppressLineNumbers/>
      <w:suppressAutoHyphens/>
      <w:spacing w:before="93" w:beforeLines="30" w:after="93" w:afterLines="30"/>
      <w:jc w:val="center"/>
      <w:textAlignment w:val="center"/>
    </w:pPr>
    <w:rPr>
      <w:rFonts w:ascii="宋体" w:cs="Arial"/>
      <w:kern w:val="0"/>
      <w:position w:val="-6"/>
      <w:sz w:val="32"/>
      <w:szCs w:val="21"/>
      <w:lang w:eastAsia="ja-JP"/>
    </w:rPr>
  </w:style>
  <w:style w:type="paragraph" w:customStyle="1" w:styleId="1589">
    <w:name w:val="Char Char1 Char Char Char Char Char Char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590">
    <w:name w:val="样式 样式 四号 首行缩进:  2 字符 + 首行缩进:  2 字符"/>
    <w:basedOn w:val="1"/>
    <w:qFormat/>
    <w:uiPriority w:val="0"/>
    <w:pPr>
      <w:spacing w:line="480" w:lineRule="atLeast"/>
      <w:ind w:firstLine="480" w:firstLineChars="200"/>
    </w:pPr>
    <w:rPr>
      <w:rFonts w:ascii="宋体" w:cs="宋体"/>
      <w:kern w:val="0"/>
      <w:position w:val="-6"/>
      <w:sz w:val="24"/>
      <w:szCs w:val="20"/>
    </w:rPr>
  </w:style>
  <w:style w:type="paragraph" w:customStyle="1" w:styleId="1591">
    <w:name w:val="——"/>
    <w:qFormat/>
    <w:uiPriority w:val="0"/>
    <w:pPr>
      <w:ind w:firstLine="660" w:firstLineChars="300"/>
    </w:pPr>
    <w:rPr>
      <w:rFonts w:ascii="Times New Roman" w:hAnsi="Times New Roman" w:eastAsia="宋体" w:cs="Times New Roman"/>
      <w:lang w:val="en-US" w:eastAsia="zh-CN" w:bidi="ar-SA"/>
    </w:rPr>
  </w:style>
  <w:style w:type="paragraph" w:customStyle="1" w:styleId="1592">
    <w:name w:val="Texte"/>
    <w:basedOn w:val="1"/>
    <w:qFormat/>
    <w:uiPriority w:val="0"/>
    <w:pPr>
      <w:widowControl/>
      <w:spacing w:before="120" w:after="120"/>
      <w:ind w:left="851" w:firstLine="200" w:firstLineChars="200"/>
    </w:pPr>
    <w:rPr>
      <w:rFonts w:ascii="Arial" w:hAnsi="Arial"/>
      <w:kern w:val="0"/>
      <w:position w:val="-6"/>
      <w:sz w:val="22"/>
      <w:szCs w:val="20"/>
      <w:lang w:val="en-GB"/>
    </w:rPr>
  </w:style>
  <w:style w:type="paragraph" w:customStyle="1" w:styleId="1593">
    <w:name w:val="Char1 Char Char Char2"/>
    <w:basedOn w:val="1"/>
    <w:qFormat/>
    <w:uiPriority w:val="0"/>
    <w:pPr>
      <w:snapToGrid w:val="0"/>
      <w:spacing w:line="360" w:lineRule="auto"/>
      <w:ind w:firstLine="529" w:firstLineChars="200"/>
    </w:pPr>
    <w:rPr>
      <w:rFonts w:ascii="宋体" w:hAnsi="宋体"/>
      <w:b/>
      <w:kern w:val="0"/>
      <w:position w:val="-6"/>
      <w:sz w:val="32"/>
      <w:szCs w:val="20"/>
    </w:rPr>
  </w:style>
  <w:style w:type="paragraph" w:customStyle="1" w:styleId="1594">
    <w:name w:val="不缩进"/>
    <w:basedOn w:val="1"/>
    <w:qFormat/>
    <w:uiPriority w:val="0"/>
    <w:pPr>
      <w:widowControl/>
      <w:jc w:val="center"/>
    </w:pPr>
    <w:rPr>
      <w:rFonts w:ascii="宋体" w:hAnsi="宋体"/>
      <w:kern w:val="0"/>
      <w:position w:val="-6"/>
      <w:sz w:val="24"/>
      <w:szCs w:val="20"/>
    </w:rPr>
  </w:style>
  <w:style w:type="paragraph" w:customStyle="1" w:styleId="1595">
    <w:name w:val="xl82"/>
    <w:basedOn w:val="1"/>
    <w:qFormat/>
    <w:uiPriority w:val="0"/>
    <w:pPr>
      <w:widowControl/>
      <w:pBdr>
        <w:left w:val="single" w:color="auto" w:sz="4" w:space="0"/>
        <w:right w:val="single" w:color="auto" w:sz="4" w:space="0"/>
      </w:pBdr>
      <w:spacing w:before="100" w:after="100"/>
      <w:jc w:val="center"/>
      <w:textAlignment w:val="center"/>
    </w:pPr>
    <w:rPr>
      <w:rFonts w:ascii="宋体"/>
      <w:kern w:val="0"/>
      <w:position w:val="-6"/>
      <w:sz w:val="24"/>
    </w:rPr>
  </w:style>
  <w:style w:type="paragraph" w:customStyle="1" w:styleId="1596">
    <w:name w:val="xl106"/>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pPr>
    <w:rPr>
      <w:rFonts w:ascii="宋体"/>
      <w:kern w:val="0"/>
      <w:position w:val="-6"/>
      <w:sz w:val="18"/>
      <w:szCs w:val="18"/>
    </w:rPr>
  </w:style>
  <w:style w:type="paragraph" w:customStyle="1" w:styleId="1597">
    <w:name w:val="正式文字"/>
    <w:basedOn w:val="40"/>
    <w:qFormat/>
    <w:uiPriority w:val="0"/>
    <w:pPr>
      <w:adjustRightInd w:val="0"/>
      <w:snapToGrid w:val="0"/>
      <w:spacing w:line="312" w:lineRule="auto"/>
      <w:ind w:firstLine="567"/>
      <w:textAlignment w:val="baseline"/>
    </w:pPr>
    <w:rPr>
      <w:rFonts w:ascii="宋体" w:hAnsi="Courier New" w:eastAsia="宋体" w:cs="仿宋_GB2312"/>
      <w:color w:val="auto"/>
      <w:spacing w:val="6"/>
      <w:kern w:val="0"/>
      <w:position w:val="-6"/>
      <w:sz w:val="28"/>
    </w:rPr>
  </w:style>
  <w:style w:type="paragraph" w:customStyle="1" w:styleId="1598">
    <w:name w:val="4"/>
    <w:basedOn w:val="1"/>
    <w:next w:val="28"/>
    <w:qFormat/>
    <w:uiPriority w:val="0"/>
    <w:pPr>
      <w:spacing w:line="240" w:lineRule="atLeast"/>
    </w:pPr>
    <w:rPr>
      <w:rFonts w:ascii="宋体"/>
      <w:kern w:val="0"/>
      <w:position w:val="-6"/>
      <w:sz w:val="28"/>
      <w:szCs w:val="20"/>
    </w:rPr>
  </w:style>
  <w:style w:type="paragraph" w:customStyle="1" w:styleId="1599">
    <w:name w:val="正文（凯里）"/>
    <w:basedOn w:val="1"/>
    <w:qFormat/>
    <w:uiPriority w:val="0"/>
    <w:pPr>
      <w:wordWrap w:val="0"/>
      <w:topLinePunct/>
      <w:spacing w:line="360" w:lineRule="auto"/>
      <w:ind w:firstLine="480" w:firstLineChars="200"/>
      <w:jc w:val="left"/>
    </w:pPr>
    <w:rPr>
      <w:rFonts w:ascii="楷体_GB2312" w:eastAsia="楷体_GB2312"/>
      <w:kern w:val="0"/>
      <w:position w:val="-6"/>
      <w:sz w:val="24"/>
    </w:rPr>
  </w:style>
  <w:style w:type="paragraph" w:customStyle="1" w:styleId="1600">
    <w:name w:val="表题"/>
    <w:qFormat/>
    <w:uiPriority w:val="0"/>
    <w:pPr>
      <w:widowControl w:val="0"/>
      <w:adjustRightInd w:val="0"/>
      <w:snapToGrid w:val="0"/>
      <w:jc w:val="center"/>
    </w:pPr>
    <w:rPr>
      <w:rFonts w:ascii="Times New Roman" w:hAnsi="Times New Roman" w:eastAsia="黑体" w:cs="Times New Roman"/>
      <w:sz w:val="24"/>
      <w:lang w:val="en-US" w:eastAsia="zh-CN" w:bidi="ar-SA"/>
    </w:rPr>
  </w:style>
  <w:style w:type="paragraph" w:customStyle="1" w:styleId="1601">
    <w:name w:val="表头居左"/>
    <w:qFormat/>
    <w:uiPriority w:val="0"/>
    <w:pPr>
      <w:spacing w:line="260" w:lineRule="exact"/>
      <w:ind w:firstLine="254"/>
      <w:jc w:val="both"/>
    </w:pPr>
    <w:rPr>
      <w:rFonts w:ascii="Times New Roman" w:hAnsi="Times New Roman" w:eastAsia="宋体" w:cs="Times New Roman"/>
      <w:lang w:val="en-US" w:eastAsia="zh-CN" w:bidi="ar-SA"/>
    </w:rPr>
  </w:style>
  <w:style w:type="paragraph" w:customStyle="1" w:styleId="1602">
    <w:name w:val="表头居右"/>
    <w:basedOn w:val="97"/>
    <w:qFormat/>
    <w:uiPriority w:val="0"/>
    <w:pPr>
      <w:keepNext w:val="0"/>
      <w:numPr>
        <w:numId w:val="0"/>
      </w:numPr>
      <w:spacing w:before="312" w:beforeLines="100" w:line="240" w:lineRule="auto"/>
      <w:ind w:firstLine="240" w:firstLineChars="100"/>
      <w:jc w:val="center"/>
    </w:pPr>
    <w:rPr>
      <w:rFonts w:ascii="Times New Roman" w:hAnsi="Times New Roman" w:eastAsia="宋体" w:cs="Times New Roman"/>
      <w:b w:val="0"/>
      <w:color w:val="auto"/>
      <w:kern w:val="0"/>
      <w:position w:val="-6"/>
      <w:szCs w:val="20"/>
    </w:rPr>
  </w:style>
  <w:style w:type="paragraph" w:customStyle="1" w:styleId="1603">
    <w:name w:val="xl70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position w:val="-6"/>
      <w:sz w:val="20"/>
      <w:szCs w:val="20"/>
    </w:rPr>
  </w:style>
  <w:style w:type="paragraph" w:customStyle="1" w:styleId="1604">
    <w:name w:val="xl22"/>
    <w:basedOn w:val="1"/>
    <w:qFormat/>
    <w:uiPriority w:val="0"/>
    <w:pPr>
      <w:widowControl/>
      <w:spacing w:before="100" w:after="100"/>
      <w:jc w:val="center"/>
    </w:pPr>
    <w:rPr>
      <w:rFonts w:ascii="宋体"/>
      <w:kern w:val="0"/>
      <w:position w:val="-6"/>
      <w:sz w:val="24"/>
    </w:rPr>
  </w:style>
  <w:style w:type="paragraph" w:customStyle="1" w:styleId="1605">
    <w:name w:val="公式"/>
    <w:basedOn w:val="1"/>
    <w:qFormat/>
    <w:uiPriority w:val="0"/>
    <w:pPr>
      <w:adjustRightInd w:val="0"/>
      <w:spacing w:before="50" w:after="50" w:line="440" w:lineRule="exact"/>
      <w:ind w:firstLine="200"/>
      <w:textAlignment w:val="baseline"/>
    </w:pPr>
    <w:rPr>
      <w:rFonts w:ascii="宋体"/>
      <w:kern w:val="0"/>
      <w:position w:val="-6"/>
      <w:sz w:val="28"/>
      <w:szCs w:val="20"/>
    </w:rPr>
  </w:style>
  <w:style w:type="paragraph" w:customStyle="1" w:styleId="1606">
    <w:name w:val="附录三级条标题"/>
    <w:basedOn w:val="1393"/>
    <w:next w:val="1"/>
    <w:qFormat/>
    <w:uiPriority w:val="0"/>
    <w:pPr>
      <w:outlineLvl w:val="4"/>
    </w:pPr>
  </w:style>
  <w:style w:type="paragraph" w:customStyle="1" w:styleId="1607">
    <w:name w:val="Char Char1 Char Char1 Char Char1 Char Char1 Char Char Char Char Char Char Char1"/>
    <w:basedOn w:val="1"/>
    <w:qFormat/>
    <w:uiPriority w:val="0"/>
    <w:rPr>
      <w:rFonts w:ascii="宋体"/>
      <w:kern w:val="0"/>
      <w:position w:val="-6"/>
      <w:sz w:val="32"/>
      <w:szCs w:val="20"/>
    </w:rPr>
  </w:style>
  <w:style w:type="paragraph" w:customStyle="1" w:styleId="1608">
    <w:name w:val="xl68"/>
    <w:basedOn w:val="1"/>
    <w:qFormat/>
    <w:uiPriority w:val="0"/>
    <w:pPr>
      <w:widowControl/>
      <w:pBdr>
        <w:left w:val="single" w:color="auto" w:sz="4" w:space="0"/>
        <w:bottom w:val="single" w:color="auto" w:sz="8" w:space="0"/>
      </w:pBdr>
      <w:spacing w:before="100" w:after="100"/>
      <w:jc w:val="center"/>
      <w:textAlignment w:val="top"/>
    </w:pPr>
    <w:rPr>
      <w:rFonts w:ascii="宋体"/>
      <w:kern w:val="0"/>
      <w:position w:val="-6"/>
      <w:sz w:val="24"/>
    </w:rPr>
  </w:style>
  <w:style w:type="paragraph" w:customStyle="1" w:styleId="1609">
    <w:name w:val="样式 首行缩进:  2 字符5"/>
    <w:basedOn w:val="1"/>
    <w:qFormat/>
    <w:uiPriority w:val="0"/>
    <w:pPr>
      <w:spacing w:line="520" w:lineRule="exact"/>
      <w:ind w:firstLine="560" w:firstLineChars="200"/>
    </w:pPr>
    <w:rPr>
      <w:rFonts w:ascii="宋体" w:cs="宋体"/>
      <w:kern w:val="0"/>
      <w:position w:val="-6"/>
      <w:sz w:val="24"/>
      <w:szCs w:val="20"/>
    </w:rPr>
  </w:style>
  <w:style w:type="paragraph" w:customStyle="1" w:styleId="1610">
    <w:name w:val="xl712"/>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611">
    <w:name w:val="xl25"/>
    <w:basedOn w:val="1"/>
    <w:qFormat/>
    <w:uiPriority w:val="0"/>
    <w:pPr>
      <w:widowControl/>
      <w:spacing w:before="100" w:beforeAutospacing="1" w:after="100" w:afterAutospacing="1"/>
      <w:jc w:val="center"/>
    </w:pPr>
    <w:rPr>
      <w:rFonts w:ascii="Arial Unicode MS" w:hAnsi="Arial Unicode MS"/>
      <w:kern w:val="0"/>
      <w:position w:val="-6"/>
      <w:sz w:val="24"/>
    </w:rPr>
  </w:style>
  <w:style w:type="paragraph" w:customStyle="1" w:styleId="1612">
    <w:name w:val="xl65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613">
    <w:name w:val="样式 样式 正文1 + 自动设置 左侧:  0 厘米 段后: 0 磅 行距: 1.5 倍行距 + 首行缩进:  2 字符"/>
    <w:basedOn w:val="1"/>
    <w:qFormat/>
    <w:uiPriority w:val="0"/>
    <w:pPr>
      <w:autoSpaceDE w:val="0"/>
      <w:autoSpaceDN w:val="0"/>
      <w:adjustRightInd w:val="0"/>
      <w:snapToGrid w:val="0"/>
      <w:spacing w:line="360" w:lineRule="auto"/>
      <w:ind w:firstLine="560" w:firstLineChars="200"/>
      <w:textAlignment w:val="bottom"/>
    </w:pPr>
    <w:rPr>
      <w:rFonts w:ascii="宋体" w:cs="宋体"/>
      <w:kern w:val="0"/>
      <w:position w:val="-6"/>
      <w:sz w:val="28"/>
      <w:szCs w:val="20"/>
    </w:rPr>
  </w:style>
  <w:style w:type="paragraph" w:customStyle="1" w:styleId="1614">
    <w:name w:val="xl38"/>
    <w:basedOn w:val="1"/>
    <w:qFormat/>
    <w:uiPriority w:val="0"/>
    <w:pPr>
      <w:widowControl/>
      <w:pBdr>
        <w:top w:val="single" w:color="auto" w:sz="4" w:space="0"/>
        <w:left w:val="single" w:color="auto" w:sz="4" w:space="0"/>
        <w:bottom w:val="single" w:color="auto" w:sz="4" w:space="0"/>
        <w:right w:val="single" w:color="auto" w:sz="4" w:space="0"/>
      </w:pBdr>
      <w:shd w:val="clear" w:color="auto" w:fill="FFCC00"/>
      <w:spacing w:before="100" w:beforeAutospacing="1" w:after="100" w:afterAutospacing="1"/>
      <w:jc w:val="left"/>
      <w:textAlignment w:val="center"/>
    </w:pPr>
    <w:rPr>
      <w:rFonts w:ascii="宋体" w:eastAsia="Arial Unicode MS"/>
      <w:kern w:val="0"/>
      <w:position w:val="-6"/>
      <w:sz w:val="20"/>
      <w:szCs w:val="20"/>
    </w:rPr>
  </w:style>
  <w:style w:type="paragraph" w:customStyle="1" w:styleId="1615">
    <w:name w:val="表头4"/>
    <w:basedOn w:val="1486"/>
    <w:qFormat/>
    <w:uiPriority w:val="0"/>
    <w:pPr>
      <w:tabs>
        <w:tab w:val="left" w:pos="360"/>
        <w:tab w:val="clear" w:pos="625"/>
      </w:tabs>
      <w:ind w:left="0" w:firstLine="0"/>
    </w:pPr>
  </w:style>
  <w:style w:type="paragraph" w:customStyle="1" w:styleId="1616">
    <w:name w:val="xl74"/>
    <w:basedOn w:val="1"/>
    <w:qFormat/>
    <w:uiPriority w:val="0"/>
    <w:pPr>
      <w:widowControl/>
      <w:pBdr>
        <w:top w:val="single" w:color="auto" w:sz="8" w:space="0"/>
        <w:right w:val="single" w:color="auto" w:sz="8" w:space="0"/>
      </w:pBdr>
      <w:spacing w:before="100" w:after="100"/>
      <w:jc w:val="center"/>
      <w:textAlignment w:val="center"/>
    </w:pPr>
    <w:rPr>
      <w:rFonts w:ascii="宋体"/>
      <w:kern w:val="0"/>
      <w:position w:val="-6"/>
      <w:sz w:val="24"/>
    </w:rPr>
  </w:style>
  <w:style w:type="paragraph" w:customStyle="1" w:styleId="1617">
    <w:name w:val="xl139"/>
    <w:basedOn w:val="1"/>
    <w:qFormat/>
    <w:uiPriority w:val="0"/>
    <w:pPr>
      <w:widowControl/>
      <w:pBdr>
        <w:left w:val="single" w:color="auto" w:sz="4" w:space="0"/>
        <w:bottom w:val="single" w:color="auto" w:sz="4" w:space="0"/>
        <w:right w:val="single" w:color="auto" w:sz="8"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1618">
    <w:name w:val="1标题3级"/>
    <w:basedOn w:val="1"/>
    <w:qFormat/>
    <w:uiPriority w:val="0"/>
    <w:pPr>
      <w:keepNext/>
      <w:snapToGrid w:val="0"/>
      <w:spacing w:before="156" w:beforeLines="50" w:after="156" w:afterLines="50"/>
      <w:jc w:val="left"/>
      <w:outlineLvl w:val="2"/>
    </w:pPr>
    <w:rPr>
      <w:rFonts w:ascii="宋体" w:eastAsia="黑体"/>
      <w:b/>
      <w:kern w:val="0"/>
      <w:position w:val="-6"/>
      <w:sz w:val="24"/>
      <w:szCs w:val="20"/>
    </w:rPr>
  </w:style>
  <w:style w:type="paragraph" w:customStyle="1" w:styleId="1619">
    <w:name w:val="王表头"/>
    <w:basedOn w:val="1"/>
    <w:qFormat/>
    <w:uiPriority w:val="0"/>
    <w:pPr>
      <w:spacing w:before="30" w:beforeLines="30" w:line="560" w:lineRule="exact"/>
      <w:jc w:val="center"/>
    </w:pPr>
    <w:rPr>
      <w:rFonts w:ascii="宋体" w:eastAsia="黑体"/>
      <w:bCs/>
      <w:kern w:val="0"/>
      <w:position w:val="-6"/>
      <w:sz w:val="24"/>
    </w:rPr>
  </w:style>
  <w:style w:type="paragraph" w:customStyle="1" w:styleId="1620">
    <w:name w:val="样式 宋体 居中"/>
    <w:basedOn w:val="1"/>
    <w:qFormat/>
    <w:uiPriority w:val="0"/>
    <w:pPr>
      <w:adjustRightInd w:val="0"/>
      <w:snapToGrid w:val="0"/>
      <w:spacing w:before="80" w:after="80"/>
      <w:jc w:val="center"/>
    </w:pPr>
    <w:rPr>
      <w:rFonts w:ascii="宋体"/>
      <w:color w:val="FF0000"/>
      <w:kern w:val="0"/>
      <w:position w:val="-6"/>
      <w:sz w:val="32"/>
      <w:szCs w:val="21"/>
    </w:rPr>
  </w:style>
  <w:style w:type="paragraph" w:customStyle="1" w:styleId="1621">
    <w:name w:val="xl66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1622">
    <w:name w:val="item1.1"/>
    <w:basedOn w:val="1"/>
    <w:qFormat/>
    <w:uiPriority w:val="0"/>
    <w:pPr>
      <w:adjustRightInd w:val="0"/>
      <w:spacing w:line="360" w:lineRule="auto"/>
      <w:textAlignment w:val="baseline"/>
    </w:pPr>
    <w:rPr>
      <w:rFonts w:ascii="宋体"/>
      <w:color w:val="000000"/>
      <w:spacing w:val="10"/>
      <w:kern w:val="0"/>
      <w:position w:val="-6"/>
      <w:sz w:val="24"/>
    </w:rPr>
  </w:style>
  <w:style w:type="paragraph" w:customStyle="1" w:styleId="1623">
    <w:name w:val="Char Char Char Char Char Char Char Char Char Char Char Char Char Char Char Char Char Char Char Char Char Char Char Char1"/>
    <w:basedOn w:val="1"/>
    <w:qFormat/>
    <w:uiPriority w:val="0"/>
    <w:rPr>
      <w:rFonts w:ascii="宋体"/>
      <w:kern w:val="0"/>
      <w:position w:val="-6"/>
      <w:sz w:val="32"/>
    </w:rPr>
  </w:style>
  <w:style w:type="paragraph" w:customStyle="1" w:styleId="1624">
    <w:name w:val="Tiret 3"/>
    <w:basedOn w:val="1"/>
    <w:qFormat/>
    <w:uiPriority w:val="0"/>
    <w:pPr>
      <w:widowControl/>
      <w:overflowPunct w:val="0"/>
      <w:autoSpaceDE w:val="0"/>
      <w:autoSpaceDN w:val="0"/>
      <w:adjustRightInd w:val="0"/>
      <w:spacing w:before="120"/>
      <w:ind w:left="2325" w:hanging="397"/>
      <w:textAlignment w:val="baseline"/>
    </w:pPr>
    <w:rPr>
      <w:rFonts w:ascii="Arial" w:hAnsi="Arial"/>
      <w:kern w:val="0"/>
      <w:position w:val="-6"/>
      <w:sz w:val="20"/>
      <w:szCs w:val="20"/>
    </w:rPr>
  </w:style>
  <w:style w:type="paragraph" w:customStyle="1" w:styleId="1625">
    <w:name w:val="qz表头"/>
    <w:basedOn w:val="1"/>
    <w:next w:val="1133"/>
    <w:qFormat/>
    <w:uiPriority w:val="0"/>
    <w:pPr>
      <w:adjustRightInd w:val="0"/>
      <w:snapToGrid w:val="0"/>
      <w:spacing w:line="360" w:lineRule="exact"/>
      <w:ind w:firstLine="482" w:firstLineChars="200"/>
    </w:pPr>
    <w:rPr>
      <w:rFonts w:ascii="宋体"/>
      <w:b/>
      <w:kern w:val="0"/>
      <w:position w:val="-6"/>
      <w:sz w:val="24"/>
      <w:szCs w:val="21"/>
    </w:rPr>
  </w:style>
  <w:style w:type="paragraph" w:customStyle="1" w:styleId="1626">
    <w:name w:val="xl132"/>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627">
    <w:name w:val="样式 正文文字 + 首行缩进:  2 字符 行距: 最小值 24 磅"/>
    <w:basedOn w:val="1"/>
    <w:qFormat/>
    <w:uiPriority w:val="0"/>
    <w:pPr>
      <w:adjustRightInd w:val="0"/>
      <w:snapToGrid w:val="0"/>
      <w:spacing w:line="480" w:lineRule="atLeast"/>
      <w:ind w:firstLine="480" w:firstLineChars="200"/>
    </w:pPr>
    <w:rPr>
      <w:rFonts w:ascii="宋体" w:cs="宋体"/>
      <w:kern w:val="0"/>
      <w:position w:val="-6"/>
      <w:sz w:val="24"/>
      <w:szCs w:val="20"/>
    </w:rPr>
  </w:style>
  <w:style w:type="paragraph" w:customStyle="1" w:styleId="1628">
    <w:name w:val="样式 标题 11.标题 1§1.?.章标题 1h11st levelSection Headl1b1-*+ ..."/>
    <w:basedOn w:val="3"/>
    <w:qFormat/>
    <w:uiPriority w:val="0"/>
    <w:pPr>
      <w:keepLines/>
      <w:tabs>
        <w:tab w:val="left" w:pos="432"/>
      </w:tabs>
      <w:overflowPunct/>
      <w:autoSpaceDE w:val="0"/>
      <w:autoSpaceDN w:val="0"/>
      <w:snapToGrid/>
      <w:spacing w:before="0" w:after="0" w:line="240" w:lineRule="exact"/>
    </w:pPr>
    <w:rPr>
      <w:rFonts w:ascii="宋体" w:hAnsi="宋体" w:eastAsia="宋体" w:cs="宋体"/>
      <w:b w:val="0"/>
      <w:color w:val="auto"/>
      <w:w w:val="90"/>
      <w:kern w:val="0"/>
      <w:position w:val="-6"/>
      <w:sz w:val="24"/>
      <w:szCs w:val="20"/>
    </w:rPr>
  </w:style>
  <w:style w:type="paragraph" w:customStyle="1" w:styleId="1629">
    <w:name w:val="样式 标题 3标题 3 Char + 段前: 0 磅 段后: 0 磅 行距: 最小值 24 磅"/>
    <w:basedOn w:val="5"/>
    <w:qFormat/>
    <w:uiPriority w:val="0"/>
    <w:pPr>
      <w:tabs>
        <w:tab w:val="left" w:pos="720"/>
        <w:tab w:val="left" w:pos="900"/>
        <w:tab w:val="left" w:pos="1260"/>
        <w:tab w:val="left" w:pos="1800"/>
      </w:tabs>
      <w:adjustRightInd w:val="0"/>
      <w:spacing w:before="156" w:beforeLines="50" w:after="156" w:afterLines="50" w:line="240" w:lineRule="auto"/>
      <w:ind w:left="-567" w:firstLine="567"/>
      <w:textAlignment w:val="baseline"/>
    </w:pPr>
    <w:rPr>
      <w:rFonts w:ascii="宋体" w:hAnsi="宋体" w:cs="宋体"/>
      <w:b w:val="0"/>
      <w:position w:val="-6"/>
      <w:sz w:val="30"/>
      <w:szCs w:val="20"/>
    </w:rPr>
  </w:style>
  <w:style w:type="paragraph" w:customStyle="1" w:styleId="1630">
    <w:name w:val="三级目录"/>
    <w:basedOn w:val="1"/>
    <w:qFormat/>
    <w:uiPriority w:val="0"/>
    <w:pPr>
      <w:spacing w:line="336" w:lineRule="auto"/>
      <w:outlineLvl w:val="2"/>
    </w:pPr>
    <w:rPr>
      <w:rFonts w:ascii="宋体"/>
      <w:kern w:val="0"/>
      <w:position w:val="-6"/>
      <w:sz w:val="24"/>
    </w:rPr>
  </w:style>
  <w:style w:type="paragraph" w:customStyle="1" w:styleId="1631">
    <w:name w:val="表格目录"/>
    <w:basedOn w:val="1"/>
    <w:next w:val="1"/>
    <w:qFormat/>
    <w:uiPriority w:val="0"/>
    <w:pPr>
      <w:widowControl/>
      <w:jc w:val="center"/>
    </w:pPr>
    <w:rPr>
      <w:rFonts w:ascii="宋体"/>
      <w:b/>
      <w:kern w:val="0"/>
      <w:position w:val="-6"/>
      <w:sz w:val="22"/>
      <w:szCs w:val="20"/>
    </w:rPr>
  </w:style>
  <w:style w:type="paragraph" w:customStyle="1" w:styleId="1632">
    <w:name w:val="xl8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FFFFFF"/>
      <w:kern w:val="0"/>
      <w:position w:val="-6"/>
      <w:sz w:val="20"/>
      <w:szCs w:val="20"/>
    </w:rPr>
  </w:style>
  <w:style w:type="paragraph" w:customStyle="1" w:styleId="1633">
    <w:name w:val="表格单位行"/>
    <w:basedOn w:val="40"/>
    <w:qFormat/>
    <w:uiPriority w:val="0"/>
    <w:pPr>
      <w:overflowPunct w:val="0"/>
      <w:adjustRightInd w:val="0"/>
      <w:spacing w:before="40" w:after="60" w:line="200" w:lineRule="atLeast"/>
      <w:ind w:right="285" w:rightChars="285"/>
      <w:jc w:val="right"/>
      <w:textAlignment w:val="baseline"/>
    </w:pPr>
    <w:rPr>
      <w:rFonts w:ascii="Arial" w:hAnsi="Arial" w:eastAsia="黑体" w:cs="宋体"/>
      <w:color w:val="auto"/>
      <w:kern w:val="0"/>
      <w:position w:val="-6"/>
      <w:sz w:val="24"/>
      <w:szCs w:val="24"/>
    </w:rPr>
  </w:style>
  <w:style w:type="paragraph" w:customStyle="1" w:styleId="1634">
    <w:name w:val="xl67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b/>
      <w:bCs/>
      <w:kern w:val="0"/>
      <w:position w:val="-6"/>
      <w:sz w:val="20"/>
      <w:szCs w:val="20"/>
    </w:rPr>
  </w:style>
  <w:style w:type="paragraph" w:customStyle="1" w:styleId="1635">
    <w:name w:val="五级条标题"/>
    <w:next w:val="1"/>
    <w:qFormat/>
    <w:uiPriority w:val="0"/>
    <w:pPr>
      <w:tabs>
        <w:tab w:val="left" w:pos="360"/>
        <w:tab w:val="left" w:pos="903"/>
        <w:tab w:val="left" w:pos="1740"/>
        <w:tab w:val="left" w:pos="2160"/>
        <w:tab w:val="left" w:pos="3000"/>
        <w:tab w:val="left" w:pos="3420"/>
      </w:tabs>
      <w:ind w:left="3420"/>
      <w:outlineLvl w:val="6"/>
    </w:pPr>
    <w:rPr>
      <w:rFonts w:ascii="Times New Roman" w:hAnsi="Times New Roman" w:eastAsia="宋体" w:cs="Times New Roman"/>
      <w:lang w:val="en-US" w:eastAsia="zh-CN" w:bidi="ar-SA"/>
    </w:rPr>
  </w:style>
  <w:style w:type="paragraph" w:customStyle="1" w:styleId="1636">
    <w:name w:val="四级条标题"/>
    <w:basedOn w:val="1546"/>
    <w:next w:val="1"/>
    <w:qFormat/>
    <w:uiPriority w:val="0"/>
    <w:pPr>
      <w:tabs>
        <w:tab w:val="left" w:pos="3000"/>
        <w:tab w:val="clear" w:pos="2580"/>
      </w:tabs>
      <w:ind w:left="3000"/>
      <w:outlineLvl w:val="5"/>
    </w:pPr>
  </w:style>
  <w:style w:type="paragraph" w:customStyle="1" w:styleId="1637">
    <w:name w:val="xl14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b/>
      <w:bCs/>
      <w:kern w:val="0"/>
      <w:position w:val="-6"/>
      <w:sz w:val="18"/>
      <w:szCs w:val="18"/>
    </w:rPr>
  </w:style>
  <w:style w:type="paragraph" w:customStyle="1" w:styleId="1638">
    <w:name w:val="1文章"/>
    <w:basedOn w:val="1"/>
    <w:qFormat/>
    <w:uiPriority w:val="0"/>
    <w:pPr>
      <w:snapToGrid w:val="0"/>
      <w:spacing w:line="360" w:lineRule="auto"/>
      <w:ind w:firstLine="496" w:firstLineChars="200"/>
      <w:outlineLvl w:val="4"/>
    </w:pPr>
    <w:rPr>
      <w:rFonts w:ascii="宋体"/>
      <w:bCs/>
      <w:snapToGrid w:val="0"/>
      <w:spacing w:val="4"/>
      <w:kern w:val="0"/>
      <w:position w:val="-6"/>
      <w:sz w:val="24"/>
    </w:rPr>
  </w:style>
  <w:style w:type="paragraph" w:customStyle="1" w:styleId="1639">
    <w:name w:val="Char1 Char Char Char1"/>
    <w:basedOn w:val="1"/>
    <w:qFormat/>
    <w:uiPriority w:val="0"/>
    <w:pPr>
      <w:snapToGrid w:val="0"/>
      <w:spacing w:line="360" w:lineRule="auto"/>
      <w:ind w:firstLine="529" w:firstLineChars="200"/>
    </w:pPr>
    <w:rPr>
      <w:rFonts w:ascii="宋体" w:hAnsi="宋体"/>
      <w:b/>
      <w:kern w:val="0"/>
      <w:position w:val="-6"/>
      <w:sz w:val="32"/>
      <w:szCs w:val="20"/>
    </w:rPr>
  </w:style>
  <w:style w:type="paragraph" w:customStyle="1" w:styleId="1640">
    <w:name w:val="CM2"/>
    <w:basedOn w:val="1"/>
    <w:next w:val="1"/>
    <w:qFormat/>
    <w:uiPriority w:val="0"/>
    <w:pPr>
      <w:autoSpaceDE w:val="0"/>
      <w:autoSpaceDN w:val="0"/>
      <w:adjustRightInd w:val="0"/>
      <w:spacing w:line="556" w:lineRule="atLeast"/>
      <w:jc w:val="left"/>
    </w:pPr>
    <w:rPr>
      <w:rFonts w:ascii="oúì." w:eastAsia="oúì."/>
      <w:kern w:val="0"/>
      <w:position w:val="-6"/>
      <w:sz w:val="24"/>
    </w:rPr>
  </w:style>
  <w:style w:type="paragraph" w:customStyle="1" w:styleId="1641">
    <w:name w:val="pic-info"/>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642">
    <w:name w:val="三"/>
    <w:basedOn w:val="1"/>
    <w:qFormat/>
    <w:uiPriority w:val="0"/>
    <w:rPr>
      <w:rFonts w:ascii="宋体"/>
      <w:kern w:val="0"/>
      <w:position w:val="-6"/>
      <w:sz w:val="24"/>
      <w:szCs w:val="20"/>
    </w:rPr>
  </w:style>
  <w:style w:type="paragraph" w:customStyle="1" w:styleId="1643">
    <w:name w:val="Char Char5 Char Char Char Char Char Char Char Char Char2"/>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644">
    <w:name w:val="xl109"/>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1645">
    <w:name w:val="编号汉字数字"/>
    <w:next w:val="1"/>
    <w:qFormat/>
    <w:uiPriority w:val="0"/>
    <w:pPr>
      <w:tabs>
        <w:tab w:val="left" w:pos="0"/>
        <w:tab w:val="left" w:pos="939"/>
      </w:tabs>
      <w:ind w:firstLine="822"/>
    </w:pPr>
    <w:rPr>
      <w:rFonts w:ascii="Times New Roman" w:hAnsi="Times New Roman" w:eastAsia="宋体" w:cs="Times New Roman"/>
      <w:lang w:val="en-US" w:eastAsia="zh-CN" w:bidi="ar-SA"/>
    </w:rPr>
  </w:style>
  <w:style w:type="paragraph" w:customStyle="1" w:styleId="1646">
    <w:name w:val="编号括号数字"/>
    <w:basedOn w:val="1"/>
    <w:qFormat/>
    <w:uiPriority w:val="0"/>
    <w:pPr>
      <w:tabs>
        <w:tab w:val="left" w:pos="939"/>
      </w:tabs>
      <w:spacing w:line="360" w:lineRule="auto"/>
      <w:ind w:left="342" w:firstLine="198"/>
      <w:outlineLvl w:val="4"/>
    </w:pPr>
    <w:rPr>
      <w:rFonts w:ascii="宋体"/>
      <w:kern w:val="0"/>
      <w:position w:val="-6"/>
      <w:sz w:val="24"/>
    </w:rPr>
  </w:style>
  <w:style w:type="paragraph" w:customStyle="1" w:styleId="1647">
    <w:name w:val="xl61"/>
    <w:basedOn w:val="1"/>
    <w:qFormat/>
    <w:uiPriority w:val="0"/>
    <w:pPr>
      <w:widowControl/>
      <w:pBdr>
        <w:left w:val="single" w:color="auto" w:sz="8" w:space="0"/>
        <w:bottom w:val="single" w:color="auto" w:sz="8" w:space="0"/>
        <w:right w:val="single" w:color="auto" w:sz="4" w:space="0"/>
      </w:pBdr>
      <w:spacing w:before="100" w:after="100"/>
      <w:jc w:val="center"/>
      <w:textAlignment w:val="top"/>
    </w:pPr>
    <w:rPr>
      <w:rFonts w:ascii="宋体"/>
      <w:kern w:val="0"/>
      <w:position w:val="-6"/>
      <w:sz w:val="24"/>
    </w:rPr>
  </w:style>
  <w:style w:type="paragraph" w:customStyle="1" w:styleId="1648">
    <w:name w:val="样式 首行缩进:  2 字符 行距: 最小值 24 磅 Char"/>
    <w:basedOn w:val="1"/>
    <w:qFormat/>
    <w:uiPriority w:val="0"/>
    <w:pPr>
      <w:spacing w:line="480" w:lineRule="atLeast"/>
      <w:ind w:firstLine="560" w:firstLineChars="200"/>
    </w:pPr>
    <w:rPr>
      <w:rFonts w:ascii="宋体" w:cs="宋体"/>
      <w:kern w:val="0"/>
      <w:position w:val="-6"/>
      <w:sz w:val="24"/>
      <w:szCs w:val="20"/>
    </w:rPr>
  </w:style>
  <w:style w:type="paragraph" w:customStyle="1" w:styleId="1649">
    <w:name w:val="xl715"/>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650">
    <w:name w:val="Char Char3 Char Char Char Char"/>
    <w:basedOn w:val="1"/>
    <w:qFormat/>
    <w:uiPriority w:val="0"/>
    <w:pPr>
      <w:widowControl/>
      <w:spacing w:after="160" w:line="240" w:lineRule="exact"/>
      <w:jc w:val="left"/>
    </w:pPr>
    <w:rPr>
      <w:rFonts w:ascii="Verdana" w:hAnsi="Verdana"/>
      <w:kern w:val="0"/>
      <w:position w:val="-6"/>
      <w:sz w:val="20"/>
      <w:szCs w:val="20"/>
      <w:lang w:eastAsia="en-US"/>
    </w:rPr>
  </w:style>
  <w:style w:type="paragraph" w:customStyle="1" w:styleId="1651">
    <w:name w:val="一级"/>
    <w:basedOn w:val="1"/>
    <w:qFormat/>
    <w:uiPriority w:val="0"/>
    <w:pPr>
      <w:ind w:firstLine="539"/>
    </w:pPr>
    <w:rPr>
      <w:rFonts w:ascii="宋体"/>
      <w:b/>
      <w:kern w:val="0"/>
      <w:position w:val="-6"/>
      <w:sz w:val="28"/>
      <w:szCs w:val="20"/>
    </w:rPr>
  </w:style>
  <w:style w:type="paragraph" w:customStyle="1" w:styleId="1652">
    <w:name w:val="xl736"/>
    <w:basedOn w:val="1"/>
    <w:qFormat/>
    <w:uiPriority w:val="0"/>
    <w:pPr>
      <w:widowControl/>
      <w:pBdr>
        <w:top w:val="single" w:color="auto" w:sz="4" w:space="0"/>
        <w:bottom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653">
    <w:name w:val="font11"/>
    <w:basedOn w:val="1"/>
    <w:qFormat/>
    <w:uiPriority w:val="0"/>
    <w:pPr>
      <w:widowControl/>
      <w:spacing w:before="100" w:beforeAutospacing="1" w:after="100" w:afterAutospacing="1"/>
      <w:jc w:val="left"/>
    </w:pPr>
    <w:rPr>
      <w:rFonts w:ascii="宋体" w:eastAsia="Arial Unicode MS"/>
      <w:color w:val="000000"/>
      <w:kern w:val="0"/>
      <w:position w:val="-6"/>
      <w:sz w:val="18"/>
      <w:szCs w:val="18"/>
    </w:rPr>
  </w:style>
  <w:style w:type="paragraph" w:customStyle="1" w:styleId="1654">
    <w:name w:val="样式 题目 + 左侧:  1 字符 右侧:  1 字符"/>
    <w:basedOn w:val="3"/>
    <w:qFormat/>
    <w:uiPriority w:val="0"/>
    <w:pPr>
      <w:keepLines/>
      <w:overflowPunct/>
      <w:adjustRightInd w:val="0"/>
      <w:spacing w:before="100" w:beforeAutospacing="1" w:after="100" w:afterAutospacing="1" w:line="360" w:lineRule="auto"/>
      <w:ind w:left="0" w:right="238" w:firstLine="0"/>
      <w:jc w:val="center"/>
    </w:pPr>
    <w:rPr>
      <w:rFonts w:ascii="宋体" w:cs="宋体"/>
      <w:snapToGrid w:val="0"/>
      <w:color w:val="auto"/>
      <w:kern w:val="0"/>
      <w:position w:val="-6"/>
      <w:sz w:val="24"/>
      <w:szCs w:val="20"/>
    </w:rPr>
  </w:style>
  <w:style w:type="paragraph" w:customStyle="1" w:styleId="1655">
    <w:name w:val="xl10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18"/>
      <w:szCs w:val="18"/>
    </w:rPr>
  </w:style>
  <w:style w:type="paragraph" w:customStyle="1" w:styleId="1656">
    <w:name w:val="样式 标题 3标题 3 Char + 黑色 行距: 固定值 26 磅"/>
    <w:basedOn w:val="5"/>
    <w:qFormat/>
    <w:uiPriority w:val="0"/>
    <w:pPr>
      <w:tabs>
        <w:tab w:val="left" w:pos="720"/>
        <w:tab w:val="left" w:pos="900"/>
        <w:tab w:val="left" w:pos="1260"/>
        <w:tab w:val="left" w:pos="1800"/>
      </w:tabs>
      <w:adjustRightInd w:val="0"/>
      <w:spacing w:before="312" w:beforeLines="100" w:after="312" w:afterLines="100" w:line="520" w:lineRule="exact"/>
      <w:ind w:left="1042" w:hanging="1042"/>
      <w:textAlignment w:val="baseline"/>
    </w:pPr>
    <w:rPr>
      <w:rFonts w:ascii="宋体" w:hAnsi="宋体" w:cs="宋体"/>
      <w:b w:val="0"/>
      <w:position w:val="-6"/>
      <w:sz w:val="30"/>
      <w:szCs w:val="20"/>
    </w:rPr>
  </w:style>
  <w:style w:type="paragraph" w:customStyle="1" w:styleId="1657">
    <w:name w:val="xl697"/>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1658">
    <w:name w:val="样式 首行缩进:  0.80 厘米 段前: 7.8 磅"/>
    <w:basedOn w:val="1"/>
    <w:qFormat/>
    <w:uiPriority w:val="0"/>
    <w:pPr>
      <w:adjustRightInd w:val="0"/>
      <w:snapToGrid w:val="0"/>
      <w:spacing w:before="156" w:line="312" w:lineRule="auto"/>
      <w:ind w:firstLine="480"/>
    </w:pPr>
    <w:rPr>
      <w:rFonts w:ascii="宋体"/>
      <w:kern w:val="0"/>
      <w:position w:val="-6"/>
      <w:sz w:val="24"/>
      <w:szCs w:val="20"/>
    </w:rPr>
  </w:style>
  <w:style w:type="paragraph" w:customStyle="1" w:styleId="1659">
    <w:name w:val="xl8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position w:val="-6"/>
      <w:sz w:val="20"/>
      <w:szCs w:val="20"/>
    </w:rPr>
  </w:style>
  <w:style w:type="paragraph" w:customStyle="1" w:styleId="1660">
    <w:name w:val="xl696"/>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661">
    <w:name w:val="Sub Heading"/>
    <w:basedOn w:val="1"/>
    <w:qFormat/>
    <w:uiPriority w:val="0"/>
    <w:pPr>
      <w:widowControl/>
    </w:pPr>
    <w:rPr>
      <w:rFonts w:ascii="Helv" w:hAnsi="Helv" w:eastAsia="PMingLiU"/>
      <w:b/>
      <w:kern w:val="0"/>
      <w:position w:val="-6"/>
      <w:sz w:val="24"/>
      <w:szCs w:val="20"/>
      <w:lang w:eastAsia="zh-TW"/>
    </w:rPr>
  </w:style>
  <w:style w:type="paragraph" w:customStyle="1" w:styleId="1662">
    <w:name w:val="样式 标题 3标题 3 Char Char标题 3 Char Char Char Char Char标题 3 Char C...3"/>
    <w:basedOn w:val="5"/>
    <w:qFormat/>
    <w:uiPriority w:val="0"/>
    <w:pPr>
      <w:keepNext w:val="0"/>
      <w:keepLines w:val="0"/>
      <w:tabs>
        <w:tab w:val="left" w:pos="4500"/>
      </w:tabs>
      <w:adjustRightInd w:val="0"/>
      <w:snapToGrid w:val="0"/>
      <w:spacing w:before="62" w:after="62" w:line="400" w:lineRule="exact"/>
      <w:textAlignment w:val="baseline"/>
    </w:pPr>
    <w:rPr>
      <w:rFonts w:ascii="宋体"/>
      <w:bCs w:val="0"/>
      <w:kern w:val="0"/>
      <w:position w:val="-6"/>
      <w:sz w:val="24"/>
      <w:szCs w:val="20"/>
    </w:rPr>
  </w:style>
  <w:style w:type="paragraph" w:customStyle="1" w:styleId="1663">
    <w:name w:val="xl2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color w:val="008000"/>
      <w:kern w:val="0"/>
      <w:position w:val="-6"/>
      <w:sz w:val="20"/>
      <w:szCs w:val="20"/>
    </w:rPr>
  </w:style>
  <w:style w:type="paragraph" w:customStyle="1" w:styleId="1664">
    <w:name w:val="Char Char Char Char Char Char Char Char Char2"/>
    <w:basedOn w:val="1"/>
    <w:qFormat/>
    <w:uiPriority w:val="0"/>
    <w:rPr>
      <w:rFonts w:ascii="宋体"/>
      <w:kern w:val="0"/>
      <w:position w:val="-6"/>
      <w:sz w:val="24"/>
    </w:rPr>
  </w:style>
  <w:style w:type="paragraph" w:customStyle="1" w:styleId="1665">
    <w:name w:val="xl71"/>
    <w:basedOn w:val="1"/>
    <w:qFormat/>
    <w:uiPriority w:val="0"/>
    <w:pPr>
      <w:widowControl/>
      <w:pBdr>
        <w:top w:val="single" w:color="auto" w:sz="4" w:space="0"/>
        <w:left w:val="single" w:color="auto" w:sz="4" w:space="0"/>
        <w:bottom w:val="single" w:color="auto" w:sz="4" w:space="0"/>
      </w:pBdr>
      <w:spacing w:before="100" w:after="100"/>
      <w:jc w:val="center"/>
      <w:textAlignment w:val="center"/>
    </w:pPr>
    <w:rPr>
      <w:rFonts w:ascii="宋体" w:hAnsi="宋体"/>
      <w:kern w:val="0"/>
      <w:position w:val="-6"/>
      <w:sz w:val="24"/>
    </w:rPr>
  </w:style>
  <w:style w:type="paragraph" w:customStyle="1" w:styleId="1666">
    <w:name w:val="样式 目录 2 + 左侧:  2 字符"/>
    <w:basedOn w:val="64"/>
    <w:qFormat/>
    <w:uiPriority w:val="0"/>
    <w:pPr>
      <w:tabs>
        <w:tab w:val="left" w:pos="1050"/>
      </w:tabs>
      <w:spacing w:line="276" w:lineRule="auto"/>
    </w:pPr>
    <w:rPr>
      <w:rFonts w:ascii="Vladimir Script" w:hAnsi="Vladimir Script" w:eastAsia="楷体_GB2312" w:cs="宋体"/>
      <w:smallCaps w:val="0"/>
      <w:sz w:val="24"/>
      <w:szCs w:val="24"/>
    </w:rPr>
  </w:style>
  <w:style w:type="paragraph" w:customStyle="1" w:styleId="1667">
    <w:name w:val="navitext"/>
    <w:basedOn w:val="1"/>
    <w:qFormat/>
    <w:uiPriority w:val="0"/>
    <w:pPr>
      <w:widowControl/>
      <w:spacing w:before="100" w:beforeAutospacing="1" w:after="100" w:afterAutospacing="1"/>
      <w:jc w:val="left"/>
    </w:pPr>
    <w:rPr>
      <w:rFonts w:ascii="宋体" w:hAnsi="宋体" w:cs="宋体"/>
      <w:color w:val="000000"/>
      <w:kern w:val="0"/>
      <w:position w:val="-6"/>
      <w:sz w:val="18"/>
      <w:szCs w:val="18"/>
    </w:rPr>
  </w:style>
  <w:style w:type="paragraph" w:customStyle="1" w:styleId="1668">
    <w:name w:val="xl39"/>
    <w:basedOn w:val="1"/>
    <w:qFormat/>
    <w:uiPriority w:val="0"/>
    <w:pPr>
      <w:widowControl/>
      <w:pBdr>
        <w:top w:val="single" w:color="auto" w:sz="4" w:space="0"/>
        <w:left w:val="single" w:color="auto" w:sz="4" w:space="0"/>
        <w:bottom w:val="single" w:color="auto" w:sz="4" w:space="0"/>
        <w:right w:val="single" w:color="auto" w:sz="4" w:space="0"/>
      </w:pBdr>
      <w:shd w:val="clear" w:color="auto" w:fill="FFCC00"/>
      <w:spacing w:before="100" w:beforeAutospacing="1" w:after="100" w:afterAutospacing="1"/>
      <w:jc w:val="center"/>
      <w:textAlignment w:val="center"/>
    </w:pPr>
    <w:rPr>
      <w:rFonts w:ascii="Arial Unicode MS" w:hAnsi="Arial Unicode MS" w:eastAsia="Arial Unicode MS" w:cs="Arial Unicode MS"/>
      <w:color w:val="008000"/>
      <w:kern w:val="0"/>
      <w:position w:val="-6"/>
      <w:sz w:val="20"/>
      <w:szCs w:val="20"/>
    </w:rPr>
  </w:style>
  <w:style w:type="paragraph" w:customStyle="1" w:styleId="1669">
    <w:name w:val="??4"/>
    <w:qFormat/>
    <w:uiPriority w:val="0"/>
    <w:pPr>
      <w:widowControl w:val="0"/>
      <w:autoSpaceDE w:val="0"/>
      <w:autoSpaceDN w:val="0"/>
      <w:adjustRightInd w:val="0"/>
      <w:spacing w:line="360" w:lineRule="atLeast"/>
      <w:textAlignment w:val="baseline"/>
    </w:pPr>
    <w:rPr>
      <w:rFonts w:ascii="宋体" w:hAnsi="Tms Rmn" w:eastAsia="宋体" w:cs="Times New Roman"/>
      <w:b/>
      <w:sz w:val="24"/>
      <w:lang w:val="en-US" w:eastAsia="zh-CN" w:bidi="ar-SA"/>
    </w:rPr>
  </w:style>
  <w:style w:type="paragraph" w:customStyle="1" w:styleId="1670">
    <w:name w:val="1.1"/>
    <w:basedOn w:val="1"/>
    <w:qFormat/>
    <w:uiPriority w:val="0"/>
    <w:rPr>
      <w:rFonts w:ascii="黑体" w:eastAsia="黑体"/>
      <w:kern w:val="0"/>
      <w:position w:val="-6"/>
      <w:sz w:val="28"/>
      <w:szCs w:val="20"/>
    </w:rPr>
  </w:style>
  <w:style w:type="paragraph" w:customStyle="1" w:styleId="1671">
    <w:name w:val="小节标题"/>
    <w:basedOn w:val="1"/>
    <w:next w:val="1"/>
    <w:qFormat/>
    <w:uiPriority w:val="0"/>
    <w:pPr>
      <w:widowControl/>
      <w:spacing w:before="175" w:after="102" w:line="782" w:lineRule="atLeast"/>
    </w:pPr>
    <w:rPr>
      <w:rFonts w:ascii="宋体" w:eastAsia="黑体"/>
      <w:color w:val="000000"/>
      <w:kern w:val="0"/>
      <w:position w:val="-6"/>
      <w:sz w:val="32"/>
      <w:szCs w:val="20"/>
      <w:u w:color="000000"/>
    </w:rPr>
  </w:style>
  <w:style w:type="paragraph" w:customStyle="1" w:styleId="1672">
    <w:name w:val="Char Char7 Char Char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673">
    <w:name w:val="表粗"/>
    <w:basedOn w:val="1"/>
    <w:qFormat/>
    <w:uiPriority w:val="0"/>
    <w:pPr>
      <w:spacing w:line="360" w:lineRule="exact"/>
      <w:jc w:val="center"/>
      <w:outlineLvl w:val="8"/>
    </w:pPr>
    <w:rPr>
      <w:rFonts w:ascii="Arial" w:hAnsi="Arial" w:eastAsia="仿宋_GB2312"/>
      <w:b/>
      <w:kern w:val="0"/>
      <w:position w:val="-6"/>
      <w:sz w:val="32"/>
      <w:szCs w:val="20"/>
    </w:rPr>
  </w:style>
  <w:style w:type="paragraph" w:customStyle="1" w:styleId="1674">
    <w:name w:val="海港标题2"/>
    <w:basedOn w:val="4"/>
    <w:qFormat/>
    <w:uiPriority w:val="0"/>
    <w:pPr>
      <w:keepNext w:val="0"/>
      <w:keepLines w:val="0"/>
      <w:tabs>
        <w:tab w:val="left" w:pos="576"/>
      </w:tabs>
      <w:adjustRightInd w:val="0"/>
      <w:spacing w:before="240" w:after="240" w:line="360" w:lineRule="exact"/>
      <w:ind w:left="576" w:hanging="576"/>
      <w:textAlignment w:val="baseline"/>
    </w:pPr>
    <w:rPr>
      <w:rFonts w:ascii="Times New Roman" w:hAnsi="Times New Roman" w:eastAsia="仿宋_GB2312"/>
      <w:bCs w:val="0"/>
      <w:kern w:val="0"/>
      <w:position w:val="-6"/>
      <w:sz w:val="24"/>
      <w:szCs w:val="20"/>
    </w:rPr>
  </w:style>
  <w:style w:type="paragraph" w:customStyle="1" w:styleId="1675">
    <w:name w:val="xl11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kern w:val="0"/>
      <w:position w:val="-6"/>
      <w:sz w:val="18"/>
      <w:szCs w:val="18"/>
    </w:rPr>
  </w:style>
  <w:style w:type="paragraph" w:customStyle="1" w:styleId="1676">
    <w:name w:val="样式 样式 标题 2标题2二级 标题 2H2h2第一层条标题 2 Char节标题节11 Char标题 2 Cha... +"/>
    <w:qFormat/>
    <w:uiPriority w:val="0"/>
    <w:pPr>
      <w:tabs>
        <w:tab w:val="left" w:pos="900"/>
      </w:tabs>
      <w:ind w:left="180"/>
    </w:pPr>
    <w:rPr>
      <w:rFonts w:ascii="Times New Roman" w:hAnsi="Times New Roman" w:eastAsia="宋体" w:cs="Times New Roman"/>
      <w:b/>
      <w:lang w:val="en-US" w:eastAsia="zh-CN" w:bidi="ar-SA"/>
    </w:rPr>
  </w:style>
  <w:style w:type="paragraph" w:customStyle="1" w:styleId="1677">
    <w:name w:val="样式 标题 2标题2二级 标题 2H2h2第一层条标题 2 Char节标题节11 Char标题 2 Cha..."/>
    <w:basedOn w:val="4"/>
    <w:qFormat/>
    <w:uiPriority w:val="0"/>
    <w:pPr>
      <w:keepNext w:val="0"/>
      <w:keepLines w:val="0"/>
      <w:tabs>
        <w:tab w:val="left" w:pos="900"/>
      </w:tabs>
      <w:adjustRightInd w:val="0"/>
      <w:snapToGrid w:val="0"/>
      <w:spacing w:before="0" w:after="0" w:line="240" w:lineRule="auto"/>
      <w:textAlignment w:val="baseline"/>
      <w:outlineLvl w:val="9"/>
    </w:pPr>
    <w:rPr>
      <w:rFonts w:ascii="宋体" w:hAnsi="宋体"/>
      <w:b w:val="0"/>
      <w:bCs w:val="0"/>
      <w:color w:val="000000"/>
      <w:kern w:val="0"/>
      <w:position w:val="-6"/>
      <w:sz w:val="24"/>
      <w:szCs w:val="20"/>
    </w:rPr>
  </w:style>
  <w:style w:type="paragraph" w:customStyle="1" w:styleId="1678">
    <w:name w:val="xl45"/>
    <w:basedOn w:val="1"/>
    <w:qFormat/>
    <w:uiPriority w:val="0"/>
    <w:pPr>
      <w:widowControl/>
      <w:pBdr>
        <w:top w:val="single" w:color="auto" w:sz="4" w:space="0"/>
        <w:bottom w:val="single" w:color="auto" w:sz="4" w:space="0"/>
        <w:right w:val="single" w:color="auto" w:sz="4" w:space="0"/>
      </w:pBdr>
      <w:spacing w:before="100" w:after="100"/>
      <w:jc w:val="center"/>
      <w:textAlignment w:val="center"/>
    </w:pPr>
    <w:rPr>
      <w:rFonts w:ascii="宋体" w:hAnsi="宋体"/>
      <w:kern w:val="0"/>
      <w:position w:val="-6"/>
      <w:sz w:val="24"/>
    </w:rPr>
  </w:style>
  <w:style w:type="paragraph" w:customStyle="1" w:styleId="1679">
    <w:name w:val="xl6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1680">
    <w:name w:val="仪征1.1.1"/>
    <w:basedOn w:val="5"/>
    <w:qFormat/>
    <w:uiPriority w:val="0"/>
    <w:pPr>
      <w:tabs>
        <w:tab w:val="left" w:pos="720"/>
      </w:tabs>
      <w:adjustRightInd w:val="0"/>
      <w:spacing w:before="120" w:after="120" w:line="360" w:lineRule="exact"/>
      <w:ind w:left="720" w:hanging="720"/>
      <w:textAlignment w:val="baseline"/>
    </w:pPr>
    <w:rPr>
      <w:rFonts w:ascii="宋体" w:eastAsia="黑体"/>
      <w:bCs w:val="0"/>
      <w:kern w:val="0"/>
      <w:position w:val="-6"/>
      <w:sz w:val="24"/>
      <w:szCs w:val="20"/>
    </w:rPr>
  </w:style>
  <w:style w:type="paragraph" w:customStyle="1" w:styleId="1681">
    <w:name w:val="目次"/>
    <w:qFormat/>
    <w:uiPriority w:val="0"/>
    <w:pPr>
      <w:tabs>
        <w:tab w:val="left" w:pos="426"/>
        <w:tab w:val="left" w:pos="720"/>
      </w:tabs>
      <w:spacing w:before="624" w:beforeLines="200" w:after="312" w:afterLines="100" w:line="440" w:lineRule="exact"/>
      <w:ind w:left="426"/>
      <w:jc w:val="center"/>
    </w:pPr>
    <w:rPr>
      <w:rFonts w:ascii="黑体" w:hAnsi="Times New Roman" w:eastAsia="黑体" w:cs="Times New Roman"/>
      <w:sz w:val="24"/>
      <w:lang w:val="en-US" w:eastAsia="zh-CN" w:bidi="ar-SA"/>
    </w:rPr>
  </w:style>
  <w:style w:type="paragraph" w:customStyle="1" w:styleId="1682">
    <w:name w:val="居中文字"/>
    <w:basedOn w:val="1"/>
    <w:qFormat/>
    <w:uiPriority w:val="0"/>
    <w:pPr>
      <w:adjustRightInd w:val="0"/>
      <w:spacing w:before="120" w:after="60"/>
      <w:jc w:val="center"/>
      <w:textAlignment w:val="baseline"/>
    </w:pPr>
    <w:rPr>
      <w:rFonts w:ascii="宋体"/>
      <w:kern w:val="0"/>
      <w:position w:val="-6"/>
      <w:sz w:val="32"/>
      <w:szCs w:val="20"/>
    </w:rPr>
  </w:style>
  <w:style w:type="paragraph" w:customStyle="1" w:styleId="1683">
    <w:name w:val=".. 3"/>
    <w:basedOn w:val="1438"/>
    <w:next w:val="1438"/>
    <w:qFormat/>
    <w:uiPriority w:val="0"/>
    <w:pPr>
      <w:spacing w:before="260" w:after="260"/>
    </w:pPr>
    <w:rPr>
      <w:color w:val="auto"/>
    </w:rPr>
  </w:style>
  <w:style w:type="paragraph" w:customStyle="1" w:styleId="1684">
    <w:name w:val="样式"/>
    <w:basedOn w:val="1"/>
    <w:next w:val="32"/>
    <w:qFormat/>
    <w:uiPriority w:val="0"/>
    <w:pPr>
      <w:adjustRightInd w:val="0"/>
      <w:spacing w:line="360" w:lineRule="auto"/>
      <w:ind w:firstLine="480"/>
      <w:textAlignment w:val="baseline"/>
    </w:pPr>
    <w:rPr>
      <w:rFonts w:ascii="宋体"/>
      <w:kern w:val="0"/>
      <w:position w:val="-6"/>
      <w:sz w:val="24"/>
    </w:rPr>
  </w:style>
  <w:style w:type="paragraph" w:customStyle="1" w:styleId="1685">
    <w:name w:val="xl10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b/>
      <w:bCs/>
      <w:kern w:val="0"/>
      <w:position w:val="-6"/>
      <w:sz w:val="18"/>
      <w:szCs w:val="18"/>
    </w:rPr>
  </w:style>
  <w:style w:type="paragraph" w:customStyle="1" w:styleId="1686">
    <w:name w:val="xl725"/>
    <w:basedOn w:val="1"/>
    <w:qFormat/>
    <w:uiPriority w:val="0"/>
    <w:pPr>
      <w:widowControl/>
      <w:spacing w:before="100" w:beforeAutospacing="1" w:after="100" w:afterAutospacing="1"/>
      <w:jc w:val="center"/>
    </w:pPr>
    <w:rPr>
      <w:rFonts w:ascii="宋体" w:hAnsi="宋体" w:cs="宋体"/>
      <w:kern w:val="0"/>
      <w:position w:val="-6"/>
      <w:sz w:val="18"/>
      <w:szCs w:val="18"/>
    </w:rPr>
  </w:style>
  <w:style w:type="paragraph" w:customStyle="1" w:styleId="1687">
    <w:name w:val="xl71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688">
    <w:name w:val="Losange 1"/>
    <w:basedOn w:val="1530"/>
    <w:qFormat/>
    <w:uiPriority w:val="0"/>
    <w:pPr>
      <w:ind w:left="1531" w:hanging="397"/>
    </w:pPr>
  </w:style>
  <w:style w:type="paragraph" w:customStyle="1" w:styleId="1689">
    <w:name w:val="样式 首行缩进:  2 字符14"/>
    <w:basedOn w:val="1"/>
    <w:qFormat/>
    <w:uiPriority w:val="0"/>
    <w:pPr>
      <w:spacing w:line="520" w:lineRule="exact"/>
      <w:ind w:firstLine="560" w:firstLineChars="200"/>
    </w:pPr>
    <w:rPr>
      <w:rFonts w:ascii="宋体"/>
      <w:kern w:val="0"/>
      <w:position w:val="-6"/>
      <w:sz w:val="24"/>
      <w:szCs w:val="20"/>
    </w:rPr>
  </w:style>
  <w:style w:type="paragraph" w:customStyle="1" w:styleId="1690">
    <w:name w:val="正文格式111"/>
    <w:basedOn w:val="1"/>
    <w:qFormat/>
    <w:uiPriority w:val="0"/>
    <w:pPr>
      <w:snapToGrid w:val="0"/>
      <w:spacing w:line="300" w:lineRule="auto"/>
      <w:ind w:firstLine="480" w:firstLineChars="200"/>
    </w:pPr>
    <w:rPr>
      <w:rFonts w:ascii="宋体" w:hAnsi="宋体"/>
      <w:kern w:val="0"/>
      <w:position w:val="-6"/>
      <w:sz w:val="24"/>
    </w:rPr>
  </w:style>
  <w:style w:type="paragraph" w:customStyle="1" w:styleId="1691">
    <w:name w:val="题目"/>
    <w:basedOn w:val="3"/>
    <w:next w:val="1"/>
    <w:qFormat/>
    <w:uiPriority w:val="0"/>
    <w:pPr>
      <w:keepLines/>
      <w:overflowPunct/>
      <w:snapToGrid/>
      <w:spacing w:before="100" w:beforeAutospacing="1" w:after="100" w:afterAutospacing="1" w:line="240" w:lineRule="auto"/>
      <w:ind w:left="100" w:leftChars="100" w:right="100" w:rightChars="100" w:firstLine="0"/>
      <w:jc w:val="center"/>
    </w:pPr>
    <w:rPr>
      <w:rFonts w:ascii="宋体"/>
      <w:color w:val="auto"/>
      <w:position w:val="-6"/>
    </w:rPr>
  </w:style>
  <w:style w:type="paragraph" w:customStyle="1" w:styleId="1692">
    <w:name w:val="font16"/>
    <w:basedOn w:val="1"/>
    <w:qFormat/>
    <w:uiPriority w:val="0"/>
    <w:pPr>
      <w:widowControl/>
      <w:spacing w:before="100" w:beforeAutospacing="1" w:after="100" w:afterAutospacing="1"/>
      <w:jc w:val="left"/>
    </w:pPr>
    <w:rPr>
      <w:rFonts w:ascii="宋体" w:eastAsia="Arial Unicode MS"/>
      <w:kern w:val="0"/>
      <w:position w:val="-6"/>
      <w:sz w:val="20"/>
      <w:szCs w:val="20"/>
    </w:rPr>
  </w:style>
  <w:style w:type="paragraph" w:customStyle="1" w:styleId="1693">
    <w:name w:val="Char Char21 Char Char Char Char Char Char Char Char Char Char"/>
    <w:basedOn w:val="1"/>
    <w:next w:val="1"/>
    <w:qFormat/>
    <w:uiPriority w:val="0"/>
    <w:pPr>
      <w:spacing w:line="360" w:lineRule="auto"/>
      <w:ind w:firstLine="200" w:firstLineChars="200"/>
    </w:pPr>
    <w:rPr>
      <w:rFonts w:ascii="宋体" w:hAnsi="宋体" w:cs="宋体"/>
      <w:kern w:val="0"/>
      <w:position w:val="-6"/>
      <w:sz w:val="24"/>
    </w:rPr>
  </w:style>
  <w:style w:type="paragraph" w:customStyle="1" w:styleId="1694">
    <w:name w:val="样式 样式 标题 2h22Header 2nd PageA.B.C.h2 main h标题2 + 仿宋_GB2312 行距......1"/>
    <w:qFormat/>
    <w:uiPriority w:val="0"/>
    <w:pPr>
      <w:ind w:firstLine="454"/>
    </w:pPr>
    <w:rPr>
      <w:rFonts w:ascii="Times New Roman" w:hAnsi="Times New Roman" w:eastAsia="宋体" w:cs="Times New Roman"/>
      <w:b/>
      <w:bCs/>
      <w:lang w:val="en-US" w:eastAsia="zh-CN" w:bidi="ar-SA"/>
    </w:rPr>
  </w:style>
  <w:style w:type="paragraph" w:customStyle="1" w:styleId="1695">
    <w:name w:val="样式 标题 2h22Header 2nd PageA.B.C.h2 main h标题2 + 仿宋_GB2312 行距..."/>
    <w:basedOn w:val="4"/>
    <w:qFormat/>
    <w:uiPriority w:val="0"/>
    <w:pPr>
      <w:widowControl/>
      <w:spacing w:line="360" w:lineRule="auto"/>
      <w:ind w:firstLine="455" w:firstLineChars="162"/>
      <w:jc w:val="left"/>
    </w:pPr>
    <w:rPr>
      <w:rFonts w:ascii="仿宋_GB2312" w:hAnsi="ˎ̥" w:eastAsia="仿宋_GB2312" w:cs="宋体"/>
      <w:b w:val="0"/>
      <w:bCs w:val="0"/>
      <w:smallCaps/>
      <w:kern w:val="0"/>
      <w:position w:val="-6"/>
      <w:sz w:val="28"/>
      <w:szCs w:val="21"/>
    </w:rPr>
  </w:style>
  <w:style w:type="paragraph" w:customStyle="1" w:styleId="1696">
    <w:name w:val="xl728"/>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697">
    <w:name w:val="xl32"/>
    <w:basedOn w:val="1"/>
    <w:qFormat/>
    <w:uiPriority w:val="0"/>
    <w:pPr>
      <w:widowControl/>
      <w:spacing w:before="100" w:beforeAutospacing="1" w:after="100" w:afterAutospacing="1"/>
      <w:jc w:val="center"/>
      <w:textAlignment w:val="top"/>
    </w:pPr>
    <w:rPr>
      <w:rFonts w:ascii="Arial Unicode MS" w:hAnsi="Arial Unicode MS" w:eastAsia="Arial Unicode MS" w:cs="Arial Unicode MS"/>
      <w:b/>
      <w:bCs/>
      <w:kern w:val="0"/>
      <w:position w:val="-6"/>
      <w:sz w:val="32"/>
      <w:szCs w:val="32"/>
    </w:rPr>
  </w:style>
  <w:style w:type="paragraph" w:customStyle="1" w:styleId="1698">
    <w:name w:val="f14"/>
    <w:basedOn w:val="1"/>
    <w:qFormat/>
    <w:uiPriority w:val="0"/>
    <w:pPr>
      <w:widowControl/>
      <w:spacing w:before="100" w:beforeAutospacing="1" w:after="100" w:afterAutospacing="1" w:line="312" w:lineRule="auto"/>
      <w:jc w:val="left"/>
    </w:pPr>
    <w:rPr>
      <w:rFonts w:ascii="宋体" w:hAnsi="宋体" w:cs="宋体"/>
      <w:kern w:val="0"/>
      <w:position w:val="-6"/>
      <w:sz w:val="32"/>
      <w:szCs w:val="21"/>
    </w:rPr>
  </w:style>
  <w:style w:type="paragraph" w:customStyle="1" w:styleId="1699">
    <w:name w:val="条题"/>
    <w:basedOn w:val="1"/>
    <w:qFormat/>
    <w:uiPriority w:val="0"/>
    <w:pPr>
      <w:tabs>
        <w:tab w:val="left" w:pos="426"/>
        <w:tab w:val="left" w:pos="1640"/>
      </w:tabs>
      <w:spacing w:before="156" w:beforeLines="50" w:line="480" w:lineRule="exact"/>
      <w:ind w:left="426"/>
    </w:pPr>
    <w:rPr>
      <w:rFonts w:ascii="宋体"/>
      <w:color w:val="000000"/>
      <w:kern w:val="0"/>
      <w:position w:val="-6"/>
      <w:sz w:val="24"/>
    </w:rPr>
  </w:style>
  <w:style w:type="paragraph" w:customStyle="1" w:styleId="1700">
    <w:name w:val="xl70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b/>
      <w:bCs/>
      <w:kern w:val="0"/>
      <w:position w:val="-6"/>
      <w:sz w:val="20"/>
      <w:szCs w:val="20"/>
    </w:rPr>
  </w:style>
  <w:style w:type="paragraph" w:customStyle="1" w:styleId="1701">
    <w:name w:val="xl84"/>
    <w:basedOn w:val="1"/>
    <w:qFormat/>
    <w:uiPriority w:val="0"/>
    <w:pPr>
      <w:widowControl/>
      <w:pBdr>
        <w:top w:val="single" w:color="auto" w:sz="4" w:space="0"/>
        <w:left w:val="single" w:color="auto" w:sz="4" w:space="0"/>
        <w:bottom w:val="single" w:color="auto" w:sz="4" w:space="0"/>
      </w:pBdr>
      <w:spacing w:before="100" w:after="100"/>
      <w:jc w:val="center"/>
      <w:textAlignment w:val="center"/>
    </w:pPr>
    <w:rPr>
      <w:rFonts w:ascii="宋体" w:hAnsi="宋体"/>
      <w:kern w:val="0"/>
      <w:position w:val="-6"/>
      <w:sz w:val="24"/>
    </w:rPr>
  </w:style>
  <w:style w:type="paragraph" w:customStyle="1" w:styleId="1702">
    <w:name w:val="xl124"/>
    <w:basedOn w:val="1"/>
    <w:qFormat/>
    <w:uiPriority w:val="0"/>
    <w:pPr>
      <w:widowControl/>
      <w:pBdr>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Arial" w:hAnsi="Arial" w:cs="Arial"/>
      <w:kern w:val="0"/>
      <w:position w:val="-6"/>
      <w:sz w:val="18"/>
      <w:szCs w:val="18"/>
    </w:rPr>
  </w:style>
  <w:style w:type="paragraph" w:customStyle="1" w:styleId="1703">
    <w:name w:val="Char Char Char1 Char Char Char Char Char Char Char Char Char2"/>
    <w:basedOn w:val="1"/>
    <w:qFormat/>
    <w:uiPriority w:val="0"/>
    <w:rPr>
      <w:rFonts w:ascii="宋体" w:eastAsia="楷体_GB2312"/>
      <w:b/>
      <w:kern w:val="0"/>
      <w:position w:val="-6"/>
      <w:sz w:val="28"/>
      <w:szCs w:val="28"/>
    </w:rPr>
  </w:style>
  <w:style w:type="paragraph" w:customStyle="1" w:styleId="1704">
    <w:name w:val="Char Char Char Char Char Char1"/>
    <w:basedOn w:val="1"/>
    <w:qFormat/>
    <w:uiPriority w:val="0"/>
    <w:pPr>
      <w:widowControl/>
      <w:spacing w:after="160" w:line="240" w:lineRule="exact"/>
      <w:jc w:val="left"/>
    </w:pPr>
    <w:rPr>
      <w:rFonts w:ascii="Verdana" w:hAnsi="Verdana"/>
      <w:kern w:val="0"/>
      <w:position w:val="-6"/>
      <w:sz w:val="20"/>
      <w:szCs w:val="20"/>
      <w:lang w:eastAsia="en-US"/>
    </w:rPr>
  </w:style>
  <w:style w:type="paragraph" w:customStyle="1" w:styleId="1705">
    <w:name w:val="热电厂正文 Char"/>
    <w:basedOn w:val="1"/>
    <w:qFormat/>
    <w:uiPriority w:val="0"/>
    <w:pPr>
      <w:spacing w:line="440" w:lineRule="exact"/>
      <w:ind w:firstLine="480" w:firstLineChars="200"/>
    </w:pPr>
    <w:rPr>
      <w:rFonts w:ascii="宋体"/>
      <w:kern w:val="0"/>
      <w:position w:val="-6"/>
      <w:sz w:val="24"/>
    </w:rPr>
  </w:style>
  <w:style w:type="paragraph" w:customStyle="1" w:styleId="1706">
    <w:name w:val="jiu1"/>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707">
    <w:name w:val="xl125"/>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Arial" w:hAnsi="Arial" w:cs="Arial"/>
      <w:b/>
      <w:bCs/>
      <w:kern w:val="0"/>
      <w:position w:val="-6"/>
      <w:sz w:val="18"/>
      <w:szCs w:val="18"/>
    </w:rPr>
  </w:style>
  <w:style w:type="paragraph" w:customStyle="1" w:styleId="1708">
    <w:name w:val="xl67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position w:val="-6"/>
      <w:sz w:val="20"/>
      <w:szCs w:val="20"/>
    </w:rPr>
  </w:style>
  <w:style w:type="paragraph" w:customStyle="1" w:styleId="1709">
    <w:name w:val="xl70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710">
    <w:name w:val="xl52"/>
    <w:basedOn w:val="1"/>
    <w:qFormat/>
    <w:uiPriority w:val="0"/>
    <w:pPr>
      <w:widowControl/>
      <w:pBdr>
        <w:left w:val="single" w:color="auto" w:sz="4" w:space="0"/>
        <w:bottom w:val="single" w:color="auto" w:sz="4" w:space="0"/>
      </w:pBdr>
      <w:spacing w:before="100" w:after="100"/>
      <w:jc w:val="center"/>
      <w:textAlignment w:val="center"/>
    </w:pPr>
    <w:rPr>
      <w:rFonts w:ascii="宋体"/>
      <w:kern w:val="0"/>
      <w:position w:val="-6"/>
      <w:sz w:val="28"/>
      <w:szCs w:val="28"/>
    </w:rPr>
  </w:style>
  <w:style w:type="paragraph" w:customStyle="1" w:styleId="1711">
    <w:name w:val="WW-正文缩进"/>
    <w:basedOn w:val="1"/>
    <w:qFormat/>
    <w:uiPriority w:val="0"/>
    <w:pPr>
      <w:suppressAutoHyphens/>
      <w:spacing w:line="480" w:lineRule="exact"/>
      <w:ind w:firstLine="595"/>
      <w:textAlignment w:val="baseline"/>
    </w:pPr>
    <w:rPr>
      <w:rFonts w:ascii="宋体"/>
      <w:kern w:val="1"/>
      <w:position w:val="-6"/>
      <w:sz w:val="24"/>
      <w:szCs w:val="20"/>
      <w:lang w:eastAsia="ar-SA"/>
    </w:rPr>
  </w:style>
  <w:style w:type="paragraph" w:customStyle="1" w:styleId="1712">
    <w:name w:val="自定义缩进"/>
    <w:basedOn w:val="1"/>
    <w:qFormat/>
    <w:uiPriority w:val="0"/>
    <w:pPr>
      <w:keepNext/>
      <w:spacing w:line="336" w:lineRule="auto"/>
      <w:ind w:firstLine="480" w:firstLineChars="200"/>
      <w:jc w:val="left"/>
    </w:pPr>
    <w:rPr>
      <w:rFonts w:ascii="宋体" w:hAnsi="宋体"/>
      <w:kern w:val="0"/>
      <w:position w:val="-6"/>
      <w:sz w:val="24"/>
      <w:szCs w:val="20"/>
    </w:rPr>
  </w:style>
  <w:style w:type="paragraph" w:customStyle="1" w:styleId="1713">
    <w:name w:val="WW-表格1"/>
    <w:basedOn w:val="1"/>
    <w:qFormat/>
    <w:uiPriority w:val="0"/>
    <w:pPr>
      <w:suppressAutoHyphens/>
      <w:snapToGrid w:val="0"/>
      <w:spacing w:before="20" w:after="20"/>
      <w:jc w:val="center"/>
    </w:pPr>
    <w:rPr>
      <w:rFonts w:ascii="宋体"/>
      <w:kern w:val="1"/>
      <w:position w:val="-6"/>
      <w:sz w:val="32"/>
      <w:szCs w:val="20"/>
      <w:lang w:eastAsia="ar-SA"/>
    </w:rPr>
  </w:style>
  <w:style w:type="paragraph" w:customStyle="1" w:styleId="1714">
    <w:name w:val="样式 仿宋_GB2312 四号 行距: 1.5 倍行距 首行缩进:  2 字符"/>
    <w:basedOn w:val="1"/>
    <w:qFormat/>
    <w:uiPriority w:val="0"/>
    <w:pPr>
      <w:spacing w:line="360" w:lineRule="auto"/>
      <w:ind w:firstLine="560" w:firstLineChars="200"/>
    </w:pPr>
    <w:rPr>
      <w:rFonts w:ascii="仿宋_GB2312" w:eastAsia="仿宋_GB2312" w:cs="宋体"/>
      <w:kern w:val="0"/>
      <w:position w:val="-6"/>
      <w:sz w:val="28"/>
      <w:szCs w:val="20"/>
    </w:rPr>
  </w:style>
  <w:style w:type="paragraph" w:customStyle="1" w:styleId="1715">
    <w:name w:val="正文(1)"/>
    <w:basedOn w:val="1"/>
    <w:qFormat/>
    <w:uiPriority w:val="0"/>
    <w:pPr>
      <w:adjustRightInd w:val="0"/>
      <w:snapToGrid w:val="0"/>
      <w:jc w:val="center"/>
    </w:pPr>
    <w:rPr>
      <w:rFonts w:ascii="宋体"/>
      <w:snapToGrid w:val="0"/>
      <w:kern w:val="0"/>
      <w:position w:val="-6"/>
      <w:sz w:val="32"/>
      <w:szCs w:val="20"/>
    </w:rPr>
  </w:style>
  <w:style w:type="paragraph" w:customStyle="1" w:styleId="1716">
    <w:name w:val="xl723"/>
    <w:basedOn w:val="1"/>
    <w:qFormat/>
    <w:uiPriority w:val="0"/>
    <w:pPr>
      <w:widowControl/>
      <w:spacing w:before="100" w:beforeAutospacing="1" w:after="100" w:afterAutospacing="1"/>
      <w:jc w:val="center"/>
    </w:pPr>
    <w:rPr>
      <w:rFonts w:ascii="宋体" w:hAnsi="宋体" w:cs="宋体"/>
      <w:kern w:val="0"/>
      <w:position w:val="-6"/>
      <w:sz w:val="24"/>
    </w:rPr>
  </w:style>
  <w:style w:type="paragraph" w:customStyle="1" w:styleId="1717">
    <w:name w:val="Char Char5 Char Char Char Char Char Char Char Char Char Char Char Char Char Char Char1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718">
    <w:name w:val="1标题4级"/>
    <w:basedOn w:val="1618"/>
    <w:qFormat/>
    <w:uiPriority w:val="0"/>
    <w:pPr>
      <w:jc w:val="both"/>
      <w:textAlignment w:val="center"/>
    </w:pPr>
  </w:style>
  <w:style w:type="paragraph" w:customStyle="1" w:styleId="1719">
    <w:name w:val="附录五级条标题"/>
    <w:next w:val="1"/>
    <w:qFormat/>
    <w:uiPriority w:val="0"/>
    <w:pPr>
      <w:outlineLvl w:val="6"/>
    </w:pPr>
    <w:rPr>
      <w:rFonts w:ascii="Times New Roman" w:hAnsi="Times New Roman" w:eastAsia="宋体" w:cs="Times New Roman"/>
      <w:lang w:val="en-US" w:eastAsia="zh-CN" w:bidi="ar-SA"/>
    </w:rPr>
  </w:style>
  <w:style w:type="paragraph" w:customStyle="1" w:styleId="1720">
    <w:name w:val="附录四级条标题"/>
    <w:basedOn w:val="1606"/>
    <w:next w:val="1"/>
    <w:qFormat/>
    <w:uiPriority w:val="0"/>
    <w:pPr>
      <w:outlineLvl w:val="5"/>
    </w:pPr>
  </w:style>
  <w:style w:type="paragraph" w:customStyle="1" w:styleId="1721">
    <w:name w:val="Char Char Char Char Char Char Char Char Char Char Char Char Char Char Char Char Char"/>
    <w:basedOn w:val="1"/>
    <w:qFormat/>
    <w:uiPriority w:val="0"/>
    <w:rPr>
      <w:rFonts w:ascii="宋体"/>
      <w:kern w:val="0"/>
      <w:position w:val="-6"/>
      <w:sz w:val="32"/>
    </w:rPr>
  </w:style>
  <w:style w:type="paragraph" w:customStyle="1" w:styleId="1722">
    <w:name w:val="样式 样式 标题 4 + 四号 + 首行缩进:  2 字符"/>
    <w:qFormat/>
    <w:uiPriority w:val="0"/>
    <w:pPr>
      <w:tabs>
        <w:tab w:val="left" w:pos="720"/>
      </w:tabs>
    </w:pPr>
    <w:rPr>
      <w:rFonts w:ascii="Times New Roman" w:hAnsi="Times New Roman" w:eastAsia="宋体" w:cs="宋体"/>
      <w:lang w:val="en-US" w:eastAsia="zh-CN" w:bidi="ar-SA"/>
    </w:rPr>
  </w:style>
  <w:style w:type="paragraph" w:customStyle="1" w:styleId="1723">
    <w:name w:val="样式 标题 4 + 四号"/>
    <w:basedOn w:val="6"/>
    <w:qFormat/>
    <w:uiPriority w:val="0"/>
    <w:pPr>
      <w:tabs>
        <w:tab w:val="left" w:pos="720"/>
      </w:tabs>
      <w:snapToGrid w:val="0"/>
      <w:spacing w:before="60" w:after="60" w:line="480" w:lineRule="atLeast"/>
      <w:jc w:val="both"/>
    </w:pPr>
    <w:rPr>
      <w:rFonts w:ascii="Times New Roman" w:hAnsi="Times New Roman" w:eastAsia="宋体" w:cs="Times New Roman"/>
      <w:bCs w:val="0"/>
      <w:position w:val="-6"/>
      <w:szCs w:val="24"/>
    </w:rPr>
  </w:style>
  <w:style w:type="paragraph" w:customStyle="1" w:styleId="1724">
    <w:name w:val="表内五中"/>
    <w:basedOn w:val="1"/>
    <w:qFormat/>
    <w:uiPriority w:val="0"/>
    <w:pPr>
      <w:tabs>
        <w:tab w:val="left" w:pos="-120"/>
      </w:tabs>
      <w:spacing w:before="60" w:line="310" w:lineRule="atLeast"/>
      <w:jc w:val="center"/>
    </w:pPr>
    <w:rPr>
      <w:rFonts w:ascii="宋体"/>
      <w:kern w:val="0"/>
      <w:position w:val="-6"/>
      <w:sz w:val="32"/>
      <w:szCs w:val="20"/>
    </w:rPr>
  </w:style>
  <w:style w:type="paragraph" w:customStyle="1" w:styleId="1725">
    <w:name w:val="Body Text 21"/>
    <w:basedOn w:val="1"/>
    <w:qFormat/>
    <w:uiPriority w:val="0"/>
    <w:pPr>
      <w:adjustRightInd w:val="0"/>
      <w:textAlignment w:val="baseline"/>
    </w:pPr>
    <w:rPr>
      <w:rFonts w:ascii="宋体" w:eastAsia="仿宋体"/>
      <w:kern w:val="0"/>
      <w:position w:val="-6"/>
      <w:sz w:val="24"/>
      <w:szCs w:val="20"/>
    </w:rPr>
  </w:style>
  <w:style w:type="paragraph" w:customStyle="1" w:styleId="1726">
    <w:name w:val="xl33"/>
    <w:basedOn w:val="1"/>
    <w:qFormat/>
    <w:uiPriority w:val="0"/>
    <w:pPr>
      <w:widowControl/>
      <w:pBdr>
        <w:top w:val="single" w:color="auto" w:sz="4" w:space="0"/>
        <w:left w:val="single" w:color="auto" w:sz="4" w:space="0"/>
        <w:bottom w:val="single" w:color="auto" w:sz="4" w:space="0"/>
        <w:right w:val="single" w:color="auto" w:sz="4" w:space="0"/>
      </w:pBdr>
      <w:shd w:val="clear" w:color="auto" w:fill="99CC00"/>
      <w:spacing w:before="100" w:beforeAutospacing="1" w:after="100" w:afterAutospacing="1"/>
      <w:jc w:val="center"/>
      <w:textAlignment w:val="center"/>
    </w:pPr>
    <w:rPr>
      <w:rFonts w:ascii="宋体" w:eastAsia="Arial Unicode MS"/>
      <w:kern w:val="0"/>
      <w:position w:val="-6"/>
      <w:sz w:val="20"/>
      <w:szCs w:val="20"/>
    </w:rPr>
  </w:style>
  <w:style w:type="paragraph" w:customStyle="1" w:styleId="1727">
    <w:name w:val="Char4 Char Char Char Char Char Char Char Char Char Char Char Char Char Char Char Char Char1 Char Char Char Char Char Char1 Char"/>
    <w:basedOn w:val="1"/>
    <w:qFormat/>
    <w:uiPriority w:val="0"/>
    <w:pPr>
      <w:spacing w:line="240" w:lineRule="exact"/>
      <w:ind w:firstLine="200" w:firstLineChars="200"/>
    </w:pPr>
    <w:rPr>
      <w:rFonts w:ascii="宋体"/>
      <w:kern w:val="0"/>
      <w:position w:val="-6"/>
      <w:sz w:val="28"/>
      <w:szCs w:val="28"/>
    </w:rPr>
  </w:style>
  <w:style w:type="paragraph" w:customStyle="1" w:styleId="1728">
    <w:name w:val="redtext"/>
    <w:basedOn w:val="1"/>
    <w:qFormat/>
    <w:uiPriority w:val="0"/>
    <w:pPr>
      <w:widowControl/>
      <w:spacing w:before="100" w:beforeAutospacing="1" w:after="100" w:afterAutospacing="1" w:line="400" w:lineRule="atLeast"/>
      <w:jc w:val="left"/>
    </w:pPr>
    <w:rPr>
      <w:rFonts w:ascii="Arial" w:hAnsi="Arial" w:eastAsia="仿宋_GB2312"/>
      <w:kern w:val="0"/>
      <w:position w:val="-6"/>
      <w:sz w:val="20"/>
      <w:szCs w:val="20"/>
    </w:rPr>
  </w:style>
  <w:style w:type="paragraph" w:customStyle="1" w:styleId="1729">
    <w:name w:val="样式 样式 环评正文 + (西文) 仿宋_GB2312 (中文) 宋体 10.5 磅 首行缩进:  2 字符 + 首行缩进:  ..."/>
    <w:basedOn w:val="1"/>
    <w:qFormat/>
    <w:uiPriority w:val="0"/>
    <w:pPr>
      <w:spacing w:line="400" w:lineRule="exact"/>
      <w:ind w:firstLine="200" w:firstLineChars="200"/>
    </w:pPr>
    <w:rPr>
      <w:rFonts w:ascii="仿宋_GB2312" w:hAnsi="仿宋_GB2312"/>
      <w:kern w:val="0"/>
      <w:position w:val="-6"/>
      <w:sz w:val="24"/>
      <w:szCs w:val="20"/>
    </w:rPr>
  </w:style>
  <w:style w:type="paragraph" w:customStyle="1" w:styleId="1730">
    <w:name w:val="Char Char1 Char Char Char Char Char Char"/>
    <w:basedOn w:val="1"/>
    <w:qFormat/>
    <w:uiPriority w:val="0"/>
    <w:rPr>
      <w:rFonts w:ascii="宋体"/>
      <w:kern w:val="0"/>
      <w:position w:val="-6"/>
      <w:sz w:val="32"/>
    </w:rPr>
  </w:style>
  <w:style w:type="paragraph" w:customStyle="1" w:styleId="1731">
    <w:name w:val="样式 正文文本缩进 2正文文字缩进 2 + 四号 蓝色"/>
    <w:basedOn w:val="45"/>
    <w:qFormat/>
    <w:uiPriority w:val="0"/>
    <w:pPr>
      <w:adjustRightInd w:val="0"/>
      <w:spacing w:line="480" w:lineRule="exact"/>
      <w:ind w:firstLine="709" w:firstLineChars="0"/>
      <w:textAlignment w:val="baseline"/>
    </w:pPr>
    <w:rPr>
      <w:rFonts w:ascii="宋体" w:hAnsi="Times New Roman"/>
      <w:color w:val="0000FF"/>
      <w:position w:val="-6"/>
      <w:szCs w:val="24"/>
    </w:rPr>
  </w:style>
  <w:style w:type="paragraph" w:customStyle="1" w:styleId="1732">
    <w:name w:val="二级无标题条"/>
    <w:basedOn w:val="1"/>
    <w:qFormat/>
    <w:uiPriority w:val="0"/>
    <w:rPr>
      <w:rFonts w:ascii="宋体"/>
      <w:kern w:val="0"/>
      <w:position w:val="-6"/>
      <w:sz w:val="32"/>
    </w:rPr>
  </w:style>
  <w:style w:type="paragraph" w:customStyle="1" w:styleId="1733">
    <w:name w:val="样式 表格文字统一样式 + Arial 小五 非加粗 自动设置 行距: 单倍行距"/>
    <w:basedOn w:val="1055"/>
    <w:qFormat/>
    <w:uiPriority w:val="0"/>
    <w:rPr>
      <w:rFonts w:ascii="Arial" w:hAnsi="Arial"/>
      <w:b/>
    </w:rPr>
  </w:style>
  <w:style w:type="paragraph" w:customStyle="1" w:styleId="1734">
    <w:name w:val="zhang正文"/>
    <w:basedOn w:val="32"/>
    <w:qFormat/>
    <w:uiPriority w:val="0"/>
    <w:pPr>
      <w:autoSpaceDE w:val="0"/>
      <w:autoSpaceDN w:val="0"/>
      <w:adjustRightInd w:val="0"/>
      <w:snapToGrid w:val="0"/>
      <w:spacing w:after="0" w:line="360" w:lineRule="auto"/>
      <w:ind w:left="0" w:leftChars="0" w:firstLine="539"/>
      <w:textAlignment w:val="baseline"/>
    </w:pPr>
    <w:rPr>
      <w:rFonts w:ascii="宋体" w:eastAsia="楷体_GB2312"/>
      <w:position w:val="-6"/>
      <w:sz w:val="28"/>
    </w:rPr>
  </w:style>
  <w:style w:type="paragraph" w:customStyle="1" w:styleId="1735">
    <w:name w:val="样式 标题 3一标题3H3h33rd level第二层条头标题 3 Char Char标题 3 Char2标...1"/>
    <w:basedOn w:val="5"/>
    <w:qFormat/>
    <w:uiPriority w:val="0"/>
    <w:pPr>
      <w:tabs>
        <w:tab w:val="left" w:pos="720"/>
      </w:tabs>
      <w:spacing w:before="156" w:beforeLines="50" w:after="62" w:afterLines="20" w:line="288" w:lineRule="auto"/>
      <w:ind w:left="720" w:hanging="720"/>
    </w:pPr>
    <w:rPr>
      <w:rFonts w:ascii="宋体" w:hAnsi="宋体" w:eastAsia="仿宋_GB2312"/>
      <w:b w:val="0"/>
      <w:bCs w:val="0"/>
      <w:position w:val="-6"/>
      <w:sz w:val="24"/>
      <w:szCs w:val="20"/>
    </w:rPr>
  </w:style>
  <w:style w:type="paragraph" w:customStyle="1" w:styleId="1736">
    <w:name w:val="样式 题注 + 两端对齐"/>
    <w:basedOn w:val="21"/>
    <w:qFormat/>
    <w:uiPriority w:val="0"/>
    <w:pPr>
      <w:keepNext/>
      <w:spacing w:line="360" w:lineRule="auto"/>
      <w:jc w:val="center"/>
    </w:pPr>
    <w:rPr>
      <w:rFonts w:ascii="宋体" w:hAnsi="Times New Roman" w:eastAsia="宋体" w:cs="宋体"/>
      <w:kern w:val="0"/>
      <w:position w:val="-6"/>
      <w:sz w:val="24"/>
      <w:szCs w:val="24"/>
    </w:rPr>
  </w:style>
  <w:style w:type="paragraph" w:customStyle="1" w:styleId="1737">
    <w:name w:val="Char Char Char Char Char Char12"/>
    <w:basedOn w:val="1"/>
    <w:qFormat/>
    <w:uiPriority w:val="0"/>
    <w:pPr>
      <w:widowControl/>
      <w:spacing w:after="160" w:line="240" w:lineRule="exact"/>
      <w:jc w:val="left"/>
    </w:pPr>
    <w:rPr>
      <w:rFonts w:ascii="Verdana" w:hAnsi="Verdana"/>
      <w:kern w:val="0"/>
      <w:position w:val="-6"/>
      <w:sz w:val="20"/>
      <w:szCs w:val="20"/>
      <w:lang w:eastAsia="en-US"/>
    </w:rPr>
  </w:style>
  <w:style w:type="paragraph" w:customStyle="1" w:styleId="1738">
    <w:name w:val="表格注释"/>
    <w:basedOn w:val="1"/>
    <w:qFormat/>
    <w:uiPriority w:val="0"/>
    <w:pPr>
      <w:spacing w:line="360" w:lineRule="auto"/>
      <w:ind w:firstLine="200" w:firstLineChars="200"/>
    </w:pPr>
    <w:rPr>
      <w:rFonts w:ascii="Times" w:hAnsi="Times"/>
      <w:kern w:val="24"/>
      <w:position w:val="-6"/>
      <w:sz w:val="24"/>
      <w:szCs w:val="28"/>
    </w:rPr>
  </w:style>
  <w:style w:type="paragraph" w:customStyle="1" w:styleId="1739">
    <w:name w:val="图标"/>
    <w:basedOn w:val="1"/>
    <w:next w:val="1"/>
    <w:qFormat/>
    <w:uiPriority w:val="0"/>
    <w:pPr>
      <w:jc w:val="center"/>
    </w:pPr>
    <w:rPr>
      <w:rFonts w:ascii="Arial" w:hAnsi="Arial" w:cs="Arial"/>
      <w:kern w:val="0"/>
      <w:position w:val="-6"/>
      <w:sz w:val="24"/>
    </w:rPr>
  </w:style>
  <w:style w:type="paragraph" w:customStyle="1" w:styleId="1740">
    <w:name w:val="样式 标题 4 + 段前: 7.8 磅"/>
    <w:basedOn w:val="6"/>
    <w:qFormat/>
    <w:uiPriority w:val="0"/>
    <w:pPr>
      <w:widowControl w:val="0"/>
      <w:tabs>
        <w:tab w:val="left" w:pos="360"/>
        <w:tab w:val="left" w:pos="1865"/>
      </w:tabs>
      <w:spacing w:before="156" w:line="240" w:lineRule="exact"/>
      <w:ind w:firstLine="0" w:firstLineChars="0"/>
      <w:jc w:val="both"/>
    </w:pPr>
    <w:rPr>
      <w:rFonts w:ascii="Times New Roman" w:hAnsi="Times New Roman" w:eastAsia="仿宋_GB2312" w:cs="Times New Roman"/>
      <w:b/>
      <w:bCs w:val="0"/>
      <w:position w:val="-6"/>
      <w:sz w:val="21"/>
      <w:szCs w:val="20"/>
    </w:rPr>
  </w:style>
  <w:style w:type="paragraph" w:customStyle="1" w:styleId="1741">
    <w:name w:val="xl150"/>
    <w:basedOn w:val="1"/>
    <w:qFormat/>
    <w:uiPriority w:val="0"/>
    <w:pPr>
      <w:widowControl/>
      <w:pBdr>
        <w:top w:val="single" w:color="auto" w:sz="4" w:space="0"/>
        <w:left w:val="single" w:color="auto" w:sz="8" w:space="0"/>
        <w:right w:val="single" w:color="auto" w:sz="4" w:space="0"/>
      </w:pBdr>
      <w:spacing w:before="100" w:beforeAutospacing="1" w:after="100" w:afterAutospacing="1"/>
      <w:jc w:val="center"/>
      <w:textAlignment w:val="center"/>
    </w:pPr>
    <w:rPr>
      <w:rFonts w:ascii="宋体" w:hAnsi="宋体" w:cs="宋体"/>
      <w:b/>
      <w:bCs/>
      <w:kern w:val="0"/>
      <w:position w:val="-6"/>
      <w:sz w:val="18"/>
      <w:szCs w:val="18"/>
    </w:rPr>
  </w:style>
  <w:style w:type="paragraph" w:customStyle="1" w:styleId="1742">
    <w:name w:val="基准页眉样式"/>
    <w:basedOn w:val="31"/>
    <w:qFormat/>
    <w:uiPriority w:val="0"/>
    <w:pPr>
      <w:widowControl w:val="0"/>
      <w:snapToGrid/>
      <w:spacing w:before="0" w:after="0" w:line="240" w:lineRule="auto"/>
      <w:ind w:right="0"/>
      <w:jc w:val="center"/>
    </w:pPr>
    <w:rPr>
      <w:rFonts w:ascii="宋体"/>
      <w:spacing w:val="15"/>
      <w:position w:val="-6"/>
      <w:sz w:val="32"/>
    </w:rPr>
  </w:style>
  <w:style w:type="paragraph" w:customStyle="1" w:styleId="1743">
    <w:name w:val="小五表格"/>
    <w:basedOn w:val="1"/>
    <w:qFormat/>
    <w:uiPriority w:val="0"/>
    <w:pPr>
      <w:jc w:val="left"/>
    </w:pPr>
    <w:rPr>
      <w:rFonts w:ascii="宋体"/>
      <w:kern w:val="0"/>
      <w:position w:val="-6"/>
      <w:sz w:val="18"/>
      <w:szCs w:val="20"/>
    </w:rPr>
  </w:style>
  <w:style w:type="paragraph" w:customStyle="1" w:styleId="1744">
    <w:name w:val="Char Char Char3"/>
    <w:basedOn w:val="1"/>
    <w:qFormat/>
    <w:uiPriority w:val="0"/>
    <w:rPr>
      <w:rFonts w:ascii="宋体"/>
      <w:kern w:val="0"/>
      <w:position w:val="-6"/>
      <w:sz w:val="24"/>
      <w:szCs w:val="20"/>
    </w:rPr>
  </w:style>
  <w:style w:type="paragraph" w:customStyle="1" w:styleId="1745">
    <w:name w:val="曹标题4"/>
    <w:qFormat/>
    <w:uiPriority w:val="0"/>
    <w:rPr>
      <w:rFonts w:ascii="Times New Roman" w:hAnsi="Times New Roman" w:eastAsia="宋体" w:cs="Times New Roman"/>
      <w:b/>
      <w:szCs w:val="28"/>
      <w:lang w:val="en-US" w:eastAsia="zh-CN" w:bidi="ar-SA"/>
    </w:rPr>
  </w:style>
  <w:style w:type="paragraph" w:customStyle="1" w:styleId="1746">
    <w:name w:val="曹文本"/>
    <w:basedOn w:val="1"/>
    <w:qFormat/>
    <w:uiPriority w:val="0"/>
    <w:pPr>
      <w:spacing w:line="360" w:lineRule="auto"/>
      <w:ind w:firstLine="200" w:firstLineChars="200"/>
    </w:pPr>
    <w:rPr>
      <w:rFonts w:ascii="Calibri" w:hAnsi="Calibri"/>
      <w:kern w:val="0"/>
      <w:position w:val="-6"/>
      <w:sz w:val="24"/>
      <w:szCs w:val="22"/>
    </w:rPr>
  </w:style>
  <w:style w:type="paragraph" w:customStyle="1" w:styleId="1747">
    <w:name w:val="q表格"/>
    <w:basedOn w:val="1"/>
    <w:qFormat/>
    <w:uiPriority w:val="0"/>
    <w:pPr>
      <w:adjustRightInd w:val="0"/>
      <w:snapToGrid w:val="0"/>
      <w:spacing w:line="360" w:lineRule="exact"/>
      <w:jc w:val="center"/>
    </w:pPr>
    <w:rPr>
      <w:rFonts w:ascii="宋体"/>
      <w:color w:val="000000"/>
      <w:kern w:val="0"/>
      <w:position w:val="-6"/>
      <w:sz w:val="32"/>
      <w:szCs w:val="21"/>
    </w:rPr>
  </w:style>
  <w:style w:type="paragraph" w:customStyle="1" w:styleId="1748">
    <w:name w:val="样式 正文（首行缩进两字） + 宋体 小四 加粗 行距: 固定值 24 磅"/>
    <w:basedOn w:val="20"/>
    <w:qFormat/>
    <w:uiPriority w:val="0"/>
    <w:pPr>
      <w:adjustRightInd w:val="0"/>
      <w:spacing w:line="480" w:lineRule="exact"/>
      <w:ind w:firstLine="480" w:firstLineChars="200"/>
      <w:textAlignment w:val="baseline"/>
    </w:pPr>
    <w:rPr>
      <w:rFonts w:hint="eastAsia" w:ascii="宋体" w:hAnsi="Times New Roman" w:eastAsia="宋体" w:cs="Times New Roman"/>
      <w:kern w:val="0"/>
      <w:position w:val="-6"/>
      <w:sz w:val="24"/>
      <w:lang w:val="en-GB"/>
    </w:rPr>
  </w:style>
  <w:style w:type="paragraph" w:customStyle="1" w:styleId="1749">
    <w:name w:val="8说明(治)"/>
    <w:basedOn w:val="1"/>
    <w:next w:val="710"/>
    <w:qFormat/>
    <w:uiPriority w:val="0"/>
    <w:pPr>
      <w:ind w:firstLine="480" w:firstLineChars="200"/>
    </w:pPr>
    <w:rPr>
      <w:rFonts w:ascii="宋体" w:hAnsi="宋体"/>
      <w:kern w:val="0"/>
      <w:position w:val="-6"/>
      <w:sz w:val="24"/>
      <w:szCs w:val="20"/>
    </w:rPr>
  </w:style>
  <w:style w:type="paragraph" w:customStyle="1" w:styleId="1750">
    <w:name w:val="样式 段后: 6 磅 行距: 多倍行距 1.2 字行"/>
    <w:basedOn w:val="1"/>
    <w:qFormat/>
    <w:uiPriority w:val="0"/>
    <w:pPr>
      <w:tabs>
        <w:tab w:val="left" w:pos="272"/>
      </w:tabs>
      <w:spacing w:after="120" w:line="288" w:lineRule="auto"/>
      <w:ind w:left="-227" w:firstLine="227"/>
    </w:pPr>
    <w:rPr>
      <w:rFonts w:ascii="宋体" w:eastAsia="仿宋_GB2312"/>
      <w:kern w:val="0"/>
      <w:position w:val="-6"/>
      <w:sz w:val="24"/>
      <w:szCs w:val="20"/>
    </w:rPr>
  </w:style>
  <w:style w:type="paragraph" w:customStyle="1" w:styleId="1751">
    <w:name w:val="xl116"/>
    <w:basedOn w:val="1"/>
    <w:qFormat/>
    <w:uiPriority w:val="0"/>
    <w:pPr>
      <w:widowControl/>
      <w:pBdr>
        <w:left w:val="single" w:color="auto" w:sz="8" w:space="0"/>
        <w:bottom w:val="single" w:color="auto" w:sz="4" w:space="0"/>
        <w:right w:val="single" w:color="auto" w:sz="4" w:space="0"/>
      </w:pBdr>
      <w:shd w:val="clear" w:color="auto" w:fill="FFFFFF"/>
      <w:spacing w:before="100" w:beforeAutospacing="1" w:after="100" w:afterAutospacing="1"/>
      <w:jc w:val="center"/>
      <w:textAlignment w:val="center"/>
    </w:pPr>
    <w:rPr>
      <w:rFonts w:ascii="Arial" w:hAnsi="Arial" w:cs="Arial"/>
      <w:b/>
      <w:bCs/>
      <w:kern w:val="0"/>
      <w:position w:val="-6"/>
      <w:sz w:val="18"/>
      <w:szCs w:val="18"/>
    </w:rPr>
  </w:style>
  <w:style w:type="paragraph" w:customStyle="1" w:styleId="1752">
    <w:name w:val="Char Char7 Char Char Char2"/>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753">
    <w:name w:val="Table Paragraph"/>
    <w:basedOn w:val="1"/>
    <w:qFormat/>
    <w:uiPriority w:val="1"/>
    <w:pPr>
      <w:autoSpaceDE w:val="0"/>
      <w:autoSpaceDN w:val="0"/>
      <w:adjustRightInd w:val="0"/>
      <w:jc w:val="left"/>
    </w:pPr>
    <w:rPr>
      <w:kern w:val="0"/>
      <w:position w:val="-6"/>
      <w:sz w:val="32"/>
      <w:szCs w:val="20"/>
    </w:rPr>
  </w:style>
  <w:style w:type="paragraph" w:customStyle="1" w:styleId="1754">
    <w:name w:val="样式111"/>
    <w:qFormat/>
    <w:uiPriority w:val="0"/>
    <w:pPr>
      <w:adjustRightInd w:val="0"/>
      <w:snapToGrid w:val="0"/>
      <w:jc w:val="both"/>
    </w:pPr>
    <w:rPr>
      <w:rFonts w:ascii="宋体" w:hAnsi="Times New Roman" w:eastAsia="宋体" w:cs="Times New Roman"/>
      <w:sz w:val="21"/>
      <w:lang w:val="en-US" w:eastAsia="zh-CN" w:bidi="ar-SA"/>
    </w:rPr>
  </w:style>
  <w:style w:type="paragraph" w:customStyle="1" w:styleId="1755">
    <w:name w:val="xl66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position w:val="-6"/>
      <w:sz w:val="20"/>
      <w:szCs w:val="20"/>
    </w:rPr>
  </w:style>
  <w:style w:type="paragraph" w:customStyle="1" w:styleId="1756">
    <w:name w:val="小标题"/>
    <w:basedOn w:val="1"/>
    <w:qFormat/>
    <w:uiPriority w:val="0"/>
    <w:pPr>
      <w:overflowPunct w:val="0"/>
      <w:snapToGrid w:val="0"/>
      <w:spacing w:line="480" w:lineRule="exact"/>
      <w:ind w:firstLine="200" w:firstLineChars="200"/>
    </w:pPr>
    <w:rPr>
      <w:rFonts w:ascii="Arial" w:hAnsi="Arial" w:eastAsia="仿宋_GB2312"/>
      <w:b/>
      <w:kern w:val="0"/>
      <w:position w:val="-6"/>
      <w:sz w:val="28"/>
      <w:szCs w:val="20"/>
    </w:rPr>
  </w:style>
  <w:style w:type="paragraph" w:customStyle="1" w:styleId="1757">
    <w:name w:val="Char Char5 Char Char Char Char Char Char Char Char Char2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0"/>
    </w:rPr>
  </w:style>
  <w:style w:type="paragraph" w:customStyle="1" w:styleId="1758">
    <w:name w:val="T正文"/>
    <w:qFormat/>
    <w:uiPriority w:val="0"/>
    <w:pPr>
      <w:widowControl w:val="0"/>
      <w:adjustRightInd w:val="0"/>
      <w:snapToGrid w:val="0"/>
      <w:spacing w:line="360" w:lineRule="auto"/>
      <w:ind w:firstLine="200" w:firstLineChars="200"/>
      <w:jc w:val="both"/>
    </w:pPr>
    <w:rPr>
      <w:rFonts w:ascii="Times New Roman" w:hAnsi="Times New Roman" w:eastAsia="楷体_GB2312" w:cs="Times New Roman"/>
      <w:sz w:val="28"/>
      <w:lang w:val="en-US" w:eastAsia="zh-CN" w:bidi="ar-SA"/>
    </w:rPr>
  </w:style>
  <w:style w:type="paragraph" w:customStyle="1" w:styleId="1759">
    <w:name w:val="表格字体"/>
    <w:qFormat/>
    <w:uiPriority w:val="0"/>
    <w:pPr>
      <w:spacing w:line="320" w:lineRule="exact"/>
      <w:jc w:val="center"/>
    </w:pPr>
    <w:rPr>
      <w:rFonts w:ascii="Times New Roman" w:hAnsi="Times New Roman" w:eastAsia="华文中宋" w:cs="Times New Roman"/>
      <w:kern w:val="2"/>
      <w:sz w:val="21"/>
      <w:szCs w:val="21"/>
      <w:lang w:val="en-US" w:eastAsia="zh-CN" w:bidi="ar-SA"/>
    </w:rPr>
  </w:style>
  <w:style w:type="paragraph" w:customStyle="1" w:styleId="1760">
    <w:name w:val="Char Char Char Char Char1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bCs w:val="0"/>
      <w:snapToGrid w:val="0"/>
      <w:position w:val="-6"/>
      <w:sz w:val="24"/>
      <w:szCs w:val="24"/>
    </w:rPr>
  </w:style>
  <w:style w:type="paragraph" w:customStyle="1" w:styleId="1761">
    <w:name w:val="Char Char Char Char Char Char3"/>
    <w:basedOn w:val="1"/>
    <w:qFormat/>
    <w:uiPriority w:val="0"/>
    <w:rPr>
      <w:rFonts w:ascii="宋体"/>
      <w:kern w:val="0"/>
      <w:position w:val="-6"/>
      <w:sz w:val="32"/>
    </w:rPr>
  </w:style>
  <w:style w:type="paragraph" w:customStyle="1" w:styleId="1762">
    <w:name w:val="表格内正文"/>
    <w:qFormat/>
    <w:uiPriority w:val="0"/>
    <w:pPr>
      <w:widowControl w:val="0"/>
      <w:spacing w:line="360" w:lineRule="exact"/>
      <w:ind w:firstLine="420" w:firstLineChars="200"/>
      <w:jc w:val="both"/>
    </w:pPr>
    <w:rPr>
      <w:rFonts w:ascii="Times New Roman" w:hAnsi="Times New Roman" w:eastAsia="宋体" w:cs="Times New Roman"/>
      <w:kern w:val="2"/>
      <w:sz w:val="21"/>
      <w:szCs w:val="24"/>
      <w:lang w:val="en-US" w:eastAsia="zh-CN" w:bidi="ar-SA"/>
    </w:rPr>
  </w:style>
  <w:style w:type="paragraph" w:customStyle="1" w:styleId="1763">
    <w:name w:val="表内小五"/>
    <w:basedOn w:val="1"/>
    <w:qFormat/>
    <w:uiPriority w:val="0"/>
    <w:pPr>
      <w:spacing w:line="264" w:lineRule="auto"/>
      <w:jc w:val="center"/>
      <w:textAlignment w:val="center"/>
    </w:pPr>
    <w:rPr>
      <w:rFonts w:ascii="Arial" w:hAnsi="Arial" w:eastAsia="楷体_GB2312"/>
      <w:kern w:val="0"/>
      <w:position w:val="-6"/>
      <w:sz w:val="18"/>
      <w:szCs w:val="21"/>
    </w:rPr>
  </w:style>
  <w:style w:type="paragraph" w:customStyle="1" w:styleId="1764">
    <w:name w:val="一级标题"/>
    <w:basedOn w:val="1"/>
    <w:qFormat/>
    <w:uiPriority w:val="0"/>
    <w:pPr>
      <w:ind w:firstLine="539"/>
    </w:pPr>
    <w:rPr>
      <w:rFonts w:ascii="宋体" w:eastAsia="黑体"/>
      <w:kern w:val="0"/>
      <w:position w:val="-6"/>
      <w:sz w:val="28"/>
      <w:szCs w:val="20"/>
    </w:rPr>
  </w:style>
  <w:style w:type="paragraph" w:customStyle="1" w:styleId="1765">
    <w:name w:val="表头2"/>
    <w:basedOn w:val="1"/>
    <w:next w:val="7"/>
    <w:qFormat/>
    <w:uiPriority w:val="0"/>
    <w:pPr>
      <w:adjustRightInd w:val="0"/>
      <w:snapToGrid w:val="0"/>
      <w:spacing w:before="156" w:beforeLines="50"/>
      <w:jc w:val="center"/>
    </w:pPr>
    <w:rPr>
      <w:rFonts w:ascii="楷体_GB2312" w:hAnsi="宋体" w:eastAsia="楷体_GB2312"/>
      <w:b/>
      <w:spacing w:val="10"/>
      <w:kern w:val="0"/>
      <w:position w:val="-6"/>
      <w:sz w:val="24"/>
    </w:rPr>
  </w:style>
  <w:style w:type="paragraph" w:customStyle="1" w:styleId="1766">
    <w:name w:val="样式 样式 表格文字统一样式 + Arial 小五 非加粗 自动设置 行距: 单倍行距1 + 段后: 0.5 行1"/>
    <w:qFormat/>
    <w:uiPriority w:val="0"/>
    <w:rPr>
      <w:rFonts w:ascii="Times New Roman" w:hAnsi="Times New Roman" w:eastAsia="宋体" w:cs="Times New Roman"/>
      <w:lang w:val="en-US" w:eastAsia="zh-CN" w:bidi="ar-SA"/>
    </w:rPr>
  </w:style>
  <w:style w:type="paragraph" w:customStyle="1" w:styleId="1767">
    <w:name w:val="样式 表格文字统一样式 + Arial 小五 非加粗 自动设置 行距: 单倍行距1"/>
    <w:basedOn w:val="1055"/>
    <w:qFormat/>
    <w:uiPriority w:val="0"/>
    <w:rPr>
      <w:rFonts w:ascii="Arial" w:hAnsi="Arial"/>
    </w:rPr>
  </w:style>
  <w:style w:type="paragraph" w:customStyle="1" w:styleId="1768">
    <w:name w:val="xl9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color w:val="000000"/>
      <w:kern w:val="0"/>
      <w:position w:val="-6"/>
      <w:sz w:val="20"/>
      <w:szCs w:val="20"/>
    </w:rPr>
  </w:style>
  <w:style w:type="paragraph" w:customStyle="1" w:styleId="1769">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kern w:val="0"/>
      <w:position w:val="-6"/>
      <w:sz w:val="20"/>
      <w:szCs w:val="20"/>
    </w:rPr>
  </w:style>
  <w:style w:type="paragraph" w:customStyle="1" w:styleId="1770">
    <w:name w:val="Char21"/>
    <w:basedOn w:val="1"/>
    <w:qFormat/>
    <w:uiPriority w:val="0"/>
    <w:rPr>
      <w:rFonts w:ascii="宋体" w:hAnsi="宋体" w:cs="Courier New"/>
      <w:kern w:val="0"/>
      <w:position w:val="-6"/>
      <w:sz w:val="32"/>
      <w:szCs w:val="32"/>
    </w:rPr>
  </w:style>
  <w:style w:type="paragraph" w:customStyle="1" w:styleId="1771">
    <w:name w:val="Char Char7 Char Char Char Char Char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772">
    <w:name w:val="样式 Times New Roman 行距: 固定值 22 磅"/>
    <w:basedOn w:val="1"/>
    <w:qFormat/>
    <w:uiPriority w:val="0"/>
    <w:pPr>
      <w:widowControl/>
      <w:spacing w:line="440" w:lineRule="exact"/>
      <w:ind w:firstLine="480" w:firstLineChars="200"/>
    </w:pPr>
    <w:rPr>
      <w:rFonts w:ascii="宋体"/>
      <w:kern w:val="0"/>
      <w:position w:val="-6"/>
      <w:sz w:val="24"/>
      <w:szCs w:val="20"/>
    </w:rPr>
  </w:style>
  <w:style w:type="paragraph" w:customStyle="1" w:styleId="1773">
    <w:name w:val="样式 标题 1 + 左侧:  0 厘米 首行缩进:  0 厘米"/>
    <w:basedOn w:val="3"/>
    <w:qFormat/>
    <w:uiPriority w:val="0"/>
    <w:pPr>
      <w:keepLines/>
      <w:tabs>
        <w:tab w:val="left" w:pos="0"/>
        <w:tab w:val="left" w:pos="432"/>
        <w:tab w:val="left" w:pos="1200"/>
      </w:tabs>
      <w:overflowPunct/>
      <w:autoSpaceDE w:val="0"/>
      <w:autoSpaceDN w:val="0"/>
      <w:adjustRightInd w:val="0"/>
      <w:snapToGrid/>
      <w:spacing w:after="120" w:line="240" w:lineRule="auto"/>
      <w:jc w:val="left"/>
      <w:textAlignment w:val="bottom"/>
    </w:pPr>
    <w:rPr>
      <w:rFonts w:ascii="宋体"/>
      <w:bCs w:val="0"/>
      <w:position w:val="-6"/>
      <w:sz w:val="28"/>
      <w:szCs w:val="20"/>
    </w:rPr>
  </w:style>
  <w:style w:type="paragraph" w:customStyle="1" w:styleId="1774">
    <w:name w:val="Char Char Char Char Char Char Char Char Char3"/>
    <w:basedOn w:val="1"/>
    <w:qFormat/>
    <w:uiPriority w:val="0"/>
    <w:rPr>
      <w:rFonts w:ascii="宋体"/>
      <w:kern w:val="0"/>
      <w:position w:val="-6"/>
      <w:sz w:val="24"/>
    </w:rPr>
  </w:style>
  <w:style w:type="paragraph" w:customStyle="1" w:styleId="1775">
    <w:name w:val="Text"/>
    <w:qFormat/>
    <w:uiPriority w:val="0"/>
    <w:pPr>
      <w:spacing w:before="120" w:line="360" w:lineRule="auto"/>
      <w:ind w:left="1100" w:right="567"/>
      <w:jc w:val="both"/>
    </w:pPr>
    <w:rPr>
      <w:rFonts w:ascii="Arial" w:hAnsi="Arial" w:eastAsia="宋体" w:cs="Times New Roman"/>
      <w:lang w:val="en-US" w:eastAsia="zh-CN" w:bidi="ar-SA"/>
    </w:rPr>
  </w:style>
  <w:style w:type="paragraph" w:customStyle="1" w:styleId="1776">
    <w:name w:val="CM5"/>
    <w:basedOn w:val="1"/>
    <w:next w:val="1"/>
    <w:qFormat/>
    <w:uiPriority w:val="0"/>
    <w:pPr>
      <w:autoSpaceDE w:val="0"/>
      <w:autoSpaceDN w:val="0"/>
      <w:adjustRightInd w:val="0"/>
      <w:spacing w:line="626" w:lineRule="atLeast"/>
      <w:jc w:val="left"/>
    </w:pPr>
    <w:rPr>
      <w:rFonts w:ascii="宋体"/>
      <w:kern w:val="0"/>
      <w:position w:val="-6"/>
      <w:sz w:val="24"/>
    </w:rPr>
  </w:style>
  <w:style w:type="paragraph" w:customStyle="1" w:styleId="1777">
    <w:name w:val="生物中文名"/>
    <w:basedOn w:val="1"/>
    <w:qFormat/>
    <w:uiPriority w:val="0"/>
    <w:pPr>
      <w:tabs>
        <w:tab w:val="left" w:pos="-120"/>
      </w:tabs>
      <w:overflowPunct w:val="0"/>
      <w:topLinePunct/>
      <w:autoSpaceDE w:val="0"/>
      <w:adjustRightInd w:val="0"/>
      <w:snapToGrid w:val="0"/>
      <w:spacing w:before="60" w:after="156" w:afterLines="50" w:line="0" w:lineRule="atLeast"/>
      <w:ind w:firstLine="454"/>
    </w:pPr>
    <w:rPr>
      <w:rFonts w:ascii="宋体"/>
      <w:spacing w:val="20"/>
      <w:kern w:val="0"/>
      <w:position w:val="-6"/>
      <w:sz w:val="24"/>
      <w:szCs w:val="20"/>
    </w:rPr>
  </w:style>
  <w:style w:type="paragraph" w:customStyle="1" w:styleId="1778">
    <w:name w:val="样式 生物附录 + 小四 段前: 6 磅 段后: 6 磅 非加宽量 / 紧缩量  行距: 1.5 倍行距1"/>
    <w:basedOn w:val="1"/>
    <w:qFormat/>
    <w:uiPriority w:val="0"/>
    <w:pPr>
      <w:widowControl/>
      <w:spacing w:before="120" w:after="120" w:line="360" w:lineRule="auto"/>
    </w:pPr>
    <w:rPr>
      <w:rFonts w:ascii="宋体"/>
      <w:b/>
      <w:bCs/>
      <w:kern w:val="0"/>
      <w:position w:val="-6"/>
      <w:sz w:val="24"/>
      <w:szCs w:val="20"/>
    </w:rPr>
  </w:style>
  <w:style w:type="paragraph" w:customStyle="1" w:styleId="1779">
    <w:name w:val="样式 标题 2 + 两端对齐 段前: 12 磅 段后: 12 磅 行距: 多倍行距 1.3 字行"/>
    <w:basedOn w:val="4"/>
    <w:qFormat/>
    <w:uiPriority w:val="0"/>
    <w:pPr>
      <w:adjustRightInd w:val="0"/>
      <w:spacing w:before="120" w:after="120" w:line="312" w:lineRule="auto"/>
      <w:textAlignment w:val="baseline"/>
    </w:pPr>
    <w:rPr>
      <w:rFonts w:ascii="Times New Roman" w:hAnsi="Times New Roman"/>
      <w:bCs w:val="0"/>
      <w:color w:val="000000"/>
      <w:kern w:val="0"/>
      <w:position w:val="-6"/>
      <w:sz w:val="28"/>
      <w:szCs w:val="20"/>
    </w:rPr>
  </w:style>
  <w:style w:type="paragraph" w:customStyle="1" w:styleId="1780">
    <w:name w:val="wg"/>
    <w:basedOn w:val="1"/>
    <w:qFormat/>
    <w:uiPriority w:val="0"/>
    <w:rPr>
      <w:rFonts w:ascii="宋体"/>
      <w:kern w:val="0"/>
      <w:position w:val="-6"/>
      <w:sz w:val="28"/>
      <w:szCs w:val="20"/>
    </w:rPr>
  </w:style>
  <w:style w:type="paragraph" w:customStyle="1" w:styleId="1781">
    <w:name w:val="样式 标题 3 + Arial 行距: 多倍行距 1.25 字行"/>
    <w:basedOn w:val="5"/>
    <w:qFormat/>
    <w:uiPriority w:val="0"/>
    <w:pPr>
      <w:tabs>
        <w:tab w:val="left" w:pos="720"/>
      </w:tabs>
      <w:spacing w:before="0" w:after="0" w:line="336" w:lineRule="auto"/>
      <w:ind w:firstLine="560" w:firstLineChars="200"/>
    </w:pPr>
    <w:rPr>
      <w:rFonts w:ascii="黑体" w:hAnsi="Arial" w:eastAsia="黑体" w:cs="宋体"/>
      <w:b w:val="0"/>
      <w:bCs w:val="0"/>
      <w:position w:val="-6"/>
      <w:sz w:val="28"/>
      <w:szCs w:val="28"/>
    </w:rPr>
  </w:style>
  <w:style w:type="paragraph" w:customStyle="1" w:styleId="1782">
    <w:name w:val="xl14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1783">
    <w:name w:val="A标题"/>
    <w:basedOn w:val="6"/>
    <w:qFormat/>
    <w:uiPriority w:val="0"/>
    <w:pPr>
      <w:widowControl w:val="0"/>
      <w:tabs>
        <w:tab w:val="left" w:pos="-120"/>
        <w:tab w:val="left" w:pos="625"/>
      </w:tabs>
      <w:spacing w:before="60" w:after="60" w:line="264" w:lineRule="auto"/>
      <w:ind w:left="625" w:hanging="425" w:firstLineChars="0"/>
      <w:jc w:val="both"/>
    </w:pPr>
    <w:rPr>
      <w:rFonts w:ascii="Times New Roman" w:hAnsi="Times New Roman" w:eastAsia="黑体" w:cs="Times New Roman"/>
      <w:spacing w:val="20"/>
      <w:kern w:val="2"/>
      <w:position w:val="-6"/>
      <w:szCs w:val="20"/>
    </w:rPr>
  </w:style>
  <w:style w:type="paragraph" w:customStyle="1" w:styleId="1784">
    <w:name w:val="biaoge 表1"/>
    <w:basedOn w:val="1"/>
    <w:qFormat/>
    <w:uiPriority w:val="0"/>
    <w:pPr>
      <w:spacing w:line="300" w:lineRule="auto"/>
      <w:jc w:val="center"/>
    </w:pPr>
    <w:rPr>
      <w:rFonts w:ascii="宋体"/>
      <w:kern w:val="0"/>
      <w:position w:val="-6"/>
      <w:sz w:val="32"/>
      <w:szCs w:val="20"/>
    </w:rPr>
  </w:style>
  <w:style w:type="paragraph" w:customStyle="1" w:styleId="1785">
    <w:name w:val="正文文本 21"/>
    <w:basedOn w:val="1"/>
    <w:qFormat/>
    <w:uiPriority w:val="0"/>
    <w:pPr>
      <w:adjustRightInd w:val="0"/>
      <w:ind w:firstLine="840"/>
      <w:textAlignment w:val="baseline"/>
    </w:pPr>
    <w:rPr>
      <w:rFonts w:ascii="宋体"/>
      <w:kern w:val="0"/>
      <w:position w:val="-6"/>
      <w:sz w:val="30"/>
      <w:szCs w:val="20"/>
    </w:rPr>
  </w:style>
  <w:style w:type="paragraph" w:customStyle="1" w:styleId="1786">
    <w:name w:val="xl691"/>
    <w:basedOn w:val="1"/>
    <w:qFormat/>
    <w:uiPriority w:val="0"/>
    <w:pPr>
      <w:widowControl/>
      <w:spacing w:before="100" w:beforeAutospacing="1" w:after="100" w:afterAutospacing="1"/>
      <w:jc w:val="left"/>
    </w:pPr>
    <w:rPr>
      <w:rFonts w:ascii="宋体"/>
      <w:kern w:val="0"/>
      <w:position w:val="-6"/>
      <w:sz w:val="20"/>
      <w:szCs w:val="20"/>
    </w:rPr>
  </w:style>
  <w:style w:type="paragraph" w:customStyle="1" w:styleId="1787">
    <w:name w:val="正文表格"/>
    <w:basedOn w:val="1"/>
    <w:qFormat/>
    <w:uiPriority w:val="0"/>
    <w:pPr>
      <w:keepNext/>
      <w:keepLines/>
      <w:tabs>
        <w:tab w:val="center" w:pos="6804"/>
      </w:tabs>
      <w:overflowPunct w:val="0"/>
      <w:adjustRightInd w:val="0"/>
      <w:spacing w:before="80"/>
      <w:jc w:val="center"/>
      <w:textAlignment w:val="bottom"/>
    </w:pPr>
    <w:rPr>
      <w:rFonts w:ascii="宋体"/>
      <w:kern w:val="0"/>
      <w:position w:val="-6"/>
      <w:sz w:val="28"/>
      <w:szCs w:val="20"/>
    </w:rPr>
  </w:style>
  <w:style w:type="paragraph" w:customStyle="1" w:styleId="1788">
    <w:name w:val="表标"/>
    <w:basedOn w:val="1"/>
    <w:qFormat/>
    <w:uiPriority w:val="0"/>
    <w:pPr>
      <w:spacing w:line="300" w:lineRule="auto"/>
      <w:jc w:val="center"/>
    </w:pPr>
    <w:rPr>
      <w:rFonts w:ascii="宋体" w:eastAsia="黑体"/>
      <w:kern w:val="0"/>
      <w:position w:val="-6"/>
      <w:sz w:val="24"/>
    </w:rPr>
  </w:style>
  <w:style w:type="paragraph" w:customStyle="1" w:styleId="1789">
    <w:name w:val="样式 样式 标题 3标题 3 Char + 黑色 行距: 固定值 26 磅 + 段前: 1 行 段后: 1 行"/>
    <w:basedOn w:val="1656"/>
    <w:qFormat/>
    <w:uiPriority w:val="0"/>
    <w:pPr>
      <w:spacing w:before="156" w:beforeLines="50" w:after="156" w:afterLines="50"/>
    </w:pPr>
  </w:style>
  <w:style w:type="paragraph" w:customStyle="1" w:styleId="1790">
    <w:name w:val="Char Char9 Char Char Char Char Char Char Char Char Char1 Char Char Char Char Char Char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791">
    <w:name w:val="样式 小四 Char"/>
    <w:basedOn w:val="1"/>
    <w:qFormat/>
    <w:uiPriority w:val="0"/>
    <w:pPr>
      <w:adjustRightInd w:val="0"/>
      <w:spacing w:line="480" w:lineRule="atLeast"/>
      <w:ind w:firstLine="510"/>
      <w:textAlignment w:val="baseline"/>
    </w:pPr>
    <w:rPr>
      <w:rFonts w:ascii="宋体"/>
      <w:kern w:val="0"/>
      <w:position w:val="-6"/>
      <w:sz w:val="24"/>
      <w:szCs w:val="21"/>
    </w:rPr>
  </w:style>
  <w:style w:type="paragraph" w:customStyle="1" w:styleId="1792">
    <w:name w:val="样式 小四 行距: 1.5 倍行距"/>
    <w:basedOn w:val="1"/>
    <w:qFormat/>
    <w:uiPriority w:val="0"/>
    <w:pPr>
      <w:spacing w:line="360" w:lineRule="auto"/>
      <w:ind w:firstLine="200" w:firstLineChars="200"/>
    </w:pPr>
    <w:rPr>
      <w:rFonts w:ascii="宋体"/>
      <w:kern w:val="0"/>
      <w:position w:val="-6"/>
      <w:sz w:val="24"/>
    </w:rPr>
  </w:style>
  <w:style w:type="paragraph" w:customStyle="1" w:styleId="1793">
    <w:name w:val="1标题1级"/>
    <w:basedOn w:val="1"/>
    <w:qFormat/>
    <w:uiPriority w:val="0"/>
    <w:pPr>
      <w:keepNext/>
      <w:snapToGrid w:val="0"/>
      <w:spacing w:before="312" w:beforeLines="100" w:after="312" w:afterLines="100"/>
      <w:outlineLvl w:val="0"/>
    </w:pPr>
    <w:rPr>
      <w:rFonts w:ascii="宋体" w:eastAsia="黑体"/>
      <w:b/>
      <w:kern w:val="0"/>
      <w:position w:val="-6"/>
      <w:sz w:val="30"/>
    </w:rPr>
  </w:style>
  <w:style w:type="paragraph" w:customStyle="1" w:styleId="1794">
    <w:name w:val="正文文本 211"/>
    <w:basedOn w:val="1"/>
    <w:qFormat/>
    <w:uiPriority w:val="0"/>
    <w:pPr>
      <w:adjustRightInd w:val="0"/>
      <w:spacing w:line="432" w:lineRule="auto"/>
      <w:ind w:firstLine="480"/>
    </w:pPr>
    <w:rPr>
      <w:rFonts w:ascii="宋体"/>
      <w:kern w:val="0"/>
      <w:position w:val="-6"/>
      <w:sz w:val="24"/>
      <w:szCs w:val="20"/>
    </w:rPr>
  </w:style>
  <w:style w:type="paragraph" w:customStyle="1" w:styleId="1795">
    <w:name w:val="Char Char Char Char Char Char Char Char Char Char Char11"/>
    <w:basedOn w:val="1"/>
    <w:qFormat/>
    <w:uiPriority w:val="0"/>
    <w:rPr>
      <w:rFonts w:ascii="宋体"/>
      <w:kern w:val="0"/>
      <w:position w:val="-6"/>
      <w:sz w:val="32"/>
    </w:rPr>
  </w:style>
  <w:style w:type="paragraph" w:customStyle="1" w:styleId="1796">
    <w:name w:val="小表格"/>
    <w:basedOn w:val="1"/>
    <w:qFormat/>
    <w:uiPriority w:val="0"/>
    <w:pPr>
      <w:autoSpaceDE w:val="0"/>
      <w:autoSpaceDN w:val="0"/>
      <w:adjustRightInd w:val="0"/>
      <w:snapToGrid w:val="0"/>
      <w:ind w:firstLine="200" w:firstLineChars="200"/>
      <w:jc w:val="center"/>
    </w:pPr>
    <w:rPr>
      <w:rFonts w:ascii="仿宋_GB2312" w:hAnsi="Arial" w:cs="仿宋_GB2312"/>
      <w:kern w:val="0"/>
      <w:position w:val="-6"/>
      <w:sz w:val="32"/>
      <w:szCs w:val="21"/>
    </w:rPr>
  </w:style>
  <w:style w:type="paragraph" w:customStyle="1" w:styleId="1797">
    <w:name w:val="样式 居中"/>
    <w:basedOn w:val="1"/>
    <w:qFormat/>
    <w:uiPriority w:val="0"/>
    <w:pPr>
      <w:adjustRightInd w:val="0"/>
      <w:snapToGrid w:val="0"/>
      <w:spacing w:line="440" w:lineRule="atLeast"/>
      <w:ind w:firstLine="200" w:firstLineChars="200"/>
      <w:jc w:val="center"/>
    </w:pPr>
    <w:rPr>
      <w:rFonts w:ascii="宋体"/>
      <w:kern w:val="0"/>
      <w:position w:val="-6"/>
      <w:sz w:val="24"/>
      <w:szCs w:val="20"/>
    </w:rPr>
  </w:style>
  <w:style w:type="paragraph" w:customStyle="1" w:styleId="1798">
    <w:name w:val="环正文"/>
    <w:basedOn w:val="1"/>
    <w:qFormat/>
    <w:uiPriority w:val="0"/>
    <w:pPr>
      <w:widowControl/>
      <w:suppressAutoHyphens/>
      <w:adjustRightInd w:val="0"/>
      <w:spacing w:line="480" w:lineRule="exact"/>
      <w:ind w:firstLine="480" w:firstLineChars="200"/>
      <w:textAlignment w:val="baseline"/>
    </w:pPr>
    <w:rPr>
      <w:rFonts w:ascii="宋体"/>
      <w:bCs/>
      <w:kern w:val="0"/>
      <w:position w:val="-6"/>
      <w:sz w:val="24"/>
    </w:rPr>
  </w:style>
  <w:style w:type="paragraph" w:customStyle="1" w:styleId="1799">
    <w:name w:val="样式 首行缩进:  2 字符8"/>
    <w:basedOn w:val="1"/>
    <w:qFormat/>
    <w:uiPriority w:val="0"/>
    <w:pPr>
      <w:spacing w:line="520" w:lineRule="exact"/>
      <w:ind w:firstLine="560" w:firstLineChars="200"/>
    </w:pPr>
    <w:rPr>
      <w:rFonts w:ascii="宋体" w:cs="宋体"/>
      <w:kern w:val="0"/>
      <w:position w:val="-6"/>
      <w:sz w:val="24"/>
      <w:szCs w:val="20"/>
    </w:rPr>
  </w:style>
  <w:style w:type="paragraph" w:customStyle="1" w:styleId="1800">
    <w:name w:val="Char22"/>
    <w:basedOn w:val="1"/>
    <w:qFormat/>
    <w:uiPriority w:val="0"/>
    <w:rPr>
      <w:rFonts w:ascii="宋体" w:hAnsi="宋体" w:cs="Courier New"/>
      <w:kern w:val="0"/>
      <w:position w:val="-6"/>
      <w:sz w:val="32"/>
      <w:szCs w:val="32"/>
    </w:rPr>
  </w:style>
  <w:style w:type="paragraph" w:customStyle="1" w:styleId="1801">
    <w:name w:val="xl72"/>
    <w:basedOn w:val="1"/>
    <w:qFormat/>
    <w:uiPriority w:val="0"/>
    <w:pPr>
      <w:widowControl/>
      <w:pBdr>
        <w:top w:val="single" w:color="auto" w:sz="8" w:space="0"/>
        <w:left w:val="single" w:color="auto" w:sz="4" w:space="0"/>
      </w:pBdr>
      <w:spacing w:before="100" w:after="100"/>
      <w:jc w:val="center"/>
      <w:textAlignment w:val="center"/>
    </w:pPr>
    <w:rPr>
      <w:rFonts w:ascii="宋体" w:hAnsi="宋体"/>
      <w:kern w:val="0"/>
      <w:position w:val="-6"/>
      <w:sz w:val="24"/>
    </w:rPr>
  </w:style>
  <w:style w:type="paragraph" w:customStyle="1" w:styleId="1802">
    <w:name w:val="表格文字gh"/>
    <w:basedOn w:val="1"/>
    <w:qFormat/>
    <w:uiPriority w:val="0"/>
    <w:pPr>
      <w:spacing w:line="280" w:lineRule="exact"/>
      <w:jc w:val="center"/>
    </w:pPr>
    <w:rPr>
      <w:rFonts w:ascii="仿宋_GB2312" w:eastAsia="仿宋_GB2312"/>
      <w:color w:val="000000"/>
      <w:kern w:val="0"/>
      <w:position w:val="-6"/>
      <w:sz w:val="32"/>
      <w:szCs w:val="20"/>
    </w:rPr>
  </w:style>
  <w:style w:type="paragraph" w:customStyle="1" w:styleId="1803">
    <w:name w:val="样式 标题 1标题 1 1 + 小二"/>
    <w:basedOn w:val="3"/>
    <w:qFormat/>
    <w:uiPriority w:val="0"/>
    <w:pPr>
      <w:keepLines/>
      <w:tabs>
        <w:tab w:val="left" w:pos="432"/>
      </w:tabs>
      <w:overflowPunct/>
      <w:snapToGrid/>
      <w:spacing w:before="312" w:beforeLines="100" w:after="156" w:afterLines="50" w:line="240" w:lineRule="auto"/>
    </w:pPr>
    <w:rPr>
      <w:rFonts w:ascii="黑体"/>
      <w:bCs w:val="0"/>
      <w:color w:val="auto"/>
      <w:position w:val="-6"/>
      <w:sz w:val="36"/>
      <w:szCs w:val="20"/>
    </w:rPr>
  </w:style>
  <w:style w:type="paragraph" w:customStyle="1" w:styleId="1804">
    <w:name w:val="xl72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1805">
    <w:name w:val="xl70"/>
    <w:basedOn w:val="1"/>
    <w:qFormat/>
    <w:uiPriority w:val="0"/>
    <w:pPr>
      <w:widowControl/>
      <w:spacing w:before="100" w:after="100"/>
      <w:jc w:val="center"/>
    </w:pPr>
    <w:rPr>
      <w:rFonts w:ascii="宋体"/>
      <w:kern w:val="0"/>
      <w:position w:val="-6"/>
      <w:sz w:val="24"/>
      <w:szCs w:val="20"/>
    </w:rPr>
  </w:style>
  <w:style w:type="paragraph" w:customStyle="1" w:styleId="1806">
    <w:name w:val="样式 标题 4标题 4 Char标题 4（修改） + 左 段前: 0.5 行 段后: 0.2 行 行距: 多倍行距 1..."/>
    <w:basedOn w:val="6"/>
    <w:qFormat/>
    <w:uiPriority w:val="0"/>
    <w:pPr>
      <w:widowControl w:val="0"/>
      <w:tabs>
        <w:tab w:val="left" w:pos="864"/>
      </w:tabs>
      <w:spacing w:before="156" w:beforeLines="50" w:after="62" w:afterLines="20" w:line="264" w:lineRule="auto"/>
      <w:ind w:left="864" w:hanging="864" w:firstLineChars="0"/>
    </w:pPr>
    <w:rPr>
      <w:rFonts w:ascii="Times New Roman" w:hAnsi="Times New Roman" w:eastAsia="华文仿宋" w:cs="Times New Roman"/>
      <w:bCs w:val="0"/>
      <w:kern w:val="2"/>
      <w:position w:val="-6"/>
      <w:szCs w:val="20"/>
    </w:rPr>
  </w:style>
  <w:style w:type="paragraph" w:customStyle="1" w:styleId="1807">
    <w:name w:val="五号表格"/>
    <w:basedOn w:val="1"/>
    <w:qFormat/>
    <w:uiPriority w:val="0"/>
    <w:pPr>
      <w:spacing w:line="240" w:lineRule="atLeast"/>
      <w:jc w:val="center"/>
    </w:pPr>
    <w:rPr>
      <w:rFonts w:ascii="宋体"/>
      <w:kern w:val="0"/>
      <w:position w:val="-6"/>
      <w:sz w:val="32"/>
      <w:szCs w:val="20"/>
    </w:rPr>
  </w:style>
  <w:style w:type="paragraph" w:customStyle="1" w:styleId="1808">
    <w:name w:val="118"/>
    <w:basedOn w:val="1"/>
    <w:qFormat/>
    <w:uiPriority w:val="0"/>
    <w:pPr>
      <w:widowControl/>
      <w:spacing w:before="30" w:after="100" w:afterAutospacing="1"/>
      <w:ind w:left="90"/>
      <w:jc w:val="left"/>
    </w:pPr>
    <w:rPr>
      <w:rFonts w:ascii="宋体" w:hAnsi="宋体"/>
      <w:color w:val="000000"/>
      <w:kern w:val="0"/>
      <w:position w:val="-6"/>
      <w:sz w:val="18"/>
      <w:szCs w:val="18"/>
    </w:rPr>
  </w:style>
  <w:style w:type="paragraph" w:customStyle="1" w:styleId="1809">
    <w:name w:val="wtext"/>
    <w:basedOn w:val="1"/>
    <w:qFormat/>
    <w:uiPriority w:val="0"/>
    <w:pPr>
      <w:widowControl/>
      <w:spacing w:before="100" w:beforeAutospacing="1" w:after="100" w:afterAutospacing="1"/>
      <w:ind w:firstLine="480"/>
      <w:jc w:val="left"/>
    </w:pPr>
    <w:rPr>
      <w:rFonts w:ascii="宋体"/>
      <w:color w:val="000000"/>
      <w:kern w:val="0"/>
      <w:position w:val="-6"/>
      <w:sz w:val="22"/>
      <w:szCs w:val="22"/>
    </w:rPr>
  </w:style>
  <w:style w:type="paragraph" w:customStyle="1" w:styleId="1810">
    <w:name w:val="xl55"/>
    <w:basedOn w:val="1"/>
    <w:qFormat/>
    <w:uiPriority w:val="0"/>
    <w:pPr>
      <w:widowControl/>
      <w:pBdr>
        <w:bottom w:val="single" w:color="auto" w:sz="4" w:space="0"/>
        <w:right w:val="single" w:color="auto" w:sz="8" w:space="0"/>
      </w:pBdr>
      <w:spacing w:before="100" w:after="100"/>
      <w:jc w:val="center"/>
      <w:textAlignment w:val="center"/>
    </w:pPr>
    <w:rPr>
      <w:rFonts w:ascii="宋体" w:hAnsi="宋体"/>
      <w:kern w:val="0"/>
      <w:position w:val="-6"/>
      <w:sz w:val="28"/>
      <w:szCs w:val="28"/>
    </w:rPr>
  </w:style>
  <w:style w:type="paragraph" w:customStyle="1" w:styleId="1811">
    <w:name w:val="Char Char1 Char Char Char Char Char Char Char Char Char Char Char Char Char Char Char Char Char Char Char Char1 Char1"/>
    <w:basedOn w:val="1"/>
    <w:qFormat/>
    <w:uiPriority w:val="0"/>
    <w:pPr>
      <w:spacing w:line="360" w:lineRule="auto"/>
      <w:ind w:firstLine="200" w:firstLineChars="200"/>
    </w:pPr>
    <w:rPr>
      <w:rFonts w:ascii="宋体"/>
      <w:kern w:val="0"/>
      <w:position w:val="-6"/>
      <w:sz w:val="32"/>
      <w:szCs w:val="20"/>
    </w:rPr>
  </w:style>
  <w:style w:type="paragraph" w:customStyle="1" w:styleId="1812">
    <w:name w:val="Char Char Char2"/>
    <w:basedOn w:val="1"/>
    <w:qFormat/>
    <w:uiPriority w:val="0"/>
    <w:rPr>
      <w:rFonts w:ascii="宋体"/>
      <w:kern w:val="0"/>
      <w:position w:val="-6"/>
      <w:sz w:val="24"/>
      <w:szCs w:val="20"/>
    </w:rPr>
  </w:style>
  <w:style w:type="paragraph" w:customStyle="1" w:styleId="1813">
    <w:name w:val="qz四级"/>
    <w:basedOn w:val="6"/>
    <w:next w:val="1133"/>
    <w:qFormat/>
    <w:uiPriority w:val="0"/>
    <w:pPr>
      <w:widowControl w:val="0"/>
      <w:ind w:firstLine="0" w:firstLineChars="0"/>
      <w:jc w:val="both"/>
    </w:pPr>
    <w:rPr>
      <w:rFonts w:ascii="Times New Roman" w:hAnsi="Times New Roman" w:eastAsia="宋体" w:cs="Times New Roman"/>
      <w:kern w:val="2"/>
      <w:position w:val="-6"/>
    </w:rPr>
  </w:style>
  <w:style w:type="paragraph" w:customStyle="1" w:styleId="1814">
    <w:name w:val="Char1 Char Char Char Char Char Char Char Char Char Char Char Char"/>
    <w:basedOn w:val="1"/>
    <w:qFormat/>
    <w:uiPriority w:val="0"/>
    <w:rPr>
      <w:rFonts w:ascii="宋体"/>
      <w:kern w:val="0"/>
      <w:position w:val="-6"/>
      <w:sz w:val="24"/>
      <w:szCs w:val="20"/>
    </w:rPr>
  </w:style>
  <w:style w:type="paragraph" w:customStyle="1" w:styleId="1815">
    <w:name w:val="p17"/>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816">
    <w:name w:val="Char Char Char1 Char Char Char Char Char Char Char Char Char1"/>
    <w:basedOn w:val="1"/>
    <w:qFormat/>
    <w:uiPriority w:val="0"/>
    <w:rPr>
      <w:rFonts w:ascii="宋体" w:eastAsia="楷体_GB2312"/>
      <w:b/>
      <w:kern w:val="0"/>
      <w:position w:val="-6"/>
      <w:sz w:val="28"/>
      <w:szCs w:val="28"/>
    </w:rPr>
  </w:style>
  <w:style w:type="paragraph" w:customStyle="1" w:styleId="1817">
    <w:name w:val="xl6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position w:val="-6"/>
      <w:sz w:val="20"/>
      <w:szCs w:val="20"/>
    </w:rPr>
  </w:style>
  <w:style w:type="paragraph" w:customStyle="1" w:styleId="1818">
    <w:name w:val="xl6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1819">
    <w:name w:val="xl69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820">
    <w:name w:val="xl68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1821">
    <w:name w:val="编号1"/>
    <w:basedOn w:val="1"/>
    <w:qFormat/>
    <w:uiPriority w:val="0"/>
    <w:pPr>
      <w:tabs>
        <w:tab w:val="left" w:pos="1200"/>
      </w:tabs>
      <w:ind w:left="1200" w:hanging="720"/>
    </w:pPr>
    <w:rPr>
      <w:rFonts w:ascii="宋体"/>
      <w:kern w:val="0"/>
      <w:position w:val="-6"/>
      <w:sz w:val="32"/>
      <w:szCs w:val="20"/>
    </w:rPr>
  </w:style>
  <w:style w:type="paragraph" w:customStyle="1" w:styleId="1822">
    <w:name w:val="表格名称"/>
    <w:basedOn w:val="1"/>
    <w:next w:val="1"/>
    <w:qFormat/>
    <w:uiPriority w:val="0"/>
    <w:pPr>
      <w:jc w:val="center"/>
    </w:pPr>
    <w:rPr>
      <w:rFonts w:ascii="宋体" w:eastAsia="黑体"/>
      <w:bCs/>
      <w:kern w:val="0"/>
      <w:position w:val="-6"/>
      <w:sz w:val="24"/>
    </w:rPr>
  </w:style>
  <w:style w:type="paragraph" w:customStyle="1" w:styleId="1823">
    <w:name w:val="Char Char Char Char Char Char Char Char Char Char Char3"/>
    <w:basedOn w:val="1"/>
    <w:qFormat/>
    <w:uiPriority w:val="0"/>
    <w:rPr>
      <w:rFonts w:ascii="宋体"/>
      <w:kern w:val="0"/>
      <w:position w:val="-6"/>
      <w:sz w:val="32"/>
    </w:rPr>
  </w:style>
  <w:style w:type="paragraph" w:customStyle="1" w:styleId="1824">
    <w:name w:val="样式 样式 表格文字统一样式 + Arial 小五 非加粗 自动设置 行距: 单倍行距1 + 段后: 0.5 行"/>
    <w:basedOn w:val="1767"/>
    <w:qFormat/>
    <w:uiPriority w:val="0"/>
  </w:style>
  <w:style w:type="paragraph" w:customStyle="1" w:styleId="1825">
    <w:name w:val="简单回函地址"/>
    <w:basedOn w:val="1"/>
    <w:qFormat/>
    <w:uiPriority w:val="0"/>
    <w:rPr>
      <w:rFonts w:ascii="宋体"/>
      <w:kern w:val="0"/>
      <w:position w:val="-6"/>
      <w:sz w:val="32"/>
    </w:rPr>
  </w:style>
  <w:style w:type="paragraph" w:customStyle="1" w:styleId="1826">
    <w:name w:val="xl67"/>
    <w:basedOn w:val="1"/>
    <w:qFormat/>
    <w:uiPriority w:val="0"/>
    <w:pPr>
      <w:widowControl/>
      <w:pBdr>
        <w:right w:val="single" w:color="auto" w:sz="4" w:space="0"/>
      </w:pBdr>
      <w:spacing w:before="100" w:after="100"/>
      <w:jc w:val="center"/>
      <w:textAlignment w:val="top"/>
    </w:pPr>
    <w:rPr>
      <w:rFonts w:ascii="宋体"/>
      <w:kern w:val="0"/>
      <w:position w:val="-6"/>
      <w:sz w:val="24"/>
    </w:rPr>
  </w:style>
  <w:style w:type="paragraph" w:customStyle="1" w:styleId="1827">
    <w:name w:val="reader-word-layer reader-word-s1-9"/>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828">
    <w:name w:val="块项目"/>
    <w:next w:val="1"/>
    <w:qFormat/>
    <w:uiPriority w:val="0"/>
    <w:pPr>
      <w:tabs>
        <w:tab w:val="left" w:pos="840"/>
      </w:tabs>
      <w:spacing w:before="120" w:after="120"/>
      <w:ind w:firstLine="420"/>
    </w:pPr>
    <w:rPr>
      <w:rFonts w:ascii="Times New Roman" w:hAnsi="Times New Roman" w:eastAsia="宋体" w:cs="Times New Roman"/>
      <w:b/>
      <w:spacing w:val="20"/>
      <w:sz w:val="24"/>
      <w:lang w:val="en-US" w:eastAsia="zh-CN" w:bidi="ar-SA"/>
    </w:rPr>
  </w:style>
  <w:style w:type="paragraph" w:customStyle="1" w:styleId="1829">
    <w:name w:val="xl718"/>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1830">
    <w:name w:val="xl80"/>
    <w:basedOn w:val="1"/>
    <w:qFormat/>
    <w:uiPriority w:val="0"/>
    <w:pPr>
      <w:widowControl/>
      <w:pBdr>
        <w:bottom w:val="single" w:color="auto" w:sz="8" w:space="0"/>
        <w:right w:val="single" w:color="auto" w:sz="8" w:space="0"/>
      </w:pBdr>
      <w:spacing w:before="100" w:after="100"/>
      <w:jc w:val="center"/>
      <w:textAlignment w:val="center"/>
    </w:pPr>
    <w:rPr>
      <w:rFonts w:ascii="宋体"/>
      <w:kern w:val="0"/>
      <w:position w:val="-6"/>
      <w:sz w:val="24"/>
    </w:rPr>
  </w:style>
  <w:style w:type="paragraph" w:customStyle="1" w:styleId="1831">
    <w:name w:val="Char Char Char Char Char Char2"/>
    <w:basedOn w:val="1"/>
    <w:qFormat/>
    <w:uiPriority w:val="0"/>
    <w:rPr>
      <w:rFonts w:ascii="宋体"/>
      <w:kern w:val="0"/>
      <w:position w:val="-6"/>
      <w:sz w:val="32"/>
    </w:rPr>
  </w:style>
  <w:style w:type="paragraph" w:customStyle="1" w:styleId="1832">
    <w:name w:val="xl69"/>
    <w:basedOn w:val="1"/>
    <w:qFormat/>
    <w:uiPriority w:val="0"/>
    <w:pPr>
      <w:widowControl/>
      <w:pBdr>
        <w:bottom w:val="single" w:color="auto" w:sz="8" w:space="0"/>
      </w:pBdr>
      <w:spacing w:before="100" w:after="100"/>
      <w:jc w:val="center"/>
      <w:textAlignment w:val="top"/>
    </w:pPr>
    <w:rPr>
      <w:rFonts w:ascii="宋体"/>
      <w:kern w:val="0"/>
      <w:position w:val="-6"/>
      <w:sz w:val="24"/>
    </w:rPr>
  </w:style>
  <w:style w:type="paragraph" w:customStyle="1" w:styleId="1833">
    <w:name w:val="xl64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b/>
      <w:bCs/>
      <w:kern w:val="0"/>
      <w:position w:val="-6"/>
      <w:sz w:val="20"/>
      <w:szCs w:val="20"/>
    </w:rPr>
  </w:style>
  <w:style w:type="paragraph" w:customStyle="1" w:styleId="1834">
    <w:name w:val="样式 样式 样式 样式 样式 标题 3 + 首行缩进:  2 字符 + 首行缩进:  2 字符1 + 仿宋_GB2312 行距:..."/>
    <w:basedOn w:val="1"/>
    <w:qFormat/>
    <w:uiPriority w:val="0"/>
    <w:pPr>
      <w:keepNext/>
      <w:keepLines/>
      <w:spacing w:before="120" w:after="156" w:afterLines="50" w:line="440" w:lineRule="exact"/>
      <w:ind w:firstLine="200" w:firstLineChars="200"/>
      <w:jc w:val="left"/>
      <w:outlineLvl w:val="2"/>
    </w:pPr>
    <w:rPr>
      <w:rFonts w:ascii="宋体" w:eastAsia="黑体"/>
      <w:spacing w:val="6"/>
      <w:kern w:val="0"/>
      <w:position w:val="-6"/>
      <w:sz w:val="28"/>
      <w:szCs w:val="28"/>
    </w:rPr>
  </w:style>
  <w:style w:type="paragraph" w:customStyle="1" w:styleId="1835">
    <w:name w:val="表格小四"/>
    <w:basedOn w:val="1"/>
    <w:qFormat/>
    <w:uiPriority w:val="0"/>
    <w:pPr>
      <w:jc w:val="center"/>
    </w:pPr>
    <w:rPr>
      <w:rFonts w:ascii="仿宋_GB2312" w:eastAsia="仿宋_GB2312"/>
      <w:kern w:val="0"/>
      <w:position w:val="-6"/>
      <w:sz w:val="24"/>
      <w:szCs w:val="20"/>
    </w:rPr>
  </w:style>
  <w:style w:type="paragraph" w:customStyle="1" w:styleId="1836">
    <w:name w:val="3级标题"/>
    <w:basedOn w:val="1438"/>
    <w:qFormat/>
    <w:uiPriority w:val="0"/>
    <w:pPr>
      <w:spacing w:line="360" w:lineRule="auto"/>
    </w:pPr>
    <w:rPr>
      <w:rFonts w:hAnsi="Calibri"/>
      <w:b/>
      <w:sz w:val="28"/>
      <w:szCs w:val="28"/>
    </w:rPr>
  </w:style>
  <w:style w:type="paragraph" w:customStyle="1" w:styleId="1837">
    <w:name w:val="Char Char Char Char Char Char Char Char Char Char Char Char Char Char Char Char Char Char Char Char Char Char Char Char2"/>
    <w:basedOn w:val="1"/>
    <w:qFormat/>
    <w:uiPriority w:val="0"/>
    <w:rPr>
      <w:rFonts w:ascii="宋体"/>
      <w:kern w:val="0"/>
      <w:position w:val="-6"/>
      <w:sz w:val="32"/>
    </w:rPr>
  </w:style>
  <w:style w:type="paragraph" w:customStyle="1" w:styleId="1838">
    <w:name w:val="MTDisplayEquation"/>
    <w:basedOn w:val="1"/>
    <w:next w:val="1"/>
    <w:qFormat/>
    <w:uiPriority w:val="0"/>
    <w:pPr>
      <w:tabs>
        <w:tab w:val="center" w:pos="4540"/>
        <w:tab w:val="right" w:pos="9080"/>
      </w:tabs>
      <w:snapToGrid w:val="0"/>
      <w:spacing w:line="440" w:lineRule="exact"/>
      <w:ind w:firstLine="514"/>
    </w:pPr>
    <w:rPr>
      <w:rFonts w:ascii="Arial" w:hAnsi="Arial"/>
      <w:color w:val="000000"/>
      <w:kern w:val="0"/>
      <w:position w:val="-6"/>
      <w:sz w:val="24"/>
      <w:szCs w:val="20"/>
    </w:rPr>
  </w:style>
  <w:style w:type="paragraph" w:customStyle="1" w:styleId="1839">
    <w:name w:val="xl60"/>
    <w:basedOn w:val="1"/>
    <w:qFormat/>
    <w:uiPriority w:val="0"/>
    <w:pPr>
      <w:widowControl/>
      <w:pBdr>
        <w:left w:val="single" w:color="auto" w:sz="8" w:space="0"/>
        <w:right w:val="single" w:color="auto" w:sz="4" w:space="0"/>
      </w:pBdr>
      <w:spacing w:before="100" w:after="100"/>
      <w:jc w:val="center"/>
      <w:textAlignment w:val="top"/>
    </w:pPr>
    <w:rPr>
      <w:rFonts w:ascii="宋体"/>
      <w:kern w:val="0"/>
      <w:position w:val="-6"/>
      <w:sz w:val="24"/>
    </w:rPr>
  </w:style>
  <w:style w:type="paragraph" w:customStyle="1" w:styleId="1840">
    <w:name w:val="Plain Text2"/>
    <w:basedOn w:val="1"/>
    <w:qFormat/>
    <w:uiPriority w:val="0"/>
    <w:pPr>
      <w:adjustRightInd w:val="0"/>
      <w:textAlignment w:val="baseline"/>
    </w:pPr>
    <w:rPr>
      <w:rFonts w:ascii="宋体" w:hAnsi="Courier New"/>
      <w:kern w:val="0"/>
      <w:position w:val="-6"/>
      <w:sz w:val="32"/>
      <w:szCs w:val="20"/>
    </w:rPr>
  </w:style>
  <w:style w:type="paragraph" w:customStyle="1" w:styleId="1841">
    <w:name w:val="样式 标题 4标题 4 Char标题 4（修改） + 段前: 0.5 行 段后: 0.2 行 行距: 多倍行距 1.2 ..."/>
    <w:basedOn w:val="6"/>
    <w:qFormat/>
    <w:uiPriority w:val="0"/>
    <w:pPr>
      <w:widowControl w:val="0"/>
      <w:tabs>
        <w:tab w:val="left" w:pos="864"/>
      </w:tabs>
      <w:spacing w:before="156" w:beforeLines="50" w:after="62" w:afterLines="20" w:line="288" w:lineRule="auto"/>
      <w:ind w:left="864" w:hanging="864" w:firstLineChars="0"/>
      <w:jc w:val="both"/>
    </w:pPr>
    <w:rPr>
      <w:rFonts w:ascii="Times New Roman" w:hAnsi="Times New Roman" w:eastAsia="仿宋_GB2312" w:cs="Times New Roman"/>
      <w:bCs w:val="0"/>
      <w:kern w:val="2"/>
      <w:position w:val="-6"/>
      <w:szCs w:val="20"/>
    </w:rPr>
  </w:style>
  <w:style w:type="paragraph" w:customStyle="1" w:styleId="1842">
    <w:name w:val="font18"/>
    <w:basedOn w:val="1"/>
    <w:qFormat/>
    <w:uiPriority w:val="0"/>
    <w:pPr>
      <w:widowControl/>
      <w:spacing w:before="100" w:beforeAutospacing="1" w:after="100" w:afterAutospacing="1"/>
      <w:jc w:val="left"/>
    </w:pPr>
    <w:rPr>
      <w:rFonts w:ascii="宋体" w:hAnsi="宋体" w:cs="宋体"/>
      <w:color w:val="FFFFFF"/>
      <w:kern w:val="0"/>
      <w:position w:val="-6"/>
      <w:sz w:val="20"/>
      <w:szCs w:val="20"/>
    </w:rPr>
  </w:style>
  <w:style w:type="paragraph" w:customStyle="1" w:styleId="1843">
    <w:name w:val="font12"/>
    <w:basedOn w:val="1"/>
    <w:qFormat/>
    <w:uiPriority w:val="0"/>
    <w:pPr>
      <w:widowControl/>
      <w:spacing w:before="100" w:beforeAutospacing="1" w:after="100" w:afterAutospacing="1"/>
      <w:jc w:val="left"/>
    </w:pPr>
    <w:rPr>
      <w:rFonts w:hint="eastAsia" w:ascii="宋体" w:hAnsi="宋体"/>
      <w:color w:val="000000"/>
      <w:kern w:val="0"/>
      <w:position w:val="-6"/>
      <w:sz w:val="16"/>
      <w:szCs w:val="16"/>
    </w:rPr>
  </w:style>
  <w:style w:type="paragraph" w:customStyle="1" w:styleId="1844">
    <w:name w:val="style1"/>
    <w:basedOn w:val="1"/>
    <w:qFormat/>
    <w:uiPriority w:val="0"/>
    <w:pPr>
      <w:widowControl/>
      <w:spacing w:before="100" w:beforeAutospacing="1" w:after="100" w:afterAutospacing="1"/>
      <w:jc w:val="left"/>
    </w:pPr>
    <w:rPr>
      <w:rFonts w:ascii="宋体" w:hAnsi="宋体" w:cs="宋体"/>
      <w:kern w:val="0"/>
      <w:position w:val="-6"/>
      <w:sz w:val="14"/>
      <w:szCs w:val="14"/>
    </w:rPr>
  </w:style>
  <w:style w:type="paragraph" w:customStyle="1" w:styleId="1845">
    <w:name w:val="样式 标题 3头标题3H3h33rd level第二层条标题 3 Char小标题小节标题标题 3 Char ...1"/>
    <w:basedOn w:val="5"/>
    <w:qFormat/>
    <w:uiPriority w:val="0"/>
    <w:pPr>
      <w:tabs>
        <w:tab w:val="left" w:pos="1740"/>
      </w:tabs>
      <w:spacing w:before="240" w:after="240" w:line="240" w:lineRule="exact"/>
      <w:ind w:left="1740" w:hanging="420"/>
    </w:pPr>
    <w:rPr>
      <w:rFonts w:ascii="宋体" w:eastAsia="仿宋_GB2312"/>
      <w:bCs w:val="0"/>
      <w:color w:val="000000"/>
      <w:kern w:val="0"/>
      <w:position w:val="-6"/>
      <w:sz w:val="24"/>
      <w:szCs w:val="20"/>
    </w:rPr>
  </w:style>
  <w:style w:type="paragraph" w:customStyle="1" w:styleId="1846">
    <w:name w:val="reader-word-layer reader-word-s1-3"/>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847">
    <w:name w:val="Char11"/>
    <w:basedOn w:val="1"/>
    <w:qFormat/>
    <w:uiPriority w:val="0"/>
    <w:pPr>
      <w:spacing w:line="360" w:lineRule="auto"/>
      <w:ind w:firstLine="200" w:firstLineChars="200"/>
    </w:pPr>
    <w:rPr>
      <w:rFonts w:ascii="宋体" w:hAnsi="宋体" w:cs="宋体"/>
      <w:kern w:val="0"/>
      <w:position w:val="-6"/>
      <w:sz w:val="24"/>
      <w:szCs w:val="21"/>
    </w:rPr>
  </w:style>
  <w:style w:type="paragraph" w:customStyle="1" w:styleId="1848">
    <w:name w:val="样式 居中 首行缩进:  0.01 厘米 段后: 6 磅"/>
    <w:basedOn w:val="1"/>
    <w:qFormat/>
    <w:uiPriority w:val="0"/>
    <w:pPr>
      <w:spacing w:after="120"/>
      <w:ind w:firstLine="4"/>
      <w:jc w:val="center"/>
    </w:pPr>
    <w:rPr>
      <w:rFonts w:ascii="宋体" w:eastAsia="华文仿宋"/>
      <w:kern w:val="0"/>
      <w:position w:val="-6"/>
      <w:sz w:val="32"/>
      <w:szCs w:val="20"/>
    </w:rPr>
  </w:style>
  <w:style w:type="paragraph" w:customStyle="1" w:styleId="1849">
    <w:name w:val="海港-4级标题"/>
    <w:basedOn w:val="1482"/>
    <w:qFormat/>
    <w:uiPriority w:val="0"/>
  </w:style>
  <w:style w:type="paragraph" w:customStyle="1" w:styleId="1850">
    <w:name w:val="正文1.1"/>
    <w:basedOn w:val="1"/>
    <w:next w:val="1622"/>
    <w:qFormat/>
    <w:uiPriority w:val="0"/>
    <w:pPr>
      <w:adjustRightInd w:val="0"/>
      <w:spacing w:line="360" w:lineRule="auto"/>
      <w:ind w:firstLine="480"/>
      <w:textAlignment w:val="baseline"/>
    </w:pPr>
    <w:rPr>
      <w:rFonts w:ascii="宋体"/>
      <w:kern w:val="0"/>
      <w:position w:val="-6"/>
      <w:sz w:val="24"/>
    </w:rPr>
  </w:style>
  <w:style w:type="paragraph" w:customStyle="1" w:styleId="1851">
    <w:name w:val="样式 (中文) 仿宋_GB2312 段前: 0 磅"/>
    <w:basedOn w:val="1"/>
    <w:qFormat/>
    <w:uiPriority w:val="0"/>
    <w:pPr>
      <w:adjustRightInd w:val="0"/>
      <w:textAlignment w:val="baseline"/>
    </w:pPr>
    <w:rPr>
      <w:rFonts w:ascii="宋体" w:eastAsia="仿宋_GB2312"/>
      <w:kern w:val="0"/>
      <w:position w:val="-6"/>
      <w:sz w:val="24"/>
      <w:szCs w:val="20"/>
    </w:rPr>
  </w:style>
  <w:style w:type="paragraph" w:customStyle="1" w:styleId="1852">
    <w:name w:val="xl10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color w:val="000000"/>
      <w:kern w:val="0"/>
      <w:position w:val="-6"/>
      <w:sz w:val="20"/>
      <w:szCs w:val="20"/>
    </w:rPr>
  </w:style>
  <w:style w:type="paragraph" w:customStyle="1" w:styleId="1853">
    <w:name w:val="xl73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854">
    <w:name w:val="xl135"/>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b/>
      <w:bCs/>
      <w:kern w:val="0"/>
      <w:position w:val="-6"/>
      <w:sz w:val="18"/>
      <w:szCs w:val="18"/>
    </w:rPr>
  </w:style>
  <w:style w:type="paragraph" w:customStyle="1" w:styleId="1855">
    <w:name w:val="标题3"/>
    <w:basedOn w:val="1"/>
    <w:qFormat/>
    <w:uiPriority w:val="0"/>
    <w:rPr>
      <w:rFonts w:ascii="宋体"/>
      <w:kern w:val="0"/>
      <w:position w:val="-6"/>
      <w:sz w:val="24"/>
      <w:szCs w:val="20"/>
    </w:rPr>
  </w:style>
  <w:style w:type="paragraph" w:customStyle="1" w:styleId="1856">
    <w:name w:val="qz三级"/>
    <w:basedOn w:val="5"/>
    <w:next w:val="1133"/>
    <w:qFormat/>
    <w:uiPriority w:val="0"/>
    <w:pPr>
      <w:spacing w:before="0" w:after="0" w:line="440" w:lineRule="exact"/>
    </w:pPr>
    <w:rPr>
      <w:rFonts w:ascii="宋体"/>
      <w:position w:val="-6"/>
      <w:sz w:val="24"/>
    </w:rPr>
  </w:style>
  <w:style w:type="paragraph" w:customStyle="1" w:styleId="1857">
    <w:name w:val="ST20-2"/>
    <w:basedOn w:val="1"/>
    <w:qFormat/>
    <w:uiPriority w:val="0"/>
    <w:pPr>
      <w:tabs>
        <w:tab w:val="left" w:pos="426"/>
        <w:tab w:val="left" w:pos="567"/>
      </w:tabs>
      <w:adjustRightInd w:val="0"/>
      <w:snapToGrid w:val="0"/>
      <w:spacing w:after="120" w:line="300" w:lineRule="auto"/>
      <w:ind w:left="1247"/>
    </w:pPr>
    <w:rPr>
      <w:rFonts w:ascii="宋体" w:hAnsi="Arial"/>
      <w:kern w:val="0"/>
      <w:position w:val="-6"/>
      <w:sz w:val="24"/>
      <w:szCs w:val="20"/>
    </w:rPr>
  </w:style>
  <w:style w:type="paragraph" w:customStyle="1" w:styleId="1858">
    <w:name w:val="样式 标题 3 + 段前: 1 行"/>
    <w:basedOn w:val="5"/>
    <w:qFormat/>
    <w:uiPriority w:val="0"/>
    <w:pPr>
      <w:tabs>
        <w:tab w:val="left" w:pos="720"/>
      </w:tabs>
      <w:spacing w:before="156" w:beforeLines="50" w:after="0" w:line="240" w:lineRule="auto"/>
      <w:ind w:left="720" w:hanging="720"/>
    </w:pPr>
    <w:rPr>
      <w:rFonts w:ascii="宋体" w:hAnsi="宋体" w:eastAsia="仿宋_GB2312"/>
      <w:b w:val="0"/>
      <w:bCs w:val="0"/>
      <w:position w:val="-6"/>
      <w:sz w:val="24"/>
      <w:szCs w:val="20"/>
    </w:rPr>
  </w:style>
  <w:style w:type="paragraph" w:customStyle="1" w:styleId="1859">
    <w:name w:val="基准页脚样式"/>
    <w:basedOn w:val="31"/>
    <w:qFormat/>
    <w:uiPriority w:val="0"/>
    <w:pPr>
      <w:widowControl w:val="0"/>
      <w:snapToGrid/>
      <w:spacing w:before="0" w:after="0" w:line="320" w:lineRule="exact"/>
      <w:ind w:right="0"/>
      <w:jc w:val="center"/>
    </w:pPr>
    <w:rPr>
      <w:rFonts w:ascii="宋体"/>
      <w:position w:val="-6"/>
      <w:sz w:val="32"/>
    </w:rPr>
  </w:style>
  <w:style w:type="paragraph" w:customStyle="1" w:styleId="1860">
    <w:name w:val="样式 宋体 小四 段后: 2.5 磅 行距: 固定值 20 磅"/>
    <w:basedOn w:val="1"/>
    <w:qFormat/>
    <w:uiPriority w:val="0"/>
    <w:pPr>
      <w:spacing w:after="50" w:line="400" w:lineRule="exact"/>
      <w:ind w:firstLine="720" w:firstLineChars="300"/>
    </w:pPr>
    <w:rPr>
      <w:rFonts w:ascii="宋体" w:hAnsi="宋体" w:eastAsia="仿宋_GB2312"/>
      <w:kern w:val="0"/>
      <w:position w:val="-6"/>
      <w:sz w:val="24"/>
      <w:szCs w:val="20"/>
    </w:rPr>
  </w:style>
  <w:style w:type="paragraph" w:customStyle="1" w:styleId="1861">
    <w:name w:val="表、图名宋旭峰"/>
    <w:basedOn w:val="1"/>
    <w:qFormat/>
    <w:uiPriority w:val="0"/>
    <w:pPr>
      <w:spacing w:before="156" w:beforeLines="50" w:line="360" w:lineRule="auto"/>
      <w:jc w:val="center"/>
    </w:pPr>
    <w:rPr>
      <w:rFonts w:ascii="黑体" w:hAnsi="宋体" w:eastAsia="黑体"/>
      <w:kern w:val="0"/>
      <w:position w:val="-6"/>
      <w:sz w:val="32"/>
      <w:szCs w:val="20"/>
    </w:rPr>
  </w:style>
  <w:style w:type="paragraph" w:customStyle="1" w:styleId="1862">
    <w:name w:val="a"/>
    <w:basedOn w:val="1"/>
    <w:qFormat/>
    <w:uiPriority w:val="0"/>
    <w:pPr>
      <w:widowControl/>
      <w:snapToGrid w:val="0"/>
      <w:spacing w:before="80" w:after="80"/>
      <w:jc w:val="center"/>
    </w:pPr>
    <w:rPr>
      <w:rFonts w:ascii="宋体" w:hAnsi="宋体" w:cs="宋体"/>
      <w:kern w:val="0"/>
      <w:position w:val="-6"/>
      <w:sz w:val="32"/>
      <w:szCs w:val="21"/>
    </w:rPr>
  </w:style>
  <w:style w:type="paragraph" w:customStyle="1" w:styleId="1863">
    <w:name w:val="Char Char Char Char Char1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bCs w:val="0"/>
      <w:snapToGrid w:val="0"/>
      <w:position w:val="-6"/>
      <w:sz w:val="24"/>
      <w:szCs w:val="24"/>
    </w:rPr>
  </w:style>
  <w:style w:type="paragraph" w:customStyle="1" w:styleId="1864">
    <w:name w:val="_Style 3"/>
    <w:basedOn w:val="1"/>
    <w:qFormat/>
    <w:uiPriority w:val="0"/>
    <w:rPr>
      <w:rFonts w:ascii="宋体"/>
      <w:kern w:val="0"/>
      <w:position w:val="-6"/>
      <w:sz w:val="32"/>
      <w:szCs w:val="20"/>
    </w:rPr>
  </w:style>
  <w:style w:type="paragraph" w:customStyle="1" w:styleId="1865">
    <w:name w:val="Char2 Char Char Char"/>
    <w:basedOn w:val="1"/>
    <w:qFormat/>
    <w:uiPriority w:val="0"/>
    <w:pPr>
      <w:adjustRightInd w:val="0"/>
      <w:snapToGrid w:val="0"/>
    </w:pPr>
    <w:rPr>
      <w:rFonts w:ascii="宋体" w:eastAsia="黑体"/>
      <w:snapToGrid w:val="0"/>
      <w:kern w:val="0"/>
      <w:position w:val="-6"/>
      <w:sz w:val="24"/>
    </w:rPr>
  </w:style>
  <w:style w:type="paragraph" w:customStyle="1" w:styleId="1866">
    <w:name w:val="a)"/>
    <w:basedOn w:val="1"/>
    <w:qFormat/>
    <w:uiPriority w:val="0"/>
    <w:rPr>
      <w:rFonts w:ascii="宋体"/>
      <w:kern w:val="0"/>
      <w:position w:val="-6"/>
      <w:sz w:val="32"/>
    </w:rPr>
  </w:style>
  <w:style w:type="paragraph" w:customStyle="1" w:styleId="1867">
    <w:name w:val="Char Char5 Char Char Char Char Char Char Char Char Char2 Char2"/>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0"/>
    </w:rPr>
  </w:style>
  <w:style w:type="paragraph" w:customStyle="1" w:styleId="1868">
    <w:name w:val="生物拉丁文名"/>
    <w:basedOn w:val="1"/>
    <w:qFormat/>
    <w:uiPriority w:val="0"/>
    <w:pPr>
      <w:tabs>
        <w:tab w:val="left" w:pos="-120"/>
      </w:tabs>
      <w:overflowPunct w:val="0"/>
      <w:topLinePunct/>
      <w:autoSpaceDE w:val="0"/>
      <w:adjustRightInd w:val="0"/>
      <w:snapToGrid w:val="0"/>
      <w:spacing w:before="60" w:after="156" w:afterLines="50" w:line="0" w:lineRule="atLeast"/>
      <w:ind w:firstLine="454"/>
    </w:pPr>
    <w:rPr>
      <w:rFonts w:ascii="宋体"/>
      <w:i/>
      <w:spacing w:val="20"/>
      <w:kern w:val="0"/>
      <w:position w:val="-6"/>
      <w:sz w:val="24"/>
      <w:szCs w:val="20"/>
    </w:rPr>
  </w:style>
  <w:style w:type="paragraph" w:customStyle="1" w:styleId="1869">
    <w:name w:val="样式 样式 样式 标题 3标题3H3h33rd level第二层条头小标题小节标题标题 3 Char Char一海港标... + +"/>
    <w:qFormat/>
    <w:uiPriority w:val="0"/>
    <w:pPr>
      <w:tabs>
        <w:tab w:val="left" w:pos="720"/>
      </w:tabs>
      <w:spacing w:after="120"/>
    </w:pPr>
    <w:rPr>
      <w:rFonts w:ascii="Times New Roman" w:hAnsi="Times New Roman" w:eastAsia="宋体" w:cs="Times New Roman"/>
      <w:lang w:val="en-US" w:eastAsia="zh-CN" w:bidi="ar-SA"/>
    </w:rPr>
  </w:style>
  <w:style w:type="paragraph" w:customStyle="1" w:styleId="1870">
    <w:name w:val="样式 样式 标题 3标题3H3h33rd level第二层条头小标题小节标题标题 3 Char Char一海港标... +"/>
    <w:basedOn w:val="1377"/>
    <w:qFormat/>
    <w:uiPriority w:val="0"/>
    <w:rPr>
      <w:rFonts w:ascii="Times New Roman" w:hAnsi="Times New Roman"/>
      <w:kern w:val="2"/>
    </w:rPr>
  </w:style>
  <w:style w:type="paragraph" w:customStyle="1" w:styleId="1871">
    <w:name w:val="xl140"/>
    <w:basedOn w:val="1"/>
    <w:qFormat/>
    <w:uiPriority w:val="0"/>
    <w:pPr>
      <w:widowControl/>
      <w:pBdr>
        <w:bottom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1872">
    <w:name w:val="xl81"/>
    <w:basedOn w:val="1"/>
    <w:qFormat/>
    <w:uiPriority w:val="0"/>
    <w:pPr>
      <w:widowControl/>
      <w:pBdr>
        <w:top w:val="single" w:color="auto" w:sz="8" w:space="0"/>
        <w:left w:val="single" w:color="auto" w:sz="4" w:space="0"/>
        <w:right w:val="single" w:color="auto" w:sz="4" w:space="0"/>
      </w:pBdr>
      <w:spacing w:before="100" w:after="100"/>
      <w:jc w:val="center"/>
      <w:textAlignment w:val="center"/>
    </w:pPr>
    <w:rPr>
      <w:rFonts w:ascii="宋体" w:hAnsi="宋体"/>
      <w:kern w:val="0"/>
      <w:position w:val="-6"/>
      <w:sz w:val="24"/>
    </w:rPr>
  </w:style>
  <w:style w:type="paragraph" w:customStyle="1" w:styleId="1873">
    <w:name w:val="节"/>
    <w:basedOn w:val="1"/>
    <w:qFormat/>
    <w:uiPriority w:val="0"/>
    <w:pPr>
      <w:tabs>
        <w:tab w:val="left" w:pos="2736"/>
      </w:tabs>
      <w:spacing w:before="50" w:after="50"/>
      <w:ind w:left="2736" w:hanging="732"/>
      <w:jc w:val="center"/>
    </w:pPr>
    <w:rPr>
      <w:rFonts w:ascii="宋体"/>
      <w:b/>
      <w:kern w:val="0"/>
      <w:position w:val="-6"/>
      <w:sz w:val="30"/>
      <w:szCs w:val="20"/>
    </w:rPr>
  </w:style>
  <w:style w:type="paragraph" w:customStyle="1" w:styleId="1874">
    <w:name w:val="申报节题"/>
    <w:basedOn w:val="4"/>
    <w:qFormat/>
    <w:uiPriority w:val="0"/>
    <w:pPr>
      <w:adjustRightInd w:val="0"/>
      <w:spacing w:before="0" w:after="0" w:line="336" w:lineRule="auto"/>
      <w:jc w:val="left"/>
      <w:textAlignment w:val="baseline"/>
    </w:pPr>
    <w:rPr>
      <w:rFonts w:ascii="黑体" w:hAnsi="Times New Roman" w:eastAsia="黑体"/>
      <w:b w:val="0"/>
      <w:smallCaps/>
      <w:snapToGrid w:val="0"/>
      <w:kern w:val="44"/>
      <w:position w:val="-6"/>
      <w:sz w:val="24"/>
      <w:szCs w:val="24"/>
    </w:rPr>
  </w:style>
  <w:style w:type="paragraph" w:customStyle="1" w:styleId="1875">
    <w:name w:val="xl73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876">
    <w:name w:val="Char Char5 Char Char Char Char Char Char Char Char Char22"/>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877">
    <w:name w:val="标题11"/>
    <w:basedOn w:val="1"/>
    <w:qFormat/>
    <w:uiPriority w:val="0"/>
    <w:pPr>
      <w:keepNext/>
      <w:keepLines/>
      <w:tabs>
        <w:tab w:val="left" w:pos="1134"/>
      </w:tabs>
      <w:spacing w:before="120" w:line="360" w:lineRule="auto"/>
      <w:jc w:val="left"/>
    </w:pPr>
    <w:rPr>
      <w:rFonts w:ascii="宋体"/>
      <w:b/>
      <w:kern w:val="0"/>
      <w:position w:val="-6"/>
      <w:sz w:val="28"/>
      <w:szCs w:val="20"/>
    </w:rPr>
  </w:style>
  <w:style w:type="paragraph" w:customStyle="1" w:styleId="1878">
    <w:name w:val="样式 居中 段前: 4 磅 段后: 4 磅"/>
    <w:basedOn w:val="1"/>
    <w:qFormat/>
    <w:uiPriority w:val="0"/>
    <w:pPr>
      <w:snapToGrid w:val="0"/>
      <w:spacing w:before="80" w:after="80"/>
      <w:jc w:val="center"/>
    </w:pPr>
    <w:rPr>
      <w:rFonts w:ascii="宋体"/>
      <w:kern w:val="0"/>
      <w:position w:val="-6"/>
      <w:sz w:val="32"/>
      <w:szCs w:val="20"/>
    </w:rPr>
  </w:style>
  <w:style w:type="paragraph" w:customStyle="1" w:styleId="1879">
    <w:name w:val="样式 热电厂正文 + 首行缩进:  2 字符"/>
    <w:basedOn w:val="1"/>
    <w:qFormat/>
    <w:uiPriority w:val="0"/>
    <w:pPr>
      <w:spacing w:line="480" w:lineRule="exact"/>
      <w:ind w:firstLine="480" w:firstLineChars="200"/>
    </w:pPr>
    <w:rPr>
      <w:rFonts w:ascii="宋体"/>
      <w:kern w:val="0"/>
      <w:position w:val="-6"/>
      <w:sz w:val="24"/>
      <w:szCs w:val="20"/>
    </w:rPr>
  </w:style>
  <w:style w:type="paragraph" w:customStyle="1" w:styleId="1880">
    <w:name w:val="reader-word-layer reader-word-s1-8"/>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881">
    <w:name w:val="表格式样新"/>
    <w:basedOn w:val="1"/>
    <w:qFormat/>
    <w:uiPriority w:val="0"/>
    <w:pPr>
      <w:autoSpaceDE w:val="0"/>
      <w:autoSpaceDN w:val="0"/>
      <w:spacing w:line="360" w:lineRule="exact"/>
      <w:ind w:left="-15" w:leftChars="-51" w:hanging="107" w:hangingChars="51"/>
      <w:jc w:val="center"/>
    </w:pPr>
    <w:rPr>
      <w:rFonts w:ascii="仿宋_GB2312" w:eastAsia="仿宋_GB2312"/>
      <w:kern w:val="0"/>
      <w:position w:val="-6"/>
      <w:sz w:val="32"/>
      <w:szCs w:val="20"/>
    </w:rPr>
  </w:style>
  <w:style w:type="paragraph" w:customStyle="1" w:styleId="1882">
    <w:name w:val="样式 粉红 首行缩进:  2 字符"/>
    <w:basedOn w:val="1"/>
    <w:qFormat/>
    <w:uiPriority w:val="0"/>
    <w:pPr>
      <w:spacing w:line="480" w:lineRule="exact"/>
      <w:ind w:firstLine="480" w:firstLineChars="200"/>
    </w:pPr>
    <w:rPr>
      <w:rFonts w:ascii="宋体" w:cs="宋体"/>
      <w:color w:val="FF0000"/>
      <w:kern w:val="0"/>
      <w:position w:val="-6"/>
      <w:sz w:val="24"/>
      <w:szCs w:val="20"/>
    </w:rPr>
  </w:style>
  <w:style w:type="paragraph" w:customStyle="1" w:styleId="1883">
    <w:name w:val="xl14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position w:val="-6"/>
      <w:sz w:val="18"/>
      <w:szCs w:val="18"/>
    </w:rPr>
  </w:style>
  <w:style w:type="paragraph" w:customStyle="1" w:styleId="1884">
    <w:name w:val="reader-word-layer reader-word-s1-7"/>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1885">
    <w:name w:val="正文王"/>
    <w:basedOn w:val="40"/>
    <w:qFormat/>
    <w:uiPriority w:val="0"/>
    <w:pPr>
      <w:spacing w:line="440" w:lineRule="exact"/>
    </w:pPr>
    <w:rPr>
      <w:rFonts w:ascii="Arial" w:hAnsi="Arial" w:eastAsia="宋体" w:cs="Times New Roman"/>
      <w:snapToGrid w:val="0"/>
      <w:color w:val="auto"/>
      <w:kern w:val="0"/>
      <w:position w:val="-6"/>
      <w:sz w:val="24"/>
      <w:szCs w:val="20"/>
    </w:rPr>
  </w:style>
  <w:style w:type="paragraph" w:customStyle="1" w:styleId="1886">
    <w:name w:val="CM10"/>
    <w:basedOn w:val="1438"/>
    <w:next w:val="1438"/>
    <w:qFormat/>
    <w:uiPriority w:val="0"/>
    <w:pPr>
      <w:spacing w:line="468" w:lineRule="atLeast"/>
    </w:pPr>
    <w:rPr>
      <w:color w:val="auto"/>
    </w:rPr>
  </w:style>
  <w:style w:type="paragraph" w:customStyle="1" w:styleId="1887">
    <w:name w:val="标题12"/>
    <w:basedOn w:val="1"/>
    <w:qFormat/>
    <w:uiPriority w:val="0"/>
    <w:pPr>
      <w:keepNext/>
      <w:keepLines/>
      <w:tabs>
        <w:tab w:val="left" w:pos="1134"/>
      </w:tabs>
      <w:spacing w:before="120" w:line="360" w:lineRule="auto"/>
      <w:jc w:val="left"/>
    </w:pPr>
    <w:rPr>
      <w:rFonts w:ascii="宋体"/>
      <w:b/>
      <w:kern w:val="0"/>
      <w:position w:val="-6"/>
      <w:sz w:val="28"/>
      <w:szCs w:val="20"/>
    </w:rPr>
  </w:style>
  <w:style w:type="paragraph" w:customStyle="1" w:styleId="1888">
    <w:name w:val="style4"/>
    <w:basedOn w:val="1"/>
    <w:qFormat/>
    <w:uiPriority w:val="0"/>
    <w:pPr>
      <w:widowControl/>
      <w:spacing w:before="100" w:beforeAutospacing="1" w:after="100" w:afterAutospacing="1" w:line="450" w:lineRule="atLeast"/>
      <w:jc w:val="left"/>
    </w:pPr>
    <w:rPr>
      <w:rFonts w:ascii="Arial Unicode MS" w:hAnsi="Arial Unicode MS" w:eastAsia="Arial Unicode MS" w:cs="Arial Unicode MS"/>
      <w:kern w:val="0"/>
      <w:position w:val="-6"/>
      <w:sz w:val="32"/>
      <w:szCs w:val="21"/>
    </w:rPr>
  </w:style>
  <w:style w:type="paragraph" w:customStyle="1" w:styleId="1889">
    <w:name w:val="正文文本缩进 23"/>
    <w:basedOn w:val="1"/>
    <w:qFormat/>
    <w:uiPriority w:val="0"/>
    <w:pPr>
      <w:adjustRightInd w:val="0"/>
      <w:ind w:firstLine="640"/>
      <w:textAlignment w:val="baseline"/>
    </w:pPr>
    <w:rPr>
      <w:rFonts w:ascii="宋体" w:eastAsia="仿宋_GB2312"/>
      <w:color w:val="0000FF"/>
      <w:kern w:val="0"/>
      <w:position w:val="-6"/>
      <w:sz w:val="32"/>
      <w:szCs w:val="20"/>
    </w:rPr>
  </w:style>
  <w:style w:type="paragraph" w:customStyle="1" w:styleId="1890">
    <w:name w:val="xl11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cs="宋体"/>
      <w:color w:val="000000"/>
      <w:kern w:val="0"/>
      <w:position w:val="-6"/>
      <w:sz w:val="20"/>
      <w:szCs w:val="20"/>
    </w:rPr>
  </w:style>
  <w:style w:type="paragraph" w:customStyle="1" w:styleId="1891">
    <w:name w:val="Char Char5 Char Char Char Char Char Char Char Char Char2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892">
    <w:name w:val="海港表格文字"/>
    <w:basedOn w:val="7"/>
    <w:qFormat/>
    <w:uiPriority w:val="0"/>
    <w:pPr>
      <w:widowControl w:val="0"/>
      <w:adjustRightInd w:val="0"/>
      <w:snapToGrid w:val="0"/>
      <w:spacing w:line="300" w:lineRule="exact"/>
      <w:ind w:left="-56" w:leftChars="-30" w:right="-63" w:rightChars="-30" w:firstLine="0" w:firstLineChars="0"/>
      <w:jc w:val="center"/>
      <w:textAlignment w:val="baseline"/>
    </w:pPr>
    <w:rPr>
      <w:rFonts w:ascii="宋体" w:hAnsi="Times New Roman" w:eastAsia="仿宋_GB2312" w:cs="Times New Roman"/>
      <w:kern w:val="21"/>
      <w:position w:val="-6"/>
      <w:sz w:val="21"/>
    </w:rPr>
  </w:style>
  <w:style w:type="paragraph" w:customStyle="1" w:styleId="1893">
    <w:name w:val="xl129"/>
    <w:basedOn w:val="1"/>
    <w:qFormat/>
    <w:uiPriority w:val="0"/>
    <w:pPr>
      <w:widowControl/>
      <w:pBdr>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Arial" w:hAnsi="Arial" w:cs="Arial"/>
      <w:b/>
      <w:bCs/>
      <w:kern w:val="0"/>
      <w:position w:val="-6"/>
      <w:sz w:val="18"/>
      <w:szCs w:val="18"/>
    </w:rPr>
  </w:style>
  <w:style w:type="paragraph" w:customStyle="1" w:styleId="1894">
    <w:name w:val="小标题(1)"/>
    <w:basedOn w:val="31"/>
    <w:qFormat/>
    <w:uiPriority w:val="0"/>
    <w:pPr>
      <w:widowControl w:val="0"/>
      <w:adjustRightInd w:val="0"/>
      <w:spacing w:after="60" w:line="264" w:lineRule="auto"/>
      <w:ind w:right="0" w:firstLine="240" w:firstLineChars="100"/>
      <w:textAlignment w:val="baseline"/>
    </w:pPr>
    <w:rPr>
      <w:rFonts w:ascii="宋体" w:eastAsia="仿宋_GB2312"/>
      <w:snapToGrid w:val="0"/>
      <w:position w:val="-6"/>
      <w:sz w:val="24"/>
    </w:rPr>
  </w:style>
  <w:style w:type="paragraph" w:customStyle="1" w:styleId="1895">
    <w:name w:val="正文文本 22"/>
    <w:basedOn w:val="1"/>
    <w:qFormat/>
    <w:uiPriority w:val="0"/>
    <w:pPr>
      <w:adjustRightInd w:val="0"/>
      <w:ind w:firstLine="840"/>
      <w:textAlignment w:val="baseline"/>
    </w:pPr>
    <w:rPr>
      <w:rFonts w:ascii="宋体"/>
      <w:kern w:val="0"/>
      <w:position w:val="-6"/>
      <w:sz w:val="30"/>
      <w:szCs w:val="20"/>
    </w:rPr>
  </w:style>
  <w:style w:type="paragraph" w:customStyle="1" w:styleId="1896">
    <w:name w:val="样式 标题 11.标题 1一、标题 1 Char Char Char Char1 南陵标题 1标题 1 Char标题..."/>
    <w:basedOn w:val="3"/>
    <w:qFormat/>
    <w:uiPriority w:val="0"/>
    <w:pPr>
      <w:tabs>
        <w:tab w:val="left" w:pos="360"/>
      </w:tabs>
      <w:overflowPunct/>
      <w:adjustRightInd w:val="0"/>
      <w:snapToGrid/>
      <w:spacing w:after="62" w:line="240" w:lineRule="auto"/>
      <w:ind w:left="0" w:firstLine="0"/>
      <w:jc w:val="left"/>
      <w:textAlignment w:val="baseline"/>
    </w:pPr>
    <w:rPr>
      <w:rFonts w:ascii="宋体" w:eastAsia="仿宋_GB2312"/>
      <w:bCs w:val="0"/>
      <w:kern w:val="2"/>
      <w:position w:val="-6"/>
      <w:sz w:val="28"/>
      <w:szCs w:val="20"/>
    </w:rPr>
  </w:style>
  <w:style w:type="paragraph" w:customStyle="1" w:styleId="1897">
    <w:name w:val="Date1"/>
    <w:basedOn w:val="1"/>
    <w:next w:val="1"/>
    <w:qFormat/>
    <w:uiPriority w:val="0"/>
    <w:pPr>
      <w:adjustRightInd w:val="0"/>
      <w:textAlignment w:val="baseline"/>
    </w:pPr>
    <w:rPr>
      <w:rFonts w:ascii="宋体"/>
      <w:kern w:val="0"/>
      <w:position w:val="-6"/>
      <w:sz w:val="32"/>
      <w:szCs w:val="20"/>
    </w:rPr>
  </w:style>
  <w:style w:type="paragraph" w:customStyle="1" w:styleId="1898">
    <w:name w:val="节正文"/>
    <w:basedOn w:val="1"/>
    <w:qFormat/>
    <w:uiPriority w:val="0"/>
    <w:pPr>
      <w:spacing w:before="62" w:beforeLines="20" w:after="62" w:afterLines="20" w:line="360" w:lineRule="auto"/>
      <w:ind w:left="100" w:leftChars="100" w:firstLine="200" w:firstLineChars="200"/>
    </w:pPr>
    <w:rPr>
      <w:rFonts w:ascii="宋体"/>
      <w:kern w:val="0"/>
      <w:position w:val="-6"/>
      <w:sz w:val="24"/>
    </w:rPr>
  </w:style>
  <w:style w:type="paragraph" w:customStyle="1" w:styleId="1899">
    <w:name w:val="4标题(治)"/>
    <w:basedOn w:val="1"/>
    <w:next w:val="1"/>
    <w:qFormat/>
    <w:uiPriority w:val="0"/>
    <w:pPr>
      <w:adjustRightInd w:val="0"/>
      <w:snapToGrid w:val="0"/>
      <w:spacing w:line="360" w:lineRule="auto"/>
      <w:textAlignment w:val="baseline"/>
      <w:outlineLvl w:val="3"/>
    </w:pPr>
    <w:rPr>
      <w:rFonts w:ascii="宋体" w:eastAsia="黑体"/>
      <w:b/>
      <w:bCs/>
      <w:kern w:val="0"/>
      <w:position w:val="-6"/>
      <w:sz w:val="28"/>
      <w:szCs w:val="20"/>
    </w:rPr>
  </w:style>
  <w:style w:type="paragraph" w:customStyle="1" w:styleId="1900">
    <w:name w:val="样式 标题 3 + 宋体 黑色 首行缩进:  2 字符 段前: 6 磅 段后: 6 磅 行距: 最小值 24 磅"/>
    <w:basedOn w:val="5"/>
    <w:qFormat/>
    <w:uiPriority w:val="0"/>
    <w:pPr>
      <w:tabs>
        <w:tab w:val="left" w:pos="1260"/>
        <w:tab w:val="left" w:pos="1800"/>
      </w:tabs>
      <w:adjustRightInd w:val="0"/>
      <w:snapToGrid w:val="0"/>
      <w:spacing w:before="156" w:beforeLines="50" w:after="156" w:afterLines="50" w:line="240" w:lineRule="auto"/>
      <w:ind w:firstLine="200" w:firstLineChars="200"/>
      <w:textAlignment w:val="baseline"/>
    </w:pPr>
    <w:rPr>
      <w:rFonts w:ascii="宋体" w:hAnsi="宋体"/>
      <w:b w:val="0"/>
      <w:color w:val="000000"/>
      <w:position w:val="-6"/>
      <w:sz w:val="28"/>
      <w:szCs w:val="28"/>
    </w:rPr>
  </w:style>
  <w:style w:type="paragraph" w:customStyle="1" w:styleId="1901">
    <w:name w:val="Char Char Char Char Char2 Char Char Char Char2"/>
    <w:basedOn w:val="1"/>
    <w:qFormat/>
    <w:uiPriority w:val="0"/>
    <w:pPr>
      <w:adjustRightInd w:val="0"/>
      <w:snapToGrid w:val="0"/>
      <w:spacing w:line="360" w:lineRule="auto"/>
      <w:ind w:firstLine="200" w:firstLineChars="200"/>
    </w:pPr>
    <w:rPr>
      <w:rFonts w:ascii="宋体" w:hAnsi="宋体" w:cs="宋体"/>
      <w:kern w:val="0"/>
      <w:position w:val="-6"/>
      <w:sz w:val="24"/>
      <w:szCs w:val="26"/>
    </w:rPr>
  </w:style>
  <w:style w:type="paragraph" w:customStyle="1" w:styleId="1902">
    <w:name w:val="Char Char Char Char Char Char Char4"/>
    <w:basedOn w:val="1"/>
    <w:qFormat/>
    <w:uiPriority w:val="0"/>
    <w:rPr>
      <w:rFonts w:ascii="宋体"/>
      <w:kern w:val="0"/>
      <w:position w:val="-6"/>
      <w:sz w:val="32"/>
    </w:rPr>
  </w:style>
  <w:style w:type="paragraph" w:customStyle="1" w:styleId="1903">
    <w:name w:val="环表头"/>
    <w:basedOn w:val="1"/>
    <w:next w:val="1"/>
    <w:qFormat/>
    <w:uiPriority w:val="0"/>
    <w:pPr>
      <w:suppressAutoHyphens/>
      <w:adjustRightInd w:val="0"/>
      <w:spacing w:line="420" w:lineRule="exact"/>
      <w:ind w:right="28"/>
      <w:jc w:val="center"/>
      <w:textAlignment w:val="baseline"/>
    </w:pPr>
    <w:rPr>
      <w:rFonts w:ascii="黑体" w:hAnsi="宋体" w:eastAsia="黑体"/>
      <w:color w:val="000000"/>
      <w:kern w:val="0"/>
      <w:position w:val="-6"/>
      <w:sz w:val="24"/>
      <w:szCs w:val="20"/>
    </w:rPr>
  </w:style>
  <w:style w:type="paragraph" w:customStyle="1" w:styleId="1904">
    <w:name w:val="Char Char Char Char Char Char Char Char Char1"/>
    <w:basedOn w:val="1"/>
    <w:qFormat/>
    <w:uiPriority w:val="0"/>
    <w:rPr>
      <w:rFonts w:ascii="宋体"/>
      <w:kern w:val="0"/>
      <w:position w:val="-6"/>
      <w:sz w:val="24"/>
    </w:rPr>
  </w:style>
  <w:style w:type="paragraph" w:customStyle="1" w:styleId="1905">
    <w:name w:val="xl694"/>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b/>
      <w:bCs/>
      <w:kern w:val="0"/>
      <w:position w:val="-6"/>
      <w:sz w:val="20"/>
      <w:szCs w:val="20"/>
    </w:rPr>
  </w:style>
  <w:style w:type="paragraph" w:customStyle="1" w:styleId="1906">
    <w:name w:val="样式 样式 标题 11.标题 1§1.?.章标题 1h11st levelSection Headl1b1-*+ ...3 + ..."/>
    <w:qFormat/>
    <w:uiPriority w:val="0"/>
    <w:pPr>
      <w:tabs>
        <w:tab w:val="left" w:pos="432"/>
      </w:tabs>
      <w:jc w:val="center"/>
    </w:pPr>
    <w:rPr>
      <w:rFonts w:ascii="楷体_GB2312" w:hAnsi="Arial" w:eastAsia="楷体_GB2312" w:cs="宋体"/>
      <w:sz w:val="32"/>
      <w:szCs w:val="32"/>
      <w:lang w:val="en-US" w:eastAsia="zh-CN" w:bidi="ar-SA"/>
    </w:rPr>
  </w:style>
  <w:style w:type="paragraph" w:customStyle="1" w:styleId="1907">
    <w:name w:val="样式 标题 11.标题 1§1.?.章标题 1h11st levelSection Headl1b1-*+ ...3"/>
    <w:basedOn w:val="3"/>
    <w:qFormat/>
    <w:uiPriority w:val="0"/>
    <w:pPr>
      <w:keepLines/>
      <w:tabs>
        <w:tab w:val="left" w:pos="432"/>
      </w:tabs>
      <w:overflowPunct/>
      <w:autoSpaceDE w:val="0"/>
      <w:autoSpaceDN w:val="0"/>
      <w:snapToGrid/>
      <w:spacing w:before="312" w:beforeLines="100" w:after="312" w:afterLines="100" w:line="300" w:lineRule="auto"/>
      <w:ind w:left="431" w:hanging="431"/>
      <w:jc w:val="left"/>
    </w:pPr>
    <w:rPr>
      <w:rFonts w:ascii="宋体" w:eastAsia="宋体"/>
      <w:color w:val="auto"/>
      <w:w w:val="90"/>
      <w:kern w:val="0"/>
      <w:position w:val="-6"/>
      <w:sz w:val="24"/>
      <w:szCs w:val="24"/>
    </w:rPr>
  </w:style>
  <w:style w:type="paragraph" w:customStyle="1" w:styleId="1908">
    <w:name w:val="xl68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1909">
    <w:name w:val="xl64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kern w:val="0"/>
      <w:position w:val="-6"/>
      <w:sz w:val="20"/>
      <w:szCs w:val="20"/>
    </w:rPr>
  </w:style>
  <w:style w:type="paragraph" w:customStyle="1" w:styleId="1910">
    <w:name w:val="图题"/>
    <w:qFormat/>
    <w:uiPriority w:val="0"/>
    <w:pPr>
      <w:spacing w:before="156" w:beforeLines="50" w:after="156" w:afterLines="50" w:line="360" w:lineRule="auto"/>
      <w:jc w:val="center"/>
    </w:pPr>
    <w:rPr>
      <w:rFonts w:ascii="Times New Roman" w:hAnsi="Times New Roman" w:eastAsia="宋体" w:cs="Times New Roman"/>
      <w:kern w:val="2"/>
      <w:sz w:val="24"/>
      <w:szCs w:val="24"/>
      <w:lang w:val="en-US" w:eastAsia="zh-CN" w:bidi="ar-SA"/>
    </w:rPr>
  </w:style>
  <w:style w:type="paragraph" w:customStyle="1" w:styleId="1911">
    <w:name w:val="1.1.1.1"/>
    <w:basedOn w:val="1"/>
    <w:qFormat/>
    <w:uiPriority w:val="0"/>
    <w:pPr>
      <w:widowControl/>
      <w:jc w:val="left"/>
    </w:pPr>
    <w:rPr>
      <w:rFonts w:ascii="宋体" w:hAnsi="宋体"/>
      <w:kern w:val="0"/>
      <w:position w:val="-6"/>
      <w:sz w:val="28"/>
      <w:szCs w:val="20"/>
    </w:rPr>
  </w:style>
  <w:style w:type="paragraph" w:customStyle="1" w:styleId="1912">
    <w:name w:val="样式4 Char Char Char"/>
    <w:basedOn w:val="1"/>
    <w:qFormat/>
    <w:uiPriority w:val="0"/>
    <w:pPr>
      <w:spacing w:line="520" w:lineRule="exact"/>
      <w:ind w:firstLine="420" w:firstLineChars="200"/>
    </w:pPr>
    <w:rPr>
      <w:rFonts w:ascii="宋体" w:eastAsia="Times New Roman"/>
      <w:kern w:val="0"/>
      <w:position w:val="-6"/>
      <w:sz w:val="24"/>
    </w:rPr>
  </w:style>
  <w:style w:type="paragraph" w:customStyle="1" w:styleId="1913">
    <w:name w:val="xl68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1914">
    <w:name w:val="xl131"/>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textAlignment w:val="center"/>
    </w:pPr>
    <w:rPr>
      <w:rFonts w:ascii="宋体" w:hAnsi="宋体" w:cs="宋体"/>
      <w:color w:val="000000"/>
      <w:kern w:val="0"/>
      <w:position w:val="-6"/>
      <w:sz w:val="20"/>
      <w:szCs w:val="20"/>
    </w:rPr>
  </w:style>
  <w:style w:type="paragraph" w:customStyle="1" w:styleId="1915">
    <w:name w:val="Bullet 2"/>
    <w:basedOn w:val="1"/>
    <w:qFormat/>
    <w:uiPriority w:val="0"/>
    <w:pPr>
      <w:widowControl/>
      <w:tabs>
        <w:tab w:val="left" w:pos="420"/>
      </w:tabs>
      <w:ind w:left="420"/>
    </w:pPr>
    <w:rPr>
      <w:rFonts w:ascii="宋体" w:eastAsia="PMingLiU"/>
      <w:kern w:val="0"/>
      <w:position w:val="-6"/>
      <w:sz w:val="24"/>
      <w:szCs w:val="20"/>
      <w:lang w:eastAsia="zh-TW"/>
    </w:rPr>
  </w:style>
  <w:style w:type="paragraph" w:customStyle="1" w:styleId="1916">
    <w:name w:val="备注"/>
    <w:basedOn w:val="98"/>
    <w:qFormat/>
    <w:uiPriority w:val="0"/>
    <w:pPr>
      <w:widowControl/>
      <w:adjustRightInd/>
      <w:snapToGrid/>
      <w:spacing w:beforeLines="0" w:afterLines="0" w:line="360" w:lineRule="exact"/>
      <w:jc w:val="both"/>
    </w:pPr>
    <w:rPr>
      <w:rFonts w:cs="宋体"/>
      <w:position w:val="-6"/>
      <w:sz w:val="32"/>
    </w:rPr>
  </w:style>
  <w:style w:type="paragraph" w:customStyle="1" w:styleId="1917">
    <w:name w:val="CM126"/>
    <w:basedOn w:val="1"/>
    <w:next w:val="1"/>
    <w:qFormat/>
    <w:uiPriority w:val="0"/>
    <w:pPr>
      <w:autoSpaceDE w:val="0"/>
      <w:autoSpaceDN w:val="0"/>
      <w:adjustRightInd w:val="0"/>
      <w:spacing w:after="310"/>
      <w:jc w:val="left"/>
    </w:pPr>
    <w:rPr>
      <w:rFonts w:ascii="宋体"/>
      <w:kern w:val="0"/>
      <w:position w:val="-6"/>
      <w:sz w:val="24"/>
    </w:rPr>
  </w:style>
  <w:style w:type="paragraph" w:customStyle="1" w:styleId="1918">
    <w:name w:val="y表格"/>
    <w:basedOn w:val="31"/>
    <w:qFormat/>
    <w:uiPriority w:val="0"/>
    <w:pPr>
      <w:spacing w:before="0" w:after="0" w:line="240" w:lineRule="auto"/>
      <w:ind w:right="0"/>
      <w:jc w:val="center"/>
    </w:pPr>
    <w:rPr>
      <w:rFonts w:ascii="宋体"/>
      <w:position w:val="-6"/>
      <w:sz w:val="32"/>
    </w:rPr>
  </w:style>
  <w:style w:type="paragraph" w:customStyle="1" w:styleId="1919">
    <w:name w:val="xl66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1920">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Arial Unicode MS" w:hAnsi="Arial Unicode MS"/>
      <w:kern w:val="0"/>
      <w:position w:val="-6"/>
      <w:sz w:val="18"/>
      <w:szCs w:val="18"/>
    </w:rPr>
  </w:style>
  <w:style w:type="paragraph" w:customStyle="1" w:styleId="1921">
    <w:name w:val="文"/>
    <w:basedOn w:val="1"/>
    <w:qFormat/>
    <w:uiPriority w:val="0"/>
    <w:pPr>
      <w:spacing w:line="360" w:lineRule="auto"/>
      <w:ind w:firstLine="480" w:firstLineChars="200"/>
    </w:pPr>
    <w:rPr>
      <w:rFonts w:ascii="宋体"/>
      <w:kern w:val="0"/>
      <w:position w:val="-6"/>
      <w:sz w:val="24"/>
      <w:szCs w:val="20"/>
    </w:rPr>
  </w:style>
  <w:style w:type="paragraph" w:customStyle="1" w:styleId="1922">
    <w:name w:val="Char2 Char Char Char Char Char Char"/>
    <w:basedOn w:val="1"/>
    <w:qFormat/>
    <w:uiPriority w:val="0"/>
    <w:rPr>
      <w:rFonts w:ascii="宋体"/>
      <w:kern w:val="0"/>
      <w:position w:val="-6"/>
      <w:sz w:val="32"/>
    </w:rPr>
  </w:style>
  <w:style w:type="paragraph" w:customStyle="1" w:styleId="1923">
    <w:name w:val="TOC 标题111"/>
    <w:basedOn w:val="3"/>
    <w:next w:val="1"/>
    <w:qFormat/>
    <w:uiPriority w:val="0"/>
    <w:pPr>
      <w:keepLines/>
      <w:widowControl/>
      <w:overflowPunct/>
      <w:snapToGrid/>
      <w:spacing w:before="480" w:after="0" w:line="276" w:lineRule="auto"/>
      <w:ind w:left="0" w:firstLine="0"/>
      <w:outlineLvl w:val="9"/>
    </w:pPr>
    <w:rPr>
      <w:rFonts w:ascii="Cambria" w:hAnsi="Cambria" w:eastAsia="宋体"/>
      <w:color w:val="365F91"/>
      <w:kern w:val="0"/>
      <w:position w:val="-6"/>
      <w:sz w:val="28"/>
      <w:szCs w:val="28"/>
    </w:rPr>
  </w:style>
  <w:style w:type="paragraph" w:customStyle="1" w:styleId="1924">
    <w:name w:val="xl708"/>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925">
    <w:name w:val="table"/>
    <w:basedOn w:val="1"/>
    <w:qFormat/>
    <w:uiPriority w:val="0"/>
    <w:pPr>
      <w:adjustRightInd w:val="0"/>
      <w:spacing w:line="240" w:lineRule="atLeast"/>
      <w:textAlignment w:val="baseline"/>
    </w:pPr>
    <w:rPr>
      <w:rFonts w:ascii="Arial" w:hAnsi="Arial"/>
      <w:spacing w:val="-2"/>
      <w:kern w:val="0"/>
      <w:position w:val="-6"/>
      <w:sz w:val="32"/>
      <w:szCs w:val="20"/>
    </w:rPr>
  </w:style>
  <w:style w:type="paragraph" w:customStyle="1" w:styleId="1926">
    <w:name w:val="Char Char Char1 Char3"/>
    <w:basedOn w:val="1"/>
    <w:next w:val="1"/>
    <w:qFormat/>
    <w:uiPriority w:val="0"/>
    <w:pPr>
      <w:spacing w:line="360" w:lineRule="auto"/>
      <w:ind w:firstLine="200" w:firstLineChars="200"/>
    </w:pPr>
    <w:rPr>
      <w:rFonts w:ascii="宋体" w:hAnsi="宋体" w:eastAsia="汉鼎简书宋" w:cs="宋体"/>
      <w:kern w:val="0"/>
      <w:position w:val="-6"/>
      <w:sz w:val="24"/>
    </w:rPr>
  </w:style>
  <w:style w:type="paragraph" w:customStyle="1" w:styleId="1927">
    <w:name w:val="xl130"/>
    <w:basedOn w:val="1"/>
    <w:qFormat/>
    <w:uiPriority w:val="0"/>
    <w:pPr>
      <w:widowControl/>
      <w:pBdr>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Arial" w:hAnsi="Arial" w:cs="Arial"/>
      <w:kern w:val="0"/>
      <w:position w:val="-6"/>
      <w:sz w:val="18"/>
      <w:szCs w:val="18"/>
    </w:rPr>
  </w:style>
  <w:style w:type="paragraph" w:customStyle="1" w:styleId="1928">
    <w:name w:val="BIG BOLD"/>
    <w:basedOn w:val="1"/>
    <w:qFormat/>
    <w:uiPriority w:val="0"/>
    <w:pPr>
      <w:tabs>
        <w:tab w:val="left" w:leader="underscore" w:pos="1134"/>
      </w:tabs>
    </w:pPr>
    <w:rPr>
      <w:rFonts w:ascii="宋体"/>
      <w:kern w:val="0"/>
      <w:position w:val="-6"/>
      <w:sz w:val="32"/>
      <w:szCs w:val="20"/>
    </w:rPr>
  </w:style>
  <w:style w:type="paragraph" w:customStyle="1" w:styleId="1929">
    <w:name w:val="±í"/>
    <w:basedOn w:val="1"/>
    <w:qFormat/>
    <w:uiPriority w:val="0"/>
    <w:pPr>
      <w:tabs>
        <w:tab w:val="left" w:pos="480"/>
      </w:tabs>
      <w:autoSpaceDE w:val="0"/>
      <w:autoSpaceDN w:val="0"/>
    </w:pPr>
    <w:rPr>
      <w:rFonts w:ascii="宋体" w:eastAsia="仿宋_GB2312"/>
      <w:color w:val="000000"/>
      <w:kern w:val="0"/>
      <w:position w:val="-6"/>
      <w:sz w:val="24"/>
      <w:szCs w:val="20"/>
      <w:lang w:val="en-GB"/>
    </w:rPr>
  </w:style>
  <w:style w:type="paragraph" w:customStyle="1" w:styleId="1930">
    <w:name w:val="xl711"/>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931">
    <w:name w:val="调研内容"/>
    <w:basedOn w:val="1"/>
    <w:qFormat/>
    <w:uiPriority w:val="0"/>
    <w:pPr>
      <w:spacing w:line="360" w:lineRule="auto"/>
    </w:pPr>
    <w:rPr>
      <w:rFonts w:ascii="宋体"/>
      <w:kern w:val="0"/>
      <w:position w:val="-6"/>
      <w:sz w:val="28"/>
      <w:szCs w:val="20"/>
    </w:rPr>
  </w:style>
  <w:style w:type="paragraph" w:customStyle="1" w:styleId="1932">
    <w:name w:val="正文-使用"/>
    <w:basedOn w:val="1"/>
    <w:qFormat/>
    <w:uiPriority w:val="0"/>
    <w:pPr>
      <w:spacing w:line="360" w:lineRule="auto"/>
      <w:ind w:firstLine="482"/>
    </w:pPr>
    <w:rPr>
      <w:rFonts w:ascii="宋体"/>
      <w:kern w:val="0"/>
      <w:position w:val="-6"/>
      <w:sz w:val="24"/>
      <w:szCs w:val="20"/>
    </w:rPr>
  </w:style>
  <w:style w:type="paragraph" w:customStyle="1" w:styleId="1933">
    <w:name w:val="项目符号2"/>
    <w:basedOn w:val="1"/>
    <w:qFormat/>
    <w:uiPriority w:val="0"/>
    <w:pPr>
      <w:tabs>
        <w:tab w:val="left" w:pos="426"/>
        <w:tab w:val="left" w:pos="1502"/>
      </w:tabs>
      <w:overflowPunct w:val="0"/>
      <w:snapToGrid w:val="0"/>
      <w:spacing w:line="480" w:lineRule="exact"/>
      <w:ind w:left="426"/>
    </w:pPr>
    <w:rPr>
      <w:rFonts w:ascii="Arial" w:hAnsi="Arial" w:eastAsia="仿宋_GB2312"/>
      <w:kern w:val="0"/>
      <w:position w:val="-6"/>
      <w:sz w:val="28"/>
      <w:szCs w:val="20"/>
    </w:rPr>
  </w:style>
  <w:style w:type="paragraph" w:customStyle="1" w:styleId="1934">
    <w:name w:val="正文样式1"/>
    <w:basedOn w:val="1"/>
    <w:qFormat/>
    <w:uiPriority w:val="0"/>
    <w:pPr>
      <w:adjustRightInd w:val="0"/>
      <w:snapToGrid w:val="0"/>
      <w:spacing w:line="360" w:lineRule="auto"/>
      <w:ind w:firstLine="510"/>
      <w:textAlignment w:val="baseline"/>
    </w:pPr>
    <w:rPr>
      <w:rFonts w:ascii="宋体"/>
      <w:kern w:val="24"/>
      <w:position w:val="-6"/>
      <w:sz w:val="24"/>
      <w:szCs w:val="20"/>
    </w:rPr>
  </w:style>
  <w:style w:type="paragraph" w:customStyle="1" w:styleId="1935">
    <w:name w:val="xl11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1936">
    <w:name w:val="xl72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937">
    <w:name w:val="生物拉丁文"/>
    <w:basedOn w:val="1"/>
    <w:qFormat/>
    <w:uiPriority w:val="0"/>
    <w:pPr>
      <w:tabs>
        <w:tab w:val="left" w:pos="-120"/>
        <w:tab w:val="left" w:pos="625"/>
      </w:tabs>
      <w:overflowPunct w:val="0"/>
      <w:topLinePunct/>
      <w:autoSpaceDE w:val="0"/>
      <w:adjustRightInd w:val="0"/>
      <w:snapToGrid w:val="0"/>
      <w:spacing w:before="60" w:after="156" w:afterLines="50" w:line="0" w:lineRule="atLeast"/>
      <w:ind w:firstLine="454"/>
    </w:pPr>
    <w:rPr>
      <w:rFonts w:ascii="宋体"/>
      <w:i/>
      <w:spacing w:val="20"/>
      <w:kern w:val="0"/>
      <w:position w:val="-6"/>
      <w:sz w:val="24"/>
      <w:szCs w:val="20"/>
    </w:rPr>
  </w:style>
  <w:style w:type="paragraph" w:customStyle="1" w:styleId="1938">
    <w:name w:val="申报章题"/>
    <w:basedOn w:val="1"/>
    <w:qFormat/>
    <w:uiPriority w:val="0"/>
    <w:pPr>
      <w:pageBreakBefore/>
      <w:spacing w:before="100" w:beforeAutospacing="1" w:after="100" w:afterAutospacing="1" w:line="500" w:lineRule="atLeast"/>
      <w:jc w:val="center"/>
      <w:outlineLvl w:val="0"/>
    </w:pPr>
    <w:rPr>
      <w:rFonts w:ascii="宋体" w:hAnsi="宋体"/>
      <w:b/>
      <w:kern w:val="0"/>
      <w:position w:val="-6"/>
      <w:sz w:val="36"/>
      <w:szCs w:val="36"/>
    </w:rPr>
  </w:style>
  <w:style w:type="paragraph" w:customStyle="1" w:styleId="1939">
    <w:name w:val="样式 (中文) 黑体"/>
    <w:basedOn w:val="1"/>
    <w:qFormat/>
    <w:uiPriority w:val="0"/>
    <w:pPr>
      <w:spacing w:line="480" w:lineRule="exact"/>
      <w:ind w:firstLine="567"/>
    </w:pPr>
    <w:rPr>
      <w:rFonts w:ascii="宋体" w:eastAsia="黑体" w:cs="宋体"/>
      <w:kern w:val="0"/>
      <w:position w:val="-6"/>
      <w:sz w:val="24"/>
      <w:szCs w:val="20"/>
    </w:rPr>
  </w:style>
  <w:style w:type="paragraph" w:customStyle="1" w:styleId="1940">
    <w:name w:val="xl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b/>
      <w:bCs/>
      <w:kern w:val="0"/>
      <w:position w:val="-6"/>
      <w:sz w:val="20"/>
      <w:szCs w:val="20"/>
    </w:rPr>
  </w:style>
  <w:style w:type="paragraph" w:customStyle="1" w:styleId="1941">
    <w:name w:val="样式 首行缩进:  2 字符9"/>
    <w:basedOn w:val="1"/>
    <w:qFormat/>
    <w:uiPriority w:val="0"/>
    <w:pPr>
      <w:spacing w:line="520" w:lineRule="exact"/>
      <w:ind w:firstLine="560" w:firstLineChars="200"/>
    </w:pPr>
    <w:rPr>
      <w:rFonts w:ascii="宋体" w:cs="宋体"/>
      <w:kern w:val="0"/>
      <w:position w:val="-6"/>
      <w:sz w:val="24"/>
      <w:szCs w:val="20"/>
    </w:rPr>
  </w:style>
  <w:style w:type="paragraph" w:customStyle="1" w:styleId="1942">
    <w:name w:val="xl138"/>
    <w:basedOn w:val="1"/>
    <w:qFormat/>
    <w:uiPriority w:val="0"/>
    <w:pPr>
      <w:widowControl/>
      <w:pBdr>
        <w:top w:val="single" w:color="auto" w:sz="4" w:space="0"/>
        <w:left w:val="single" w:color="auto" w:sz="4" w:space="0"/>
        <w:bottom w:val="single" w:color="auto" w:sz="4" w:space="0"/>
        <w:right w:val="single" w:color="auto" w:sz="4" w:space="0"/>
      </w:pBdr>
      <w:shd w:val="clear" w:color="auto" w:fill="FFFF99"/>
      <w:spacing w:before="100" w:beforeAutospacing="1" w:after="100" w:afterAutospacing="1"/>
      <w:jc w:val="center"/>
      <w:textAlignment w:val="center"/>
    </w:pPr>
    <w:rPr>
      <w:rFonts w:ascii="宋体"/>
      <w:kern w:val="0"/>
      <w:position w:val="-6"/>
      <w:sz w:val="18"/>
      <w:szCs w:val="18"/>
    </w:rPr>
  </w:style>
  <w:style w:type="paragraph" w:customStyle="1" w:styleId="1943">
    <w:name w:val="default"/>
    <w:basedOn w:val="1"/>
    <w:qFormat/>
    <w:uiPriority w:val="0"/>
    <w:pPr>
      <w:widowControl/>
      <w:jc w:val="left"/>
    </w:pPr>
    <w:rPr>
      <w:rFonts w:ascii="宋体" w:hAnsi="宋体" w:cs="宋体"/>
      <w:color w:val="000000"/>
      <w:kern w:val="0"/>
      <w:position w:val="-6"/>
      <w:sz w:val="24"/>
    </w:rPr>
  </w:style>
  <w:style w:type="paragraph" w:customStyle="1" w:styleId="1944">
    <w:name w:val="无间隔11"/>
    <w:qFormat/>
    <w:uiPriority w:val="0"/>
    <w:rPr>
      <w:rFonts w:ascii="Vladimir Script" w:hAnsi="Vladimir Script" w:eastAsia="Vladimir Script" w:cs="Vladimir Script"/>
      <w:kern w:val="2"/>
      <w:sz w:val="22"/>
      <w:szCs w:val="22"/>
      <w:lang w:val="en-US" w:eastAsia="zh-CN" w:bidi="ar-SA"/>
    </w:rPr>
  </w:style>
  <w:style w:type="paragraph" w:customStyle="1" w:styleId="1945">
    <w:name w:val="表内字一"/>
    <w:qFormat/>
    <w:uiPriority w:val="0"/>
    <w:pPr>
      <w:spacing w:line="280" w:lineRule="atLeast"/>
      <w:jc w:val="both"/>
    </w:pPr>
    <w:rPr>
      <w:rFonts w:ascii="Times New Roman" w:hAnsi="Times New Roman" w:eastAsia="宋体" w:cs="Times New Roman"/>
      <w:lang w:val="en-US" w:eastAsia="zh-CN" w:bidi="ar-SA"/>
    </w:rPr>
  </w:style>
  <w:style w:type="paragraph" w:customStyle="1" w:styleId="1946">
    <w:name w:val="表内字"/>
    <w:basedOn w:val="1"/>
    <w:qFormat/>
    <w:uiPriority w:val="0"/>
    <w:pPr>
      <w:spacing w:before="80" w:after="80"/>
      <w:jc w:val="center"/>
    </w:pPr>
    <w:rPr>
      <w:rFonts w:ascii="宋体"/>
      <w:color w:val="FF0000"/>
      <w:kern w:val="0"/>
      <w:position w:val="-6"/>
      <w:sz w:val="32"/>
    </w:rPr>
  </w:style>
  <w:style w:type="paragraph" w:customStyle="1" w:styleId="1947">
    <w:name w:val="1正文段落"/>
    <w:basedOn w:val="1"/>
    <w:qFormat/>
    <w:uiPriority w:val="0"/>
    <w:pPr>
      <w:spacing w:line="360" w:lineRule="auto"/>
      <w:ind w:firstLine="480" w:firstLineChars="200"/>
      <w:jc w:val="left"/>
    </w:pPr>
    <w:rPr>
      <w:rFonts w:ascii="宋体"/>
      <w:snapToGrid w:val="0"/>
      <w:kern w:val="0"/>
      <w:position w:val="-6"/>
      <w:sz w:val="24"/>
    </w:rPr>
  </w:style>
  <w:style w:type="paragraph" w:customStyle="1" w:styleId="1948">
    <w:name w:val="封皮字体1"/>
    <w:basedOn w:val="1"/>
    <w:qFormat/>
    <w:uiPriority w:val="0"/>
    <w:pPr>
      <w:spacing w:line="360" w:lineRule="auto"/>
      <w:jc w:val="center"/>
    </w:pPr>
    <w:rPr>
      <w:rFonts w:ascii="黑体" w:eastAsia="黑体"/>
      <w:bCs/>
      <w:kern w:val="0"/>
      <w:position w:val="-6"/>
      <w:sz w:val="44"/>
    </w:rPr>
  </w:style>
  <w:style w:type="paragraph" w:customStyle="1" w:styleId="1949">
    <w:name w:val="xl70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b/>
      <w:bCs/>
      <w:kern w:val="0"/>
      <w:position w:val="-6"/>
      <w:sz w:val="20"/>
      <w:szCs w:val="20"/>
    </w:rPr>
  </w:style>
  <w:style w:type="paragraph" w:customStyle="1" w:styleId="1950">
    <w:name w:val="样式 标题 2 + 首行缩进:  2 字符"/>
    <w:basedOn w:val="4"/>
    <w:qFormat/>
    <w:uiPriority w:val="0"/>
    <w:pPr>
      <w:spacing w:before="120" w:after="120" w:line="440" w:lineRule="atLeast"/>
    </w:pPr>
    <w:rPr>
      <w:rFonts w:ascii="Arial" w:hAnsi="Arial" w:cs="宋体"/>
      <w:bCs w:val="0"/>
      <w:smallCaps/>
      <w:kern w:val="0"/>
      <w:position w:val="-6"/>
      <w:sz w:val="28"/>
      <w:szCs w:val="21"/>
    </w:rPr>
  </w:style>
  <w:style w:type="paragraph" w:customStyle="1" w:styleId="1951">
    <w:name w:val="样式 标题 4 + Arial 行距: 多倍行距 1.25 字行"/>
    <w:basedOn w:val="6"/>
    <w:qFormat/>
    <w:uiPriority w:val="0"/>
    <w:pPr>
      <w:widowControl w:val="0"/>
      <w:tabs>
        <w:tab w:val="left" w:pos="864"/>
      </w:tabs>
      <w:spacing w:line="336" w:lineRule="auto"/>
      <w:ind w:firstLine="560"/>
      <w:jc w:val="both"/>
    </w:pPr>
    <w:rPr>
      <w:rFonts w:hAnsi="Arial" w:eastAsia="黑体" w:cs="宋体"/>
      <w:bCs w:val="0"/>
      <w:position w:val="-6"/>
      <w:sz w:val="28"/>
    </w:rPr>
  </w:style>
  <w:style w:type="paragraph" w:customStyle="1" w:styleId="1952">
    <w:name w:val="xl46"/>
    <w:basedOn w:val="1"/>
    <w:qFormat/>
    <w:uiPriority w:val="0"/>
    <w:pPr>
      <w:widowControl/>
      <w:pBdr>
        <w:top w:val="single" w:color="auto" w:sz="4" w:space="0"/>
        <w:bottom w:val="single" w:color="auto" w:sz="4" w:space="0"/>
      </w:pBdr>
      <w:spacing w:before="100" w:after="100"/>
      <w:jc w:val="center"/>
      <w:textAlignment w:val="center"/>
    </w:pPr>
    <w:rPr>
      <w:rFonts w:ascii="宋体"/>
      <w:kern w:val="0"/>
      <w:position w:val="-6"/>
      <w:sz w:val="24"/>
    </w:rPr>
  </w:style>
  <w:style w:type="paragraph" w:customStyle="1" w:styleId="1953">
    <w:name w:val="Tiret"/>
    <w:basedOn w:val="1"/>
    <w:qFormat/>
    <w:uiPriority w:val="0"/>
    <w:pPr>
      <w:widowControl/>
      <w:tabs>
        <w:tab w:val="left" w:pos="426"/>
      </w:tabs>
      <w:spacing w:after="120"/>
      <w:ind w:left="426"/>
    </w:pPr>
    <w:rPr>
      <w:rFonts w:ascii="宋体"/>
      <w:kern w:val="0"/>
      <w:position w:val="-6"/>
      <w:sz w:val="24"/>
      <w:szCs w:val="20"/>
    </w:rPr>
  </w:style>
  <w:style w:type="paragraph" w:customStyle="1" w:styleId="1954">
    <w:name w:val="xl51"/>
    <w:basedOn w:val="1"/>
    <w:qFormat/>
    <w:uiPriority w:val="0"/>
    <w:pPr>
      <w:widowControl/>
      <w:pBdr>
        <w:bottom w:val="single" w:color="auto" w:sz="4" w:space="0"/>
        <w:right w:val="single" w:color="auto" w:sz="4" w:space="0"/>
      </w:pBdr>
      <w:spacing w:before="100" w:after="100"/>
      <w:jc w:val="center"/>
      <w:textAlignment w:val="center"/>
    </w:pPr>
    <w:rPr>
      <w:rFonts w:ascii="宋体" w:hAnsi="宋体"/>
      <w:kern w:val="0"/>
      <w:position w:val="-6"/>
      <w:sz w:val="28"/>
      <w:szCs w:val="28"/>
    </w:rPr>
  </w:style>
  <w:style w:type="paragraph" w:customStyle="1" w:styleId="1955">
    <w:name w:val="font5"/>
    <w:basedOn w:val="1"/>
    <w:qFormat/>
    <w:uiPriority w:val="0"/>
    <w:pPr>
      <w:widowControl/>
      <w:spacing w:before="100" w:beforeAutospacing="1" w:after="100" w:afterAutospacing="1"/>
      <w:jc w:val="left"/>
    </w:pPr>
    <w:rPr>
      <w:rFonts w:hint="eastAsia" w:ascii="宋体" w:hAnsi="宋体" w:cs="Arial Unicode MS"/>
      <w:kern w:val="0"/>
      <w:position w:val="-6"/>
      <w:sz w:val="18"/>
      <w:szCs w:val="18"/>
    </w:rPr>
  </w:style>
  <w:style w:type="paragraph" w:customStyle="1" w:styleId="1956">
    <w:name w:val="x.x.x."/>
    <w:basedOn w:val="1"/>
    <w:qFormat/>
    <w:uiPriority w:val="0"/>
    <w:pPr>
      <w:overflowPunct w:val="0"/>
      <w:autoSpaceDE w:val="0"/>
      <w:autoSpaceDN w:val="0"/>
      <w:adjustRightInd w:val="0"/>
      <w:spacing w:line="360" w:lineRule="atLeast"/>
      <w:ind w:left="993" w:hanging="993"/>
      <w:jc w:val="left"/>
      <w:textAlignment w:val="baseline"/>
    </w:pPr>
    <w:rPr>
      <w:rFonts w:ascii="MS Mincho" w:eastAsia="MS Mincho"/>
      <w:kern w:val="0"/>
      <w:position w:val="-6"/>
      <w:sz w:val="24"/>
      <w:szCs w:val="20"/>
      <w:lang w:eastAsia="ja-JP"/>
    </w:rPr>
  </w:style>
  <w:style w:type="paragraph" w:customStyle="1" w:styleId="1957">
    <w:name w:val="样式 正文标准 + 首行缩进:  2 字符"/>
    <w:basedOn w:val="1"/>
    <w:qFormat/>
    <w:uiPriority w:val="0"/>
    <w:pPr>
      <w:tabs>
        <w:tab w:val="left" w:pos="547"/>
        <w:tab w:val="left" w:pos="1080"/>
      </w:tabs>
      <w:ind w:firstLine="560" w:firstLineChars="200"/>
    </w:pPr>
    <w:rPr>
      <w:rFonts w:ascii="宋体"/>
      <w:kern w:val="0"/>
      <w:position w:val="-6"/>
      <w:sz w:val="28"/>
      <w:szCs w:val="20"/>
    </w:rPr>
  </w:style>
  <w:style w:type="paragraph" w:customStyle="1" w:styleId="1958">
    <w:name w:val="样式 标题 1 + 首行缩进:  2 字符 段前: 12 磅 段后: 12 磅 行距: 最小值 24 磅"/>
    <w:basedOn w:val="3"/>
    <w:qFormat/>
    <w:uiPriority w:val="0"/>
    <w:pPr>
      <w:keepLines/>
      <w:overflowPunct/>
      <w:adjustRightInd w:val="0"/>
      <w:spacing w:before="240" w:after="240" w:line="480" w:lineRule="atLeast"/>
      <w:ind w:left="0" w:firstLine="0"/>
    </w:pPr>
    <w:rPr>
      <w:rFonts w:ascii="宋体" w:eastAsia="宋体"/>
      <w:bCs w:val="0"/>
      <w:position w:val="-6"/>
      <w:sz w:val="36"/>
      <w:szCs w:val="20"/>
    </w:rPr>
  </w:style>
  <w:style w:type="paragraph" w:customStyle="1" w:styleId="1959">
    <w:name w:val="xl49"/>
    <w:basedOn w:val="1"/>
    <w:qFormat/>
    <w:uiPriority w:val="0"/>
    <w:pPr>
      <w:widowControl/>
      <w:pBdr>
        <w:left w:val="single" w:color="auto" w:sz="4" w:space="0"/>
        <w:bottom w:val="single" w:color="auto" w:sz="4" w:space="0"/>
      </w:pBdr>
      <w:spacing w:before="100" w:after="100"/>
      <w:jc w:val="center"/>
      <w:textAlignment w:val="center"/>
    </w:pPr>
    <w:rPr>
      <w:rFonts w:ascii="宋体" w:hAnsi="宋体"/>
      <w:kern w:val="0"/>
      <w:position w:val="-6"/>
      <w:sz w:val="28"/>
      <w:szCs w:val="28"/>
    </w:rPr>
  </w:style>
  <w:style w:type="paragraph" w:customStyle="1" w:styleId="1960">
    <w:name w:val="Char Char39"/>
    <w:basedOn w:val="1"/>
    <w:qFormat/>
    <w:uiPriority w:val="0"/>
    <w:rPr>
      <w:rFonts w:ascii="宋体"/>
      <w:kern w:val="0"/>
      <w:position w:val="-6"/>
      <w:sz w:val="32"/>
      <w:szCs w:val="21"/>
    </w:rPr>
  </w:style>
  <w:style w:type="paragraph" w:customStyle="1" w:styleId="1961">
    <w:name w:val="样式 标题 2标题2节（节） + 左 段前: 6 磅 段后: 6 磅 行距: 单倍行距"/>
    <w:basedOn w:val="4"/>
    <w:qFormat/>
    <w:uiPriority w:val="0"/>
    <w:pPr>
      <w:keepNext w:val="0"/>
      <w:keepLines w:val="0"/>
      <w:tabs>
        <w:tab w:val="left" w:pos="567"/>
      </w:tabs>
      <w:adjustRightInd w:val="0"/>
      <w:spacing w:before="120" w:after="120" w:line="360" w:lineRule="exact"/>
      <w:ind w:left="578" w:hanging="578"/>
      <w:textAlignment w:val="baseline"/>
    </w:pPr>
    <w:rPr>
      <w:rFonts w:ascii="宋体" w:hAnsi="Times New Roman"/>
      <w:bCs w:val="0"/>
      <w:kern w:val="0"/>
      <w:position w:val="-6"/>
      <w:sz w:val="24"/>
      <w:szCs w:val="20"/>
    </w:rPr>
  </w:style>
  <w:style w:type="paragraph" w:customStyle="1" w:styleId="1962">
    <w:name w:val="xl11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b/>
      <w:bCs/>
      <w:kern w:val="0"/>
      <w:position w:val="-6"/>
      <w:sz w:val="18"/>
      <w:szCs w:val="18"/>
    </w:rPr>
  </w:style>
  <w:style w:type="paragraph" w:customStyle="1" w:styleId="1963">
    <w:name w:val="二 Char"/>
    <w:basedOn w:val="1"/>
    <w:qFormat/>
    <w:uiPriority w:val="0"/>
    <w:rPr>
      <w:rFonts w:ascii="黑体" w:eastAsia="黑体"/>
      <w:b/>
      <w:kern w:val="0"/>
      <w:position w:val="-6"/>
      <w:sz w:val="24"/>
      <w:szCs w:val="20"/>
    </w:rPr>
  </w:style>
  <w:style w:type="paragraph" w:customStyle="1" w:styleId="1964">
    <w:name w:val="xl6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1965">
    <w:name w:val="Char2 Char Char Char2"/>
    <w:basedOn w:val="1"/>
    <w:qFormat/>
    <w:uiPriority w:val="0"/>
    <w:pPr>
      <w:adjustRightInd w:val="0"/>
      <w:snapToGrid w:val="0"/>
    </w:pPr>
    <w:rPr>
      <w:rFonts w:ascii="宋体" w:eastAsia="黑体"/>
      <w:snapToGrid w:val="0"/>
      <w:kern w:val="0"/>
      <w:position w:val="-6"/>
      <w:sz w:val="24"/>
    </w:rPr>
  </w:style>
  <w:style w:type="paragraph" w:customStyle="1" w:styleId="1966">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967">
    <w:name w:val="样式 样式 样式 样式 样式 样式 首行缩进:  2 字符 + 首行缩进:  2 字符2 + 仿宋_GB2312 + 首行缩进:..."/>
    <w:basedOn w:val="1"/>
    <w:qFormat/>
    <w:uiPriority w:val="0"/>
    <w:pPr>
      <w:spacing w:line="560" w:lineRule="exact"/>
      <w:ind w:firstLine="624" w:firstLineChars="200"/>
    </w:pPr>
    <w:rPr>
      <w:rFonts w:ascii="宋体" w:eastAsia="楷体_GB2312"/>
      <w:spacing w:val="12"/>
      <w:kern w:val="0"/>
      <w:position w:val="-6"/>
      <w:sz w:val="28"/>
      <w:szCs w:val="20"/>
    </w:rPr>
  </w:style>
  <w:style w:type="paragraph" w:customStyle="1" w:styleId="1968">
    <w:name w:val="xl9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kern w:val="0"/>
      <w:position w:val="-6"/>
      <w:sz w:val="20"/>
      <w:szCs w:val="20"/>
    </w:rPr>
  </w:style>
  <w:style w:type="paragraph" w:customStyle="1" w:styleId="1969">
    <w:name w:val="目录1.1"/>
    <w:basedOn w:val="1"/>
    <w:qFormat/>
    <w:uiPriority w:val="0"/>
    <w:rPr>
      <w:rFonts w:ascii="宋体"/>
      <w:kern w:val="0"/>
      <w:position w:val="-6"/>
      <w:sz w:val="32"/>
      <w:szCs w:val="20"/>
    </w:rPr>
  </w:style>
  <w:style w:type="paragraph" w:customStyle="1" w:styleId="1970">
    <w:name w:val="列出段落1"/>
    <w:basedOn w:val="1"/>
    <w:qFormat/>
    <w:uiPriority w:val="34"/>
    <w:pPr>
      <w:wordWrap w:val="0"/>
      <w:ind w:left="800" w:leftChars="400"/>
    </w:pPr>
    <w:rPr>
      <w:rFonts w:ascii="宋体" w:eastAsia="BatangChe"/>
      <w:kern w:val="0"/>
      <w:position w:val="-6"/>
      <w:sz w:val="20"/>
      <w:szCs w:val="20"/>
      <w:lang w:eastAsia="ko-KR"/>
    </w:rPr>
  </w:style>
  <w:style w:type="paragraph" w:customStyle="1" w:styleId="1971">
    <w:name w:val="表注-西江"/>
    <w:qFormat/>
    <w:uiPriority w:val="0"/>
    <w:pPr>
      <w:tabs>
        <w:tab w:val="left" w:pos="-120"/>
      </w:tabs>
      <w:spacing w:before="120"/>
      <w:jc w:val="both"/>
    </w:pPr>
    <w:rPr>
      <w:rFonts w:ascii="Times New Roman" w:hAnsi="宋体" w:eastAsia="宋体" w:cs="Times New Roman"/>
      <w:sz w:val="21"/>
      <w:szCs w:val="21"/>
      <w:lang w:val="en-US" w:eastAsia="zh-CN" w:bidi="ar-SA"/>
    </w:rPr>
  </w:style>
  <w:style w:type="paragraph" w:customStyle="1" w:styleId="1972">
    <w:name w:val="表名称"/>
    <w:basedOn w:val="1"/>
    <w:qFormat/>
    <w:uiPriority w:val="0"/>
    <w:pPr>
      <w:tabs>
        <w:tab w:val="left" w:pos="-120"/>
      </w:tabs>
      <w:overflowPunct w:val="0"/>
      <w:topLinePunct/>
      <w:autoSpaceDE w:val="0"/>
      <w:adjustRightInd w:val="0"/>
      <w:snapToGrid w:val="0"/>
      <w:spacing w:after="240"/>
      <w:jc w:val="center"/>
      <w:textAlignment w:val="baseline"/>
    </w:pPr>
    <w:rPr>
      <w:rFonts w:ascii="宋体"/>
      <w:bCs/>
      <w:spacing w:val="16"/>
      <w:kern w:val="0"/>
      <w:position w:val="-6"/>
      <w:sz w:val="24"/>
      <w:szCs w:val="20"/>
    </w:rPr>
  </w:style>
  <w:style w:type="paragraph" w:customStyle="1" w:styleId="1973">
    <w:name w:val="前言、引言标题"/>
    <w:next w:val="1"/>
    <w:qFormat/>
    <w:uiPriority w:val="0"/>
    <w:pPr>
      <w:shd w:val="clear" w:color="FFFFFF" w:fill="FFFFFF"/>
      <w:tabs>
        <w:tab w:val="left" w:pos="903"/>
      </w:tabs>
      <w:spacing w:before="640" w:after="560"/>
      <w:ind w:left="903" w:hanging="315"/>
      <w:jc w:val="center"/>
      <w:outlineLvl w:val="0"/>
    </w:pPr>
    <w:rPr>
      <w:rFonts w:ascii="黑体" w:hAnsi="Times New Roman" w:eastAsia="黑体" w:cs="Times New Roman"/>
      <w:sz w:val="32"/>
      <w:lang w:val="en-US" w:eastAsia="zh-CN" w:bidi="ar-SA"/>
    </w:rPr>
  </w:style>
  <w:style w:type="paragraph" w:customStyle="1" w:styleId="1974">
    <w:name w:val="Char2 Char Char Char Char Char Char1"/>
    <w:basedOn w:val="1"/>
    <w:qFormat/>
    <w:uiPriority w:val="0"/>
    <w:rPr>
      <w:rFonts w:ascii="宋体"/>
      <w:kern w:val="0"/>
      <w:position w:val="-6"/>
      <w:sz w:val="32"/>
    </w:rPr>
  </w:style>
  <w:style w:type="paragraph" w:customStyle="1" w:styleId="1975">
    <w:name w:val="xl143"/>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宋体" w:hAnsi="宋体" w:cs="宋体"/>
      <w:b/>
      <w:bCs/>
      <w:kern w:val="0"/>
      <w:position w:val="-6"/>
      <w:sz w:val="18"/>
      <w:szCs w:val="18"/>
    </w:rPr>
  </w:style>
  <w:style w:type="paragraph" w:customStyle="1" w:styleId="1976">
    <w:name w:val="正文表标题"/>
    <w:next w:val="1"/>
    <w:qFormat/>
    <w:uiPriority w:val="0"/>
    <w:pPr>
      <w:tabs>
        <w:tab w:val="left" w:pos="1200"/>
      </w:tabs>
      <w:ind w:left="1200" w:hanging="720"/>
      <w:jc w:val="center"/>
    </w:pPr>
    <w:rPr>
      <w:rFonts w:ascii="黑体" w:hAnsi="Times New Roman" w:eastAsia="黑体" w:cs="黑体"/>
      <w:sz w:val="21"/>
      <w:szCs w:val="21"/>
      <w:lang w:val="en-US" w:eastAsia="zh-CN" w:bidi="ar-SA"/>
    </w:rPr>
  </w:style>
  <w:style w:type="paragraph" w:customStyle="1" w:styleId="1977">
    <w:name w:val="xl710"/>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1978">
    <w:name w:val="xl6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1979">
    <w:name w:val="表号"/>
    <w:basedOn w:val="1946"/>
    <w:next w:val="1946"/>
    <w:qFormat/>
    <w:uiPriority w:val="0"/>
    <w:pPr>
      <w:widowControl/>
      <w:tabs>
        <w:tab w:val="left" w:pos="1008"/>
      </w:tabs>
      <w:spacing w:before="120" w:after="120" w:line="240" w:lineRule="atLeast"/>
      <w:ind w:left="284" w:firstLine="4"/>
    </w:pPr>
    <w:rPr>
      <w:rFonts w:ascii="黑体" w:eastAsia="黑体"/>
      <w:b/>
      <w:color w:val="auto"/>
      <w:sz w:val="24"/>
      <w:szCs w:val="20"/>
    </w:rPr>
  </w:style>
  <w:style w:type="paragraph" w:customStyle="1" w:styleId="1980">
    <w:name w:val="样式 标题 3一标题3H3h33rd level第二层条头标题 3 Char Char标题 3 Char2标..."/>
    <w:basedOn w:val="5"/>
    <w:qFormat/>
    <w:uiPriority w:val="0"/>
    <w:pPr>
      <w:tabs>
        <w:tab w:val="left" w:pos="720"/>
      </w:tabs>
      <w:spacing w:before="156" w:beforeLines="50" w:after="62" w:afterLines="20" w:line="360" w:lineRule="exact"/>
      <w:ind w:left="720" w:hanging="720"/>
    </w:pPr>
    <w:rPr>
      <w:rFonts w:ascii="宋体" w:hAnsi="宋体" w:eastAsia="仿宋_GB2312"/>
      <w:b w:val="0"/>
      <w:bCs w:val="0"/>
      <w:position w:val="-6"/>
      <w:sz w:val="24"/>
      <w:szCs w:val="20"/>
    </w:rPr>
  </w:style>
  <w:style w:type="paragraph" w:customStyle="1" w:styleId="1981">
    <w:name w:val="样式10"/>
    <w:basedOn w:val="64"/>
    <w:next w:val="1"/>
    <w:qFormat/>
    <w:uiPriority w:val="0"/>
    <w:pPr>
      <w:widowControl/>
      <w:tabs>
        <w:tab w:val="right" w:leader="dot" w:pos="8493"/>
      </w:tabs>
      <w:adjustRightInd w:val="0"/>
      <w:snapToGrid w:val="0"/>
    </w:pPr>
    <w:rPr>
      <w:bCs w:val="0"/>
      <w:color w:val="000000"/>
    </w:rPr>
  </w:style>
  <w:style w:type="paragraph" w:customStyle="1" w:styleId="1982">
    <w:name w:val="xl714"/>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983">
    <w:name w:val="Char Char Char Char Char Char Char Char Char Char Char Char Char Char Char Char Char Char Char"/>
    <w:basedOn w:val="1"/>
    <w:qFormat/>
    <w:uiPriority w:val="0"/>
    <w:pPr>
      <w:spacing w:line="360" w:lineRule="auto"/>
      <w:ind w:firstLine="200" w:firstLineChars="200"/>
    </w:pPr>
    <w:rPr>
      <w:rFonts w:ascii="宋体" w:hAnsi="宋体"/>
      <w:kern w:val="0"/>
      <w:position w:val="-6"/>
      <w:sz w:val="24"/>
      <w:szCs w:val="20"/>
    </w:rPr>
  </w:style>
  <w:style w:type="paragraph" w:customStyle="1" w:styleId="1984">
    <w:name w:val="c"/>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1985">
    <w:name w:val="font8"/>
    <w:basedOn w:val="1"/>
    <w:qFormat/>
    <w:uiPriority w:val="0"/>
    <w:pPr>
      <w:widowControl/>
      <w:spacing w:before="100" w:after="100"/>
      <w:jc w:val="left"/>
    </w:pPr>
    <w:rPr>
      <w:rFonts w:ascii="宋体" w:hAnsi="宋体"/>
      <w:kern w:val="0"/>
      <w:position w:val="-6"/>
      <w:sz w:val="32"/>
      <w:szCs w:val="20"/>
      <w:u w:val="single"/>
    </w:rPr>
  </w:style>
  <w:style w:type="paragraph" w:customStyle="1" w:styleId="1986">
    <w:name w:val="Char1 Char Char Char3"/>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987">
    <w:name w:val="四级目录"/>
    <w:basedOn w:val="1"/>
    <w:qFormat/>
    <w:uiPriority w:val="0"/>
    <w:pPr>
      <w:spacing w:line="336" w:lineRule="auto"/>
    </w:pPr>
    <w:rPr>
      <w:rFonts w:ascii="宋体"/>
      <w:kern w:val="0"/>
      <w:position w:val="-6"/>
      <w:sz w:val="24"/>
    </w:rPr>
  </w:style>
  <w:style w:type="paragraph" w:customStyle="1" w:styleId="1988">
    <w:name w:val="表内五号"/>
    <w:basedOn w:val="1"/>
    <w:qFormat/>
    <w:uiPriority w:val="0"/>
    <w:pPr>
      <w:spacing w:before="31" w:beforeLines="10" w:after="31" w:afterLines="10" w:line="264" w:lineRule="auto"/>
      <w:jc w:val="center"/>
      <w:textAlignment w:val="center"/>
    </w:pPr>
    <w:rPr>
      <w:rFonts w:ascii="Arial" w:hAnsi="Arial" w:eastAsia="楷体_GB2312"/>
      <w:color w:val="000000"/>
      <w:kern w:val="0"/>
      <w:position w:val="-6"/>
      <w:sz w:val="32"/>
      <w:szCs w:val="21"/>
    </w:rPr>
  </w:style>
  <w:style w:type="paragraph" w:customStyle="1" w:styleId="1989">
    <w:name w:val="正文11"/>
    <w:basedOn w:val="1"/>
    <w:qFormat/>
    <w:uiPriority w:val="0"/>
    <w:pPr>
      <w:adjustRightInd w:val="0"/>
      <w:snapToGrid w:val="0"/>
      <w:spacing w:line="500" w:lineRule="atLeast"/>
      <w:ind w:firstLine="567"/>
    </w:pPr>
    <w:rPr>
      <w:rFonts w:ascii="宋体"/>
      <w:kern w:val="0"/>
      <w:position w:val="-6"/>
      <w:sz w:val="28"/>
      <w:szCs w:val="20"/>
    </w:rPr>
  </w:style>
  <w:style w:type="paragraph" w:customStyle="1" w:styleId="1990">
    <w:name w:val="样式 样式 (中文) 楷体_GB2312 二号 黑色 居中 行距: 1.5 倍行距 + 左侧:  1 字符"/>
    <w:basedOn w:val="1"/>
    <w:qFormat/>
    <w:uiPriority w:val="0"/>
    <w:pPr>
      <w:spacing w:line="360" w:lineRule="auto"/>
      <w:ind w:left="210" w:leftChars="100"/>
      <w:jc w:val="center"/>
    </w:pPr>
    <w:rPr>
      <w:rFonts w:ascii="宋体" w:eastAsia="楷体_GB2312"/>
      <w:color w:val="000000"/>
      <w:kern w:val="0"/>
      <w:position w:val="-6"/>
      <w:sz w:val="24"/>
    </w:rPr>
  </w:style>
  <w:style w:type="paragraph" w:customStyle="1" w:styleId="1991">
    <w:name w:val="xl47"/>
    <w:basedOn w:val="1"/>
    <w:qFormat/>
    <w:uiPriority w:val="0"/>
    <w:pPr>
      <w:widowControl/>
      <w:pBdr>
        <w:top w:val="single" w:color="auto" w:sz="4" w:space="0"/>
        <w:bottom w:val="single" w:color="auto" w:sz="4" w:space="0"/>
        <w:right w:val="single" w:color="auto" w:sz="4" w:space="0"/>
      </w:pBdr>
      <w:spacing w:before="100" w:after="100"/>
      <w:jc w:val="center"/>
      <w:textAlignment w:val="center"/>
    </w:pPr>
    <w:rPr>
      <w:rFonts w:ascii="宋体"/>
      <w:kern w:val="0"/>
      <w:position w:val="-6"/>
      <w:sz w:val="24"/>
    </w:rPr>
  </w:style>
  <w:style w:type="paragraph" w:customStyle="1" w:styleId="1992">
    <w:name w:val="1表格"/>
    <w:basedOn w:val="1638"/>
    <w:qFormat/>
    <w:uiPriority w:val="0"/>
    <w:pPr>
      <w:spacing w:line="360" w:lineRule="exact"/>
      <w:ind w:firstLine="0" w:firstLineChars="0"/>
      <w:jc w:val="center"/>
      <w:textAlignment w:val="center"/>
    </w:pPr>
    <w:rPr>
      <w:bCs w:val="0"/>
      <w:kern w:val="2"/>
      <w:sz w:val="21"/>
    </w:rPr>
  </w:style>
  <w:style w:type="paragraph" w:customStyle="1" w:styleId="1993">
    <w:name w:val="Char Char1 Char Char Char Char Char Char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1994">
    <w:name w:val="正文5"/>
    <w:qFormat/>
    <w:uiPriority w:val="0"/>
    <w:pPr>
      <w:widowControl w:val="0"/>
      <w:adjustRightInd w:val="0"/>
      <w:spacing w:line="312" w:lineRule="atLeast"/>
      <w:jc w:val="both"/>
      <w:textAlignment w:val="baseline"/>
    </w:pPr>
    <w:rPr>
      <w:rFonts w:ascii="Arial" w:hAnsi="Times New Roman" w:eastAsia="楷体_GB2312" w:cs="Times New Roman"/>
      <w:spacing w:val="-6"/>
      <w:sz w:val="28"/>
      <w:lang w:val="en-US" w:eastAsia="zh-CN" w:bidi="ar-SA"/>
    </w:rPr>
  </w:style>
  <w:style w:type="paragraph" w:customStyle="1" w:styleId="1995">
    <w:name w:val="xl115"/>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1996">
    <w:name w:val="海港文字"/>
    <w:basedOn w:val="31"/>
    <w:qFormat/>
    <w:uiPriority w:val="0"/>
    <w:pPr>
      <w:widowControl w:val="0"/>
      <w:snapToGrid/>
      <w:spacing w:before="0" w:after="0" w:line="360" w:lineRule="auto"/>
      <w:ind w:right="0" w:firstLine="480" w:firstLineChars="200"/>
    </w:pPr>
    <w:rPr>
      <w:rFonts w:ascii="宋体" w:hAnsi="宋体"/>
      <w:position w:val="-6"/>
      <w:sz w:val="24"/>
    </w:rPr>
  </w:style>
  <w:style w:type="paragraph" w:customStyle="1" w:styleId="1997">
    <w:name w:val="xl57"/>
    <w:basedOn w:val="1"/>
    <w:qFormat/>
    <w:uiPriority w:val="0"/>
    <w:pPr>
      <w:widowControl/>
      <w:pBdr>
        <w:top w:val="single" w:color="auto" w:sz="8" w:space="0"/>
        <w:bottom w:val="single" w:color="auto" w:sz="4" w:space="0"/>
      </w:pBdr>
      <w:spacing w:before="100" w:after="100"/>
      <w:jc w:val="center"/>
      <w:textAlignment w:val="center"/>
    </w:pPr>
    <w:rPr>
      <w:rFonts w:ascii="宋体" w:hAnsi="宋体"/>
      <w:kern w:val="0"/>
      <w:position w:val="-6"/>
      <w:sz w:val="28"/>
      <w:szCs w:val="28"/>
    </w:rPr>
  </w:style>
  <w:style w:type="paragraph" w:customStyle="1" w:styleId="1998">
    <w:name w:val="xl6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b/>
      <w:bCs/>
      <w:kern w:val="0"/>
      <w:position w:val="-6"/>
      <w:sz w:val="20"/>
      <w:szCs w:val="20"/>
    </w:rPr>
  </w:style>
  <w:style w:type="paragraph" w:customStyle="1" w:styleId="1999">
    <w:name w:val="xl114"/>
    <w:basedOn w:val="1"/>
    <w:qFormat/>
    <w:uiPriority w:val="0"/>
    <w:pPr>
      <w:widowControl/>
      <w:pBdr>
        <w:top w:val="single" w:color="auto" w:sz="4" w:space="0"/>
        <w:left w:val="single" w:color="auto" w:sz="8" w:space="0"/>
        <w:bottom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2000">
    <w:name w:val="xl13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kern w:val="0"/>
      <w:position w:val="-6"/>
      <w:sz w:val="18"/>
      <w:szCs w:val="18"/>
    </w:rPr>
  </w:style>
  <w:style w:type="paragraph" w:customStyle="1" w:styleId="2001">
    <w:name w:val="xl11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color w:val="000000"/>
      <w:kern w:val="0"/>
      <w:position w:val="-6"/>
      <w:sz w:val="20"/>
      <w:szCs w:val="20"/>
    </w:rPr>
  </w:style>
  <w:style w:type="paragraph" w:customStyle="1" w:styleId="2002">
    <w:name w:val="样式 小四"/>
    <w:basedOn w:val="1"/>
    <w:qFormat/>
    <w:uiPriority w:val="0"/>
    <w:pPr>
      <w:adjustRightInd w:val="0"/>
      <w:spacing w:line="480" w:lineRule="atLeast"/>
      <w:ind w:firstLine="510"/>
      <w:textAlignment w:val="baseline"/>
    </w:pPr>
    <w:rPr>
      <w:rFonts w:ascii="宋体"/>
      <w:kern w:val="0"/>
      <w:position w:val="-6"/>
      <w:sz w:val="24"/>
      <w:szCs w:val="21"/>
    </w:rPr>
  </w:style>
  <w:style w:type="paragraph" w:customStyle="1" w:styleId="2003">
    <w:name w:val="二级标题 Char Char Char"/>
    <w:basedOn w:val="1"/>
    <w:next w:val="1"/>
    <w:qFormat/>
    <w:uiPriority w:val="0"/>
    <w:pPr>
      <w:spacing w:line="529" w:lineRule="exact"/>
      <w:ind w:firstLine="200" w:firstLineChars="200"/>
    </w:pPr>
    <w:rPr>
      <w:rFonts w:ascii="宋体"/>
      <w:kern w:val="0"/>
      <w:position w:val="-6"/>
      <w:sz w:val="32"/>
      <w:szCs w:val="20"/>
    </w:rPr>
  </w:style>
  <w:style w:type="paragraph" w:customStyle="1" w:styleId="2004">
    <w:name w:val="xl6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2005">
    <w:name w:val="方框"/>
    <w:basedOn w:val="1"/>
    <w:qFormat/>
    <w:uiPriority w:val="0"/>
    <w:pPr>
      <w:widowControl/>
      <w:spacing w:line="240" w:lineRule="atLeast"/>
    </w:pPr>
    <w:rPr>
      <w:rFonts w:ascii="宋体"/>
      <w:kern w:val="0"/>
      <w:position w:val="-6"/>
      <w:sz w:val="24"/>
      <w:szCs w:val="20"/>
    </w:rPr>
  </w:style>
  <w:style w:type="paragraph" w:customStyle="1" w:styleId="2006">
    <w:name w:val="xl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007">
    <w:name w:val="样式 Arial 行距: 多倍行距 1.45 字行"/>
    <w:basedOn w:val="1"/>
    <w:qFormat/>
    <w:uiPriority w:val="0"/>
    <w:pPr>
      <w:spacing w:line="480" w:lineRule="exact"/>
      <w:ind w:firstLine="480" w:firstLineChars="200"/>
    </w:pPr>
    <w:rPr>
      <w:rFonts w:ascii="宋体" w:hAnsi="宋体"/>
      <w:kern w:val="0"/>
      <w:position w:val="-6"/>
      <w:sz w:val="24"/>
      <w:szCs w:val="20"/>
    </w:rPr>
  </w:style>
  <w:style w:type="paragraph" w:customStyle="1" w:styleId="2008">
    <w:name w:val="缩进"/>
    <w:basedOn w:val="1"/>
    <w:qFormat/>
    <w:uiPriority w:val="0"/>
    <w:pPr>
      <w:autoSpaceDE w:val="0"/>
      <w:autoSpaceDN w:val="0"/>
      <w:adjustRightInd w:val="0"/>
      <w:spacing w:line="400" w:lineRule="atLeast"/>
      <w:ind w:firstLine="425" w:firstLineChars="200"/>
      <w:textAlignment w:val="baseline"/>
    </w:pPr>
    <w:rPr>
      <w:rFonts w:ascii="宋体" w:hAnsi="宋体" w:cs="宋体"/>
      <w:kern w:val="0"/>
      <w:position w:val="-6"/>
      <w:sz w:val="24"/>
    </w:rPr>
  </w:style>
  <w:style w:type="paragraph" w:customStyle="1" w:styleId="2009">
    <w:name w:val="Char Char5 Char Char Char Char Char Char Char Char Char Char Char Char Char Char Char1 Char2"/>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2010">
    <w:name w:val="CM38"/>
    <w:basedOn w:val="1438"/>
    <w:next w:val="1438"/>
    <w:qFormat/>
    <w:uiPriority w:val="0"/>
    <w:pPr>
      <w:spacing w:line="468" w:lineRule="atLeast"/>
    </w:pPr>
    <w:rPr>
      <w:color w:val="auto"/>
    </w:rPr>
  </w:style>
  <w:style w:type="paragraph" w:customStyle="1" w:styleId="2011">
    <w:name w:val="p16"/>
    <w:basedOn w:val="1"/>
    <w:qFormat/>
    <w:uiPriority w:val="0"/>
    <w:pPr>
      <w:widowControl/>
      <w:snapToGrid w:val="0"/>
      <w:spacing w:line="410" w:lineRule="atLeast"/>
      <w:ind w:firstLine="480"/>
    </w:pPr>
    <w:rPr>
      <w:rFonts w:ascii="宋体" w:hAnsi="宋体" w:cs="宋体"/>
      <w:kern w:val="0"/>
      <w:position w:val="-6"/>
      <w:sz w:val="24"/>
    </w:rPr>
  </w:style>
  <w:style w:type="paragraph" w:customStyle="1" w:styleId="2012">
    <w:name w:val="奇正正文"/>
    <w:basedOn w:val="1"/>
    <w:qFormat/>
    <w:uiPriority w:val="0"/>
    <w:pPr>
      <w:spacing w:line="440" w:lineRule="exact"/>
      <w:ind w:firstLine="200" w:firstLineChars="200"/>
    </w:pPr>
    <w:rPr>
      <w:rFonts w:ascii="宋体"/>
      <w:kern w:val="0"/>
      <w:position w:val="-6"/>
      <w:sz w:val="24"/>
      <w:szCs w:val="20"/>
    </w:rPr>
  </w:style>
  <w:style w:type="paragraph" w:customStyle="1" w:styleId="2013">
    <w:name w:val="表头右"/>
    <w:basedOn w:val="1"/>
    <w:qFormat/>
    <w:uiPriority w:val="0"/>
    <w:pPr>
      <w:spacing w:line="360" w:lineRule="auto"/>
      <w:ind w:firstLine="448" w:firstLineChars="200"/>
      <w:jc w:val="right"/>
    </w:pPr>
    <w:rPr>
      <w:rFonts w:ascii="宋体"/>
      <w:kern w:val="0"/>
      <w:position w:val="-6"/>
      <w:sz w:val="32"/>
    </w:rPr>
  </w:style>
  <w:style w:type="paragraph" w:customStyle="1" w:styleId="2014">
    <w:name w:val="表文字"/>
    <w:basedOn w:val="1"/>
    <w:qFormat/>
    <w:uiPriority w:val="0"/>
    <w:pPr>
      <w:adjustRightInd w:val="0"/>
      <w:snapToGrid w:val="0"/>
      <w:jc w:val="center"/>
    </w:pPr>
    <w:rPr>
      <w:rFonts w:ascii="Arial" w:hAnsi="Arial" w:cs="Arial"/>
      <w:kern w:val="0"/>
      <w:position w:val="-6"/>
      <w:sz w:val="24"/>
    </w:rPr>
  </w:style>
  <w:style w:type="paragraph" w:customStyle="1" w:styleId="2015">
    <w:name w:val="样式 样式 样式 样式 标题 3标题3H3h33rd level第二层条头小标题小节标题标题 3 Char Char一海港标....."/>
    <w:basedOn w:val="1576"/>
    <w:qFormat/>
    <w:uiPriority w:val="0"/>
    <w:pPr>
      <w:spacing w:before="240" w:beforeLines="0"/>
    </w:pPr>
  </w:style>
  <w:style w:type="paragraph" w:customStyle="1" w:styleId="2016">
    <w:name w:val="Char Char1 Char Char Char Char2"/>
    <w:basedOn w:val="1"/>
    <w:qFormat/>
    <w:uiPriority w:val="0"/>
    <w:pPr>
      <w:ind w:firstLine="200" w:firstLineChars="200"/>
    </w:pPr>
    <w:rPr>
      <w:rFonts w:ascii="宋体"/>
      <w:kern w:val="0"/>
      <w:position w:val="-6"/>
      <w:sz w:val="24"/>
    </w:rPr>
  </w:style>
  <w:style w:type="paragraph" w:customStyle="1" w:styleId="2017">
    <w:name w:val="农业部一"/>
    <w:next w:val="31"/>
    <w:qFormat/>
    <w:uiPriority w:val="0"/>
    <w:pPr>
      <w:widowControl w:val="0"/>
      <w:topLinePunct/>
      <w:spacing w:line="360" w:lineRule="atLeast"/>
      <w:jc w:val="center"/>
    </w:pPr>
    <w:rPr>
      <w:rFonts w:ascii="Times New Roman" w:hAnsi="Times New Roman" w:eastAsia="宋体" w:cs="Times New Roman"/>
      <w:kern w:val="2"/>
      <w:sz w:val="24"/>
      <w:szCs w:val="24"/>
      <w:lang w:val="en-US" w:eastAsia="zh-CN" w:bidi="ar-SA"/>
    </w:rPr>
  </w:style>
  <w:style w:type="paragraph" w:customStyle="1" w:styleId="2018">
    <w:name w:val="CM111"/>
    <w:basedOn w:val="1438"/>
    <w:next w:val="1438"/>
    <w:qFormat/>
    <w:uiPriority w:val="0"/>
    <w:pPr>
      <w:spacing w:after="373"/>
    </w:pPr>
    <w:rPr>
      <w:color w:val="auto"/>
    </w:rPr>
  </w:style>
  <w:style w:type="paragraph" w:customStyle="1" w:styleId="2019">
    <w:name w:val="样式 Times New Roman 两端对齐 首行缩进:  0.85 厘米 行距: 固定值 22 磅"/>
    <w:basedOn w:val="1"/>
    <w:qFormat/>
    <w:uiPriority w:val="0"/>
    <w:pPr>
      <w:widowControl/>
      <w:spacing w:line="440" w:lineRule="exact"/>
      <w:ind w:firstLine="200" w:firstLineChars="200"/>
    </w:pPr>
    <w:rPr>
      <w:rFonts w:ascii="宋体" w:cs="宋体"/>
      <w:kern w:val="0"/>
      <w:position w:val="-6"/>
      <w:sz w:val="24"/>
      <w:szCs w:val="20"/>
    </w:rPr>
  </w:style>
  <w:style w:type="paragraph" w:customStyle="1" w:styleId="2020">
    <w:name w:val="Char Char Char Char Char Char Char Char Char Char Char Char Char Char Char Char Char Char Char11"/>
    <w:basedOn w:val="1"/>
    <w:qFormat/>
    <w:uiPriority w:val="0"/>
    <w:pPr>
      <w:spacing w:line="360" w:lineRule="auto"/>
      <w:ind w:firstLine="200" w:firstLineChars="200"/>
    </w:pPr>
    <w:rPr>
      <w:rFonts w:ascii="宋体" w:hAnsi="宋体" w:cs="宋体"/>
      <w:kern w:val="0"/>
      <w:position w:val="-6"/>
      <w:sz w:val="24"/>
    </w:rPr>
  </w:style>
  <w:style w:type="paragraph" w:customStyle="1" w:styleId="2021">
    <w:name w:val="框图文字1"/>
    <w:basedOn w:val="1"/>
    <w:qFormat/>
    <w:uiPriority w:val="0"/>
    <w:pPr>
      <w:adjustRightInd w:val="0"/>
      <w:snapToGrid w:val="0"/>
      <w:spacing w:before="78" w:beforeLines="25"/>
      <w:jc w:val="center"/>
      <w:textAlignment w:val="baseline"/>
    </w:pPr>
    <w:rPr>
      <w:rFonts w:ascii="宋体"/>
      <w:kern w:val="0"/>
      <w:position w:val="-6"/>
      <w:sz w:val="18"/>
      <w:szCs w:val="20"/>
    </w:rPr>
  </w:style>
  <w:style w:type="paragraph" w:customStyle="1" w:styleId="2022">
    <w:name w:val="默认段落字体 Para Char Char Char1 Char"/>
    <w:basedOn w:val="1"/>
    <w:qFormat/>
    <w:uiPriority w:val="0"/>
    <w:pPr>
      <w:spacing w:line="240" w:lineRule="atLeast"/>
      <w:ind w:left="420" w:firstLine="420"/>
    </w:pPr>
    <w:rPr>
      <w:rFonts w:ascii="宋体"/>
      <w:kern w:val="0"/>
      <w:position w:val="-6"/>
      <w:sz w:val="32"/>
      <w:szCs w:val="21"/>
    </w:rPr>
  </w:style>
  <w:style w:type="paragraph" w:customStyle="1" w:styleId="2023">
    <w:name w:val="reader-word-layer reader-word-s1-1"/>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2024">
    <w:name w:val="样式 标题 3 + 段前: 0.5 行"/>
    <w:basedOn w:val="5"/>
    <w:qFormat/>
    <w:uiPriority w:val="0"/>
    <w:pPr>
      <w:keepNext w:val="0"/>
      <w:keepLines w:val="0"/>
      <w:spacing w:before="0" w:after="0" w:line="240" w:lineRule="exact"/>
      <w:jc w:val="center"/>
      <w:outlineLvl w:val="9"/>
    </w:pPr>
    <w:rPr>
      <w:rFonts w:ascii="宋体"/>
      <w:b w:val="0"/>
      <w:bCs w:val="0"/>
      <w:color w:val="000000"/>
      <w:position w:val="-6"/>
      <w:sz w:val="21"/>
      <w:szCs w:val="20"/>
    </w:rPr>
  </w:style>
  <w:style w:type="paragraph" w:customStyle="1" w:styleId="2025">
    <w:name w:val="样式 宋体 小四 左 首行缩进:  0.85 厘米 段后: 2.5 磅 行距: 固定值 20 磅"/>
    <w:basedOn w:val="1"/>
    <w:qFormat/>
    <w:uiPriority w:val="0"/>
    <w:pPr>
      <w:spacing w:after="50" w:line="400" w:lineRule="exact"/>
      <w:ind w:firstLine="480"/>
      <w:jc w:val="left"/>
    </w:pPr>
    <w:rPr>
      <w:rFonts w:ascii="宋体" w:hAnsi="宋体" w:eastAsia="仿宋_GB2312"/>
      <w:kern w:val="0"/>
      <w:position w:val="-6"/>
      <w:sz w:val="24"/>
      <w:szCs w:val="20"/>
    </w:rPr>
  </w:style>
  <w:style w:type="paragraph" w:customStyle="1" w:styleId="2026">
    <w:name w:val="正文宋体四号字"/>
    <w:basedOn w:val="1"/>
    <w:qFormat/>
    <w:uiPriority w:val="0"/>
    <w:pPr>
      <w:adjustRightInd w:val="0"/>
      <w:spacing w:line="560" w:lineRule="exact"/>
      <w:ind w:firstLine="567"/>
      <w:textAlignment w:val="baseline"/>
    </w:pPr>
    <w:rPr>
      <w:rFonts w:ascii="Arial" w:hAnsi="Arial"/>
      <w:spacing w:val="2"/>
      <w:kern w:val="0"/>
      <w:position w:val="-6"/>
      <w:sz w:val="28"/>
      <w:szCs w:val="20"/>
    </w:rPr>
  </w:style>
  <w:style w:type="paragraph" w:customStyle="1" w:styleId="2027">
    <w:name w:val="xl734"/>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2028">
    <w:name w:val="表－左对齐"/>
    <w:basedOn w:val="1"/>
    <w:qFormat/>
    <w:uiPriority w:val="0"/>
    <w:pPr>
      <w:suppressLineNumbers/>
      <w:suppressAutoHyphens/>
      <w:snapToGrid w:val="0"/>
      <w:spacing w:before="60" w:after="60"/>
      <w:jc w:val="left"/>
    </w:pPr>
    <w:rPr>
      <w:rFonts w:ascii="宋体" w:cs="Arial"/>
      <w:kern w:val="0"/>
      <w:position w:val="-6"/>
      <w:sz w:val="32"/>
      <w:szCs w:val="21"/>
      <w:lang w:eastAsia="ja-JP"/>
    </w:rPr>
  </w:style>
  <w:style w:type="paragraph" w:customStyle="1" w:styleId="2029">
    <w:name w:val="样式 宋体 小四 首行缩进:  0.74 厘米 段前: 6 磅 段后: 6 磅 行距: 1.5 倍行距"/>
    <w:basedOn w:val="1"/>
    <w:qFormat/>
    <w:uiPriority w:val="0"/>
    <w:pPr>
      <w:suppressAutoHyphens/>
      <w:spacing w:line="360" w:lineRule="exact"/>
      <w:ind w:firstLine="420"/>
      <w:jc w:val="left"/>
    </w:pPr>
    <w:rPr>
      <w:rFonts w:ascii="宋体" w:hAnsi="宋体"/>
      <w:kern w:val="1"/>
      <w:position w:val="-6"/>
      <w:sz w:val="24"/>
      <w:szCs w:val="20"/>
    </w:rPr>
  </w:style>
  <w:style w:type="paragraph" w:customStyle="1" w:styleId="2030">
    <w:name w:val="xl10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color w:val="000000"/>
      <w:kern w:val="0"/>
      <w:position w:val="-6"/>
      <w:sz w:val="20"/>
      <w:szCs w:val="20"/>
    </w:rPr>
  </w:style>
  <w:style w:type="paragraph" w:customStyle="1" w:styleId="2031">
    <w:name w:val="正文（首行缩进两字） Char Char Char11"/>
    <w:basedOn w:val="1"/>
    <w:next w:val="1"/>
    <w:qFormat/>
    <w:uiPriority w:val="0"/>
    <w:pPr>
      <w:spacing w:line="440" w:lineRule="exact"/>
      <w:ind w:firstLine="200" w:firstLineChars="200"/>
    </w:pPr>
    <w:rPr>
      <w:rFonts w:ascii="Arial" w:hAnsi="Arial"/>
      <w:kern w:val="0"/>
      <w:position w:val="-6"/>
      <w:sz w:val="24"/>
    </w:rPr>
  </w:style>
  <w:style w:type="paragraph" w:customStyle="1" w:styleId="2032">
    <w:name w:val="xl64"/>
    <w:basedOn w:val="1"/>
    <w:qFormat/>
    <w:uiPriority w:val="0"/>
    <w:pPr>
      <w:widowControl/>
      <w:pBdr>
        <w:top w:val="single" w:color="auto" w:sz="8" w:space="0"/>
        <w:right w:val="single" w:color="auto" w:sz="4" w:space="0"/>
      </w:pBdr>
      <w:spacing w:before="100" w:after="100"/>
      <w:jc w:val="center"/>
      <w:textAlignment w:val="top"/>
    </w:pPr>
    <w:rPr>
      <w:rFonts w:ascii="宋体"/>
      <w:kern w:val="0"/>
      <w:position w:val="-6"/>
      <w:sz w:val="24"/>
    </w:rPr>
  </w:style>
  <w:style w:type="paragraph" w:customStyle="1" w:styleId="2033">
    <w:name w:val="表格方案样式2"/>
    <w:basedOn w:val="1"/>
    <w:qFormat/>
    <w:uiPriority w:val="0"/>
    <w:pPr>
      <w:tabs>
        <w:tab w:val="left" w:pos="567"/>
      </w:tabs>
      <w:jc w:val="center"/>
    </w:pPr>
    <w:rPr>
      <w:rFonts w:ascii="宋体" w:eastAsia="华文中宋"/>
      <w:kern w:val="0"/>
      <w:position w:val="-6"/>
      <w:sz w:val="24"/>
      <w:szCs w:val="20"/>
    </w:rPr>
  </w:style>
  <w:style w:type="paragraph" w:customStyle="1" w:styleId="2034">
    <w:name w:val="样式 标题 3 + 首行缩进:  0 厘米"/>
    <w:basedOn w:val="5"/>
    <w:qFormat/>
    <w:uiPriority w:val="0"/>
    <w:pPr>
      <w:adjustRightInd w:val="0"/>
      <w:snapToGrid w:val="0"/>
      <w:spacing w:before="240" w:after="120" w:line="360" w:lineRule="auto"/>
      <w:ind w:firstLine="567"/>
      <w:jc w:val="left"/>
      <w:textAlignment w:val="baseline"/>
    </w:pPr>
    <w:rPr>
      <w:rFonts w:ascii="宋体" w:cs="宋体"/>
      <w:kern w:val="0"/>
      <w:position w:val="-6"/>
      <w:sz w:val="24"/>
      <w:szCs w:val="20"/>
    </w:rPr>
  </w:style>
  <w:style w:type="paragraph" w:customStyle="1" w:styleId="2035">
    <w:name w:val="xl6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position w:val="-6"/>
      <w:sz w:val="20"/>
      <w:szCs w:val="20"/>
    </w:rPr>
  </w:style>
  <w:style w:type="paragraph" w:customStyle="1" w:styleId="2036">
    <w:name w:val="xl144"/>
    <w:basedOn w:val="1"/>
    <w:qFormat/>
    <w:uiPriority w:val="0"/>
    <w:pPr>
      <w:widowControl/>
      <w:pBdr>
        <w:top w:val="single" w:color="auto" w:sz="4" w:space="0"/>
        <w:bottom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037">
    <w:name w:val="xl67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b/>
      <w:bCs/>
      <w:kern w:val="0"/>
      <w:position w:val="-6"/>
      <w:sz w:val="20"/>
      <w:szCs w:val="20"/>
    </w:rPr>
  </w:style>
  <w:style w:type="paragraph" w:customStyle="1" w:styleId="2038">
    <w:name w:val="Char Char Char Char Char Char Char2"/>
    <w:basedOn w:val="1"/>
    <w:qFormat/>
    <w:uiPriority w:val="0"/>
    <w:rPr>
      <w:rFonts w:ascii="宋体"/>
      <w:kern w:val="0"/>
      <w:position w:val="-6"/>
      <w:sz w:val="32"/>
      <w:szCs w:val="21"/>
    </w:rPr>
  </w:style>
  <w:style w:type="paragraph" w:customStyle="1" w:styleId="2039">
    <w:name w:val="Char3"/>
    <w:basedOn w:val="1"/>
    <w:qFormat/>
    <w:uiPriority w:val="0"/>
    <w:pPr>
      <w:spacing w:line="360" w:lineRule="auto"/>
      <w:ind w:firstLine="200" w:firstLineChars="200"/>
    </w:pPr>
    <w:rPr>
      <w:rFonts w:ascii="宋体" w:hAnsi="宋体" w:cs="宋体"/>
      <w:kern w:val="0"/>
      <w:position w:val="-6"/>
      <w:sz w:val="24"/>
    </w:rPr>
  </w:style>
  <w:style w:type="paragraph" w:customStyle="1" w:styleId="2040">
    <w:name w:val="样式 样式 标题 2标题2二级 标题 2H2h2第一层条标题 2 Char节标题节11 Char标题 2 Cha... +1"/>
    <w:basedOn w:val="1"/>
    <w:qFormat/>
    <w:uiPriority w:val="0"/>
    <w:pPr>
      <w:tabs>
        <w:tab w:val="left" w:pos="720"/>
      </w:tabs>
      <w:adjustRightInd w:val="0"/>
      <w:spacing w:before="240" w:after="160" w:line="312" w:lineRule="auto"/>
      <w:jc w:val="left"/>
      <w:textAlignment w:val="baseline"/>
      <w:outlineLvl w:val="1"/>
    </w:pPr>
    <w:rPr>
      <w:rFonts w:ascii="宋体" w:eastAsia="仿宋_GB2312"/>
      <w:b/>
      <w:kern w:val="0"/>
      <w:position w:val="-6"/>
      <w:sz w:val="24"/>
      <w:szCs w:val="20"/>
    </w:rPr>
  </w:style>
  <w:style w:type="paragraph" w:customStyle="1" w:styleId="2041">
    <w:name w:val="表格03"/>
    <w:basedOn w:val="1"/>
    <w:qFormat/>
    <w:uiPriority w:val="0"/>
    <w:pPr>
      <w:adjustRightInd w:val="0"/>
      <w:spacing w:line="400" w:lineRule="exact"/>
      <w:jc w:val="center"/>
      <w:textAlignment w:val="baseline"/>
    </w:pPr>
    <w:rPr>
      <w:rFonts w:ascii="宋体"/>
      <w:kern w:val="0"/>
      <w:position w:val="-6"/>
      <w:sz w:val="32"/>
      <w:szCs w:val="20"/>
    </w:rPr>
  </w:style>
  <w:style w:type="paragraph" w:customStyle="1" w:styleId="2042">
    <w:name w:val="样式 四号 行距: 1.0 倍行距"/>
    <w:basedOn w:val="1"/>
    <w:qFormat/>
    <w:uiPriority w:val="0"/>
    <w:pPr>
      <w:spacing w:line="360" w:lineRule="auto"/>
    </w:pPr>
    <w:rPr>
      <w:rFonts w:ascii="宋体"/>
      <w:kern w:val="0"/>
      <w:position w:val="-6"/>
      <w:sz w:val="28"/>
      <w:szCs w:val="20"/>
    </w:rPr>
  </w:style>
  <w:style w:type="paragraph" w:customStyle="1" w:styleId="2043">
    <w:name w:val="WW-普通文字"/>
    <w:basedOn w:val="1"/>
    <w:qFormat/>
    <w:uiPriority w:val="0"/>
    <w:pPr>
      <w:suppressAutoHyphens/>
    </w:pPr>
    <w:rPr>
      <w:rFonts w:ascii="宋体" w:hAnsi="宋体"/>
      <w:kern w:val="1"/>
      <w:position w:val="-6"/>
      <w:sz w:val="32"/>
      <w:szCs w:val="20"/>
      <w:lang w:eastAsia="ar-SA"/>
    </w:rPr>
  </w:style>
  <w:style w:type="paragraph" w:customStyle="1" w:styleId="2044">
    <w:name w:val="Char Char1 Char Char"/>
    <w:basedOn w:val="1"/>
    <w:qFormat/>
    <w:uiPriority w:val="0"/>
    <w:rPr>
      <w:rFonts w:ascii="宋体"/>
      <w:kern w:val="0"/>
      <w:position w:val="-6"/>
      <w:sz w:val="32"/>
    </w:rPr>
  </w:style>
  <w:style w:type="paragraph" w:customStyle="1" w:styleId="2045">
    <w:name w:val="目录标题"/>
    <w:basedOn w:val="1"/>
    <w:next w:val="1"/>
    <w:qFormat/>
    <w:uiPriority w:val="0"/>
    <w:pPr>
      <w:spacing w:before="104" w:after="209" w:line="0" w:lineRule="atLeast"/>
      <w:ind w:left="1"/>
      <w:jc w:val="center"/>
      <w:textAlignment w:val="bottom"/>
    </w:pPr>
    <w:rPr>
      <w:rFonts w:ascii="Arial" w:hAnsi="Arial" w:eastAsia="黑体"/>
      <w:spacing w:val="104"/>
      <w:kern w:val="0"/>
      <w:position w:val="-6"/>
      <w:sz w:val="44"/>
      <w:szCs w:val="20"/>
    </w:rPr>
  </w:style>
  <w:style w:type="paragraph" w:customStyle="1" w:styleId="2046">
    <w:name w:val="样式7"/>
    <w:basedOn w:val="5"/>
    <w:qFormat/>
    <w:uiPriority w:val="0"/>
    <w:pPr>
      <w:tabs>
        <w:tab w:val="left" w:pos="720"/>
        <w:tab w:val="left" w:pos="900"/>
        <w:tab w:val="left" w:pos="1260"/>
        <w:tab w:val="left" w:pos="1800"/>
      </w:tabs>
      <w:spacing w:before="0" w:after="0" w:line="240" w:lineRule="auto"/>
      <w:ind w:left="720" w:hanging="720"/>
    </w:pPr>
    <w:rPr>
      <w:rFonts w:ascii="Arial" w:hAnsi="Arial"/>
      <w:b w:val="0"/>
      <w:position w:val="-6"/>
      <w:sz w:val="28"/>
      <w:szCs w:val="28"/>
    </w:rPr>
  </w:style>
  <w:style w:type="paragraph" w:customStyle="1" w:styleId="2047">
    <w:name w:val="表头样式1"/>
    <w:basedOn w:val="1"/>
    <w:qFormat/>
    <w:uiPriority w:val="0"/>
    <w:pPr>
      <w:autoSpaceDE w:val="0"/>
      <w:autoSpaceDN w:val="0"/>
      <w:adjustRightInd w:val="0"/>
      <w:spacing w:before="93" w:beforeLines="30"/>
      <w:jc w:val="center"/>
    </w:pPr>
    <w:rPr>
      <w:rFonts w:ascii="黑体" w:hAnsi="宋体" w:eastAsia="黑体"/>
      <w:color w:val="000000"/>
      <w:kern w:val="0"/>
      <w:position w:val="-6"/>
      <w:sz w:val="24"/>
    </w:rPr>
  </w:style>
  <w:style w:type="paragraph" w:customStyle="1" w:styleId="2048">
    <w:name w:val="表格001"/>
    <w:basedOn w:val="1"/>
    <w:qFormat/>
    <w:uiPriority w:val="0"/>
    <w:pPr>
      <w:jc w:val="center"/>
    </w:pPr>
    <w:rPr>
      <w:rFonts w:ascii="宋体"/>
      <w:kern w:val="0"/>
      <w:position w:val="-6"/>
      <w:sz w:val="32"/>
      <w:szCs w:val="20"/>
    </w:rPr>
  </w:style>
  <w:style w:type="paragraph" w:customStyle="1" w:styleId="2049">
    <w:name w:val="样式 正文文本正文文字 + 四号 红色 首行缩进:  2 字符"/>
    <w:basedOn w:val="31"/>
    <w:qFormat/>
    <w:uiPriority w:val="0"/>
    <w:pPr>
      <w:widowControl w:val="0"/>
      <w:adjustRightInd w:val="0"/>
      <w:spacing w:after="60" w:line="264" w:lineRule="auto"/>
      <w:ind w:right="0" w:firstLine="560" w:firstLineChars="200"/>
      <w:textAlignment w:val="baseline"/>
    </w:pPr>
    <w:rPr>
      <w:rFonts w:ascii="宋体" w:eastAsia="仿宋_GB2312"/>
      <w:snapToGrid w:val="0"/>
      <w:color w:val="FF0000"/>
      <w:position w:val="-6"/>
      <w:sz w:val="24"/>
    </w:rPr>
  </w:style>
  <w:style w:type="paragraph" w:customStyle="1" w:styleId="2050">
    <w:name w:val="目录 2 Char Char"/>
    <w:basedOn w:val="1"/>
    <w:next w:val="1"/>
    <w:qFormat/>
    <w:uiPriority w:val="0"/>
    <w:pPr>
      <w:spacing w:line="461" w:lineRule="auto"/>
      <w:ind w:left="420"/>
      <w:textAlignment w:val="bottom"/>
    </w:pPr>
    <w:rPr>
      <w:rFonts w:ascii="宋体"/>
      <w:color w:val="000000"/>
      <w:kern w:val="0"/>
      <w:position w:val="-6"/>
      <w:sz w:val="32"/>
      <w:szCs w:val="20"/>
    </w:rPr>
  </w:style>
  <w:style w:type="paragraph" w:customStyle="1" w:styleId="2051">
    <w:name w:val="Char Char Char Char Char Char Char Char Char Char2 Char Char Char Char Char Char"/>
    <w:basedOn w:val="23"/>
    <w:qFormat/>
    <w:uiPriority w:val="0"/>
    <w:pPr>
      <w:keepNext/>
      <w:spacing w:before="312" w:beforeLines="100"/>
    </w:pPr>
    <w:rPr>
      <w:rFonts w:ascii="Tahoma" w:hAnsi="Tahoma"/>
      <w:position w:val="-6"/>
      <w:sz w:val="24"/>
      <w:szCs w:val="24"/>
    </w:rPr>
  </w:style>
  <w:style w:type="paragraph" w:customStyle="1" w:styleId="2052">
    <w:name w:val="xl665"/>
    <w:basedOn w:val="1"/>
    <w:qFormat/>
    <w:uiPriority w:val="0"/>
    <w:pPr>
      <w:widowControl/>
      <w:spacing w:before="100" w:beforeAutospacing="1" w:after="100" w:afterAutospacing="1"/>
      <w:jc w:val="left"/>
    </w:pPr>
    <w:rPr>
      <w:rFonts w:ascii="宋体"/>
      <w:kern w:val="0"/>
      <w:position w:val="-6"/>
      <w:sz w:val="20"/>
      <w:szCs w:val="20"/>
    </w:rPr>
  </w:style>
  <w:style w:type="paragraph" w:customStyle="1" w:styleId="2053">
    <w:name w:val="日期2"/>
    <w:basedOn w:val="1"/>
    <w:next w:val="1"/>
    <w:qFormat/>
    <w:uiPriority w:val="0"/>
    <w:pPr>
      <w:adjustRightInd w:val="0"/>
      <w:snapToGrid w:val="0"/>
      <w:textAlignment w:val="baseline"/>
    </w:pPr>
    <w:rPr>
      <w:rFonts w:ascii="宋体"/>
      <w:kern w:val="0"/>
      <w:position w:val="-6"/>
      <w:sz w:val="32"/>
      <w:szCs w:val="20"/>
    </w:rPr>
  </w:style>
  <w:style w:type="paragraph" w:customStyle="1" w:styleId="2054">
    <w:name w:val="表格样式1"/>
    <w:basedOn w:val="1"/>
    <w:qFormat/>
    <w:uiPriority w:val="0"/>
    <w:pPr>
      <w:adjustRightInd w:val="0"/>
      <w:spacing w:line="20" w:lineRule="atLeast"/>
      <w:jc w:val="center"/>
      <w:textAlignment w:val="baseline"/>
    </w:pPr>
    <w:rPr>
      <w:rFonts w:ascii="宋体"/>
      <w:kern w:val="0"/>
      <w:position w:val="-6"/>
      <w:sz w:val="32"/>
      <w:szCs w:val="20"/>
    </w:rPr>
  </w:style>
  <w:style w:type="paragraph" w:customStyle="1" w:styleId="2055">
    <w:name w:val="xl6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2056">
    <w:name w:val="正文文本缩进 21"/>
    <w:basedOn w:val="1"/>
    <w:qFormat/>
    <w:uiPriority w:val="0"/>
    <w:pPr>
      <w:adjustRightInd w:val="0"/>
      <w:spacing w:line="480" w:lineRule="exact"/>
      <w:ind w:firstLine="560"/>
      <w:textAlignment w:val="baseline"/>
    </w:pPr>
    <w:rPr>
      <w:rFonts w:ascii="宋体"/>
      <w:color w:val="000000"/>
      <w:kern w:val="0"/>
      <w:position w:val="-6"/>
      <w:sz w:val="24"/>
      <w:szCs w:val="20"/>
    </w:rPr>
  </w:style>
  <w:style w:type="paragraph" w:customStyle="1" w:styleId="2057">
    <w:name w:val="纯文本1"/>
    <w:basedOn w:val="1"/>
    <w:qFormat/>
    <w:uiPriority w:val="0"/>
    <w:pPr>
      <w:adjustRightInd w:val="0"/>
      <w:jc w:val="left"/>
      <w:textAlignment w:val="baseline"/>
    </w:pPr>
    <w:rPr>
      <w:rFonts w:ascii="宋体"/>
      <w:kern w:val="0"/>
      <w:position w:val="-6"/>
      <w:sz w:val="20"/>
      <w:szCs w:val="20"/>
    </w:rPr>
  </w:style>
  <w:style w:type="paragraph" w:customStyle="1" w:styleId="2058">
    <w:name w:val="编号圆圈数字"/>
    <w:basedOn w:val="1"/>
    <w:qFormat/>
    <w:uiPriority w:val="0"/>
    <w:pPr>
      <w:tabs>
        <w:tab w:val="left" w:pos="597"/>
      </w:tabs>
      <w:spacing w:line="360" w:lineRule="auto"/>
      <w:ind w:left="140" w:firstLine="480"/>
    </w:pPr>
    <w:rPr>
      <w:rFonts w:ascii="宋体"/>
      <w:kern w:val="0"/>
      <w:position w:val="-6"/>
      <w:sz w:val="24"/>
    </w:rPr>
  </w:style>
  <w:style w:type="paragraph" w:customStyle="1" w:styleId="2059">
    <w:name w:val="表加粗"/>
    <w:basedOn w:val="12"/>
    <w:qFormat/>
    <w:uiPriority w:val="0"/>
    <w:pPr>
      <w:keepNext w:val="0"/>
      <w:keepLines w:val="0"/>
      <w:tabs>
        <w:tab w:val="left" w:pos="1584"/>
      </w:tabs>
      <w:topLinePunct/>
      <w:snapToGrid w:val="0"/>
      <w:spacing w:before="0" w:after="0" w:line="360" w:lineRule="exact"/>
      <w:jc w:val="center"/>
      <w:textAlignment w:val="baseline"/>
      <w:outlineLvl w:val="9"/>
    </w:pPr>
    <w:rPr>
      <w:rFonts w:ascii="Arial" w:hAnsi="Arial" w:eastAsia="仿宋_GB2312" w:cs="Times New Roman"/>
      <w:b/>
      <w:color w:val="000000"/>
      <w:kern w:val="2"/>
      <w:position w:val="-6"/>
      <w:sz w:val="32"/>
      <w:szCs w:val="20"/>
    </w:rPr>
  </w:style>
  <w:style w:type="paragraph" w:customStyle="1" w:styleId="2060">
    <w:name w:val="_Style 30"/>
    <w:basedOn w:val="1"/>
    <w:qFormat/>
    <w:uiPriority w:val="0"/>
    <w:pPr>
      <w:widowControl/>
      <w:jc w:val="left"/>
    </w:pPr>
    <w:rPr>
      <w:rFonts w:ascii="宋体"/>
      <w:kern w:val="0"/>
      <w:position w:val="-6"/>
      <w:sz w:val="32"/>
    </w:rPr>
  </w:style>
  <w:style w:type="paragraph" w:customStyle="1" w:styleId="2061">
    <w:name w:val="xl73"/>
    <w:basedOn w:val="1"/>
    <w:qFormat/>
    <w:uiPriority w:val="0"/>
    <w:pPr>
      <w:widowControl/>
      <w:pBdr>
        <w:top w:val="single" w:color="auto" w:sz="8" w:space="0"/>
      </w:pBdr>
      <w:spacing w:before="100" w:after="100"/>
      <w:jc w:val="center"/>
      <w:textAlignment w:val="center"/>
    </w:pPr>
    <w:rPr>
      <w:rFonts w:ascii="宋体"/>
      <w:kern w:val="0"/>
      <w:position w:val="-6"/>
      <w:sz w:val="24"/>
    </w:rPr>
  </w:style>
  <w:style w:type="paragraph" w:customStyle="1" w:styleId="2062">
    <w:name w:val="大妹正文 Char"/>
    <w:basedOn w:val="3"/>
    <w:qFormat/>
    <w:uiPriority w:val="0"/>
    <w:pPr>
      <w:keepLines/>
      <w:overflowPunct/>
      <w:snapToGrid/>
      <w:spacing w:before="0" w:after="312" w:afterLines="100" w:line="240" w:lineRule="exact"/>
      <w:ind w:left="-126" w:leftChars="-60" w:right="-113" w:rightChars="-54" w:firstLine="0"/>
      <w:jc w:val="left"/>
      <w:outlineLvl w:val="9"/>
    </w:pPr>
    <w:rPr>
      <w:rFonts w:ascii="宋体" w:eastAsia="宋体"/>
      <w:b w:val="0"/>
      <w:bCs w:val="0"/>
      <w:color w:val="auto"/>
      <w:position w:val="-6"/>
      <w:sz w:val="24"/>
      <w:szCs w:val="24"/>
    </w:rPr>
  </w:style>
  <w:style w:type="paragraph" w:customStyle="1" w:styleId="2063">
    <w:name w:val="xl65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2064">
    <w:name w:val="1标题2级"/>
    <w:basedOn w:val="1"/>
    <w:qFormat/>
    <w:uiPriority w:val="0"/>
    <w:pPr>
      <w:keepNext/>
      <w:snapToGrid w:val="0"/>
      <w:spacing w:before="156" w:beforeLines="50" w:after="156" w:afterLines="50"/>
      <w:outlineLvl w:val="1"/>
    </w:pPr>
    <w:rPr>
      <w:rFonts w:ascii="宋体" w:eastAsia="黑体"/>
      <w:b/>
      <w:kern w:val="0"/>
      <w:position w:val="-6"/>
      <w:sz w:val="28"/>
      <w:szCs w:val="20"/>
    </w:rPr>
  </w:style>
  <w:style w:type="paragraph" w:customStyle="1" w:styleId="2065">
    <w:name w:val="表第一列"/>
    <w:basedOn w:val="75"/>
    <w:qFormat/>
    <w:uiPriority w:val="0"/>
    <w:pPr>
      <w:keepNext/>
      <w:keepLines/>
      <w:tabs>
        <w:tab w:val="left" w:pos="1727"/>
        <w:tab w:val="left" w:pos="1884"/>
        <w:tab w:val="left" w:pos="2940"/>
      </w:tabs>
      <w:adjustRightInd w:val="0"/>
      <w:snapToGrid w:val="0"/>
      <w:spacing w:line="0" w:lineRule="atLeast"/>
      <w:ind w:firstLine="0" w:firstLineChars="0"/>
      <w:jc w:val="center"/>
    </w:pPr>
    <w:rPr>
      <w:rFonts w:ascii="宋体" w:hAnsi="宋体"/>
      <w:color w:val="000000"/>
      <w:spacing w:val="-4"/>
      <w:kern w:val="0"/>
      <w:position w:val="-6"/>
    </w:rPr>
  </w:style>
  <w:style w:type="paragraph" w:customStyle="1" w:styleId="2066">
    <w:name w:val="正文缩进2字符"/>
    <w:basedOn w:val="1"/>
    <w:qFormat/>
    <w:uiPriority w:val="0"/>
    <w:pPr>
      <w:spacing w:line="520" w:lineRule="exact"/>
      <w:ind w:firstLine="200" w:firstLineChars="200"/>
    </w:pPr>
    <w:rPr>
      <w:rFonts w:ascii="宋体"/>
      <w:kern w:val="0"/>
      <w:position w:val="-6"/>
      <w:sz w:val="28"/>
    </w:rPr>
  </w:style>
  <w:style w:type="paragraph" w:customStyle="1" w:styleId="2067">
    <w:name w:val="正文报告"/>
    <w:basedOn w:val="1"/>
    <w:qFormat/>
    <w:uiPriority w:val="0"/>
    <w:pPr>
      <w:tabs>
        <w:tab w:val="left" w:pos="510"/>
      </w:tabs>
      <w:adjustRightInd w:val="0"/>
      <w:spacing w:line="460" w:lineRule="exact"/>
      <w:ind w:firstLine="482"/>
      <w:textAlignment w:val="baseline"/>
    </w:pPr>
    <w:rPr>
      <w:rFonts w:ascii="宋体"/>
      <w:kern w:val="0"/>
      <w:position w:val="-6"/>
      <w:sz w:val="24"/>
      <w:szCs w:val="20"/>
    </w:rPr>
  </w:style>
  <w:style w:type="paragraph" w:customStyle="1" w:styleId="2068">
    <w:name w:val="申报小节题"/>
    <w:basedOn w:val="1"/>
    <w:qFormat/>
    <w:uiPriority w:val="0"/>
    <w:pPr>
      <w:spacing w:line="336" w:lineRule="auto"/>
    </w:pPr>
    <w:rPr>
      <w:rFonts w:ascii="宋体"/>
      <w:kern w:val="0"/>
      <w:position w:val="-6"/>
      <w:sz w:val="24"/>
    </w:rPr>
  </w:style>
  <w:style w:type="paragraph" w:customStyle="1" w:styleId="2069">
    <w:name w:val="表格下注"/>
    <w:qFormat/>
    <w:uiPriority w:val="0"/>
    <w:pPr>
      <w:autoSpaceDE w:val="0"/>
      <w:autoSpaceDN w:val="0"/>
      <w:ind w:firstLine="200" w:firstLineChars="200"/>
      <w:jc w:val="both"/>
    </w:pPr>
    <w:rPr>
      <w:rFonts w:ascii="Times New Roman" w:hAnsi="Times New Roman" w:eastAsia="黑体" w:cs="Times New Roman"/>
      <w:sz w:val="21"/>
      <w:lang w:val="en-US" w:eastAsia="zh-CN" w:bidi="ar-SA"/>
    </w:rPr>
  </w:style>
  <w:style w:type="paragraph" w:customStyle="1" w:styleId="2070">
    <w:name w:val="xl6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2071">
    <w:name w:val="CM12"/>
    <w:basedOn w:val="1"/>
    <w:next w:val="1"/>
    <w:qFormat/>
    <w:uiPriority w:val="0"/>
    <w:pPr>
      <w:autoSpaceDE w:val="0"/>
      <w:autoSpaceDN w:val="0"/>
      <w:adjustRightInd w:val="0"/>
      <w:spacing w:line="626" w:lineRule="atLeast"/>
      <w:jc w:val="left"/>
    </w:pPr>
    <w:rPr>
      <w:rFonts w:ascii="宋体"/>
      <w:kern w:val="0"/>
      <w:position w:val="-6"/>
      <w:sz w:val="24"/>
    </w:rPr>
  </w:style>
  <w:style w:type="paragraph" w:customStyle="1" w:styleId="2072">
    <w:name w:val="正式表格"/>
    <w:basedOn w:val="1597"/>
    <w:qFormat/>
    <w:uiPriority w:val="0"/>
    <w:pPr>
      <w:spacing w:before="60" w:after="60" w:line="240" w:lineRule="auto"/>
      <w:ind w:firstLine="0"/>
      <w:jc w:val="center"/>
      <w:textAlignment w:val="auto"/>
    </w:pPr>
    <w:rPr>
      <w:rFonts w:hAnsi="宋体" w:cs="Times New Roman"/>
      <w:kern w:val="2"/>
      <w:sz w:val="24"/>
      <w:szCs w:val="24"/>
    </w:rPr>
  </w:style>
  <w:style w:type="paragraph" w:customStyle="1" w:styleId="2073">
    <w:name w:val="样式 样式 首行缩进:  2 字符19 + 首行缩进:  2 字符"/>
    <w:basedOn w:val="1"/>
    <w:qFormat/>
    <w:uiPriority w:val="0"/>
    <w:pPr>
      <w:spacing w:line="520" w:lineRule="exact"/>
      <w:ind w:firstLine="480" w:firstLineChars="200"/>
    </w:pPr>
    <w:rPr>
      <w:rFonts w:ascii="宋体" w:cs="宋体"/>
      <w:kern w:val="0"/>
      <w:position w:val="-6"/>
      <w:sz w:val="24"/>
      <w:szCs w:val="20"/>
    </w:rPr>
  </w:style>
  <w:style w:type="paragraph" w:customStyle="1" w:styleId="2074">
    <w:name w:val="标记文字"/>
    <w:basedOn w:val="21"/>
    <w:qFormat/>
    <w:uiPriority w:val="0"/>
    <w:pPr>
      <w:ind w:left="200" w:hanging="200" w:hangingChars="200"/>
    </w:pPr>
    <w:rPr>
      <w:rFonts w:ascii="Arial" w:hAnsi="Arial" w:eastAsia="黑体" w:cs="Times New Roman"/>
      <w:kern w:val="0"/>
      <w:position w:val="-6"/>
      <w:sz w:val="21"/>
    </w:rPr>
  </w:style>
  <w:style w:type="paragraph" w:customStyle="1" w:styleId="2075">
    <w:name w:val="1表格头"/>
    <w:basedOn w:val="1"/>
    <w:qFormat/>
    <w:uiPriority w:val="0"/>
    <w:pPr>
      <w:snapToGrid w:val="0"/>
      <w:spacing w:line="300" w:lineRule="auto"/>
      <w:jc w:val="center"/>
      <w:outlineLvl w:val="3"/>
    </w:pPr>
    <w:rPr>
      <w:rFonts w:ascii="宋体" w:eastAsia="黑体"/>
      <w:b/>
      <w:spacing w:val="4"/>
      <w:kern w:val="0"/>
      <w:position w:val="-6"/>
      <w:sz w:val="24"/>
    </w:rPr>
  </w:style>
  <w:style w:type="paragraph" w:customStyle="1" w:styleId="2076">
    <w:name w:val="xl76"/>
    <w:basedOn w:val="1"/>
    <w:qFormat/>
    <w:uiPriority w:val="0"/>
    <w:pPr>
      <w:widowControl/>
      <w:spacing w:before="100" w:after="100"/>
      <w:jc w:val="center"/>
      <w:textAlignment w:val="center"/>
    </w:pPr>
    <w:rPr>
      <w:rFonts w:ascii="宋体"/>
      <w:kern w:val="0"/>
      <w:position w:val="-6"/>
      <w:sz w:val="24"/>
    </w:rPr>
  </w:style>
  <w:style w:type="paragraph" w:customStyle="1" w:styleId="2077">
    <w:name w:val="可研正文k"/>
    <w:basedOn w:val="1"/>
    <w:next w:val="1"/>
    <w:qFormat/>
    <w:uiPriority w:val="0"/>
    <w:pPr>
      <w:spacing w:line="360" w:lineRule="auto"/>
      <w:ind w:firstLine="420" w:firstLineChars="200"/>
    </w:pPr>
    <w:rPr>
      <w:rFonts w:ascii="宋体"/>
      <w:color w:val="000000"/>
      <w:kern w:val="0"/>
      <w:position w:val="-6"/>
      <w:sz w:val="28"/>
      <w:szCs w:val="20"/>
    </w:rPr>
  </w:style>
  <w:style w:type="paragraph" w:customStyle="1" w:styleId="2078">
    <w:name w:val="Char Char Char Char Char Char11"/>
    <w:basedOn w:val="1"/>
    <w:qFormat/>
    <w:uiPriority w:val="0"/>
    <w:pPr>
      <w:widowControl/>
      <w:spacing w:after="160" w:line="240" w:lineRule="exact"/>
      <w:jc w:val="left"/>
    </w:pPr>
    <w:rPr>
      <w:rFonts w:ascii="Verdana" w:hAnsi="Verdana"/>
      <w:kern w:val="0"/>
      <w:position w:val="-6"/>
      <w:sz w:val="20"/>
      <w:szCs w:val="20"/>
      <w:lang w:eastAsia="en-US"/>
    </w:rPr>
  </w:style>
  <w:style w:type="paragraph" w:customStyle="1" w:styleId="2079">
    <w:name w:val="Char2 Char Char Char Char Char Char2"/>
    <w:basedOn w:val="1"/>
    <w:qFormat/>
    <w:uiPriority w:val="0"/>
    <w:rPr>
      <w:rFonts w:ascii="宋体"/>
      <w:kern w:val="0"/>
      <w:position w:val="-6"/>
      <w:sz w:val="32"/>
    </w:rPr>
  </w:style>
  <w:style w:type="paragraph" w:customStyle="1" w:styleId="2080">
    <w:name w:val="样式 标题 1标题 1 Char Char + Times New Roman 段后: 0.5 行"/>
    <w:basedOn w:val="3"/>
    <w:qFormat/>
    <w:uiPriority w:val="0"/>
    <w:pPr>
      <w:keepLines/>
      <w:tabs>
        <w:tab w:val="left" w:pos="4500"/>
      </w:tabs>
      <w:overflowPunct/>
      <w:adjustRightInd w:val="0"/>
      <w:spacing w:before="240" w:after="156" w:afterLines="50" w:line="460" w:lineRule="exact"/>
      <w:ind w:left="0" w:firstLine="0"/>
      <w:textAlignment w:val="baseline"/>
    </w:pPr>
    <w:rPr>
      <w:rFonts w:ascii="宋体" w:eastAsia="宋体"/>
      <w:bCs w:val="0"/>
      <w:color w:val="auto"/>
      <w:position w:val="-6"/>
      <w:szCs w:val="20"/>
    </w:rPr>
  </w:style>
  <w:style w:type="paragraph" w:customStyle="1" w:styleId="2081">
    <w:name w:val="6表(图)头(治)"/>
    <w:next w:val="1"/>
    <w:qFormat/>
    <w:uiPriority w:val="0"/>
    <w:pPr>
      <w:widowControl w:val="0"/>
      <w:jc w:val="center"/>
    </w:pPr>
    <w:rPr>
      <w:rFonts w:ascii="Times New Roman" w:hAnsi="宋体" w:eastAsia="宋体" w:cs="Times New Roman"/>
      <w:sz w:val="24"/>
      <w:szCs w:val="24"/>
      <w:lang w:val="en-US" w:eastAsia="zh-CN" w:bidi="ar-SA"/>
    </w:rPr>
  </w:style>
  <w:style w:type="paragraph" w:customStyle="1" w:styleId="2082">
    <w:name w:val="xl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color w:val="000000"/>
      <w:kern w:val="0"/>
      <w:position w:val="-6"/>
      <w:sz w:val="20"/>
      <w:szCs w:val="20"/>
    </w:rPr>
  </w:style>
  <w:style w:type="paragraph" w:customStyle="1" w:styleId="2083">
    <w:name w:val="正文文本缩进2"/>
    <w:basedOn w:val="1"/>
    <w:qFormat/>
    <w:uiPriority w:val="0"/>
    <w:pPr>
      <w:spacing w:line="360" w:lineRule="exact"/>
      <w:ind w:firstLine="480" w:firstLineChars="200"/>
    </w:pPr>
    <w:rPr>
      <w:rFonts w:ascii="宋体"/>
      <w:kern w:val="0"/>
      <w:position w:val="-6"/>
      <w:sz w:val="24"/>
    </w:rPr>
  </w:style>
  <w:style w:type="paragraph" w:customStyle="1" w:styleId="2084">
    <w:name w:val="main"/>
    <w:basedOn w:val="1"/>
    <w:qFormat/>
    <w:uiPriority w:val="0"/>
    <w:pPr>
      <w:widowControl/>
      <w:spacing w:before="100" w:beforeAutospacing="1" w:after="100" w:afterAutospacing="1"/>
      <w:ind w:firstLine="400"/>
      <w:jc w:val="left"/>
    </w:pPr>
    <w:rPr>
      <w:rFonts w:ascii="宋体" w:eastAsia="Arial Unicode MS" w:cs="Arial Unicode MS"/>
      <w:color w:val="0033CC"/>
      <w:kern w:val="0"/>
      <w:position w:val="-6"/>
      <w:sz w:val="18"/>
      <w:szCs w:val="18"/>
    </w:rPr>
  </w:style>
  <w:style w:type="paragraph" w:customStyle="1" w:styleId="2085">
    <w:name w:val="Char Char Char Char1"/>
    <w:basedOn w:val="1"/>
    <w:qFormat/>
    <w:uiPriority w:val="0"/>
    <w:rPr>
      <w:rFonts w:ascii="宋体"/>
      <w:kern w:val="0"/>
      <w:position w:val="-6"/>
      <w:sz w:val="32"/>
    </w:rPr>
  </w:style>
  <w:style w:type="paragraph" w:customStyle="1" w:styleId="2086">
    <w:name w:val="表体"/>
    <w:basedOn w:val="1"/>
    <w:qFormat/>
    <w:uiPriority w:val="0"/>
    <w:pPr>
      <w:adjustRightInd w:val="0"/>
      <w:spacing w:line="320" w:lineRule="exact"/>
      <w:jc w:val="center"/>
      <w:textAlignment w:val="baseline"/>
    </w:pPr>
    <w:rPr>
      <w:rFonts w:ascii="宋体" w:hAnsi="宋体"/>
      <w:color w:val="000000"/>
      <w:kern w:val="0"/>
      <w:position w:val="-6"/>
      <w:sz w:val="32"/>
      <w:szCs w:val="20"/>
    </w:rPr>
  </w:style>
  <w:style w:type="paragraph" w:customStyle="1" w:styleId="2087">
    <w:name w:val="主要行岗位规范"/>
    <w:basedOn w:val="1"/>
    <w:qFormat/>
    <w:uiPriority w:val="0"/>
    <w:pPr>
      <w:widowControl/>
      <w:spacing w:line="280" w:lineRule="atLeast"/>
      <w:jc w:val="center"/>
    </w:pPr>
    <w:rPr>
      <w:rFonts w:ascii="宋体"/>
      <w:kern w:val="0"/>
      <w:position w:val="-6"/>
      <w:sz w:val="24"/>
      <w:szCs w:val="20"/>
    </w:rPr>
  </w:style>
  <w:style w:type="paragraph" w:customStyle="1" w:styleId="2088">
    <w:name w:val="表题1"/>
    <w:basedOn w:val="1"/>
    <w:qFormat/>
    <w:uiPriority w:val="0"/>
    <w:pPr>
      <w:adjustRightInd w:val="0"/>
      <w:snapToGrid w:val="0"/>
      <w:spacing w:before="10" w:beforeLines="10" w:after="10" w:afterLines="10" w:line="300" w:lineRule="auto"/>
      <w:jc w:val="center"/>
      <w:textAlignment w:val="baseline"/>
    </w:pPr>
    <w:rPr>
      <w:rFonts w:ascii="宋体"/>
      <w:snapToGrid w:val="0"/>
      <w:kern w:val="0"/>
      <w:position w:val="-6"/>
      <w:sz w:val="24"/>
      <w:szCs w:val="20"/>
    </w:rPr>
  </w:style>
  <w:style w:type="paragraph" w:customStyle="1" w:styleId="2089">
    <w:name w:val="样式 首行缩进:  2 字符2"/>
    <w:basedOn w:val="1"/>
    <w:qFormat/>
    <w:uiPriority w:val="0"/>
    <w:pPr>
      <w:spacing w:line="520" w:lineRule="exact"/>
      <w:ind w:firstLine="560" w:firstLineChars="200"/>
    </w:pPr>
    <w:rPr>
      <w:rFonts w:ascii="宋体" w:cs="宋体"/>
      <w:kern w:val="0"/>
      <w:position w:val="-6"/>
      <w:sz w:val="24"/>
      <w:szCs w:val="20"/>
    </w:rPr>
  </w:style>
  <w:style w:type="paragraph" w:customStyle="1" w:styleId="2090">
    <w:name w:val="样式 标题 2 + Times New Roman 段前: 0.5 行 段后: 0.5 行"/>
    <w:basedOn w:val="4"/>
    <w:qFormat/>
    <w:uiPriority w:val="0"/>
    <w:pPr>
      <w:tabs>
        <w:tab w:val="left" w:pos="4500"/>
      </w:tabs>
      <w:adjustRightInd w:val="0"/>
      <w:snapToGrid w:val="0"/>
      <w:spacing w:before="156" w:beforeLines="50" w:after="156" w:afterLines="50" w:line="460" w:lineRule="exact"/>
      <w:textAlignment w:val="baseline"/>
    </w:pPr>
    <w:rPr>
      <w:rFonts w:ascii="Times New Roman" w:hAnsi="Times New Roman"/>
      <w:bCs w:val="0"/>
      <w:kern w:val="0"/>
      <w:position w:val="-6"/>
      <w:sz w:val="28"/>
      <w:szCs w:val="20"/>
    </w:rPr>
  </w:style>
  <w:style w:type="paragraph" w:customStyle="1" w:styleId="2091">
    <w:name w:val="列图"/>
    <w:basedOn w:val="58"/>
    <w:next w:val="1"/>
    <w:qFormat/>
    <w:uiPriority w:val="0"/>
    <w:pPr>
      <w:keepLines/>
      <w:spacing w:before="120" w:after="120" w:line="300" w:lineRule="atLeast"/>
      <w:ind w:left="0" w:firstLine="0" w:firstLineChars="0"/>
    </w:pPr>
    <w:rPr>
      <w:rFonts w:ascii="Times New Roman" w:hAnsi="Times New Roman" w:eastAsia="仿宋_GB2312" w:cs="Times New Roman"/>
      <w:kern w:val="28"/>
      <w:position w:val="-6"/>
      <w:sz w:val="32"/>
    </w:rPr>
  </w:style>
  <w:style w:type="paragraph" w:customStyle="1" w:styleId="2092">
    <w:name w:val="样式 样式 标题 3 + 宋体 黑色 首行缩进:  2 字符 段前: 6 磅 段后: 6 磅 行距: 最小值 24 磅 + 首行..."/>
    <w:basedOn w:val="1900"/>
    <w:qFormat/>
    <w:uiPriority w:val="0"/>
    <w:pPr>
      <w:ind w:firstLine="562"/>
    </w:pPr>
    <w:rPr>
      <w:rFonts w:ascii="Times New Roman" w:hAnsi="Times New Roman"/>
    </w:rPr>
  </w:style>
  <w:style w:type="paragraph" w:customStyle="1" w:styleId="2093">
    <w:name w:val="环标3"/>
    <w:basedOn w:val="5"/>
    <w:qFormat/>
    <w:uiPriority w:val="0"/>
    <w:pPr>
      <w:adjustRightInd w:val="0"/>
      <w:spacing w:before="0" w:after="0" w:line="312" w:lineRule="atLeast"/>
      <w:jc w:val="left"/>
      <w:textAlignment w:val="baseline"/>
    </w:pPr>
    <w:rPr>
      <w:rFonts w:ascii="宋体" w:hAnsi="宋体"/>
      <w:b w:val="0"/>
      <w:bCs w:val="0"/>
      <w:kern w:val="0"/>
      <w:position w:val="-6"/>
      <w:sz w:val="24"/>
      <w:szCs w:val="20"/>
    </w:rPr>
  </w:style>
  <w:style w:type="paragraph" w:customStyle="1" w:styleId="2094">
    <w:name w:val="gb1"/>
    <w:basedOn w:val="1"/>
    <w:qFormat/>
    <w:uiPriority w:val="0"/>
    <w:pPr>
      <w:widowControl/>
      <w:tabs>
        <w:tab w:val="left" w:pos="227"/>
      </w:tabs>
      <w:overflowPunct w:val="0"/>
      <w:autoSpaceDE w:val="0"/>
      <w:autoSpaceDN w:val="0"/>
      <w:adjustRightInd w:val="0"/>
      <w:spacing w:before="120" w:after="120"/>
      <w:textAlignment w:val="baseline"/>
    </w:pPr>
    <w:rPr>
      <w:rFonts w:ascii="Arial" w:hAnsi="Arial" w:eastAsia="仿宋体"/>
      <w:kern w:val="0"/>
      <w:position w:val="-6"/>
      <w:sz w:val="32"/>
      <w:szCs w:val="20"/>
    </w:rPr>
  </w:style>
  <w:style w:type="paragraph" w:customStyle="1" w:styleId="2095">
    <w:name w:val="font9"/>
    <w:basedOn w:val="1"/>
    <w:qFormat/>
    <w:uiPriority w:val="0"/>
    <w:pPr>
      <w:widowControl/>
      <w:spacing w:before="100" w:beforeAutospacing="1" w:after="100" w:afterAutospacing="1"/>
      <w:jc w:val="left"/>
    </w:pPr>
    <w:rPr>
      <w:rFonts w:hint="eastAsia" w:ascii="宋体" w:hAnsi="宋体" w:cs="Arial Unicode MS"/>
      <w:b/>
      <w:bCs/>
      <w:color w:val="000000"/>
      <w:kern w:val="0"/>
      <w:position w:val="-6"/>
      <w:sz w:val="18"/>
      <w:szCs w:val="18"/>
    </w:rPr>
  </w:style>
  <w:style w:type="paragraph" w:customStyle="1" w:styleId="2096">
    <w:name w:val="样式 标题 1 + 首行缩进:  2 字符"/>
    <w:basedOn w:val="3"/>
    <w:qFormat/>
    <w:uiPriority w:val="0"/>
    <w:pPr>
      <w:keepLines/>
      <w:overflowPunct/>
      <w:snapToGrid/>
      <w:spacing w:before="240" w:after="240" w:line="440" w:lineRule="atLeast"/>
      <w:ind w:left="0" w:firstLine="0"/>
    </w:pPr>
    <w:rPr>
      <w:rFonts w:ascii="宋体" w:eastAsia="宋体"/>
      <w:color w:val="auto"/>
      <w:position w:val="-6"/>
    </w:rPr>
  </w:style>
  <w:style w:type="paragraph" w:customStyle="1" w:styleId="2097">
    <w:name w:val="xl63"/>
    <w:basedOn w:val="1"/>
    <w:qFormat/>
    <w:uiPriority w:val="0"/>
    <w:pPr>
      <w:widowControl/>
      <w:pBdr>
        <w:top w:val="single" w:color="auto" w:sz="8" w:space="0"/>
      </w:pBdr>
      <w:spacing w:before="100" w:after="100"/>
      <w:jc w:val="center"/>
      <w:textAlignment w:val="top"/>
    </w:pPr>
    <w:rPr>
      <w:rFonts w:ascii="宋体"/>
      <w:kern w:val="0"/>
      <w:position w:val="-6"/>
      <w:sz w:val="24"/>
    </w:rPr>
  </w:style>
  <w:style w:type="paragraph" w:customStyle="1" w:styleId="2098">
    <w:name w:val="f4"/>
    <w:basedOn w:val="1"/>
    <w:qFormat/>
    <w:uiPriority w:val="0"/>
    <w:pPr>
      <w:widowControl/>
      <w:spacing w:before="100" w:beforeAutospacing="1" w:after="100" w:afterAutospacing="1"/>
      <w:jc w:val="left"/>
    </w:pPr>
    <w:rPr>
      <w:rFonts w:ascii="宋体" w:hAnsi="宋体"/>
      <w:color w:val="333333"/>
      <w:kern w:val="0"/>
      <w:position w:val="-6"/>
      <w:sz w:val="32"/>
      <w:szCs w:val="21"/>
    </w:rPr>
  </w:style>
  <w:style w:type="paragraph" w:customStyle="1" w:styleId="2099">
    <w:name w:val="a表格"/>
    <w:basedOn w:val="1"/>
    <w:qFormat/>
    <w:uiPriority w:val="0"/>
    <w:pPr>
      <w:snapToGrid w:val="0"/>
      <w:jc w:val="center"/>
    </w:pPr>
    <w:rPr>
      <w:rFonts w:ascii="宋体"/>
      <w:kern w:val="0"/>
      <w:position w:val="-6"/>
      <w:sz w:val="32"/>
    </w:rPr>
  </w:style>
  <w:style w:type="paragraph" w:customStyle="1" w:styleId="2100">
    <w:name w:val="附录标识"/>
    <w:basedOn w:val="1"/>
    <w:qFormat/>
    <w:uiPriority w:val="0"/>
    <w:pPr>
      <w:widowControl/>
      <w:shd w:val="clear" w:color="FFFFFF" w:fill="FFFFFF"/>
      <w:tabs>
        <w:tab w:val="left" w:pos="6405"/>
      </w:tabs>
      <w:spacing w:before="640" w:after="200"/>
      <w:jc w:val="center"/>
      <w:outlineLvl w:val="0"/>
    </w:pPr>
    <w:rPr>
      <w:rFonts w:ascii="黑体" w:eastAsia="黑体"/>
      <w:kern w:val="0"/>
      <w:position w:val="-6"/>
      <w:sz w:val="32"/>
      <w:szCs w:val="20"/>
    </w:rPr>
  </w:style>
  <w:style w:type="paragraph" w:customStyle="1" w:styleId="2101">
    <w:name w:val="设计文本"/>
    <w:basedOn w:val="1"/>
    <w:qFormat/>
    <w:uiPriority w:val="0"/>
    <w:pPr>
      <w:spacing w:line="300" w:lineRule="exact"/>
      <w:jc w:val="center"/>
    </w:pPr>
    <w:rPr>
      <w:rFonts w:ascii="宋体"/>
      <w:color w:val="FF0000"/>
      <w:spacing w:val="8"/>
      <w:kern w:val="0"/>
      <w:position w:val="-6"/>
      <w:sz w:val="32"/>
      <w:szCs w:val="20"/>
    </w:rPr>
  </w:style>
  <w:style w:type="paragraph" w:customStyle="1" w:styleId="2102">
    <w:name w:val="xl7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2103">
    <w:name w:val="Char Char1 Char Char1 Char Char1 Char Char1 Char Char Char Char Char Char Char"/>
    <w:basedOn w:val="1"/>
    <w:qFormat/>
    <w:uiPriority w:val="0"/>
    <w:rPr>
      <w:rFonts w:ascii="宋体"/>
      <w:kern w:val="0"/>
      <w:position w:val="-6"/>
      <w:sz w:val="32"/>
      <w:szCs w:val="20"/>
    </w:rPr>
  </w:style>
  <w:style w:type="paragraph" w:customStyle="1" w:styleId="2104">
    <w:name w:val="Table Head"/>
    <w:basedOn w:val="1"/>
    <w:next w:val="1"/>
    <w:qFormat/>
    <w:uiPriority w:val="0"/>
    <w:pPr>
      <w:widowControl/>
      <w:spacing w:before="80" w:after="80"/>
      <w:jc w:val="center"/>
    </w:pPr>
    <w:rPr>
      <w:rFonts w:ascii="Arial" w:hAnsi="Arial" w:eastAsia="MS Mincho"/>
      <w:b/>
      <w:kern w:val="0"/>
      <w:position w:val="-6"/>
      <w:sz w:val="18"/>
      <w:szCs w:val="20"/>
      <w:lang w:eastAsia="ja-JP"/>
    </w:rPr>
  </w:style>
  <w:style w:type="paragraph" w:customStyle="1" w:styleId="2105">
    <w:name w:val="xl26"/>
    <w:basedOn w:val="1"/>
    <w:qFormat/>
    <w:uiPriority w:val="0"/>
    <w:pPr>
      <w:widowControl/>
      <w:pBdr>
        <w:left w:val="single" w:color="auto" w:sz="4" w:space="0"/>
        <w:bottom w:val="single" w:color="auto" w:sz="4" w:space="0"/>
      </w:pBdr>
      <w:spacing w:before="100" w:beforeAutospacing="1" w:after="100" w:afterAutospacing="1"/>
      <w:jc w:val="center"/>
    </w:pPr>
    <w:rPr>
      <w:rFonts w:ascii="Arial Unicode MS" w:hAnsi="Arial Unicode MS" w:eastAsia="Arial Unicode MS"/>
      <w:kern w:val="0"/>
      <w:position w:val="-6"/>
      <w:sz w:val="32"/>
      <w:szCs w:val="21"/>
    </w:rPr>
  </w:style>
  <w:style w:type="paragraph" w:customStyle="1" w:styleId="2106">
    <w:name w:val="表格标题"/>
    <w:basedOn w:val="31"/>
    <w:qFormat/>
    <w:uiPriority w:val="0"/>
    <w:pPr>
      <w:widowControl w:val="0"/>
      <w:snapToGrid/>
      <w:spacing w:before="0" w:after="0" w:line="240" w:lineRule="exact"/>
      <w:ind w:right="0"/>
      <w:jc w:val="center"/>
    </w:pPr>
    <w:rPr>
      <w:rFonts w:ascii="宋体" w:hAnsi="宋体"/>
      <w:position w:val="-6"/>
      <w:sz w:val="32"/>
      <w:szCs w:val="24"/>
    </w:rPr>
  </w:style>
  <w:style w:type="paragraph" w:customStyle="1" w:styleId="2107">
    <w:name w:val="Char Char Char1"/>
    <w:basedOn w:val="1"/>
    <w:qFormat/>
    <w:uiPriority w:val="0"/>
    <w:rPr>
      <w:rFonts w:ascii="宋体"/>
      <w:kern w:val="0"/>
      <w:position w:val="-6"/>
      <w:sz w:val="32"/>
    </w:rPr>
  </w:style>
  <w:style w:type="paragraph" w:customStyle="1" w:styleId="2108">
    <w:name w:val="CM106"/>
    <w:basedOn w:val="1438"/>
    <w:next w:val="1438"/>
    <w:qFormat/>
    <w:uiPriority w:val="0"/>
    <w:pPr>
      <w:spacing w:after="190"/>
    </w:pPr>
    <w:rPr>
      <w:color w:val="auto"/>
    </w:rPr>
  </w:style>
  <w:style w:type="paragraph" w:customStyle="1" w:styleId="2109">
    <w:name w:val="正文文本缩进3"/>
    <w:basedOn w:val="1"/>
    <w:qFormat/>
    <w:uiPriority w:val="0"/>
    <w:pPr>
      <w:spacing w:line="360" w:lineRule="exact"/>
      <w:ind w:firstLine="480" w:firstLineChars="200"/>
    </w:pPr>
    <w:rPr>
      <w:rFonts w:ascii="宋体"/>
      <w:kern w:val="0"/>
      <w:position w:val="-6"/>
      <w:sz w:val="24"/>
    </w:rPr>
  </w:style>
  <w:style w:type="paragraph" w:customStyle="1" w:styleId="2110">
    <w:name w:val="纯文本2"/>
    <w:basedOn w:val="1"/>
    <w:qFormat/>
    <w:uiPriority w:val="0"/>
    <w:pPr>
      <w:adjustRightInd w:val="0"/>
      <w:textAlignment w:val="baseline"/>
    </w:pPr>
    <w:rPr>
      <w:rFonts w:ascii="宋体" w:hAnsi="Courier New"/>
      <w:color w:val="000000"/>
      <w:kern w:val="0"/>
      <w:position w:val="-6"/>
      <w:sz w:val="32"/>
      <w:szCs w:val="20"/>
    </w:rPr>
  </w:style>
  <w:style w:type="paragraph" w:customStyle="1" w:styleId="2111">
    <w:name w:val="样式 样式 标题 2 + 左侧:  2 字符 + 首行缩进:  2 字符1"/>
    <w:basedOn w:val="1"/>
    <w:qFormat/>
    <w:uiPriority w:val="0"/>
    <w:pPr>
      <w:keepNext/>
      <w:keepLines/>
      <w:spacing w:before="260" w:after="260" w:line="416" w:lineRule="atLeast"/>
      <w:ind w:firstLine="640" w:firstLineChars="200"/>
      <w:jc w:val="left"/>
      <w:outlineLvl w:val="1"/>
    </w:pPr>
    <w:rPr>
      <w:rFonts w:ascii="Arial" w:hAnsi="Arial" w:eastAsia="黑体" w:cs="宋体"/>
      <w:b/>
      <w:bCs/>
      <w:kern w:val="0"/>
      <w:position w:val="-6"/>
      <w:sz w:val="28"/>
      <w:szCs w:val="20"/>
    </w:rPr>
  </w:style>
  <w:style w:type="paragraph" w:customStyle="1" w:styleId="2112">
    <w:name w:val="xl68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b/>
      <w:bCs/>
      <w:kern w:val="0"/>
      <w:position w:val="-6"/>
      <w:sz w:val="20"/>
      <w:szCs w:val="20"/>
    </w:rPr>
  </w:style>
  <w:style w:type="paragraph" w:customStyle="1" w:styleId="2113">
    <w:name w:val="Char Char Char Char Char Char Char3"/>
    <w:basedOn w:val="1"/>
    <w:qFormat/>
    <w:uiPriority w:val="0"/>
    <w:rPr>
      <w:rFonts w:ascii="宋体"/>
      <w:kern w:val="0"/>
      <w:position w:val="-6"/>
      <w:sz w:val="32"/>
    </w:rPr>
  </w:style>
  <w:style w:type="paragraph" w:customStyle="1" w:styleId="2114">
    <w:name w:val="正文正"/>
    <w:basedOn w:val="1"/>
    <w:qFormat/>
    <w:uiPriority w:val="0"/>
    <w:pPr>
      <w:ind w:firstLine="567"/>
    </w:pPr>
    <w:rPr>
      <w:rFonts w:ascii="宋体"/>
      <w:bCs/>
      <w:kern w:val="0"/>
      <w:position w:val="-6"/>
      <w:sz w:val="24"/>
      <w:szCs w:val="20"/>
    </w:rPr>
  </w:style>
  <w:style w:type="paragraph" w:customStyle="1" w:styleId="2115">
    <w:name w:val="正文首缩"/>
    <w:basedOn w:val="1"/>
    <w:qFormat/>
    <w:uiPriority w:val="0"/>
    <w:pPr>
      <w:ind w:firstLine="539"/>
    </w:pPr>
    <w:rPr>
      <w:rFonts w:ascii="宋体"/>
      <w:kern w:val="0"/>
      <w:position w:val="-6"/>
      <w:sz w:val="28"/>
      <w:szCs w:val="20"/>
    </w:rPr>
  </w:style>
  <w:style w:type="paragraph" w:customStyle="1" w:styleId="2116">
    <w:name w:val="样式 首行缩进:  2 字符17"/>
    <w:basedOn w:val="1"/>
    <w:qFormat/>
    <w:uiPriority w:val="0"/>
    <w:pPr>
      <w:spacing w:line="520" w:lineRule="exact"/>
      <w:ind w:firstLine="560" w:firstLineChars="200"/>
    </w:pPr>
    <w:rPr>
      <w:rFonts w:ascii="宋体"/>
      <w:kern w:val="0"/>
      <w:position w:val="-6"/>
      <w:sz w:val="24"/>
      <w:szCs w:val="20"/>
    </w:rPr>
  </w:style>
  <w:style w:type="paragraph" w:customStyle="1" w:styleId="2117">
    <w:name w:val="WW-列表 2"/>
    <w:basedOn w:val="1"/>
    <w:qFormat/>
    <w:uiPriority w:val="0"/>
    <w:pPr>
      <w:suppressAutoHyphens/>
      <w:ind w:left="840" w:hanging="420"/>
    </w:pPr>
    <w:rPr>
      <w:rFonts w:ascii="宋体" w:hAnsi="宋体"/>
      <w:kern w:val="1"/>
      <w:position w:val="-6"/>
      <w:sz w:val="32"/>
      <w:szCs w:val="20"/>
      <w:lang w:eastAsia="ar-SA"/>
    </w:rPr>
  </w:style>
  <w:style w:type="paragraph" w:customStyle="1" w:styleId="2118">
    <w:name w:val="样式 标题 2 + (中文) 宋体 行距: 多倍行距 1.25 字行"/>
    <w:basedOn w:val="5"/>
    <w:qFormat/>
    <w:uiPriority w:val="0"/>
    <w:pPr>
      <w:spacing w:before="0" w:after="0" w:line="336" w:lineRule="auto"/>
      <w:jc w:val="center"/>
    </w:pPr>
    <w:rPr>
      <w:rFonts w:ascii="黑体" w:eastAsia="黑体"/>
      <w:b w:val="0"/>
      <w:position w:val="-6"/>
      <w:sz w:val="28"/>
      <w:szCs w:val="28"/>
    </w:rPr>
  </w:style>
  <w:style w:type="paragraph" w:customStyle="1" w:styleId="2119">
    <w:name w:val="样式 标题 3标题 3 Char + 小四 黑色"/>
    <w:basedOn w:val="5"/>
    <w:qFormat/>
    <w:uiPriority w:val="0"/>
    <w:pPr>
      <w:tabs>
        <w:tab w:val="left" w:pos="720"/>
        <w:tab w:val="left" w:pos="900"/>
        <w:tab w:val="left" w:pos="1260"/>
        <w:tab w:val="left" w:pos="1800"/>
      </w:tabs>
      <w:adjustRightInd w:val="0"/>
      <w:spacing w:before="156" w:beforeLines="50" w:after="156" w:afterLines="50" w:line="240" w:lineRule="auto"/>
      <w:ind w:left="-567" w:firstLine="567"/>
      <w:textAlignment w:val="baseline"/>
    </w:pPr>
    <w:rPr>
      <w:rFonts w:ascii="宋体" w:hAnsi="宋体"/>
      <w:b w:val="0"/>
      <w:color w:val="000000"/>
      <w:position w:val="-6"/>
      <w:sz w:val="28"/>
      <w:szCs w:val="24"/>
    </w:rPr>
  </w:style>
  <w:style w:type="paragraph" w:customStyle="1" w:styleId="2120">
    <w:name w:val="样式 表格文字统一样式 + Arial 非加粗 自动设置 行距: 单倍行距"/>
    <w:basedOn w:val="1055"/>
    <w:qFormat/>
    <w:uiPriority w:val="0"/>
    <w:pPr>
      <w:ind w:firstLine="405" w:firstLineChars="193"/>
      <w:jc w:val="both"/>
    </w:pPr>
    <w:rPr>
      <w:rFonts w:ascii="Arial" w:hAnsi="Arial"/>
    </w:rPr>
  </w:style>
  <w:style w:type="paragraph" w:customStyle="1" w:styleId="2121">
    <w:name w:val="xl65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position w:val="-6"/>
      <w:sz w:val="20"/>
      <w:szCs w:val="20"/>
    </w:rPr>
  </w:style>
  <w:style w:type="paragraph" w:customStyle="1" w:styleId="2122">
    <w:name w:val="Char Char1 Char Char Char Char1"/>
    <w:basedOn w:val="1"/>
    <w:qFormat/>
    <w:uiPriority w:val="0"/>
    <w:pPr>
      <w:ind w:firstLine="200" w:firstLineChars="200"/>
    </w:pPr>
    <w:rPr>
      <w:rFonts w:ascii="宋体"/>
      <w:kern w:val="0"/>
      <w:position w:val="-6"/>
      <w:sz w:val="24"/>
    </w:rPr>
  </w:style>
  <w:style w:type="paragraph" w:customStyle="1" w:styleId="2123">
    <w:name w:val="普通(网站)1"/>
    <w:basedOn w:val="1"/>
    <w:qFormat/>
    <w:uiPriority w:val="0"/>
    <w:pPr>
      <w:widowControl/>
      <w:spacing w:before="100" w:beforeAutospacing="1" w:after="100" w:afterAutospacing="1"/>
      <w:jc w:val="left"/>
    </w:pPr>
    <w:rPr>
      <w:rFonts w:hint="eastAsia" w:ascii="宋体" w:hAnsi="宋体"/>
      <w:kern w:val="0"/>
      <w:position w:val="-6"/>
      <w:sz w:val="24"/>
    </w:rPr>
  </w:style>
  <w:style w:type="paragraph" w:customStyle="1" w:styleId="2124">
    <w:name w:val="样式 首行缩进:  2 字符16"/>
    <w:basedOn w:val="1"/>
    <w:qFormat/>
    <w:uiPriority w:val="0"/>
    <w:pPr>
      <w:spacing w:line="520" w:lineRule="exact"/>
      <w:ind w:firstLine="560" w:firstLineChars="200"/>
    </w:pPr>
    <w:rPr>
      <w:rFonts w:ascii="宋体"/>
      <w:kern w:val="0"/>
      <w:position w:val="-6"/>
      <w:sz w:val="24"/>
      <w:szCs w:val="20"/>
    </w:rPr>
  </w:style>
  <w:style w:type="paragraph" w:customStyle="1" w:styleId="2125">
    <w:name w:val="Paratitre"/>
    <w:basedOn w:val="1"/>
    <w:qFormat/>
    <w:uiPriority w:val="0"/>
    <w:pPr>
      <w:widowControl/>
      <w:overflowPunct w:val="0"/>
      <w:autoSpaceDE w:val="0"/>
      <w:autoSpaceDN w:val="0"/>
      <w:adjustRightInd w:val="0"/>
      <w:spacing w:before="240"/>
      <w:ind w:left="700"/>
      <w:textAlignment w:val="baseline"/>
    </w:pPr>
    <w:rPr>
      <w:rFonts w:ascii="Arial" w:hAnsi="Arial"/>
      <w:kern w:val="0"/>
      <w:position w:val="-6"/>
      <w:sz w:val="20"/>
      <w:szCs w:val="20"/>
    </w:rPr>
  </w:style>
  <w:style w:type="paragraph" w:customStyle="1" w:styleId="2126">
    <w:name w:val="xl65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b/>
      <w:bCs/>
      <w:kern w:val="0"/>
      <w:position w:val="-6"/>
      <w:sz w:val="20"/>
      <w:szCs w:val="20"/>
    </w:rPr>
  </w:style>
  <w:style w:type="paragraph" w:customStyle="1" w:styleId="2127">
    <w:name w:val="修订1"/>
    <w:qFormat/>
    <w:uiPriority w:val="0"/>
    <w:rPr>
      <w:rFonts w:ascii="Times New Roman" w:hAnsi="Times New Roman" w:eastAsia="宋体" w:cs="Times New Roman"/>
      <w:kern w:val="2"/>
      <w:sz w:val="21"/>
      <w:lang w:val="en-US" w:eastAsia="zh-CN" w:bidi="ar-SA"/>
    </w:rPr>
  </w:style>
  <w:style w:type="paragraph" w:customStyle="1" w:styleId="2128">
    <w:name w:val="Char Char Char Char Char Char Char Char Char Char Char Char Char3"/>
    <w:basedOn w:val="1"/>
    <w:qFormat/>
    <w:uiPriority w:val="0"/>
    <w:rPr>
      <w:rFonts w:ascii="宋体"/>
      <w:kern w:val="0"/>
      <w:position w:val="-6"/>
      <w:sz w:val="32"/>
    </w:rPr>
  </w:style>
  <w:style w:type="paragraph" w:customStyle="1" w:styleId="2129">
    <w:name w:val="正文段落"/>
    <w:basedOn w:val="1"/>
    <w:qFormat/>
    <w:uiPriority w:val="0"/>
    <w:pPr>
      <w:spacing w:line="360" w:lineRule="auto"/>
      <w:ind w:firstLine="480" w:firstLineChars="200"/>
    </w:pPr>
    <w:rPr>
      <w:rFonts w:ascii="宋体" w:hAnsi="宋体"/>
      <w:kern w:val="0"/>
      <w:position w:val="-6"/>
      <w:sz w:val="24"/>
    </w:rPr>
  </w:style>
  <w:style w:type="paragraph" w:customStyle="1" w:styleId="2130">
    <w:name w:val="正文居中"/>
    <w:basedOn w:val="1"/>
    <w:qFormat/>
    <w:uiPriority w:val="0"/>
    <w:pPr>
      <w:adjustRightInd w:val="0"/>
      <w:snapToGrid w:val="0"/>
      <w:spacing w:line="480" w:lineRule="atLeast"/>
      <w:jc w:val="center"/>
    </w:pPr>
    <w:rPr>
      <w:rFonts w:ascii="宋体"/>
      <w:snapToGrid w:val="0"/>
      <w:spacing w:val="6"/>
      <w:kern w:val="0"/>
      <w:position w:val="-6"/>
      <w:sz w:val="28"/>
      <w:szCs w:val="20"/>
    </w:rPr>
  </w:style>
  <w:style w:type="paragraph" w:customStyle="1" w:styleId="2131">
    <w:name w:val="Char Char Char Char Char Char Char Char Char Char Char1 Char Char Char Char"/>
    <w:basedOn w:val="1"/>
    <w:qFormat/>
    <w:uiPriority w:val="0"/>
    <w:rPr>
      <w:rFonts w:ascii="宋体"/>
      <w:kern w:val="0"/>
      <w:position w:val="-6"/>
      <w:sz w:val="32"/>
    </w:rPr>
  </w:style>
  <w:style w:type="paragraph" w:customStyle="1" w:styleId="2132">
    <w:name w:val="杠"/>
    <w:basedOn w:val="20"/>
    <w:qFormat/>
    <w:uiPriority w:val="0"/>
    <w:pPr>
      <w:tabs>
        <w:tab w:val="left" w:pos="425"/>
      </w:tabs>
      <w:adjustRightInd w:val="0"/>
      <w:snapToGrid w:val="0"/>
      <w:spacing w:before="120" w:line="300" w:lineRule="auto"/>
      <w:ind w:left="1559" w:firstLine="0"/>
      <w:textAlignment w:val="baseline"/>
    </w:pPr>
    <w:rPr>
      <w:rFonts w:hint="eastAsia" w:ascii="Arial" w:hAnsi="Arial" w:eastAsia="宋体" w:cs="Times New Roman"/>
      <w:kern w:val="0"/>
      <w:position w:val="-6"/>
      <w:sz w:val="24"/>
    </w:rPr>
  </w:style>
  <w:style w:type="paragraph" w:customStyle="1" w:styleId="2133">
    <w:name w:val="样式 标题 11.标题 1§1.?.章标题 1h11st levelSection Headl1b1-*+ ...1"/>
    <w:next w:val="73"/>
    <w:qFormat/>
    <w:uiPriority w:val="0"/>
    <w:pPr>
      <w:tabs>
        <w:tab w:val="left" w:pos="432"/>
      </w:tabs>
      <w:spacing w:line="240" w:lineRule="exact"/>
      <w:ind w:left="432" w:hanging="432"/>
      <w:jc w:val="both"/>
    </w:pPr>
    <w:rPr>
      <w:rFonts w:ascii="宋体" w:hAnsi="Times New Roman" w:eastAsia="宋体" w:cs="宋体"/>
      <w:b/>
      <w:bCs/>
      <w:w w:val="90"/>
      <w:sz w:val="24"/>
      <w:lang w:val="en-US" w:eastAsia="zh-CN" w:bidi="ar-SA"/>
    </w:rPr>
  </w:style>
  <w:style w:type="paragraph" w:customStyle="1" w:styleId="2134">
    <w:name w:val="样式 首行缩进:  2 字符1"/>
    <w:basedOn w:val="1"/>
    <w:qFormat/>
    <w:uiPriority w:val="0"/>
    <w:pPr>
      <w:spacing w:line="440" w:lineRule="exact"/>
      <w:ind w:firstLine="480" w:firstLineChars="200"/>
    </w:pPr>
    <w:rPr>
      <w:rFonts w:ascii="宋体" w:cs="宋体"/>
      <w:kern w:val="0"/>
      <w:position w:val="-6"/>
      <w:sz w:val="24"/>
      <w:szCs w:val="20"/>
    </w:rPr>
  </w:style>
  <w:style w:type="paragraph" w:customStyle="1" w:styleId="2135">
    <w:name w:val="LX正文"/>
    <w:basedOn w:val="1"/>
    <w:qFormat/>
    <w:uiPriority w:val="0"/>
    <w:pPr>
      <w:spacing w:line="360" w:lineRule="auto"/>
      <w:ind w:firstLine="200" w:firstLineChars="200"/>
    </w:pPr>
    <w:rPr>
      <w:rFonts w:ascii="宋体"/>
      <w:kern w:val="0"/>
      <w:position w:val="-6"/>
      <w:sz w:val="24"/>
      <w:szCs w:val="20"/>
    </w:rPr>
  </w:style>
  <w:style w:type="paragraph" w:customStyle="1" w:styleId="2136">
    <w:name w:val="Char1 Char Char Char5"/>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position w:val="-6"/>
      <w:sz w:val="24"/>
    </w:rPr>
  </w:style>
  <w:style w:type="paragraph" w:customStyle="1" w:styleId="2137">
    <w:name w:val="图号"/>
    <w:basedOn w:val="1"/>
    <w:qFormat/>
    <w:uiPriority w:val="0"/>
    <w:pPr>
      <w:jc w:val="center"/>
    </w:pPr>
    <w:rPr>
      <w:rFonts w:ascii="宋体" w:hAnsi="宋体" w:cs="宋体"/>
      <w:b/>
      <w:bCs/>
      <w:color w:val="0F0F0F"/>
      <w:kern w:val="0"/>
      <w:position w:val="-6"/>
      <w:sz w:val="32"/>
    </w:rPr>
  </w:style>
  <w:style w:type="paragraph" w:customStyle="1" w:styleId="2138">
    <w:name w:val="标题 2级"/>
    <w:basedOn w:val="1"/>
    <w:next w:val="1"/>
    <w:qFormat/>
    <w:uiPriority w:val="0"/>
    <w:pPr>
      <w:snapToGrid w:val="0"/>
      <w:spacing w:before="249" w:beforeLines="50" w:after="249" w:afterLines="50"/>
      <w:outlineLvl w:val="1"/>
    </w:pPr>
    <w:rPr>
      <w:rFonts w:ascii="宋体"/>
      <w:b/>
      <w:kern w:val="0"/>
      <w:position w:val="-6"/>
      <w:sz w:val="28"/>
    </w:rPr>
  </w:style>
  <w:style w:type="paragraph" w:customStyle="1" w:styleId="2139">
    <w:name w:val="YYX表格内容"/>
    <w:basedOn w:val="1362"/>
    <w:qFormat/>
    <w:uiPriority w:val="0"/>
    <w:pPr>
      <w:jc w:val="center"/>
    </w:pPr>
    <w:rPr>
      <w:szCs w:val="24"/>
    </w:rPr>
  </w:style>
  <w:style w:type="paragraph" w:customStyle="1" w:styleId="2140">
    <w:name w:val="xl149"/>
    <w:basedOn w:val="1"/>
    <w:qFormat/>
    <w:uiPriority w:val="0"/>
    <w:pPr>
      <w:widowControl/>
      <w:pBdr>
        <w:left w:val="single" w:color="auto" w:sz="4" w:space="0"/>
        <w:right w:val="single" w:color="auto" w:sz="8"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141">
    <w:name w:val="1.1.1"/>
    <w:basedOn w:val="1"/>
    <w:qFormat/>
    <w:uiPriority w:val="0"/>
    <w:rPr>
      <w:rFonts w:ascii="黑体" w:hAnsi="宋体" w:eastAsia="黑体"/>
      <w:kern w:val="0"/>
      <w:position w:val="-6"/>
      <w:sz w:val="28"/>
    </w:rPr>
  </w:style>
  <w:style w:type="paragraph" w:customStyle="1" w:styleId="2142">
    <w:name w:val="样式 qz表头 + (符号) Times New Roman 首行缩进:  2 字符"/>
    <w:basedOn w:val="1625"/>
    <w:next w:val="1133"/>
    <w:qFormat/>
    <w:uiPriority w:val="0"/>
    <w:rPr>
      <w:rFonts w:cs="宋体"/>
      <w:bCs/>
      <w:szCs w:val="20"/>
    </w:rPr>
  </w:style>
  <w:style w:type="paragraph" w:customStyle="1" w:styleId="2143">
    <w:name w:val="font19"/>
    <w:basedOn w:val="1"/>
    <w:qFormat/>
    <w:uiPriority w:val="0"/>
    <w:pPr>
      <w:widowControl/>
      <w:spacing w:before="100" w:beforeAutospacing="1" w:after="100" w:afterAutospacing="1"/>
      <w:jc w:val="left"/>
    </w:pPr>
    <w:rPr>
      <w:rFonts w:ascii="宋体" w:hAnsi="宋体" w:cs="宋体"/>
      <w:color w:val="FFFFFF"/>
      <w:kern w:val="0"/>
      <w:position w:val="-6"/>
      <w:sz w:val="20"/>
      <w:szCs w:val="20"/>
    </w:rPr>
  </w:style>
  <w:style w:type="paragraph" w:customStyle="1" w:styleId="2144">
    <w:name w:val="表后注释行"/>
    <w:basedOn w:val="1"/>
    <w:next w:val="1"/>
    <w:qFormat/>
    <w:uiPriority w:val="0"/>
    <w:pPr>
      <w:adjustRightInd w:val="0"/>
      <w:snapToGrid w:val="0"/>
      <w:spacing w:before="156" w:beforeLines="50" w:after="312" w:afterLines="100"/>
      <w:ind w:firstLine="567"/>
    </w:pPr>
    <w:rPr>
      <w:rFonts w:ascii="Arial" w:hAnsi="Arial" w:eastAsia="楷体_GB2312"/>
      <w:kern w:val="0"/>
      <w:position w:val="-6"/>
      <w:sz w:val="18"/>
      <w:szCs w:val="20"/>
    </w:rPr>
  </w:style>
  <w:style w:type="paragraph" w:customStyle="1" w:styleId="2145">
    <w:name w:val="Char5"/>
    <w:basedOn w:val="1"/>
    <w:qFormat/>
    <w:uiPriority w:val="0"/>
    <w:pPr>
      <w:widowControl/>
      <w:spacing w:after="160" w:line="240" w:lineRule="exact"/>
      <w:jc w:val="left"/>
    </w:pPr>
    <w:rPr>
      <w:rFonts w:ascii="Verdana" w:hAnsi="Verdana"/>
      <w:kern w:val="0"/>
      <w:position w:val="-6"/>
      <w:sz w:val="20"/>
      <w:szCs w:val="20"/>
      <w:lang w:eastAsia="en-US"/>
    </w:rPr>
  </w:style>
  <w:style w:type="paragraph" w:customStyle="1" w:styleId="2146">
    <w:name w:val="样式 宋体 小四 首行缩进:  1.59 厘米 段后: 6 磅 行距: 固定值 20 磅"/>
    <w:basedOn w:val="1"/>
    <w:qFormat/>
    <w:uiPriority w:val="0"/>
    <w:pPr>
      <w:spacing w:after="120" w:line="400" w:lineRule="exact"/>
      <w:ind w:firstLine="900"/>
    </w:pPr>
    <w:rPr>
      <w:rFonts w:ascii="宋体" w:hAnsi="宋体" w:eastAsia="仿宋_GB2312"/>
      <w:kern w:val="0"/>
      <w:position w:val="-6"/>
      <w:sz w:val="24"/>
      <w:szCs w:val="20"/>
    </w:rPr>
  </w:style>
  <w:style w:type="paragraph" w:customStyle="1" w:styleId="2147">
    <w:name w:val="样式 宋体 黑色 居中"/>
    <w:basedOn w:val="1"/>
    <w:qFormat/>
    <w:uiPriority w:val="0"/>
    <w:pPr>
      <w:ind w:firstLine="405" w:firstLineChars="193"/>
      <w:jc w:val="center"/>
    </w:pPr>
    <w:rPr>
      <w:rFonts w:ascii="宋体" w:eastAsia="仿宋_GB2312"/>
      <w:color w:val="000000"/>
      <w:kern w:val="0"/>
      <w:position w:val="-6"/>
      <w:sz w:val="32"/>
      <w:szCs w:val="20"/>
    </w:rPr>
  </w:style>
  <w:style w:type="paragraph" w:customStyle="1" w:styleId="2148">
    <w:name w:val="标题符"/>
    <w:basedOn w:val="1"/>
    <w:qFormat/>
    <w:uiPriority w:val="0"/>
    <w:pPr>
      <w:tabs>
        <w:tab w:val="left" w:pos="360"/>
      </w:tabs>
      <w:overflowPunct w:val="0"/>
      <w:snapToGrid w:val="0"/>
      <w:spacing w:line="480" w:lineRule="exact"/>
      <w:ind w:firstLine="560" w:firstLineChars="200"/>
    </w:pPr>
    <w:rPr>
      <w:rFonts w:ascii="Arial" w:hAnsi="Arial" w:eastAsia="仿宋_GB2312"/>
      <w:kern w:val="0"/>
      <w:position w:val="-6"/>
      <w:sz w:val="28"/>
      <w:szCs w:val="20"/>
    </w:rPr>
  </w:style>
  <w:style w:type="paragraph" w:customStyle="1" w:styleId="2149">
    <w:name w:val="xl77"/>
    <w:basedOn w:val="1"/>
    <w:qFormat/>
    <w:uiPriority w:val="0"/>
    <w:pPr>
      <w:widowControl/>
      <w:pBdr>
        <w:right w:val="single" w:color="auto" w:sz="8" w:space="0"/>
      </w:pBdr>
      <w:spacing w:before="100" w:after="100"/>
      <w:jc w:val="center"/>
      <w:textAlignment w:val="center"/>
    </w:pPr>
    <w:rPr>
      <w:rFonts w:ascii="宋体"/>
      <w:kern w:val="0"/>
      <w:position w:val="-6"/>
      <w:sz w:val="24"/>
    </w:rPr>
  </w:style>
  <w:style w:type="paragraph" w:customStyle="1" w:styleId="2150">
    <w:name w:val="ST20_1"/>
    <w:basedOn w:val="1"/>
    <w:next w:val="1"/>
    <w:qFormat/>
    <w:uiPriority w:val="0"/>
    <w:pPr>
      <w:keepNext/>
      <w:keepLines/>
      <w:tabs>
        <w:tab w:val="left" w:pos="426"/>
        <w:tab w:val="right" w:leader="dot" w:pos="8400"/>
      </w:tabs>
      <w:adjustRightInd w:val="0"/>
      <w:snapToGrid w:val="0"/>
      <w:spacing w:before="120" w:after="120" w:line="300" w:lineRule="auto"/>
      <w:ind w:left="426"/>
      <w:jc w:val="left"/>
    </w:pPr>
    <w:rPr>
      <w:rFonts w:ascii="Arial" w:hAnsi="Arial"/>
      <w:kern w:val="0"/>
      <w:position w:val="-6"/>
      <w:sz w:val="24"/>
      <w:szCs w:val="20"/>
    </w:rPr>
  </w:style>
  <w:style w:type="paragraph" w:customStyle="1" w:styleId="2151">
    <w:name w:val="正文正文"/>
    <w:basedOn w:val="1"/>
    <w:qFormat/>
    <w:uiPriority w:val="0"/>
    <w:pPr>
      <w:spacing w:before="156" w:after="156"/>
      <w:ind w:firstLine="480"/>
    </w:pPr>
    <w:rPr>
      <w:rFonts w:ascii="宋体"/>
      <w:kern w:val="0"/>
      <w:position w:val="-6"/>
      <w:sz w:val="24"/>
    </w:rPr>
  </w:style>
  <w:style w:type="paragraph" w:customStyle="1" w:styleId="2152">
    <w:name w:val="批注框文本 Char Char"/>
    <w:basedOn w:val="1"/>
    <w:qFormat/>
    <w:uiPriority w:val="0"/>
    <w:rPr>
      <w:rFonts w:ascii="宋体"/>
      <w:kern w:val="0"/>
      <w:position w:val="-6"/>
      <w:sz w:val="18"/>
      <w:szCs w:val="20"/>
    </w:rPr>
  </w:style>
  <w:style w:type="paragraph" w:customStyle="1" w:styleId="2153">
    <w:name w:val="表注"/>
    <w:basedOn w:val="1"/>
    <w:qFormat/>
    <w:uiPriority w:val="0"/>
    <w:pPr>
      <w:tabs>
        <w:tab w:val="left" w:pos="625"/>
      </w:tabs>
      <w:overflowPunct w:val="0"/>
      <w:topLinePunct/>
      <w:autoSpaceDE w:val="0"/>
      <w:adjustRightInd w:val="0"/>
      <w:snapToGrid w:val="0"/>
      <w:spacing w:before="120" w:after="156" w:afterLines="50" w:line="288" w:lineRule="auto"/>
      <w:ind w:left="625" w:hanging="425"/>
      <w:jc w:val="center"/>
      <w:textAlignment w:val="baseline"/>
    </w:pPr>
    <w:rPr>
      <w:rFonts w:ascii="宋体"/>
      <w:b/>
      <w:spacing w:val="20"/>
      <w:kern w:val="0"/>
      <w:position w:val="-6"/>
      <w:sz w:val="28"/>
      <w:szCs w:val="20"/>
    </w:rPr>
  </w:style>
  <w:style w:type="paragraph" w:customStyle="1" w:styleId="2154">
    <w:name w:val="xl151"/>
    <w:basedOn w:val="1"/>
    <w:qFormat/>
    <w:uiPriority w:val="0"/>
    <w:pPr>
      <w:widowControl/>
      <w:pBdr>
        <w:left w:val="single" w:color="auto" w:sz="8"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155">
    <w:name w:val="正文小四"/>
    <w:basedOn w:val="1"/>
    <w:qFormat/>
    <w:uiPriority w:val="0"/>
    <w:pPr>
      <w:ind w:firstLine="420" w:firstLineChars="200"/>
    </w:pPr>
    <w:rPr>
      <w:rFonts w:ascii="宋体"/>
      <w:kern w:val="0"/>
      <w:position w:val="-6"/>
      <w:sz w:val="24"/>
      <w:szCs w:val="20"/>
    </w:rPr>
  </w:style>
  <w:style w:type="paragraph" w:customStyle="1" w:styleId="2156">
    <w:name w:val="新标题2"/>
    <w:basedOn w:val="1"/>
    <w:qFormat/>
    <w:uiPriority w:val="0"/>
    <w:pPr>
      <w:keepNext/>
      <w:autoSpaceDE w:val="0"/>
      <w:autoSpaceDN w:val="0"/>
      <w:adjustRightInd w:val="0"/>
      <w:spacing w:before="120" w:after="120" w:line="460" w:lineRule="exact"/>
      <w:outlineLvl w:val="1"/>
    </w:pPr>
    <w:rPr>
      <w:rFonts w:ascii="黑体" w:eastAsia="黑体" w:cs="宋体"/>
      <w:b/>
      <w:bCs/>
      <w:color w:val="000000"/>
      <w:kern w:val="0"/>
      <w:position w:val="-6"/>
      <w:sz w:val="24"/>
      <w:lang w:val="zh-CN"/>
    </w:rPr>
  </w:style>
  <w:style w:type="paragraph" w:customStyle="1" w:styleId="2157">
    <w:name w:val="标题2 Char Char Char"/>
    <w:basedOn w:val="1"/>
    <w:qFormat/>
    <w:uiPriority w:val="0"/>
    <w:rPr>
      <w:rFonts w:ascii="宋体"/>
      <w:kern w:val="0"/>
      <w:position w:val="-6"/>
      <w:sz w:val="30"/>
    </w:rPr>
  </w:style>
  <w:style w:type="paragraph" w:customStyle="1" w:styleId="2158">
    <w:name w:val="xl706"/>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right"/>
    </w:pPr>
    <w:rPr>
      <w:rFonts w:ascii="宋体"/>
      <w:kern w:val="0"/>
      <w:position w:val="-6"/>
      <w:sz w:val="20"/>
      <w:szCs w:val="20"/>
    </w:rPr>
  </w:style>
  <w:style w:type="paragraph" w:customStyle="1" w:styleId="2159">
    <w:name w:val="表格2"/>
    <w:basedOn w:val="1"/>
    <w:qFormat/>
    <w:uiPriority w:val="0"/>
    <w:pPr>
      <w:spacing w:before="15" w:beforeLines="5"/>
      <w:jc w:val="center"/>
    </w:pPr>
    <w:rPr>
      <w:rFonts w:ascii="宋体"/>
      <w:kern w:val="0"/>
      <w:position w:val="-6"/>
      <w:sz w:val="32"/>
      <w:szCs w:val="20"/>
    </w:rPr>
  </w:style>
  <w:style w:type="paragraph" w:customStyle="1" w:styleId="2160">
    <w:name w:val="样式 样式 首行缩进:  1.69 厘米 + (中文) 宋体"/>
    <w:basedOn w:val="1"/>
    <w:qFormat/>
    <w:uiPriority w:val="0"/>
    <w:pPr>
      <w:tabs>
        <w:tab w:val="left" w:pos="-180"/>
      </w:tabs>
      <w:adjustRightInd w:val="0"/>
      <w:spacing w:before="60"/>
      <w:ind w:firstLine="200" w:firstLineChars="200"/>
      <w:textAlignment w:val="baseline"/>
    </w:pPr>
    <w:rPr>
      <w:rFonts w:ascii="宋体" w:eastAsia="仿宋_GB2312"/>
      <w:kern w:val="0"/>
      <w:position w:val="-6"/>
      <w:sz w:val="24"/>
      <w:szCs w:val="20"/>
    </w:rPr>
  </w:style>
  <w:style w:type="paragraph" w:customStyle="1" w:styleId="2161">
    <w:name w:val="font13"/>
    <w:basedOn w:val="1"/>
    <w:qFormat/>
    <w:uiPriority w:val="0"/>
    <w:pPr>
      <w:widowControl/>
      <w:spacing w:before="100" w:beforeAutospacing="1" w:after="100" w:afterAutospacing="1"/>
      <w:jc w:val="left"/>
    </w:pPr>
    <w:rPr>
      <w:rFonts w:ascii="宋体" w:hAnsi="宋体" w:cs="宋体"/>
      <w:color w:val="000000"/>
      <w:kern w:val="0"/>
      <w:position w:val="-6"/>
      <w:sz w:val="18"/>
      <w:szCs w:val="18"/>
    </w:rPr>
  </w:style>
  <w:style w:type="paragraph" w:customStyle="1" w:styleId="2162">
    <w:name w:val="条(三级)"/>
    <w:basedOn w:val="1"/>
    <w:next w:val="1"/>
    <w:qFormat/>
    <w:uiPriority w:val="0"/>
    <w:pPr>
      <w:keepNext/>
      <w:keepLines/>
      <w:adjustRightInd w:val="0"/>
      <w:spacing w:line="460" w:lineRule="exact"/>
      <w:jc w:val="left"/>
      <w:textAlignment w:val="baseline"/>
    </w:pPr>
    <w:rPr>
      <w:rFonts w:ascii="宋体" w:hAnsi="Arial"/>
      <w:spacing w:val="3"/>
      <w:kern w:val="24"/>
      <w:position w:val="-6"/>
      <w:sz w:val="24"/>
      <w:szCs w:val="20"/>
    </w:rPr>
  </w:style>
  <w:style w:type="paragraph" w:customStyle="1" w:styleId="2163">
    <w:name w:val="xl695"/>
    <w:basedOn w:val="1"/>
    <w:qFormat/>
    <w:uiPriority w:val="0"/>
    <w:pPr>
      <w:widowControl/>
      <w:pBdr>
        <w:top w:val="single" w:color="auto" w:sz="4" w:space="0"/>
        <w:left w:val="single" w:color="auto" w:sz="4" w:space="0"/>
        <w:right w:val="single" w:color="auto" w:sz="4" w:space="0"/>
      </w:pBdr>
      <w:spacing w:before="100" w:beforeAutospacing="1" w:after="100" w:afterAutospacing="1"/>
      <w:jc w:val="right"/>
    </w:pPr>
    <w:rPr>
      <w:rFonts w:ascii="宋体"/>
      <w:b/>
      <w:bCs/>
      <w:kern w:val="0"/>
      <w:position w:val="-6"/>
      <w:sz w:val="20"/>
      <w:szCs w:val="20"/>
    </w:rPr>
  </w:style>
  <w:style w:type="paragraph" w:customStyle="1" w:styleId="2164">
    <w:name w:val="样式 标题 2 +"/>
    <w:basedOn w:val="4"/>
    <w:qFormat/>
    <w:uiPriority w:val="0"/>
    <w:pPr>
      <w:tabs>
        <w:tab w:val="left" w:pos="360"/>
      </w:tabs>
      <w:spacing w:before="60" w:after="60" w:line="480" w:lineRule="exact"/>
      <w:ind w:left="-567" w:firstLine="567"/>
    </w:pPr>
    <w:rPr>
      <w:rFonts w:ascii="Times New Roman" w:hAnsi="Times New Roman"/>
      <w:b w:val="0"/>
      <w:bCs w:val="0"/>
      <w:smallCaps/>
      <w:kern w:val="0"/>
      <w:position w:val="-6"/>
    </w:rPr>
  </w:style>
  <w:style w:type="paragraph" w:customStyle="1" w:styleId="2165">
    <w:name w:val="表格尾注"/>
    <w:basedOn w:val="1"/>
    <w:qFormat/>
    <w:uiPriority w:val="0"/>
    <w:pPr>
      <w:adjustRightInd w:val="0"/>
      <w:snapToGrid w:val="0"/>
      <w:spacing w:after="120"/>
      <w:ind w:left="561"/>
      <w:jc w:val="left"/>
    </w:pPr>
    <w:rPr>
      <w:rFonts w:ascii="宋体" w:hAnsi="宋体" w:eastAsia="楷体_GB2312"/>
      <w:snapToGrid w:val="0"/>
      <w:kern w:val="0"/>
      <w:position w:val="-6"/>
      <w:sz w:val="24"/>
      <w:szCs w:val="20"/>
    </w:rPr>
  </w:style>
  <w:style w:type="paragraph" w:customStyle="1" w:styleId="2166">
    <w:name w:val="Char4"/>
    <w:basedOn w:val="1"/>
    <w:qFormat/>
    <w:uiPriority w:val="0"/>
    <w:pPr>
      <w:widowControl/>
      <w:spacing w:after="160" w:line="240" w:lineRule="exact"/>
      <w:jc w:val="left"/>
    </w:pPr>
    <w:rPr>
      <w:rFonts w:ascii="Verdana" w:hAnsi="Verdana"/>
      <w:kern w:val="0"/>
      <w:position w:val="-6"/>
      <w:sz w:val="20"/>
      <w:szCs w:val="20"/>
      <w:lang w:eastAsia="en-US"/>
    </w:rPr>
  </w:style>
  <w:style w:type="paragraph" w:customStyle="1" w:styleId="2167">
    <w:name w:val="xl30"/>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left"/>
      <w:textAlignment w:val="center"/>
    </w:pPr>
    <w:rPr>
      <w:rFonts w:ascii="Arial Unicode MS" w:hAnsi="Arial Unicode MS" w:eastAsia="Arial Unicode MS" w:cs="Arial Unicode MS"/>
      <w:kern w:val="0"/>
      <w:position w:val="-6"/>
      <w:sz w:val="22"/>
      <w:szCs w:val="22"/>
    </w:rPr>
  </w:style>
  <w:style w:type="paragraph" w:customStyle="1" w:styleId="2168">
    <w:name w:val="Char13"/>
    <w:basedOn w:val="1"/>
    <w:qFormat/>
    <w:uiPriority w:val="0"/>
    <w:pPr>
      <w:spacing w:before="156" w:beforeLines="50" w:line="360" w:lineRule="auto"/>
      <w:ind w:firstLine="560" w:firstLineChars="200"/>
    </w:pPr>
    <w:rPr>
      <w:rFonts w:ascii="宋体" w:eastAsia="仿宋_GB2312"/>
      <w:kern w:val="0"/>
      <w:position w:val="-6"/>
      <w:sz w:val="28"/>
      <w:szCs w:val="20"/>
    </w:rPr>
  </w:style>
  <w:style w:type="paragraph" w:customStyle="1" w:styleId="2169">
    <w:name w:val="自定标题3"/>
    <w:basedOn w:val="5"/>
    <w:next w:val="20"/>
    <w:qFormat/>
    <w:uiPriority w:val="0"/>
    <w:pPr>
      <w:tabs>
        <w:tab w:val="left" w:pos="709"/>
      </w:tabs>
      <w:spacing w:before="156" w:beforeLines="50" w:after="156" w:afterLines="50" w:line="500" w:lineRule="exact"/>
      <w:ind w:right="34"/>
    </w:pPr>
    <w:rPr>
      <w:rFonts w:ascii="宋体" w:hAnsi="宋体"/>
      <w:bCs w:val="0"/>
      <w:color w:val="FF0000"/>
      <w:position w:val="-6"/>
      <w:sz w:val="28"/>
      <w:szCs w:val="28"/>
    </w:rPr>
  </w:style>
  <w:style w:type="paragraph" w:customStyle="1" w:styleId="2170">
    <w:name w:val="报告书表格5"/>
    <w:basedOn w:val="264"/>
    <w:qFormat/>
    <w:uiPriority w:val="0"/>
    <w:pPr>
      <w:ind w:left="-96" w:leftChars="-40" w:right="-110" w:rightChars="-46"/>
    </w:pPr>
    <w:rPr>
      <w:rFonts w:ascii="宋体" w:hAnsi="Times New Roman" w:eastAsia="宋体" w:cs="Times New Roman"/>
      <w:position w:val="-6"/>
      <w:sz w:val="32"/>
    </w:rPr>
  </w:style>
  <w:style w:type="paragraph" w:customStyle="1" w:styleId="2171">
    <w:name w:val="xl72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2172">
    <w:name w:val="样式 标题 2标题2二级 标题 2H2h2第一层条标题 2 Char节标题节11 Char标题 2 Cha...2"/>
    <w:basedOn w:val="4"/>
    <w:qFormat/>
    <w:uiPriority w:val="0"/>
    <w:pPr>
      <w:keepNext w:val="0"/>
      <w:keepLines w:val="0"/>
      <w:adjustRightInd w:val="0"/>
      <w:spacing w:before="240" w:after="240" w:line="360" w:lineRule="exact"/>
      <w:ind w:left="578" w:hanging="578"/>
      <w:textAlignment w:val="baseline"/>
    </w:pPr>
    <w:rPr>
      <w:rFonts w:ascii="Times New Roman" w:hAnsi="Times New Roman" w:eastAsia="仿宋_GB2312"/>
      <w:bCs w:val="0"/>
      <w:kern w:val="0"/>
      <w:position w:val="-6"/>
      <w:sz w:val="24"/>
      <w:szCs w:val="20"/>
    </w:rPr>
  </w:style>
  <w:style w:type="paragraph" w:customStyle="1" w:styleId="2173">
    <w:name w:val="w2"/>
    <w:basedOn w:val="1"/>
    <w:qFormat/>
    <w:uiPriority w:val="0"/>
    <w:pPr>
      <w:adjustRightInd w:val="0"/>
      <w:spacing w:line="360" w:lineRule="auto"/>
      <w:ind w:left="720" w:firstLine="360"/>
      <w:jc w:val="left"/>
      <w:textAlignment w:val="baseline"/>
    </w:pPr>
    <w:rPr>
      <w:rFonts w:ascii="宋体"/>
      <w:kern w:val="0"/>
      <w:position w:val="-6"/>
      <w:sz w:val="28"/>
      <w:szCs w:val="20"/>
    </w:rPr>
  </w:style>
  <w:style w:type="paragraph" w:customStyle="1" w:styleId="2174">
    <w:name w:val="WW-纯文本"/>
    <w:basedOn w:val="1"/>
    <w:qFormat/>
    <w:uiPriority w:val="0"/>
    <w:pPr>
      <w:suppressAutoHyphens/>
      <w:spacing w:line="360" w:lineRule="auto"/>
    </w:pPr>
    <w:rPr>
      <w:rFonts w:ascii="宋体" w:hAnsi="宋体" w:cs="宋体"/>
      <w:kern w:val="1"/>
      <w:position w:val="-6"/>
      <w:sz w:val="24"/>
      <w:lang w:eastAsia="ar-SA"/>
    </w:rPr>
  </w:style>
  <w:style w:type="paragraph" w:customStyle="1" w:styleId="2175">
    <w:name w:val="申报正文"/>
    <w:basedOn w:val="1216"/>
    <w:qFormat/>
    <w:uiPriority w:val="0"/>
    <w:pPr>
      <w:ind w:firstLine="200"/>
    </w:pPr>
    <w:rPr>
      <w:sz w:val="24"/>
    </w:rPr>
  </w:style>
  <w:style w:type="paragraph" w:customStyle="1" w:styleId="2176">
    <w:name w:val="qz一级"/>
    <w:basedOn w:val="3"/>
    <w:next w:val="1133"/>
    <w:qFormat/>
    <w:uiPriority w:val="0"/>
    <w:pPr>
      <w:keepLines/>
      <w:overflowPunct/>
      <w:snapToGrid/>
      <w:spacing w:before="180" w:after="180" w:line="440" w:lineRule="exact"/>
      <w:ind w:left="0" w:firstLine="0"/>
    </w:pPr>
    <w:rPr>
      <w:rFonts w:ascii="宋体" w:eastAsia="宋体"/>
      <w:bCs w:val="0"/>
      <w:color w:val="auto"/>
      <w:position w:val="-6"/>
      <w:szCs w:val="20"/>
    </w:rPr>
  </w:style>
  <w:style w:type="paragraph" w:customStyle="1" w:styleId="2177">
    <w:name w:val="王标题3"/>
    <w:basedOn w:val="5"/>
    <w:qFormat/>
    <w:uiPriority w:val="0"/>
    <w:pPr>
      <w:spacing w:before="30" w:beforeLines="30" w:after="30" w:afterLines="30" w:line="560" w:lineRule="exact"/>
    </w:pPr>
    <w:rPr>
      <w:rFonts w:ascii="宋体" w:eastAsia="黑体"/>
      <w:color w:val="000000"/>
      <w:position w:val="-6"/>
      <w:sz w:val="28"/>
    </w:rPr>
  </w:style>
  <w:style w:type="paragraph" w:customStyle="1" w:styleId="2178">
    <w:name w:val="Char Char Char Char Char Char Char1"/>
    <w:basedOn w:val="1"/>
    <w:qFormat/>
    <w:uiPriority w:val="0"/>
    <w:rPr>
      <w:rFonts w:ascii="宋体" w:hAnsi="宋体" w:eastAsia="Times New Roman" w:cs="宋体"/>
      <w:kern w:val="0"/>
      <w:position w:val="-6"/>
      <w:sz w:val="24"/>
    </w:rPr>
  </w:style>
  <w:style w:type="paragraph" w:customStyle="1" w:styleId="2179">
    <w:name w:val="样式 标题 3标题3H3h33rd level第二层条头 + 小四 加粗 左侧:  0 厘米 首行缩进:  0..."/>
    <w:basedOn w:val="5"/>
    <w:qFormat/>
    <w:uiPriority w:val="0"/>
    <w:pPr>
      <w:keepLines w:val="0"/>
      <w:tabs>
        <w:tab w:val="left" w:pos="607"/>
      </w:tabs>
      <w:adjustRightInd w:val="0"/>
      <w:spacing w:before="120" w:after="120" w:line="360" w:lineRule="exact"/>
      <w:ind w:left="607" w:hanging="607"/>
      <w:textAlignment w:val="baseline"/>
    </w:pPr>
    <w:rPr>
      <w:rFonts w:ascii="宋体" w:eastAsia="仿宋_GB2312"/>
      <w:b w:val="0"/>
      <w:bCs w:val="0"/>
      <w:kern w:val="0"/>
      <w:position w:val="-6"/>
      <w:sz w:val="24"/>
      <w:szCs w:val="20"/>
    </w:rPr>
  </w:style>
  <w:style w:type="paragraph" w:customStyle="1" w:styleId="2180">
    <w:name w:val="a0"/>
    <w:basedOn w:val="1"/>
    <w:qFormat/>
    <w:uiPriority w:val="0"/>
    <w:pPr>
      <w:widowControl/>
      <w:snapToGrid w:val="0"/>
      <w:spacing w:before="80" w:after="80"/>
      <w:jc w:val="center"/>
    </w:pPr>
    <w:rPr>
      <w:rFonts w:ascii="宋体" w:hAnsi="宋体" w:cs="宋体"/>
      <w:kern w:val="0"/>
      <w:position w:val="-6"/>
      <w:sz w:val="32"/>
      <w:szCs w:val="21"/>
    </w:rPr>
  </w:style>
  <w:style w:type="paragraph" w:customStyle="1" w:styleId="2181">
    <w:name w:val="编号标题"/>
    <w:basedOn w:val="5"/>
    <w:qFormat/>
    <w:uiPriority w:val="0"/>
    <w:pPr>
      <w:spacing w:before="160" w:after="0" w:line="460" w:lineRule="exact"/>
      <w:ind w:firstLine="420" w:firstLineChars="200"/>
      <w:outlineLvl w:val="9"/>
    </w:pPr>
    <w:rPr>
      <w:rFonts w:ascii="宋体" w:hAnsi="宋体"/>
      <w:b w:val="0"/>
      <w:bCs w:val="0"/>
      <w:color w:val="000000"/>
      <w:position w:val="-6"/>
      <w:sz w:val="21"/>
      <w:szCs w:val="24"/>
    </w:rPr>
  </w:style>
  <w:style w:type="paragraph" w:customStyle="1" w:styleId="2182">
    <w:name w:val="CM70"/>
    <w:basedOn w:val="1"/>
    <w:next w:val="1"/>
    <w:qFormat/>
    <w:uiPriority w:val="0"/>
    <w:pPr>
      <w:autoSpaceDE w:val="0"/>
      <w:autoSpaceDN w:val="0"/>
      <w:adjustRightInd w:val="0"/>
      <w:spacing w:after="173"/>
      <w:jc w:val="left"/>
    </w:pPr>
    <w:rPr>
      <w:rFonts w:ascii="宋体" w:hAnsi="Calibri"/>
      <w:kern w:val="0"/>
      <w:position w:val="-6"/>
      <w:sz w:val="24"/>
      <w:szCs w:val="20"/>
    </w:rPr>
  </w:style>
  <w:style w:type="paragraph" w:customStyle="1" w:styleId="2183">
    <w:name w:val="xl69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2184">
    <w:name w:val="xl70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2185">
    <w:name w:val="xl672"/>
    <w:basedOn w:val="1"/>
    <w:qFormat/>
    <w:uiPriority w:val="0"/>
    <w:pPr>
      <w:widowControl/>
      <w:spacing w:before="100" w:beforeAutospacing="1" w:after="100" w:afterAutospacing="1"/>
      <w:jc w:val="left"/>
    </w:pPr>
    <w:rPr>
      <w:rFonts w:ascii="宋体" w:hAnsi="宋体" w:cs="宋体"/>
      <w:kern w:val="0"/>
      <w:position w:val="-6"/>
      <w:sz w:val="20"/>
      <w:szCs w:val="20"/>
    </w:rPr>
  </w:style>
  <w:style w:type="paragraph" w:customStyle="1" w:styleId="2186">
    <w:name w:val="Char Char Char Char Char Char Char Char Char Char1"/>
    <w:basedOn w:val="1"/>
    <w:qFormat/>
    <w:uiPriority w:val="0"/>
    <w:pPr>
      <w:widowControl/>
      <w:spacing w:after="160" w:line="240" w:lineRule="exact"/>
      <w:jc w:val="left"/>
    </w:pPr>
    <w:rPr>
      <w:rFonts w:ascii="Verdana" w:hAnsi="Verdana"/>
      <w:kern w:val="0"/>
      <w:position w:val="-6"/>
      <w:sz w:val="20"/>
      <w:szCs w:val="20"/>
      <w:lang w:eastAsia="en-US"/>
    </w:rPr>
  </w:style>
  <w:style w:type="paragraph" w:customStyle="1" w:styleId="2187">
    <w:name w:val="word"/>
    <w:basedOn w:val="1"/>
    <w:qFormat/>
    <w:uiPriority w:val="0"/>
    <w:pPr>
      <w:spacing w:line="440" w:lineRule="exact"/>
      <w:ind w:left="420" w:leftChars="200" w:firstLine="480" w:firstLineChars="200"/>
    </w:pPr>
    <w:rPr>
      <w:rFonts w:ascii="宋体"/>
      <w:kern w:val="0"/>
      <w:position w:val="-6"/>
      <w:sz w:val="24"/>
    </w:rPr>
  </w:style>
  <w:style w:type="paragraph" w:customStyle="1" w:styleId="2188">
    <w:name w:val="样式 正文首行缩进 2 + 首行缩进:  2 字符"/>
    <w:basedOn w:val="76"/>
    <w:qFormat/>
    <w:uiPriority w:val="0"/>
    <w:pPr>
      <w:adjustRightInd/>
      <w:spacing w:line="360" w:lineRule="auto"/>
      <w:ind w:left="0" w:leftChars="0" w:firstLine="480"/>
      <w:textAlignment w:val="auto"/>
    </w:pPr>
    <w:rPr>
      <w:rFonts w:ascii="宋体"/>
      <w:b w:val="0"/>
      <w:position w:val="-6"/>
      <w:sz w:val="24"/>
    </w:rPr>
  </w:style>
  <w:style w:type="paragraph" w:customStyle="1" w:styleId="2189">
    <w:name w:val="2 Char Char Char Char Char Char Char"/>
    <w:basedOn w:val="1"/>
    <w:qFormat/>
    <w:uiPriority w:val="0"/>
    <w:rPr>
      <w:rFonts w:ascii="宋体"/>
      <w:kern w:val="0"/>
      <w:position w:val="-6"/>
      <w:sz w:val="32"/>
    </w:rPr>
  </w:style>
  <w:style w:type="paragraph" w:customStyle="1" w:styleId="2190">
    <w:name w:val="样式 小四 首行缩进:  2 字符"/>
    <w:basedOn w:val="1"/>
    <w:next w:val="1"/>
    <w:qFormat/>
    <w:uiPriority w:val="0"/>
    <w:pPr>
      <w:adjustRightInd w:val="0"/>
      <w:spacing w:line="480" w:lineRule="atLeast"/>
      <w:ind w:firstLine="180" w:firstLineChars="180"/>
      <w:textAlignment w:val="baseline"/>
    </w:pPr>
    <w:rPr>
      <w:rFonts w:ascii="宋体" w:cs="宋体"/>
      <w:kern w:val="0"/>
      <w:position w:val="-6"/>
      <w:sz w:val="24"/>
      <w:szCs w:val="20"/>
    </w:rPr>
  </w:style>
  <w:style w:type="paragraph" w:customStyle="1" w:styleId="2191">
    <w:name w:val="样式 五号 居中 行距: 固定值 20 磅"/>
    <w:basedOn w:val="1"/>
    <w:qFormat/>
    <w:uiPriority w:val="0"/>
    <w:pPr>
      <w:spacing w:line="380" w:lineRule="exact"/>
      <w:jc w:val="center"/>
    </w:pPr>
    <w:rPr>
      <w:rFonts w:ascii="宋体" w:cs="宋体"/>
      <w:kern w:val="0"/>
      <w:position w:val="-6"/>
      <w:sz w:val="32"/>
      <w:szCs w:val="21"/>
    </w:rPr>
  </w:style>
  <w:style w:type="paragraph" w:customStyle="1" w:styleId="2192">
    <w:name w:val="xl71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2193">
    <w:name w:val="样式 生物附录 + 小四 段前: 6 磅 段后: 6 磅 非加宽量 / 紧缩量  行距: 1.5 倍行距"/>
    <w:basedOn w:val="1"/>
    <w:qFormat/>
    <w:uiPriority w:val="0"/>
    <w:pPr>
      <w:widowControl/>
      <w:spacing w:before="100" w:beforeAutospacing="1" w:after="100" w:afterAutospacing="1" w:line="360" w:lineRule="auto"/>
    </w:pPr>
    <w:rPr>
      <w:rFonts w:ascii="宋体"/>
      <w:b/>
      <w:bCs/>
      <w:kern w:val="0"/>
      <w:position w:val="-6"/>
      <w:sz w:val="24"/>
      <w:szCs w:val="20"/>
    </w:rPr>
  </w:style>
  <w:style w:type="paragraph" w:customStyle="1" w:styleId="2194">
    <w:name w:val="表中字"/>
    <w:qFormat/>
    <w:uiPriority w:val="0"/>
    <w:pPr>
      <w:widowControl w:val="0"/>
      <w:spacing w:before="93" w:beforeLines="30" w:after="93" w:afterLines="30"/>
      <w:jc w:val="both"/>
    </w:pPr>
    <w:rPr>
      <w:rFonts w:ascii="宋体" w:hAnsi="宋体" w:eastAsia="宋体" w:cs="Times New Roman"/>
      <w:color w:val="000000"/>
      <w:kern w:val="2"/>
      <w:sz w:val="21"/>
      <w:lang w:val="en-US" w:eastAsia="zh-CN" w:bidi="ar-SA"/>
    </w:rPr>
  </w:style>
  <w:style w:type="paragraph" w:customStyle="1" w:styleId="2195">
    <w:name w:val="Table Body"/>
    <w:basedOn w:val="2104"/>
    <w:qFormat/>
    <w:uiPriority w:val="0"/>
    <w:pPr>
      <w:jc w:val="left"/>
    </w:pPr>
    <w:rPr>
      <w:b w:val="0"/>
    </w:rPr>
  </w:style>
  <w:style w:type="paragraph" w:customStyle="1" w:styleId="2196">
    <w:name w:val="样式 正文（首行缩进两字） + 宋体 小四 加粗 首行缩进:  0.85 厘米 行距: 固定值 24 磅"/>
    <w:basedOn w:val="20"/>
    <w:qFormat/>
    <w:uiPriority w:val="0"/>
    <w:pPr>
      <w:adjustRightInd w:val="0"/>
      <w:spacing w:line="480" w:lineRule="exact"/>
      <w:ind w:firstLine="482"/>
      <w:textAlignment w:val="baseline"/>
    </w:pPr>
    <w:rPr>
      <w:rFonts w:hint="eastAsia" w:ascii="宋体" w:hAnsi="宋体" w:eastAsia="宋体" w:cs="Times New Roman"/>
      <w:kern w:val="0"/>
      <w:position w:val="-6"/>
      <w:sz w:val="24"/>
    </w:rPr>
  </w:style>
  <w:style w:type="paragraph" w:customStyle="1" w:styleId="2197">
    <w:name w:val="新正文"/>
    <w:basedOn w:val="1"/>
    <w:qFormat/>
    <w:uiPriority w:val="0"/>
    <w:pPr>
      <w:spacing w:line="480" w:lineRule="exact"/>
      <w:ind w:firstLine="482"/>
    </w:pPr>
    <w:rPr>
      <w:rFonts w:hint="eastAsia" w:ascii="仿宋_GB2312" w:eastAsia="仿宋_GB2312"/>
      <w:bCs/>
      <w:kern w:val="0"/>
      <w:position w:val="-6"/>
      <w:sz w:val="28"/>
      <w:szCs w:val="20"/>
    </w:rPr>
  </w:style>
  <w:style w:type="paragraph" w:customStyle="1" w:styleId="2198">
    <w:name w:val="Document 1"/>
    <w:qFormat/>
    <w:uiPriority w:val="0"/>
    <w:pPr>
      <w:keepNext/>
      <w:keepLines/>
      <w:widowControl w:val="0"/>
      <w:tabs>
        <w:tab w:val="left" w:pos="-720"/>
      </w:tabs>
      <w:suppressAutoHyphens/>
    </w:pPr>
    <w:rPr>
      <w:rFonts w:ascii="Courier New" w:hAnsi="Courier New" w:eastAsia="宋体" w:cs="Vrinda"/>
      <w:snapToGrid w:val="0"/>
      <w:lang w:val="en-US" w:eastAsia="en-US" w:bidi="ar-SA"/>
    </w:rPr>
  </w:style>
  <w:style w:type="paragraph" w:customStyle="1" w:styleId="2199">
    <w:name w:val="可研表格"/>
    <w:basedOn w:val="1"/>
    <w:qFormat/>
    <w:uiPriority w:val="0"/>
    <w:pPr>
      <w:widowControl/>
      <w:jc w:val="center"/>
    </w:pPr>
    <w:rPr>
      <w:rFonts w:ascii="宋体" w:cs="宋体"/>
      <w:kern w:val="0"/>
      <w:position w:val="-6"/>
      <w:sz w:val="32"/>
      <w:szCs w:val="21"/>
    </w:rPr>
  </w:style>
  <w:style w:type="paragraph" w:customStyle="1" w:styleId="2200">
    <w:name w:val="lou"/>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2201">
    <w:name w:val="正文首行缩进 2 + Times New Roman"/>
    <w:basedOn w:val="1"/>
    <w:qFormat/>
    <w:uiPriority w:val="0"/>
    <w:pPr>
      <w:tabs>
        <w:tab w:val="left" w:pos="0"/>
        <w:tab w:val="left" w:pos="870"/>
        <w:tab w:val="left" w:pos="3150"/>
      </w:tabs>
      <w:autoSpaceDE w:val="0"/>
      <w:autoSpaceDN w:val="0"/>
      <w:spacing w:line="360" w:lineRule="auto"/>
      <w:ind w:firstLine="200" w:firstLineChars="200"/>
    </w:pPr>
    <w:rPr>
      <w:rFonts w:ascii="宋体"/>
      <w:kern w:val="0"/>
      <w:position w:val="-6"/>
      <w:sz w:val="24"/>
    </w:rPr>
  </w:style>
  <w:style w:type="paragraph" w:customStyle="1" w:styleId="2202">
    <w:name w:val="Char Char1 Char"/>
    <w:basedOn w:val="1"/>
    <w:qFormat/>
    <w:uiPriority w:val="0"/>
    <w:rPr>
      <w:rFonts w:ascii="宋体"/>
      <w:kern w:val="0"/>
      <w:position w:val="-6"/>
      <w:sz w:val="32"/>
    </w:rPr>
  </w:style>
  <w:style w:type="paragraph" w:customStyle="1" w:styleId="2203">
    <w:name w:val="xl56"/>
    <w:basedOn w:val="1"/>
    <w:qFormat/>
    <w:uiPriority w:val="0"/>
    <w:pPr>
      <w:widowControl/>
      <w:pBdr>
        <w:top w:val="single" w:color="auto" w:sz="8" w:space="0"/>
        <w:left w:val="single" w:color="auto" w:sz="4" w:space="0"/>
        <w:bottom w:val="single" w:color="auto" w:sz="4" w:space="0"/>
      </w:pBdr>
      <w:spacing w:before="100" w:after="100"/>
      <w:jc w:val="center"/>
      <w:textAlignment w:val="center"/>
    </w:pPr>
    <w:rPr>
      <w:rFonts w:ascii="宋体" w:hAnsi="宋体"/>
      <w:kern w:val="0"/>
      <w:position w:val="-6"/>
      <w:sz w:val="28"/>
      <w:szCs w:val="28"/>
    </w:rPr>
  </w:style>
  <w:style w:type="paragraph" w:customStyle="1" w:styleId="2204">
    <w:name w:val="reader-word-layer reader-word-s1-5"/>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2205">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position w:val="-6"/>
      <w:sz w:val="20"/>
      <w:szCs w:val="20"/>
    </w:rPr>
  </w:style>
  <w:style w:type="paragraph" w:customStyle="1" w:styleId="2206">
    <w:name w:val="样式 正文文本缩进 + 小四 非加粗 非倾斜 行距: 固定值 20 磅"/>
    <w:basedOn w:val="32"/>
    <w:qFormat/>
    <w:uiPriority w:val="0"/>
    <w:pPr>
      <w:spacing w:after="0" w:line="440" w:lineRule="exact"/>
      <w:ind w:left="0" w:leftChars="0" w:firstLine="454"/>
    </w:pPr>
    <w:rPr>
      <w:rFonts w:ascii="宋体"/>
      <w:position w:val="-6"/>
    </w:rPr>
  </w:style>
  <w:style w:type="paragraph" w:customStyle="1" w:styleId="2207">
    <w:name w:val="xl104"/>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pPr>
    <w:rPr>
      <w:rFonts w:ascii="宋体"/>
      <w:b/>
      <w:bCs/>
      <w:kern w:val="0"/>
      <w:position w:val="-6"/>
      <w:sz w:val="18"/>
      <w:szCs w:val="18"/>
    </w:rPr>
  </w:style>
  <w:style w:type="paragraph" w:customStyle="1" w:styleId="2208">
    <w:name w:val="1目录"/>
    <w:basedOn w:val="1618"/>
    <w:qFormat/>
    <w:uiPriority w:val="0"/>
    <w:pPr>
      <w:tabs>
        <w:tab w:val="left" w:leader="middleDot" w:pos="8190"/>
      </w:tabs>
      <w:ind w:left="80" w:leftChars="80"/>
      <w:jc w:val="both"/>
      <w:textAlignment w:val="center"/>
    </w:pPr>
    <w:rPr>
      <w:rFonts w:eastAsia="宋体"/>
      <w:b w:val="0"/>
      <w:bCs/>
    </w:rPr>
  </w:style>
  <w:style w:type="paragraph" w:customStyle="1" w:styleId="2209">
    <w:name w:val="Text tab"/>
    <w:basedOn w:val="1"/>
    <w:qFormat/>
    <w:uiPriority w:val="0"/>
    <w:pPr>
      <w:widowControl/>
      <w:overflowPunct w:val="0"/>
      <w:autoSpaceDE w:val="0"/>
      <w:autoSpaceDN w:val="0"/>
      <w:adjustRightInd w:val="0"/>
      <w:spacing w:before="60" w:after="60"/>
      <w:textAlignment w:val="baseline"/>
    </w:pPr>
    <w:rPr>
      <w:rFonts w:ascii="Arial" w:hAnsi="Arial"/>
      <w:kern w:val="0"/>
      <w:position w:val="-6"/>
      <w:sz w:val="22"/>
      <w:szCs w:val="20"/>
    </w:rPr>
  </w:style>
  <w:style w:type="paragraph" w:customStyle="1" w:styleId="2210">
    <w:name w:val=".."/>
    <w:basedOn w:val="1438"/>
    <w:next w:val="1438"/>
    <w:qFormat/>
    <w:uiPriority w:val="0"/>
    <w:rPr>
      <w:color w:val="auto"/>
    </w:rPr>
  </w:style>
  <w:style w:type="paragraph" w:customStyle="1" w:styleId="2211">
    <w:name w:val="Char Char Char Char Char Char Char Char Char Char Char Char Char Char Char Char Char Char Char12"/>
    <w:basedOn w:val="1"/>
    <w:qFormat/>
    <w:uiPriority w:val="0"/>
    <w:pPr>
      <w:spacing w:line="360" w:lineRule="auto"/>
      <w:ind w:firstLine="200" w:firstLineChars="200"/>
    </w:pPr>
    <w:rPr>
      <w:rFonts w:ascii="宋体" w:hAnsi="宋体" w:cs="宋体"/>
      <w:kern w:val="0"/>
      <w:position w:val="-6"/>
      <w:sz w:val="24"/>
    </w:rPr>
  </w:style>
  <w:style w:type="paragraph" w:customStyle="1" w:styleId="2212">
    <w:name w:val="王正文"/>
    <w:basedOn w:val="1"/>
    <w:qFormat/>
    <w:uiPriority w:val="0"/>
    <w:pPr>
      <w:spacing w:line="560" w:lineRule="exact"/>
      <w:ind w:firstLine="200" w:firstLineChars="200"/>
    </w:pPr>
    <w:rPr>
      <w:rFonts w:ascii="宋体"/>
      <w:kern w:val="0"/>
      <w:position w:val="-6"/>
      <w:sz w:val="24"/>
    </w:rPr>
  </w:style>
  <w:style w:type="paragraph" w:customStyle="1" w:styleId="2213">
    <w:name w:val="xl9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214">
    <w:name w:val="样式 标题 2标题21.1标题 21.1标题 2 Char节二级标题，黑粗，小三，序号HD2Heading 2 ..."/>
    <w:basedOn w:val="4"/>
    <w:qFormat/>
    <w:uiPriority w:val="0"/>
    <w:pPr>
      <w:widowControl/>
      <w:overflowPunct w:val="0"/>
      <w:adjustRightInd w:val="0"/>
      <w:snapToGrid w:val="0"/>
      <w:spacing w:before="120" w:after="0" w:line="240" w:lineRule="auto"/>
      <w:ind w:left="33" w:firstLine="567"/>
      <w:jc w:val="left"/>
      <w:textAlignment w:val="baseline"/>
    </w:pPr>
    <w:rPr>
      <w:rFonts w:ascii="Times New Roman" w:hAnsi="宋体" w:eastAsia="Arial" w:cs="宋体"/>
      <w:bCs w:val="0"/>
      <w:smallCaps/>
      <w:kern w:val="0"/>
      <w:position w:val="-6"/>
      <w:sz w:val="30"/>
      <w:szCs w:val="21"/>
    </w:rPr>
  </w:style>
  <w:style w:type="paragraph" w:customStyle="1" w:styleId="2215">
    <w:name w:val="Char Char Char Char Char"/>
    <w:basedOn w:val="1"/>
    <w:qFormat/>
    <w:uiPriority w:val="0"/>
    <w:rPr>
      <w:rFonts w:ascii="宋体"/>
      <w:kern w:val="0"/>
      <w:position w:val="-6"/>
      <w:sz w:val="32"/>
    </w:rPr>
  </w:style>
  <w:style w:type="paragraph" w:customStyle="1" w:styleId="2216">
    <w:name w:val="样式 红色 首行缩进:  2 字符"/>
    <w:basedOn w:val="1"/>
    <w:qFormat/>
    <w:uiPriority w:val="0"/>
    <w:pPr>
      <w:spacing w:line="480" w:lineRule="exact"/>
      <w:ind w:firstLine="480" w:firstLineChars="200"/>
    </w:pPr>
    <w:rPr>
      <w:rFonts w:ascii="宋体" w:cs="宋体"/>
      <w:color w:val="FF0000"/>
      <w:kern w:val="0"/>
      <w:position w:val="-6"/>
      <w:sz w:val="24"/>
      <w:szCs w:val="20"/>
    </w:rPr>
  </w:style>
  <w:style w:type="paragraph" w:customStyle="1" w:styleId="2217">
    <w:name w:val="正文首缩快"/>
    <w:basedOn w:val="1"/>
    <w:qFormat/>
    <w:uiPriority w:val="0"/>
    <w:pPr>
      <w:ind w:firstLine="539"/>
    </w:pPr>
    <w:rPr>
      <w:rFonts w:ascii="宋体"/>
      <w:kern w:val="0"/>
      <w:position w:val="-6"/>
      <w:sz w:val="28"/>
      <w:szCs w:val="20"/>
    </w:rPr>
  </w:style>
  <w:style w:type="paragraph" w:customStyle="1" w:styleId="2218">
    <w:name w:val="样式 首行缩进:  2 字符 行距: 固定值 26 磅"/>
    <w:basedOn w:val="1"/>
    <w:qFormat/>
    <w:uiPriority w:val="0"/>
    <w:pPr>
      <w:spacing w:line="480" w:lineRule="exact"/>
      <w:ind w:firstLine="200" w:firstLineChars="200"/>
    </w:pPr>
    <w:rPr>
      <w:rFonts w:ascii="宋体" w:cs="宋体"/>
      <w:kern w:val="0"/>
      <w:position w:val="-6"/>
      <w:sz w:val="24"/>
      <w:szCs w:val="20"/>
    </w:rPr>
  </w:style>
  <w:style w:type="paragraph" w:customStyle="1" w:styleId="2219">
    <w:name w:val="标准文件_附录标识"/>
    <w:next w:val="31"/>
    <w:qFormat/>
    <w:uiPriority w:val="0"/>
    <w:pPr>
      <w:shd w:val="clear" w:color="FFFFFF" w:fill="FFFFFF"/>
      <w:tabs>
        <w:tab w:val="left" w:pos="6405"/>
      </w:tabs>
      <w:spacing w:before="640" w:after="160"/>
      <w:jc w:val="center"/>
      <w:outlineLvl w:val="0"/>
    </w:pPr>
    <w:rPr>
      <w:rFonts w:ascii="黑体" w:hAnsi="Times New Roman" w:eastAsia="黑体" w:cs="Times New Roman"/>
      <w:sz w:val="21"/>
      <w:lang w:val="en-US" w:eastAsia="zh-CN" w:bidi="ar-SA"/>
    </w:rPr>
  </w:style>
  <w:style w:type="paragraph" w:customStyle="1" w:styleId="2220">
    <w:name w:val="xl54"/>
    <w:basedOn w:val="1"/>
    <w:qFormat/>
    <w:uiPriority w:val="0"/>
    <w:pPr>
      <w:widowControl/>
      <w:pBdr>
        <w:bottom w:val="single" w:color="auto" w:sz="4" w:space="0"/>
        <w:right w:val="single" w:color="auto" w:sz="4" w:space="0"/>
      </w:pBdr>
      <w:spacing w:before="100" w:after="100"/>
      <w:jc w:val="center"/>
      <w:textAlignment w:val="center"/>
    </w:pPr>
    <w:rPr>
      <w:rFonts w:ascii="宋体" w:hAnsi="宋体"/>
      <w:kern w:val="0"/>
      <w:position w:val="-6"/>
      <w:sz w:val="28"/>
      <w:szCs w:val="28"/>
    </w:rPr>
  </w:style>
  <w:style w:type="paragraph" w:customStyle="1" w:styleId="2221">
    <w:name w:val="表文2"/>
    <w:basedOn w:val="1"/>
    <w:qFormat/>
    <w:uiPriority w:val="0"/>
    <w:pPr>
      <w:widowControl/>
      <w:spacing w:line="360" w:lineRule="exact"/>
      <w:jc w:val="center"/>
    </w:pPr>
    <w:rPr>
      <w:rFonts w:ascii="Arial" w:hAnsi="Arial"/>
      <w:color w:val="000000"/>
      <w:kern w:val="24"/>
      <w:position w:val="-6"/>
      <w:sz w:val="32"/>
      <w:szCs w:val="20"/>
    </w:rPr>
  </w:style>
  <w:style w:type="paragraph" w:customStyle="1" w:styleId="2222">
    <w:name w:val="Plain Text1"/>
    <w:basedOn w:val="1"/>
    <w:qFormat/>
    <w:uiPriority w:val="0"/>
    <w:pPr>
      <w:overflowPunct w:val="0"/>
      <w:autoSpaceDE w:val="0"/>
      <w:autoSpaceDN w:val="0"/>
      <w:adjustRightInd w:val="0"/>
      <w:textAlignment w:val="baseline"/>
    </w:pPr>
    <w:rPr>
      <w:rFonts w:ascii="宋体"/>
      <w:kern w:val="0"/>
      <w:position w:val="-6"/>
      <w:sz w:val="28"/>
      <w:szCs w:val="20"/>
    </w:rPr>
  </w:style>
  <w:style w:type="paragraph" w:customStyle="1" w:styleId="2223">
    <w:name w:val="xl12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kern w:val="0"/>
      <w:position w:val="-6"/>
      <w:sz w:val="18"/>
      <w:szCs w:val="18"/>
    </w:rPr>
  </w:style>
  <w:style w:type="paragraph" w:customStyle="1" w:styleId="2224">
    <w:name w:val="表名"/>
    <w:basedOn w:val="1"/>
    <w:qFormat/>
    <w:uiPriority w:val="0"/>
    <w:pPr>
      <w:spacing w:line="360" w:lineRule="exact"/>
      <w:jc w:val="center"/>
    </w:pPr>
    <w:rPr>
      <w:rFonts w:ascii="宋体" w:hAnsi="宋体"/>
      <w:b/>
      <w:kern w:val="0"/>
      <w:position w:val="-6"/>
      <w:sz w:val="24"/>
      <w:szCs w:val="20"/>
    </w:rPr>
  </w:style>
  <w:style w:type="paragraph" w:customStyle="1" w:styleId="2225">
    <w:name w:val="xl36"/>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textAlignment w:val="center"/>
    </w:pPr>
    <w:rPr>
      <w:rFonts w:ascii="Arial Unicode MS" w:hAnsi="Arial Unicode MS"/>
      <w:kern w:val="0"/>
      <w:position w:val="-6"/>
      <w:sz w:val="18"/>
      <w:szCs w:val="18"/>
    </w:rPr>
  </w:style>
  <w:style w:type="paragraph" w:customStyle="1" w:styleId="2226">
    <w:name w:val="Char Char Char2 Char"/>
    <w:basedOn w:val="1"/>
    <w:qFormat/>
    <w:uiPriority w:val="0"/>
    <w:pPr>
      <w:spacing w:line="360" w:lineRule="auto"/>
      <w:ind w:firstLine="200" w:firstLineChars="200"/>
    </w:pPr>
    <w:rPr>
      <w:rFonts w:ascii="宋体" w:hAnsi="宋体"/>
      <w:kern w:val="0"/>
      <w:position w:val="-6"/>
      <w:sz w:val="24"/>
      <w:szCs w:val="20"/>
    </w:rPr>
  </w:style>
  <w:style w:type="paragraph" w:customStyle="1" w:styleId="2227">
    <w:name w:val="xl113"/>
    <w:basedOn w:val="1"/>
    <w:qFormat/>
    <w:uiPriority w:val="0"/>
    <w:pPr>
      <w:widowControl/>
      <w:pBdr>
        <w:top w:val="single" w:color="auto" w:sz="4" w:space="0"/>
        <w:left w:val="single" w:color="auto" w:sz="8" w:space="0"/>
        <w:bottom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228">
    <w:name w:val="xl64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2229">
    <w:name w:val="2.1.1"/>
    <w:basedOn w:val="1"/>
    <w:qFormat/>
    <w:uiPriority w:val="0"/>
    <w:rPr>
      <w:rFonts w:ascii="宋体"/>
      <w:kern w:val="0"/>
      <w:position w:val="-6"/>
      <w:sz w:val="24"/>
      <w:szCs w:val="20"/>
    </w:rPr>
  </w:style>
  <w:style w:type="paragraph" w:customStyle="1" w:styleId="2230">
    <w:name w:val="§a."/>
    <w:basedOn w:val="1530"/>
    <w:qFormat/>
    <w:uiPriority w:val="0"/>
    <w:pPr>
      <w:ind w:left="1531" w:hanging="397"/>
    </w:pPr>
  </w:style>
  <w:style w:type="paragraph" w:customStyle="1" w:styleId="2231">
    <w:name w:val="xl713"/>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2232">
    <w:name w:val="正文正1"/>
    <w:basedOn w:val="1"/>
    <w:qFormat/>
    <w:uiPriority w:val="0"/>
    <w:pPr>
      <w:spacing w:line="360" w:lineRule="exact"/>
      <w:jc w:val="center"/>
    </w:pPr>
    <w:rPr>
      <w:rFonts w:ascii="宋体"/>
      <w:spacing w:val="-6"/>
      <w:kern w:val="0"/>
      <w:position w:val="-6"/>
      <w:sz w:val="32"/>
      <w:szCs w:val="21"/>
    </w:rPr>
  </w:style>
  <w:style w:type="paragraph" w:customStyle="1" w:styleId="2233">
    <w:name w:val="xl152"/>
    <w:basedOn w:val="1"/>
    <w:qFormat/>
    <w:uiPriority w:val="0"/>
    <w:pPr>
      <w:widowControl/>
      <w:pBdr>
        <w:left w:val="single" w:color="auto" w:sz="8" w:space="0"/>
        <w:bottom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234">
    <w:name w:val="样式 正文文字 + 两端对齐 首行缩进:  0.92 厘米 行距: 单倍行距"/>
    <w:basedOn w:val="31"/>
    <w:qFormat/>
    <w:uiPriority w:val="0"/>
    <w:pPr>
      <w:widowControl w:val="0"/>
      <w:snapToGrid/>
      <w:spacing w:before="0" w:after="0" w:line="240" w:lineRule="auto"/>
      <w:ind w:right="0" w:firstLine="522"/>
    </w:pPr>
    <w:rPr>
      <w:rFonts w:ascii="宋体" w:hAnsi="宋体"/>
      <w:position w:val="-6"/>
      <w:sz w:val="28"/>
    </w:rPr>
  </w:style>
  <w:style w:type="paragraph" w:customStyle="1" w:styleId="2235">
    <w:name w:val="2级"/>
    <w:basedOn w:val="1"/>
    <w:qFormat/>
    <w:uiPriority w:val="0"/>
    <w:rPr>
      <w:rFonts w:ascii="宋体" w:eastAsia="黑体"/>
      <w:b/>
      <w:kern w:val="0"/>
      <w:position w:val="-6"/>
      <w:sz w:val="28"/>
      <w:szCs w:val="20"/>
    </w:rPr>
  </w:style>
  <w:style w:type="paragraph" w:customStyle="1" w:styleId="2236">
    <w:name w:val="xl31"/>
    <w:basedOn w:val="1"/>
    <w:qFormat/>
    <w:uiPriority w:val="0"/>
    <w:pPr>
      <w:widowControl/>
      <w:pBdr>
        <w:top w:val="single" w:color="auto" w:sz="4" w:space="0"/>
        <w:left w:val="single" w:color="auto" w:sz="4" w:space="0"/>
        <w:right w:val="single" w:color="auto" w:sz="4" w:space="0"/>
      </w:pBdr>
      <w:spacing w:before="100" w:after="100"/>
      <w:jc w:val="left"/>
    </w:pPr>
    <w:rPr>
      <w:rFonts w:ascii="DFKai-SB" w:hAnsi="宋体" w:eastAsia="DFKai-SB"/>
      <w:kern w:val="0"/>
      <w:position w:val="-6"/>
      <w:sz w:val="20"/>
      <w:szCs w:val="20"/>
    </w:rPr>
  </w:style>
  <w:style w:type="paragraph" w:customStyle="1" w:styleId="2237">
    <w:name w:val="xl643"/>
    <w:basedOn w:val="1"/>
    <w:qFormat/>
    <w:uiPriority w:val="0"/>
    <w:pPr>
      <w:widowControl/>
      <w:spacing w:before="100" w:beforeAutospacing="1" w:after="100" w:afterAutospacing="1"/>
      <w:jc w:val="center"/>
      <w:textAlignment w:val="center"/>
    </w:pPr>
    <w:rPr>
      <w:rFonts w:ascii="宋体"/>
      <w:kern w:val="0"/>
      <w:position w:val="-6"/>
      <w:sz w:val="18"/>
      <w:szCs w:val="18"/>
    </w:rPr>
  </w:style>
  <w:style w:type="paragraph" w:customStyle="1" w:styleId="2238">
    <w:name w:val="xl120"/>
    <w:basedOn w:val="1"/>
    <w:qFormat/>
    <w:uiPriority w:val="0"/>
    <w:pPr>
      <w:widowControl/>
      <w:pBdr>
        <w:left w:val="single" w:color="auto" w:sz="4" w:space="0"/>
        <w:bottom w:val="single" w:color="auto" w:sz="4" w:space="0"/>
        <w:right w:val="single" w:color="auto" w:sz="8" w:space="0"/>
      </w:pBdr>
      <w:shd w:val="clear" w:color="auto" w:fill="FFFFFF"/>
      <w:spacing w:before="100" w:beforeAutospacing="1" w:after="100" w:afterAutospacing="1"/>
      <w:jc w:val="center"/>
      <w:textAlignment w:val="center"/>
    </w:pPr>
    <w:rPr>
      <w:rFonts w:ascii="Arial" w:hAnsi="Arial" w:cs="Arial"/>
      <w:b/>
      <w:bCs/>
      <w:kern w:val="0"/>
      <w:position w:val="-6"/>
      <w:sz w:val="18"/>
      <w:szCs w:val="18"/>
    </w:rPr>
  </w:style>
  <w:style w:type="paragraph" w:customStyle="1" w:styleId="2239">
    <w:name w:val="样式 标题 3 + 首行缩进:  2 字符"/>
    <w:basedOn w:val="5"/>
    <w:qFormat/>
    <w:uiPriority w:val="0"/>
    <w:pPr>
      <w:spacing w:before="60" w:after="60" w:line="440" w:lineRule="atLeast"/>
    </w:pPr>
    <w:rPr>
      <w:rFonts w:ascii="宋体" w:cs="宋体"/>
      <w:position w:val="-6"/>
      <w:sz w:val="24"/>
      <w:szCs w:val="20"/>
    </w:rPr>
  </w:style>
  <w:style w:type="paragraph" w:customStyle="1" w:styleId="2240">
    <w:name w:val="样式 标题 2标题2H2h2第一层条 + 段前: 7.8 磅"/>
    <w:basedOn w:val="4"/>
    <w:qFormat/>
    <w:uiPriority w:val="0"/>
    <w:pPr>
      <w:keepNext w:val="0"/>
      <w:keepLines w:val="0"/>
      <w:adjustRightInd w:val="0"/>
      <w:spacing w:before="240" w:after="240" w:line="360" w:lineRule="exact"/>
      <w:ind w:left="578" w:hanging="578"/>
      <w:textAlignment w:val="baseline"/>
    </w:pPr>
    <w:rPr>
      <w:rFonts w:ascii="Times New Roman" w:hAnsi="Times New Roman" w:eastAsia="仿宋_GB2312"/>
      <w:bCs w:val="0"/>
      <w:kern w:val="0"/>
      <w:position w:val="-6"/>
      <w:sz w:val="24"/>
      <w:szCs w:val="20"/>
    </w:rPr>
  </w:style>
  <w:style w:type="paragraph" w:customStyle="1" w:styleId="2241">
    <w:name w:val="正文文本 221"/>
    <w:basedOn w:val="1"/>
    <w:qFormat/>
    <w:uiPriority w:val="0"/>
    <w:pPr>
      <w:adjustRightInd w:val="0"/>
      <w:ind w:firstLine="840"/>
      <w:textAlignment w:val="baseline"/>
    </w:pPr>
    <w:rPr>
      <w:rFonts w:ascii="宋体"/>
      <w:kern w:val="0"/>
      <w:position w:val="-6"/>
      <w:sz w:val="30"/>
      <w:szCs w:val="20"/>
    </w:rPr>
  </w:style>
  <w:style w:type="paragraph" w:customStyle="1" w:styleId="2242">
    <w:name w:val="短简表"/>
    <w:basedOn w:val="1"/>
    <w:qFormat/>
    <w:uiPriority w:val="0"/>
    <w:pPr>
      <w:adjustRightInd w:val="0"/>
      <w:snapToGrid w:val="0"/>
      <w:spacing w:before="120" w:after="120"/>
      <w:ind w:left="1068" w:leftChars="245" w:hanging="480" w:hangingChars="200"/>
    </w:pPr>
    <w:rPr>
      <w:rFonts w:ascii="宋体"/>
      <w:kern w:val="0"/>
      <w:position w:val="-6"/>
      <w:sz w:val="24"/>
    </w:rPr>
  </w:style>
  <w:style w:type="paragraph" w:customStyle="1" w:styleId="2243">
    <w:name w:val="Char Char Char Char Char Char1 Char"/>
    <w:basedOn w:val="1"/>
    <w:qFormat/>
    <w:uiPriority w:val="0"/>
    <w:pPr>
      <w:widowControl/>
      <w:spacing w:after="160" w:line="240" w:lineRule="exact"/>
      <w:jc w:val="left"/>
    </w:pPr>
    <w:rPr>
      <w:rFonts w:ascii="Arial" w:hAnsi="Arial" w:eastAsia="Times New Roman" w:cs="Verdana"/>
      <w:b/>
      <w:kern w:val="0"/>
      <w:position w:val="-6"/>
      <w:sz w:val="32"/>
      <w:szCs w:val="20"/>
      <w:lang w:eastAsia="en-US"/>
    </w:rPr>
  </w:style>
  <w:style w:type="paragraph" w:customStyle="1" w:styleId="2244">
    <w:name w:val="宋体"/>
    <w:basedOn w:val="1"/>
    <w:qFormat/>
    <w:uiPriority w:val="0"/>
    <w:rPr>
      <w:rFonts w:ascii="宋体"/>
      <w:b/>
      <w:kern w:val="0"/>
      <w:position w:val="-6"/>
      <w:sz w:val="24"/>
    </w:rPr>
  </w:style>
  <w:style w:type="paragraph" w:customStyle="1" w:styleId="2245">
    <w:name w:val="Char Char5 Char Char Char Char Char Char Char Char Char2 Char1"/>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0"/>
    </w:rPr>
  </w:style>
  <w:style w:type="paragraph" w:customStyle="1" w:styleId="2246">
    <w:name w:val="正文文本缩进 212"/>
    <w:basedOn w:val="1"/>
    <w:qFormat/>
    <w:uiPriority w:val="0"/>
    <w:pPr>
      <w:adjustRightInd w:val="0"/>
      <w:ind w:firstLine="640"/>
      <w:textAlignment w:val="baseline"/>
    </w:pPr>
    <w:rPr>
      <w:rFonts w:ascii="宋体" w:eastAsia="仿宋_GB2312"/>
      <w:color w:val="0000FF"/>
      <w:kern w:val="0"/>
      <w:position w:val="-6"/>
      <w:sz w:val="32"/>
      <w:szCs w:val="20"/>
    </w:rPr>
  </w:style>
  <w:style w:type="paragraph" w:customStyle="1" w:styleId="2247">
    <w:name w:val="题栏"/>
    <w:basedOn w:val="49"/>
    <w:qFormat/>
    <w:uiPriority w:val="0"/>
    <w:pPr>
      <w:pBdr>
        <w:bottom w:val="none" w:color="auto" w:sz="0" w:space="0"/>
      </w:pBdr>
      <w:spacing w:line="360" w:lineRule="auto"/>
    </w:pPr>
    <w:rPr>
      <w:rFonts w:ascii="宋体"/>
      <w:position w:val="-6"/>
      <w:sz w:val="21"/>
    </w:rPr>
  </w:style>
  <w:style w:type="paragraph" w:customStyle="1" w:styleId="2248">
    <w:name w:val="样式 标题 2标题2.1标题 1.1 + 黑体 四号 非加粗 蓝色 段前: 15.6 磅 段后: 7.8 磅 行..."/>
    <w:basedOn w:val="4"/>
    <w:qFormat/>
    <w:uiPriority w:val="0"/>
    <w:pPr>
      <w:keepNext w:val="0"/>
      <w:keepLines w:val="0"/>
      <w:tabs>
        <w:tab w:val="left" w:pos="576"/>
      </w:tabs>
      <w:adjustRightInd w:val="0"/>
      <w:spacing w:before="312" w:after="240" w:line="360" w:lineRule="exact"/>
      <w:ind w:left="578" w:hanging="578"/>
      <w:textAlignment w:val="baseline"/>
    </w:pPr>
    <w:rPr>
      <w:rFonts w:ascii="黑体" w:hAnsi="Times New Roman" w:eastAsia="黑体"/>
      <w:bCs w:val="0"/>
      <w:color w:val="0000FF"/>
      <w:kern w:val="0"/>
      <w:position w:val="-6"/>
      <w:sz w:val="28"/>
      <w:szCs w:val="20"/>
    </w:rPr>
  </w:style>
  <w:style w:type="paragraph" w:customStyle="1" w:styleId="2249">
    <w:name w:val="xl70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2250">
    <w:name w:val="样式 样式 首行缩进:  2 字符 + 首行缩进:  2 字符 段前: 0.5 行 段后: 0.5 行"/>
    <w:basedOn w:val="1"/>
    <w:qFormat/>
    <w:uiPriority w:val="0"/>
    <w:pPr>
      <w:spacing w:before="156" w:beforeLines="50" w:after="156" w:afterLines="50" w:line="400" w:lineRule="atLeast"/>
      <w:ind w:firstLine="200" w:firstLineChars="200"/>
    </w:pPr>
    <w:rPr>
      <w:rFonts w:ascii="宋体" w:cs="宋体"/>
      <w:kern w:val="0"/>
      <w:position w:val="-6"/>
      <w:sz w:val="24"/>
      <w:szCs w:val="20"/>
    </w:rPr>
  </w:style>
  <w:style w:type="paragraph" w:customStyle="1" w:styleId="2251">
    <w:name w:val="表内文字"/>
    <w:qFormat/>
    <w:uiPriority w:val="0"/>
    <w:pPr>
      <w:spacing w:line="360" w:lineRule="exact"/>
      <w:jc w:val="center"/>
    </w:pPr>
    <w:rPr>
      <w:rFonts w:ascii="Times New Roman" w:hAnsi="Times New Roman" w:eastAsia="宋体" w:cs="Times New Roman"/>
      <w:sz w:val="24"/>
      <w:lang w:val="en-US" w:eastAsia="zh-CN" w:bidi="ar-SA"/>
    </w:rPr>
  </w:style>
  <w:style w:type="paragraph" w:customStyle="1" w:styleId="2252">
    <w:name w:val="xl648"/>
    <w:basedOn w:val="1"/>
    <w:qFormat/>
    <w:uiPriority w:val="0"/>
    <w:pPr>
      <w:widowControl/>
      <w:spacing w:before="100" w:beforeAutospacing="1" w:after="100" w:afterAutospacing="1"/>
      <w:jc w:val="left"/>
    </w:pPr>
    <w:rPr>
      <w:rFonts w:ascii="宋体"/>
      <w:kern w:val="0"/>
      <w:position w:val="-6"/>
      <w:sz w:val="20"/>
      <w:szCs w:val="20"/>
    </w:rPr>
  </w:style>
  <w:style w:type="paragraph" w:customStyle="1" w:styleId="2253">
    <w:name w:val="样式 首行缩进:  2 字符10"/>
    <w:basedOn w:val="1"/>
    <w:qFormat/>
    <w:uiPriority w:val="0"/>
    <w:pPr>
      <w:spacing w:line="520" w:lineRule="exact"/>
      <w:ind w:firstLine="560" w:firstLineChars="200"/>
    </w:pPr>
    <w:rPr>
      <w:rFonts w:ascii="宋体" w:cs="宋体"/>
      <w:kern w:val="0"/>
      <w:position w:val="-6"/>
      <w:sz w:val="24"/>
      <w:szCs w:val="20"/>
    </w:rPr>
  </w:style>
  <w:style w:type="paragraph" w:customStyle="1" w:styleId="2254">
    <w:name w:val="Char Char Char12"/>
    <w:basedOn w:val="1"/>
    <w:qFormat/>
    <w:uiPriority w:val="0"/>
    <w:rPr>
      <w:rFonts w:ascii="宋体"/>
      <w:kern w:val="0"/>
      <w:position w:val="-6"/>
      <w:sz w:val="32"/>
    </w:rPr>
  </w:style>
  <w:style w:type="paragraph" w:customStyle="1" w:styleId="2255">
    <w:name w:val="xl6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2256">
    <w:name w:val="7表格(治)"/>
    <w:qFormat/>
    <w:uiPriority w:val="0"/>
    <w:pPr>
      <w:widowControl w:val="0"/>
      <w:spacing w:line="320" w:lineRule="exact"/>
      <w:jc w:val="center"/>
    </w:pPr>
    <w:rPr>
      <w:rFonts w:ascii="宋体" w:hAnsi="宋体" w:eastAsia="宋体" w:cs="Times New Roman"/>
      <w:sz w:val="21"/>
      <w:szCs w:val="21"/>
      <w:lang w:val="en-US" w:eastAsia="zh-CN" w:bidi="ar-SA"/>
    </w:rPr>
  </w:style>
  <w:style w:type="paragraph" w:customStyle="1" w:styleId="2257">
    <w:name w:val="表格---z"/>
    <w:basedOn w:val="797"/>
    <w:qFormat/>
    <w:uiPriority w:val="0"/>
    <w:pPr>
      <w:keepNext w:val="0"/>
      <w:keepLines w:val="0"/>
      <w:adjustRightInd w:val="0"/>
      <w:snapToGrid w:val="0"/>
      <w:spacing w:before="156" w:beforeLines="50" w:line="360" w:lineRule="auto"/>
      <w:ind w:firstLine="0" w:firstLineChars="0"/>
      <w:jc w:val="center"/>
      <w:outlineLvl w:val="9"/>
    </w:pPr>
    <w:rPr>
      <w:rFonts w:cs="宋体"/>
      <w:sz w:val="21"/>
      <w:szCs w:val="21"/>
    </w:rPr>
  </w:style>
  <w:style w:type="paragraph" w:customStyle="1" w:styleId="2258">
    <w:name w:val="样式 样式7 + 小四"/>
    <w:basedOn w:val="2046"/>
    <w:qFormat/>
    <w:uiPriority w:val="0"/>
    <w:pPr>
      <w:tabs>
        <w:tab w:val="left" w:pos="560"/>
        <w:tab w:val="clear" w:pos="720"/>
        <w:tab w:val="clear" w:pos="900"/>
        <w:tab w:val="clear" w:pos="1260"/>
        <w:tab w:val="clear" w:pos="1800"/>
      </w:tabs>
      <w:adjustRightInd w:val="0"/>
      <w:snapToGrid w:val="0"/>
      <w:spacing w:before="120" w:line="480" w:lineRule="atLeast"/>
      <w:textAlignment w:val="baseline"/>
    </w:pPr>
    <w:rPr>
      <w:rFonts w:ascii="Times New Roman" w:hAnsi="Times New Roman" w:eastAsia="黑体"/>
      <w:bCs w:val="0"/>
      <w:color w:val="000000"/>
      <w:kern w:val="0"/>
      <w:sz w:val="24"/>
      <w:szCs w:val="20"/>
    </w:rPr>
  </w:style>
  <w:style w:type="paragraph" w:customStyle="1" w:styleId="2259">
    <w:name w:val="样式 标题 1 + 首行缩进:  0 厘米"/>
    <w:basedOn w:val="3"/>
    <w:qFormat/>
    <w:uiPriority w:val="0"/>
    <w:pPr>
      <w:keepLines/>
      <w:overflowPunct/>
      <w:adjustRightInd w:val="0"/>
      <w:spacing w:before="400" w:after="200" w:line="360" w:lineRule="auto"/>
      <w:ind w:left="0" w:firstLine="567"/>
      <w:jc w:val="left"/>
      <w:textAlignment w:val="baseline"/>
    </w:pPr>
    <w:rPr>
      <w:rFonts w:ascii="宋体" w:eastAsia="宋体" w:cs="宋体"/>
      <w:color w:val="auto"/>
      <w:position w:val="-6"/>
      <w:sz w:val="32"/>
      <w:szCs w:val="20"/>
    </w:rPr>
  </w:style>
  <w:style w:type="paragraph" w:customStyle="1" w:styleId="2260">
    <w:name w:val="表中"/>
    <w:qFormat/>
    <w:uiPriority w:val="0"/>
    <w:pPr>
      <w:spacing w:line="280" w:lineRule="exact"/>
      <w:ind w:left="160" w:hanging="160" w:hangingChars="89"/>
      <w:jc w:val="center"/>
    </w:pPr>
    <w:rPr>
      <w:rFonts w:ascii="Times New Roman" w:hAnsi="Times New Roman" w:eastAsia="宋体" w:cs="Times New Roman"/>
      <w:color w:val="000000"/>
      <w:kern w:val="44"/>
      <w:sz w:val="18"/>
      <w:lang w:val="en-US" w:eastAsia="zh-CN" w:bidi="ar-SA"/>
    </w:rPr>
  </w:style>
  <w:style w:type="paragraph" w:customStyle="1" w:styleId="2261">
    <w:name w:val="Char Char9 Char Char Char Char Char Char Char Char Char1 Char Char Char Char Char Char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2262">
    <w:name w:val="正文格式－文字－退2"/>
    <w:basedOn w:val="1"/>
    <w:next w:val="1"/>
    <w:qFormat/>
    <w:uiPriority w:val="0"/>
    <w:pPr>
      <w:widowControl/>
      <w:spacing w:before="156" w:beforeLines="50" w:after="156" w:afterLines="50" w:line="300" w:lineRule="auto"/>
      <w:ind w:firstLine="600" w:firstLineChars="600"/>
      <w:textAlignment w:val="center"/>
    </w:pPr>
    <w:rPr>
      <w:rFonts w:ascii="宋体"/>
      <w:kern w:val="0"/>
      <w:position w:val="-6"/>
      <w:sz w:val="24"/>
    </w:rPr>
  </w:style>
  <w:style w:type="paragraph" w:customStyle="1" w:styleId="2263">
    <w:name w:val="WPS Plain"/>
    <w:qFormat/>
    <w:uiPriority w:val="0"/>
    <w:rPr>
      <w:rFonts w:ascii="Times New Roman" w:hAnsi="Times New Roman" w:eastAsia="宋体" w:cs="Times New Roman"/>
      <w:color w:val="000000"/>
      <w:kern w:val="2"/>
      <w:sz w:val="24"/>
      <w:szCs w:val="24"/>
      <w:lang w:val="en-US" w:eastAsia="zh-CN" w:bidi="ar-SA"/>
    </w:rPr>
  </w:style>
  <w:style w:type="paragraph" w:customStyle="1" w:styleId="2264">
    <w:name w:val="样式 (中文) 楷体_GB2312 居中 行距: 固定值 12 磅"/>
    <w:basedOn w:val="1"/>
    <w:qFormat/>
    <w:uiPriority w:val="0"/>
    <w:pPr>
      <w:spacing w:line="240" w:lineRule="exact"/>
      <w:jc w:val="center"/>
    </w:pPr>
    <w:rPr>
      <w:rFonts w:ascii="宋体" w:eastAsia="楷体_GB2312"/>
      <w:kern w:val="0"/>
      <w:position w:val="-6"/>
      <w:sz w:val="32"/>
      <w:szCs w:val="20"/>
    </w:rPr>
  </w:style>
  <w:style w:type="paragraph" w:customStyle="1" w:styleId="2265">
    <w:name w:val="xl65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kern w:val="0"/>
      <w:position w:val="-6"/>
      <w:sz w:val="20"/>
      <w:szCs w:val="20"/>
    </w:rPr>
  </w:style>
  <w:style w:type="paragraph" w:customStyle="1" w:styleId="2266">
    <w:name w:val="Char1 Char Char Char4"/>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2267">
    <w:name w:val="xl137"/>
    <w:basedOn w:val="1"/>
    <w:qFormat/>
    <w:uiPriority w:val="0"/>
    <w:pPr>
      <w:widowControl/>
      <w:pBdr>
        <w:top w:val="single" w:color="auto" w:sz="4" w:space="0"/>
        <w:left w:val="single" w:color="auto" w:sz="4" w:space="0"/>
        <w:bottom w:val="single" w:color="auto" w:sz="4" w:space="0"/>
        <w:right w:val="single" w:color="auto" w:sz="4" w:space="0"/>
      </w:pBdr>
      <w:shd w:val="clear" w:color="auto" w:fill="FFFF99"/>
      <w:spacing w:before="100" w:beforeAutospacing="1" w:after="100" w:afterAutospacing="1"/>
      <w:jc w:val="center"/>
      <w:textAlignment w:val="center"/>
    </w:pPr>
    <w:rPr>
      <w:rFonts w:ascii="宋体"/>
      <w:b/>
      <w:bCs/>
      <w:kern w:val="0"/>
      <w:position w:val="-6"/>
      <w:sz w:val="18"/>
      <w:szCs w:val="18"/>
    </w:rPr>
  </w:style>
  <w:style w:type="paragraph" w:customStyle="1" w:styleId="2268">
    <w:name w:val="reader-word-layer reader-word-s7-9"/>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2269">
    <w:name w:val="xl41"/>
    <w:basedOn w:val="1"/>
    <w:qFormat/>
    <w:uiPriority w:val="0"/>
    <w:pPr>
      <w:widowControl/>
      <w:pBdr>
        <w:top w:val="single" w:color="auto" w:sz="4" w:space="0"/>
        <w:left w:val="single" w:color="auto" w:sz="4" w:space="0"/>
        <w:bottom w:val="single" w:color="auto" w:sz="4" w:space="0"/>
        <w:right w:val="single" w:color="auto" w:sz="4" w:space="0"/>
      </w:pBdr>
      <w:shd w:val="clear" w:color="auto" w:fill="FFCC00"/>
      <w:spacing w:before="100" w:beforeAutospacing="1" w:after="100" w:afterAutospacing="1"/>
      <w:jc w:val="center"/>
      <w:textAlignment w:val="center"/>
    </w:pPr>
    <w:rPr>
      <w:rFonts w:ascii="宋体" w:eastAsia="Arial Unicode MS"/>
      <w:color w:val="008000"/>
      <w:kern w:val="0"/>
      <w:position w:val="-6"/>
      <w:sz w:val="20"/>
      <w:szCs w:val="20"/>
    </w:rPr>
  </w:style>
  <w:style w:type="paragraph" w:customStyle="1" w:styleId="2270">
    <w:name w:val="xl6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kern w:val="0"/>
      <w:position w:val="-6"/>
      <w:sz w:val="20"/>
      <w:szCs w:val="20"/>
    </w:rPr>
  </w:style>
  <w:style w:type="paragraph" w:customStyle="1" w:styleId="2271">
    <w:name w:val="Char Char8 Char"/>
    <w:basedOn w:val="5"/>
    <w:qFormat/>
    <w:uiPriority w:val="0"/>
    <w:pPr>
      <w:tabs>
        <w:tab w:val="left" w:pos="360"/>
        <w:tab w:val="left" w:pos="900"/>
      </w:tabs>
      <w:snapToGrid w:val="0"/>
      <w:spacing w:before="120" w:after="120" w:line="360" w:lineRule="auto"/>
      <w:ind w:left="542" w:leftChars="-12" w:firstLine="200" w:firstLineChars="200"/>
      <w:jc w:val="left"/>
    </w:pPr>
    <w:rPr>
      <w:rFonts w:ascii="宋体" w:eastAsia="黑体"/>
      <w:b w:val="0"/>
      <w:bCs w:val="0"/>
      <w:snapToGrid w:val="0"/>
      <w:position w:val="-6"/>
      <w:sz w:val="24"/>
      <w:szCs w:val="24"/>
    </w:rPr>
  </w:style>
  <w:style w:type="paragraph" w:customStyle="1" w:styleId="2272">
    <w:name w:val="样式6"/>
    <w:basedOn w:val="6"/>
    <w:qFormat/>
    <w:uiPriority w:val="0"/>
    <w:pPr>
      <w:widowControl w:val="0"/>
      <w:tabs>
        <w:tab w:val="left" w:pos="720"/>
      </w:tabs>
      <w:spacing w:line="480" w:lineRule="exact"/>
      <w:ind w:firstLine="567" w:firstLineChars="0"/>
      <w:jc w:val="both"/>
    </w:pPr>
    <w:rPr>
      <w:rFonts w:ascii="Times New Roman" w:hAnsi="Times New Roman" w:eastAsia="宋体" w:cs="Times New Roman"/>
      <w:b/>
      <w:kern w:val="2"/>
      <w:position w:val="-6"/>
      <w:sz w:val="28"/>
    </w:rPr>
  </w:style>
  <w:style w:type="paragraph" w:customStyle="1" w:styleId="2273">
    <w:name w:val="样式 题注 + 首行缩进:  2 字符1"/>
    <w:basedOn w:val="21"/>
    <w:qFormat/>
    <w:uiPriority w:val="0"/>
    <w:pPr>
      <w:keepNext/>
      <w:spacing w:before="152" w:after="160" w:line="360" w:lineRule="auto"/>
      <w:ind w:firstLine="200" w:firstLineChars="200"/>
    </w:pPr>
    <w:rPr>
      <w:rFonts w:ascii="Arial" w:hAnsi="Arial" w:eastAsia="黑体" w:cs="Times New Roman"/>
      <w:kern w:val="0"/>
      <w:position w:val="-6"/>
      <w:sz w:val="21"/>
    </w:rPr>
  </w:style>
  <w:style w:type="paragraph" w:customStyle="1" w:styleId="2274">
    <w:name w:val="xl142"/>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275">
    <w:name w:val="样式1 + 加粗"/>
    <w:basedOn w:val="797"/>
    <w:qFormat/>
    <w:uiPriority w:val="0"/>
    <w:pPr>
      <w:spacing w:line="336" w:lineRule="auto"/>
      <w:ind w:firstLine="0" w:firstLineChars="0"/>
      <w:jc w:val="both"/>
      <w:outlineLvl w:val="9"/>
    </w:pPr>
    <w:rPr>
      <w:rFonts w:eastAsia="黑体"/>
      <w:bCs/>
      <w:szCs w:val="24"/>
    </w:rPr>
  </w:style>
  <w:style w:type="paragraph" w:customStyle="1" w:styleId="2276">
    <w:name w:val="xl735"/>
    <w:basedOn w:val="1"/>
    <w:qFormat/>
    <w:uiPriority w:val="0"/>
    <w:pPr>
      <w:widowControl/>
      <w:pBdr>
        <w:top w:val="single" w:color="auto" w:sz="4" w:space="0"/>
        <w:bottom w:val="single" w:color="auto" w:sz="4" w:space="0"/>
      </w:pBdr>
      <w:spacing w:before="100" w:beforeAutospacing="1" w:after="100" w:afterAutospacing="1"/>
      <w:jc w:val="center"/>
      <w:textAlignment w:val="center"/>
    </w:pPr>
    <w:rPr>
      <w:rFonts w:ascii="宋体" w:hAnsi="宋体" w:cs="宋体"/>
      <w:kern w:val="0"/>
      <w:position w:val="-6"/>
      <w:sz w:val="18"/>
      <w:szCs w:val="18"/>
    </w:rPr>
  </w:style>
  <w:style w:type="paragraph" w:customStyle="1" w:styleId="2277">
    <w:name w:val="xl42"/>
    <w:basedOn w:val="1"/>
    <w:qFormat/>
    <w:uiPriority w:val="0"/>
    <w:pPr>
      <w:widowControl/>
      <w:pBdr>
        <w:left w:val="single" w:color="auto" w:sz="4" w:space="0"/>
        <w:right w:val="single" w:color="auto" w:sz="4" w:space="0"/>
      </w:pBdr>
      <w:spacing w:before="100" w:beforeAutospacing="1" w:after="100" w:afterAutospacing="1"/>
      <w:textAlignment w:val="top"/>
    </w:pPr>
    <w:rPr>
      <w:rFonts w:ascii="宋体" w:eastAsia="Arial Unicode MS"/>
      <w:color w:val="000000"/>
      <w:kern w:val="0"/>
      <w:position w:val="-6"/>
      <w:sz w:val="28"/>
      <w:szCs w:val="28"/>
    </w:rPr>
  </w:style>
  <w:style w:type="paragraph" w:customStyle="1" w:styleId="2278">
    <w:name w:val="样式 正文文本正文文字 + 仿宋_GB2312 四号 红色 首行缩进:  2 字符"/>
    <w:basedOn w:val="31"/>
    <w:qFormat/>
    <w:uiPriority w:val="0"/>
    <w:pPr>
      <w:widowControl w:val="0"/>
      <w:adjustRightInd w:val="0"/>
      <w:spacing w:after="60" w:line="264" w:lineRule="auto"/>
      <w:ind w:right="0" w:firstLine="560" w:firstLineChars="200"/>
      <w:textAlignment w:val="baseline"/>
    </w:pPr>
    <w:rPr>
      <w:rFonts w:ascii="仿宋_GB2312" w:eastAsia="仿宋_GB2312"/>
      <w:snapToGrid w:val="0"/>
      <w:color w:val="FF0000"/>
      <w:position w:val="-6"/>
      <w:sz w:val="24"/>
    </w:rPr>
  </w:style>
  <w:style w:type="paragraph" w:customStyle="1" w:styleId="2279">
    <w:name w:val="初设正文"/>
    <w:basedOn w:val="1"/>
    <w:qFormat/>
    <w:uiPriority w:val="0"/>
    <w:pPr>
      <w:spacing w:after="120" w:line="440" w:lineRule="exact"/>
      <w:ind w:left="425" w:firstLine="425"/>
    </w:pPr>
    <w:rPr>
      <w:rFonts w:ascii="Arial" w:hAnsi="Arial"/>
      <w:kern w:val="0"/>
      <w:position w:val="-6"/>
      <w:sz w:val="24"/>
      <w:szCs w:val="20"/>
    </w:rPr>
  </w:style>
  <w:style w:type="paragraph" w:customStyle="1" w:styleId="2280">
    <w:name w:val="Char Char Char Char Char Char Char Char Char Char Char Char Char1"/>
    <w:basedOn w:val="1"/>
    <w:qFormat/>
    <w:uiPriority w:val="0"/>
    <w:rPr>
      <w:rFonts w:ascii="宋体"/>
      <w:kern w:val="0"/>
      <w:position w:val="-6"/>
      <w:sz w:val="32"/>
    </w:rPr>
  </w:style>
  <w:style w:type="paragraph" w:customStyle="1" w:styleId="2281">
    <w:name w:val="font6"/>
    <w:basedOn w:val="1"/>
    <w:qFormat/>
    <w:uiPriority w:val="0"/>
    <w:pPr>
      <w:widowControl/>
      <w:spacing w:before="100" w:beforeAutospacing="1" w:after="100" w:afterAutospacing="1"/>
      <w:jc w:val="left"/>
    </w:pPr>
    <w:rPr>
      <w:rFonts w:hint="eastAsia" w:ascii="宋体" w:hAnsi="宋体" w:cs="Arial Unicode MS"/>
      <w:kern w:val="0"/>
      <w:position w:val="-6"/>
      <w:sz w:val="20"/>
      <w:szCs w:val="20"/>
    </w:rPr>
  </w:style>
  <w:style w:type="paragraph" w:customStyle="1" w:styleId="2282">
    <w:name w:val="样式 正文缩进标题4特点表正文正文非缩进s4正文不缩进段落正文缩进段落正文正文文字 Char正文（首行缩进两..."/>
    <w:basedOn w:val="20"/>
    <w:qFormat/>
    <w:uiPriority w:val="0"/>
    <w:pPr>
      <w:autoSpaceDE w:val="0"/>
      <w:autoSpaceDN w:val="0"/>
      <w:adjustRightInd w:val="0"/>
      <w:spacing w:line="360" w:lineRule="auto"/>
      <w:ind w:firstLine="560" w:firstLineChars="200"/>
      <w:jc w:val="left"/>
    </w:pPr>
    <w:rPr>
      <w:rFonts w:hint="eastAsia" w:ascii="宋体" w:hAnsi="Times New Roman" w:eastAsia="宋体" w:cs="宋体"/>
      <w:kern w:val="0"/>
      <w:position w:val="-6"/>
      <w:sz w:val="24"/>
      <w:lang w:val="zh-CN"/>
    </w:rPr>
  </w:style>
  <w:style w:type="paragraph" w:customStyle="1" w:styleId="2283">
    <w:name w:val="普通文字"/>
    <w:basedOn w:val="1"/>
    <w:next w:val="1"/>
    <w:qFormat/>
    <w:uiPriority w:val="0"/>
    <w:pPr>
      <w:autoSpaceDE w:val="0"/>
      <w:autoSpaceDN w:val="0"/>
      <w:adjustRightInd w:val="0"/>
      <w:jc w:val="left"/>
    </w:pPr>
    <w:rPr>
      <w:rFonts w:ascii="仿宋_GB2312" w:eastAsia="仿宋_GB2312"/>
      <w:kern w:val="0"/>
      <w:position w:val="-6"/>
      <w:sz w:val="24"/>
    </w:rPr>
  </w:style>
  <w:style w:type="paragraph" w:customStyle="1" w:styleId="2284">
    <w:name w:val="章"/>
    <w:basedOn w:val="1"/>
    <w:qFormat/>
    <w:uiPriority w:val="0"/>
    <w:pPr>
      <w:spacing w:before="156" w:beforeLines="50" w:after="156" w:afterLines="50"/>
      <w:jc w:val="center"/>
    </w:pPr>
    <w:rPr>
      <w:rFonts w:ascii="宋体" w:eastAsia="黑体"/>
      <w:kern w:val="0"/>
      <w:position w:val="-6"/>
      <w:sz w:val="32"/>
      <w:szCs w:val="20"/>
    </w:rPr>
  </w:style>
  <w:style w:type="paragraph" w:customStyle="1" w:styleId="2285">
    <w:name w:val="引用文章"/>
    <w:basedOn w:val="1"/>
    <w:qFormat/>
    <w:uiPriority w:val="0"/>
    <w:pPr>
      <w:spacing w:line="360" w:lineRule="auto"/>
      <w:ind w:firstLine="420" w:firstLineChars="200"/>
    </w:pPr>
    <w:rPr>
      <w:rFonts w:ascii="宋体" w:eastAsia="楷体_GB2312"/>
      <w:kern w:val="0"/>
      <w:position w:val="-6"/>
      <w:sz w:val="24"/>
      <w:szCs w:val="20"/>
    </w:rPr>
  </w:style>
  <w:style w:type="paragraph" w:customStyle="1" w:styleId="2286">
    <w:name w:val="Char Char Char1 Char2"/>
    <w:basedOn w:val="1"/>
    <w:next w:val="1"/>
    <w:qFormat/>
    <w:uiPriority w:val="0"/>
    <w:pPr>
      <w:spacing w:line="360" w:lineRule="auto"/>
      <w:ind w:firstLine="200" w:firstLineChars="200"/>
    </w:pPr>
    <w:rPr>
      <w:rFonts w:ascii="宋体" w:hAnsi="宋体" w:eastAsia="汉鼎简书宋" w:cs="宋体"/>
      <w:kern w:val="0"/>
      <w:position w:val="-6"/>
      <w:sz w:val="24"/>
    </w:rPr>
  </w:style>
  <w:style w:type="paragraph" w:customStyle="1" w:styleId="2287">
    <w:name w:val="正文（1）"/>
    <w:basedOn w:val="20"/>
    <w:next w:val="75"/>
    <w:qFormat/>
    <w:uiPriority w:val="0"/>
    <w:pPr>
      <w:widowControl/>
      <w:adjustRightInd w:val="0"/>
      <w:snapToGrid w:val="0"/>
      <w:spacing w:line="440" w:lineRule="atLeast"/>
      <w:ind w:firstLine="480" w:firstLineChars="200"/>
    </w:pPr>
    <w:rPr>
      <w:rFonts w:hint="eastAsia" w:ascii="宋体" w:hAnsi="宋体" w:eastAsia="宋体" w:cs="Times New Roman"/>
      <w:kern w:val="0"/>
      <w:position w:val="-6"/>
      <w:sz w:val="24"/>
    </w:rPr>
  </w:style>
  <w:style w:type="paragraph" w:customStyle="1" w:styleId="2288">
    <w:name w:val="xl35"/>
    <w:basedOn w:val="1"/>
    <w:qFormat/>
    <w:uiPriority w:val="0"/>
    <w:pPr>
      <w:widowControl/>
      <w:pBdr>
        <w:top w:val="single" w:color="auto" w:sz="4" w:space="0"/>
        <w:left w:val="single" w:color="auto" w:sz="4" w:space="0"/>
        <w:bottom w:val="single" w:color="auto" w:sz="4" w:space="0"/>
        <w:right w:val="single" w:color="auto" w:sz="4" w:space="0"/>
      </w:pBdr>
      <w:shd w:val="clear" w:color="auto" w:fill="FFCC00"/>
      <w:spacing w:before="100" w:beforeAutospacing="1" w:after="100" w:afterAutospacing="1"/>
      <w:jc w:val="center"/>
      <w:textAlignment w:val="center"/>
    </w:pPr>
    <w:rPr>
      <w:rFonts w:ascii="Arial Unicode MS" w:hAnsi="Arial Unicode MS" w:eastAsia="Arial Unicode MS" w:cs="Arial Unicode MS"/>
      <w:kern w:val="0"/>
      <w:position w:val="-6"/>
      <w:sz w:val="20"/>
      <w:szCs w:val="20"/>
    </w:rPr>
  </w:style>
  <w:style w:type="paragraph" w:customStyle="1" w:styleId="2289">
    <w:name w:val="TOC 标题11"/>
    <w:basedOn w:val="3"/>
    <w:next w:val="1"/>
    <w:qFormat/>
    <w:uiPriority w:val="0"/>
    <w:pPr>
      <w:keepLines/>
      <w:widowControl/>
      <w:overflowPunct/>
      <w:snapToGrid/>
      <w:spacing w:before="480" w:after="0" w:line="276" w:lineRule="auto"/>
      <w:ind w:left="0" w:firstLine="0"/>
      <w:jc w:val="left"/>
      <w:outlineLvl w:val="9"/>
    </w:pPr>
    <w:rPr>
      <w:rFonts w:ascii="Cambria" w:hAnsi="Cambria" w:eastAsia="宋体"/>
      <w:color w:val="365F91"/>
      <w:kern w:val="0"/>
      <w:position w:val="-6"/>
      <w:sz w:val="28"/>
      <w:szCs w:val="28"/>
    </w:rPr>
  </w:style>
  <w:style w:type="paragraph" w:customStyle="1" w:styleId="2290">
    <w:name w:val="In Table"/>
    <w:basedOn w:val="1"/>
    <w:qFormat/>
    <w:uiPriority w:val="0"/>
    <w:pPr>
      <w:tabs>
        <w:tab w:val="left" w:pos="2200"/>
        <w:tab w:val="left" w:pos="3960"/>
        <w:tab w:val="left" w:pos="5280"/>
      </w:tabs>
      <w:spacing w:before="96" w:after="96" w:line="0" w:lineRule="atLeast"/>
      <w:jc w:val="center"/>
    </w:pPr>
    <w:rPr>
      <w:rFonts w:ascii="Tahoma" w:hAnsi="Tahoma" w:eastAsia="华文中宋"/>
      <w:kern w:val="0"/>
      <w:position w:val="-6"/>
      <w:sz w:val="32"/>
      <w:szCs w:val="20"/>
    </w:rPr>
  </w:style>
  <w:style w:type="paragraph" w:customStyle="1" w:styleId="2291">
    <w:name w:val="正文-中宋 小4"/>
    <w:qFormat/>
    <w:uiPriority w:val="0"/>
    <w:pPr>
      <w:overflowPunct w:val="0"/>
      <w:autoSpaceDE w:val="0"/>
      <w:autoSpaceDN w:val="0"/>
      <w:adjustRightInd w:val="0"/>
      <w:snapToGrid w:val="0"/>
      <w:spacing w:line="500" w:lineRule="exact"/>
      <w:ind w:firstLine="480" w:firstLineChars="200"/>
      <w:textAlignment w:val="center"/>
    </w:pPr>
    <w:rPr>
      <w:rFonts w:ascii="Times New Roman" w:hAnsi="Times New Roman" w:eastAsia="华文中宋" w:cs="Times New Roman"/>
      <w:sz w:val="24"/>
      <w:szCs w:val="24"/>
      <w:lang w:val="en-US" w:eastAsia="zh-CN" w:bidi="ar-SA"/>
    </w:rPr>
  </w:style>
  <w:style w:type="paragraph" w:customStyle="1" w:styleId="2292">
    <w:name w:val="样式 五号 居中 行距: 最小值 18 磅"/>
    <w:basedOn w:val="1"/>
    <w:qFormat/>
    <w:uiPriority w:val="0"/>
    <w:pPr>
      <w:spacing w:line="360" w:lineRule="atLeast"/>
      <w:jc w:val="center"/>
    </w:pPr>
    <w:rPr>
      <w:rFonts w:ascii="宋体" w:cs="宋体"/>
      <w:kern w:val="0"/>
      <w:position w:val="-6"/>
      <w:sz w:val="32"/>
      <w:szCs w:val="20"/>
    </w:rPr>
  </w:style>
  <w:style w:type="paragraph" w:customStyle="1" w:styleId="2293">
    <w:name w:val="条(二级)"/>
    <w:basedOn w:val="4"/>
    <w:next w:val="1"/>
    <w:qFormat/>
    <w:uiPriority w:val="0"/>
    <w:pPr>
      <w:adjustRightInd w:val="0"/>
      <w:spacing w:before="0" w:after="0" w:line="460" w:lineRule="exact"/>
      <w:jc w:val="left"/>
      <w:textAlignment w:val="baseline"/>
      <w:outlineLvl w:val="9"/>
    </w:pPr>
    <w:rPr>
      <w:rFonts w:ascii="宋体" w:hAnsi="Arial"/>
      <w:smallCaps/>
      <w:spacing w:val="3"/>
      <w:kern w:val="24"/>
      <w:position w:val="-6"/>
      <w:sz w:val="24"/>
      <w:szCs w:val="21"/>
    </w:rPr>
  </w:style>
  <w:style w:type="paragraph" w:customStyle="1" w:styleId="2294">
    <w:name w:val="封皮字体3"/>
    <w:basedOn w:val="1948"/>
    <w:qFormat/>
    <w:uiPriority w:val="0"/>
    <w:pPr>
      <w:spacing w:line="720" w:lineRule="auto"/>
    </w:pPr>
    <w:rPr>
      <w:sz w:val="30"/>
    </w:rPr>
  </w:style>
  <w:style w:type="paragraph" w:customStyle="1" w:styleId="2295">
    <w:name w:val="三级标题"/>
    <w:basedOn w:val="5"/>
    <w:next w:val="1734"/>
    <w:qFormat/>
    <w:uiPriority w:val="0"/>
    <w:pPr>
      <w:tabs>
        <w:tab w:val="left" w:pos="1260"/>
        <w:tab w:val="left" w:pos="1800"/>
      </w:tabs>
      <w:adjustRightInd w:val="0"/>
      <w:spacing w:before="0" w:after="0" w:line="240" w:lineRule="auto"/>
      <w:textAlignment w:val="baseline"/>
    </w:pPr>
    <w:rPr>
      <w:rFonts w:ascii="宋体" w:eastAsia="黑体"/>
      <w:b w:val="0"/>
      <w:bCs w:val="0"/>
      <w:kern w:val="0"/>
      <w:position w:val="-6"/>
      <w:sz w:val="28"/>
      <w:szCs w:val="20"/>
    </w:rPr>
  </w:style>
  <w:style w:type="paragraph" w:customStyle="1" w:styleId="2296">
    <w:name w:val="表－右对齐"/>
    <w:basedOn w:val="1588"/>
    <w:qFormat/>
    <w:uiPriority w:val="0"/>
    <w:pPr>
      <w:spacing w:before="0" w:beforeLines="0" w:after="0" w:afterLines="0"/>
      <w:jc w:val="right"/>
      <w:textAlignment w:val="auto"/>
    </w:pPr>
  </w:style>
  <w:style w:type="paragraph" w:customStyle="1" w:styleId="2297">
    <w:name w:val="xl148"/>
    <w:basedOn w:val="1"/>
    <w:qFormat/>
    <w:uiPriority w:val="0"/>
    <w:pPr>
      <w:widowControl/>
      <w:pBdr>
        <w:top w:val="single" w:color="auto" w:sz="4" w:space="0"/>
        <w:left w:val="single" w:color="auto" w:sz="4" w:space="0"/>
        <w:right w:val="single" w:color="auto" w:sz="8" w:space="0"/>
      </w:pBdr>
      <w:spacing w:before="100" w:beforeAutospacing="1" w:after="100" w:afterAutospacing="1"/>
      <w:jc w:val="center"/>
      <w:textAlignment w:val="center"/>
    </w:pPr>
    <w:rPr>
      <w:rFonts w:ascii="宋体" w:hAnsi="宋体" w:cs="宋体"/>
      <w:b/>
      <w:bCs/>
      <w:kern w:val="0"/>
      <w:position w:val="-6"/>
      <w:sz w:val="18"/>
      <w:szCs w:val="18"/>
    </w:rPr>
  </w:style>
  <w:style w:type="paragraph" w:customStyle="1" w:styleId="2298">
    <w:name w:val="仪征表"/>
    <w:basedOn w:val="1"/>
    <w:qFormat/>
    <w:uiPriority w:val="0"/>
    <w:pPr>
      <w:adjustRightInd w:val="0"/>
      <w:spacing w:line="312" w:lineRule="atLeast"/>
      <w:jc w:val="center"/>
      <w:textAlignment w:val="baseline"/>
    </w:pPr>
    <w:rPr>
      <w:rFonts w:ascii="Arial" w:hAnsi="Arial" w:eastAsia="仿宋_GB2312"/>
      <w:b/>
      <w:color w:val="000000"/>
      <w:kern w:val="0"/>
      <w:position w:val="-6"/>
      <w:sz w:val="32"/>
      <w:szCs w:val="20"/>
    </w:rPr>
  </w:style>
  <w:style w:type="paragraph" w:customStyle="1" w:styleId="2299">
    <w:name w:val="PP 行"/>
    <w:basedOn w:val="50"/>
    <w:qFormat/>
    <w:uiPriority w:val="0"/>
  </w:style>
  <w:style w:type="paragraph" w:customStyle="1" w:styleId="2300">
    <w:name w:val="默认段落字体 Para"/>
    <w:basedOn w:val="1"/>
    <w:qFormat/>
    <w:uiPriority w:val="0"/>
    <w:rPr>
      <w:rFonts w:ascii="宋体"/>
      <w:kern w:val="0"/>
      <w:position w:val="-6"/>
      <w:sz w:val="24"/>
      <w:szCs w:val="20"/>
    </w:rPr>
  </w:style>
  <w:style w:type="paragraph" w:customStyle="1" w:styleId="2301">
    <w:name w:val="样式 标题 2 + 段前: 1 行"/>
    <w:basedOn w:val="4"/>
    <w:qFormat/>
    <w:uiPriority w:val="0"/>
    <w:pPr>
      <w:adjustRightInd w:val="0"/>
      <w:snapToGrid w:val="0"/>
      <w:spacing w:before="320" w:after="160" w:line="360" w:lineRule="auto"/>
      <w:ind w:firstLine="567"/>
      <w:jc w:val="left"/>
      <w:textAlignment w:val="baseline"/>
    </w:pPr>
    <w:rPr>
      <w:rFonts w:ascii="宋体" w:hAnsi="Times New Roman" w:cs="宋体"/>
      <w:bCs w:val="0"/>
      <w:kern w:val="0"/>
      <w:position w:val="-6"/>
      <w:sz w:val="28"/>
      <w:szCs w:val="20"/>
    </w:rPr>
  </w:style>
  <w:style w:type="paragraph" w:customStyle="1" w:styleId="2302">
    <w:name w:val="样式 标题 1一、 + (中文) 仿宋_GB2312 段前: 6 磅"/>
    <w:basedOn w:val="3"/>
    <w:qFormat/>
    <w:uiPriority w:val="0"/>
    <w:pPr>
      <w:keepLines/>
      <w:tabs>
        <w:tab w:val="left" w:pos="845"/>
      </w:tabs>
      <w:overflowPunct/>
      <w:adjustRightInd w:val="0"/>
      <w:spacing w:before="240" w:after="240" w:line="240" w:lineRule="auto"/>
      <w:ind w:left="845" w:hanging="420"/>
    </w:pPr>
    <w:rPr>
      <w:rFonts w:ascii="宋体" w:eastAsia="仿宋_GB2312"/>
      <w:bCs w:val="0"/>
      <w:color w:val="auto"/>
      <w:position w:val="-6"/>
      <w:sz w:val="36"/>
      <w:szCs w:val="20"/>
    </w:rPr>
  </w:style>
  <w:style w:type="paragraph" w:customStyle="1" w:styleId="2303">
    <w:name w:val="样式 标题 2节节1节2节11节3节12节4节13节21节111 Char Char Char Char ..."/>
    <w:basedOn w:val="4"/>
    <w:qFormat/>
    <w:uiPriority w:val="0"/>
    <w:pPr>
      <w:keepLines w:val="0"/>
      <w:widowControl/>
      <w:adjustRightInd w:val="0"/>
      <w:spacing w:before="120" w:after="120" w:line="440" w:lineRule="exact"/>
    </w:pPr>
    <w:rPr>
      <w:rFonts w:ascii="宋体" w:hAnsi="宋体" w:cs="宋体"/>
      <w:kern w:val="28"/>
      <w:position w:val="-6"/>
      <w:sz w:val="28"/>
      <w:szCs w:val="20"/>
    </w:rPr>
  </w:style>
  <w:style w:type="paragraph" w:customStyle="1" w:styleId="2304">
    <w:name w:val="表体宋旭峰"/>
    <w:basedOn w:val="1"/>
    <w:qFormat/>
    <w:uiPriority w:val="0"/>
    <w:pPr>
      <w:overflowPunct w:val="0"/>
      <w:spacing w:line="280" w:lineRule="atLeast"/>
      <w:jc w:val="center"/>
      <w:textAlignment w:val="baseline"/>
    </w:pPr>
    <w:rPr>
      <w:rFonts w:ascii="宋体" w:hAnsi="Courier New"/>
      <w:snapToGrid w:val="0"/>
      <w:kern w:val="24"/>
      <w:position w:val="-6"/>
      <w:sz w:val="18"/>
      <w:szCs w:val="20"/>
    </w:rPr>
  </w:style>
  <w:style w:type="paragraph" w:customStyle="1" w:styleId="2305">
    <w:name w:val="reader-word-layer reader-word-s1-12"/>
    <w:basedOn w:val="1"/>
    <w:qFormat/>
    <w:uiPriority w:val="0"/>
    <w:pPr>
      <w:widowControl/>
      <w:spacing w:before="100" w:beforeAutospacing="1" w:after="100" w:afterAutospacing="1"/>
      <w:jc w:val="left"/>
    </w:pPr>
    <w:rPr>
      <w:rFonts w:ascii="宋体" w:hAnsi="宋体" w:cs="宋体"/>
      <w:kern w:val="0"/>
      <w:position w:val="-6"/>
      <w:sz w:val="24"/>
    </w:rPr>
  </w:style>
  <w:style w:type="paragraph" w:customStyle="1" w:styleId="2306">
    <w:name w:val="样式 热电厂正文 + 四号 首行缩进:  2 字符"/>
    <w:basedOn w:val="1"/>
    <w:qFormat/>
    <w:uiPriority w:val="0"/>
    <w:pPr>
      <w:spacing w:line="480" w:lineRule="exact"/>
      <w:ind w:firstLine="200" w:firstLineChars="200"/>
    </w:pPr>
    <w:rPr>
      <w:rFonts w:ascii="宋体" w:cs="宋体"/>
      <w:kern w:val="0"/>
      <w:position w:val="-6"/>
      <w:sz w:val="24"/>
      <w:szCs w:val="20"/>
    </w:rPr>
  </w:style>
  <w:style w:type="paragraph" w:customStyle="1" w:styleId="2307">
    <w:name w:val="xl65"/>
    <w:basedOn w:val="1"/>
    <w:qFormat/>
    <w:uiPriority w:val="0"/>
    <w:pPr>
      <w:widowControl/>
      <w:pBdr>
        <w:left w:val="single" w:color="auto" w:sz="4" w:space="0"/>
      </w:pBdr>
      <w:spacing w:before="100" w:after="100"/>
      <w:jc w:val="center"/>
      <w:textAlignment w:val="top"/>
    </w:pPr>
    <w:rPr>
      <w:rFonts w:ascii="宋体"/>
      <w:kern w:val="0"/>
      <w:position w:val="-6"/>
      <w:sz w:val="24"/>
    </w:rPr>
  </w:style>
  <w:style w:type="paragraph" w:customStyle="1" w:styleId="2308">
    <w:name w:val="font17"/>
    <w:basedOn w:val="1"/>
    <w:qFormat/>
    <w:uiPriority w:val="0"/>
    <w:pPr>
      <w:widowControl/>
      <w:spacing w:before="100" w:beforeAutospacing="1" w:after="100" w:afterAutospacing="1"/>
      <w:jc w:val="left"/>
    </w:pPr>
    <w:rPr>
      <w:rFonts w:ascii="宋体" w:hAnsi="宋体" w:cs="宋体"/>
      <w:kern w:val="0"/>
      <w:position w:val="-6"/>
      <w:sz w:val="20"/>
      <w:szCs w:val="20"/>
    </w:rPr>
  </w:style>
  <w:style w:type="paragraph" w:customStyle="1" w:styleId="2309">
    <w:name w:val="3标题(治)"/>
    <w:basedOn w:val="5"/>
    <w:qFormat/>
    <w:uiPriority w:val="0"/>
    <w:pPr>
      <w:tabs>
        <w:tab w:val="left" w:pos="1260"/>
        <w:tab w:val="left" w:pos="1800"/>
      </w:tabs>
      <w:adjustRightInd w:val="0"/>
      <w:spacing w:before="0" w:after="0" w:line="360" w:lineRule="auto"/>
      <w:textAlignment w:val="baseline"/>
    </w:pPr>
    <w:rPr>
      <w:rFonts w:ascii="宋体" w:eastAsia="黑体"/>
      <w:bCs w:val="0"/>
      <w:kern w:val="0"/>
      <w:position w:val="-6"/>
      <w:sz w:val="28"/>
      <w:szCs w:val="20"/>
    </w:rPr>
  </w:style>
  <w:style w:type="paragraph" w:customStyle="1" w:styleId="2310">
    <w:name w:val="日期11"/>
    <w:basedOn w:val="1"/>
    <w:next w:val="1"/>
    <w:qFormat/>
    <w:uiPriority w:val="0"/>
    <w:pPr>
      <w:adjustRightInd w:val="0"/>
      <w:snapToGrid w:val="0"/>
      <w:textAlignment w:val="baseline"/>
    </w:pPr>
    <w:rPr>
      <w:rFonts w:ascii="宋体"/>
      <w:kern w:val="0"/>
      <w:position w:val="-6"/>
      <w:sz w:val="32"/>
      <w:szCs w:val="20"/>
    </w:rPr>
  </w:style>
  <w:style w:type="paragraph" w:customStyle="1" w:styleId="2311">
    <w:name w:val="xl58"/>
    <w:basedOn w:val="1"/>
    <w:qFormat/>
    <w:uiPriority w:val="0"/>
    <w:pPr>
      <w:widowControl/>
      <w:pBdr>
        <w:top w:val="single" w:color="auto" w:sz="8" w:space="0"/>
        <w:bottom w:val="single" w:color="auto" w:sz="4" w:space="0"/>
        <w:right w:val="single" w:color="auto" w:sz="8" w:space="0"/>
      </w:pBdr>
      <w:spacing w:before="100" w:after="100"/>
      <w:jc w:val="center"/>
      <w:textAlignment w:val="center"/>
    </w:pPr>
    <w:rPr>
      <w:rFonts w:ascii="宋体" w:hAnsi="宋体"/>
      <w:kern w:val="0"/>
      <w:position w:val="-6"/>
      <w:sz w:val="28"/>
      <w:szCs w:val="28"/>
    </w:rPr>
  </w:style>
  <w:style w:type="paragraph" w:customStyle="1" w:styleId="2312">
    <w:name w:val="新标题3"/>
    <w:basedOn w:val="1"/>
    <w:qFormat/>
    <w:uiPriority w:val="0"/>
    <w:pPr>
      <w:keepNext/>
      <w:autoSpaceDE w:val="0"/>
      <w:autoSpaceDN w:val="0"/>
      <w:adjustRightInd w:val="0"/>
      <w:spacing w:before="120" w:after="120" w:line="460" w:lineRule="exact"/>
      <w:outlineLvl w:val="2"/>
    </w:pPr>
    <w:rPr>
      <w:rFonts w:ascii="黑体" w:eastAsia="黑体" w:cs="宋体"/>
      <w:b/>
      <w:bCs/>
      <w:color w:val="000000"/>
      <w:kern w:val="0"/>
      <w:position w:val="-6"/>
      <w:sz w:val="24"/>
      <w:lang w:val="zh-CN"/>
    </w:rPr>
  </w:style>
  <w:style w:type="paragraph" w:customStyle="1" w:styleId="2313">
    <w:name w:val="小标题2"/>
    <w:basedOn w:val="1"/>
    <w:qFormat/>
    <w:uiPriority w:val="0"/>
    <w:pPr>
      <w:spacing w:line="336" w:lineRule="auto"/>
      <w:ind w:firstLine="559" w:firstLineChars="233"/>
    </w:pPr>
    <w:rPr>
      <w:rFonts w:ascii="宋体"/>
      <w:bCs/>
      <w:kern w:val="0"/>
      <w:position w:val="-6"/>
      <w:sz w:val="24"/>
    </w:rPr>
  </w:style>
  <w:style w:type="paragraph" w:customStyle="1" w:styleId="2314">
    <w:name w:val="xl66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b/>
      <w:bCs/>
      <w:kern w:val="0"/>
      <w:position w:val="-6"/>
      <w:sz w:val="20"/>
      <w:szCs w:val="20"/>
    </w:rPr>
  </w:style>
  <w:style w:type="paragraph" w:customStyle="1" w:styleId="2315">
    <w:name w:val="样式 黑体 首行缩进:  2 字符 行距: 最小值 24 磅"/>
    <w:basedOn w:val="1"/>
    <w:qFormat/>
    <w:uiPriority w:val="0"/>
    <w:pPr>
      <w:spacing w:line="480" w:lineRule="atLeast"/>
      <w:ind w:firstLine="480" w:firstLineChars="200"/>
    </w:pPr>
    <w:rPr>
      <w:rFonts w:ascii="黑体" w:eastAsia="黑体" w:cs="宋体"/>
      <w:kern w:val="0"/>
      <w:position w:val="-6"/>
      <w:sz w:val="24"/>
      <w:szCs w:val="20"/>
    </w:rPr>
  </w:style>
  <w:style w:type="paragraph" w:customStyle="1" w:styleId="2316">
    <w:name w:val="L"/>
    <w:basedOn w:val="1960"/>
    <w:qFormat/>
    <w:uiPriority w:val="0"/>
    <w:pPr>
      <w:spacing w:line="360" w:lineRule="auto"/>
    </w:pPr>
    <w:rPr>
      <w:sz w:val="24"/>
      <w:szCs w:val="24"/>
    </w:rPr>
  </w:style>
  <w:style w:type="paragraph" w:customStyle="1" w:styleId="2317">
    <w:name w:val="1说明"/>
    <w:basedOn w:val="1638"/>
    <w:qFormat/>
    <w:uiPriority w:val="0"/>
    <w:rPr>
      <w:bCs w:val="0"/>
      <w:kern w:val="2"/>
      <w:sz w:val="21"/>
    </w:rPr>
  </w:style>
  <w:style w:type="paragraph" w:customStyle="1" w:styleId="2318">
    <w:name w:val="样式 首行缩进:  2 字符6"/>
    <w:basedOn w:val="1"/>
    <w:qFormat/>
    <w:uiPriority w:val="0"/>
    <w:pPr>
      <w:spacing w:line="520" w:lineRule="exact"/>
      <w:ind w:firstLine="560" w:firstLineChars="200"/>
    </w:pPr>
    <w:rPr>
      <w:rFonts w:ascii="宋体" w:cs="宋体"/>
      <w:kern w:val="0"/>
      <w:position w:val="-6"/>
      <w:sz w:val="24"/>
      <w:szCs w:val="20"/>
    </w:rPr>
  </w:style>
  <w:style w:type="paragraph" w:customStyle="1" w:styleId="2319">
    <w:name w:val="font7"/>
    <w:basedOn w:val="1"/>
    <w:qFormat/>
    <w:uiPriority w:val="0"/>
    <w:pPr>
      <w:widowControl/>
      <w:spacing w:before="100" w:beforeAutospacing="1" w:after="100" w:afterAutospacing="1"/>
      <w:jc w:val="left"/>
    </w:pPr>
    <w:rPr>
      <w:rFonts w:ascii="宋体" w:eastAsia="Arial Unicode MS"/>
      <w:kern w:val="0"/>
      <w:position w:val="-6"/>
      <w:sz w:val="20"/>
      <w:szCs w:val="20"/>
    </w:rPr>
  </w:style>
  <w:style w:type="paragraph" w:customStyle="1" w:styleId="2320">
    <w:name w:val="Char1 Char Char Char Char Char Char Char Char Char Char Char Char1"/>
    <w:basedOn w:val="1"/>
    <w:qFormat/>
    <w:uiPriority w:val="0"/>
    <w:rPr>
      <w:rFonts w:ascii="宋体"/>
      <w:kern w:val="0"/>
      <w:position w:val="-6"/>
      <w:sz w:val="24"/>
      <w:szCs w:val="20"/>
    </w:rPr>
  </w:style>
  <w:style w:type="paragraph" w:customStyle="1" w:styleId="2321">
    <w:name w:val="默认段落字体 Para Char Char Char Char Char Char Char Char Char"/>
    <w:basedOn w:val="1"/>
    <w:qFormat/>
    <w:uiPriority w:val="0"/>
    <w:rPr>
      <w:rFonts w:ascii="宋体"/>
      <w:kern w:val="0"/>
      <w:position w:val="-6"/>
      <w:sz w:val="32"/>
      <w:szCs w:val="20"/>
    </w:rPr>
  </w:style>
  <w:style w:type="paragraph" w:customStyle="1" w:styleId="2322">
    <w:name w:val="5 Char Char Char Char"/>
    <w:basedOn w:val="1"/>
    <w:qFormat/>
    <w:uiPriority w:val="0"/>
    <w:rPr>
      <w:rFonts w:ascii="宋体"/>
      <w:kern w:val="0"/>
      <w:position w:val="-6"/>
      <w:sz w:val="32"/>
    </w:rPr>
  </w:style>
  <w:style w:type="paragraph" w:customStyle="1" w:styleId="2323">
    <w:name w:val="样式 标题 1标题 1 1 + 黑体 小二 非加粗 蓝色 段前: 0 磅 段后: 7.8 磅 行距: 单倍行距"/>
    <w:basedOn w:val="3"/>
    <w:qFormat/>
    <w:uiPriority w:val="0"/>
    <w:pPr>
      <w:keepLines/>
      <w:tabs>
        <w:tab w:val="left" w:pos="432"/>
      </w:tabs>
      <w:overflowPunct/>
      <w:snapToGrid/>
      <w:spacing w:before="156" w:beforeLines="50" w:after="156" w:afterLines="50" w:line="240" w:lineRule="auto"/>
    </w:pPr>
    <w:rPr>
      <w:rFonts w:ascii="黑体"/>
      <w:b w:val="0"/>
      <w:bCs w:val="0"/>
      <w:color w:val="0000FF"/>
      <w:position w:val="-6"/>
      <w:sz w:val="36"/>
      <w:szCs w:val="20"/>
    </w:rPr>
  </w:style>
  <w:style w:type="paragraph" w:customStyle="1" w:styleId="2324">
    <w:name w:val="90v"/>
    <w:basedOn w:val="1"/>
    <w:qFormat/>
    <w:uiPriority w:val="0"/>
    <w:pPr>
      <w:widowControl/>
      <w:spacing w:before="100" w:beforeAutospacing="1" w:after="100" w:afterAutospacing="1"/>
      <w:jc w:val="left"/>
    </w:pPr>
    <w:rPr>
      <w:rFonts w:ascii="宋体" w:hAnsi="宋体"/>
      <w:kern w:val="0"/>
      <w:position w:val="-6"/>
      <w:sz w:val="24"/>
      <w:szCs w:val="20"/>
    </w:rPr>
  </w:style>
  <w:style w:type="paragraph" w:customStyle="1" w:styleId="2325">
    <w:name w:val="xl145"/>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Arial" w:hAnsi="Arial" w:cs="Arial"/>
      <w:b/>
      <w:bCs/>
      <w:kern w:val="0"/>
      <w:position w:val="-6"/>
      <w:sz w:val="18"/>
      <w:szCs w:val="18"/>
    </w:rPr>
  </w:style>
  <w:style w:type="paragraph" w:customStyle="1" w:styleId="2326">
    <w:name w:val="样式 标题 2 + (符号) 宋体"/>
    <w:basedOn w:val="4"/>
    <w:qFormat/>
    <w:uiPriority w:val="0"/>
    <w:pPr>
      <w:spacing w:before="0" w:after="0" w:line="300" w:lineRule="auto"/>
      <w:jc w:val="center"/>
    </w:pPr>
    <w:rPr>
      <w:rFonts w:ascii="楷体_GB2312" w:hAnsi="Arial" w:eastAsia="楷体_GB2312"/>
      <w:smallCaps/>
      <w:kern w:val="0"/>
      <w:position w:val="-6"/>
    </w:rPr>
  </w:style>
  <w:style w:type="paragraph" w:customStyle="1" w:styleId="2327">
    <w:name w:val="3级"/>
    <w:basedOn w:val="1"/>
    <w:qFormat/>
    <w:uiPriority w:val="0"/>
    <w:rPr>
      <w:rFonts w:ascii="宋体"/>
      <w:kern w:val="0"/>
      <w:position w:val="-6"/>
      <w:sz w:val="24"/>
      <w:szCs w:val="20"/>
    </w:rPr>
  </w:style>
  <w:style w:type="paragraph" w:customStyle="1" w:styleId="2328">
    <w:name w:val="标题二"/>
    <w:basedOn w:val="1"/>
    <w:qFormat/>
    <w:uiPriority w:val="0"/>
    <w:rPr>
      <w:rFonts w:ascii="宋体"/>
      <w:kern w:val="0"/>
      <w:position w:val="-6"/>
      <w:sz w:val="24"/>
      <w:szCs w:val="20"/>
    </w:rPr>
  </w:style>
  <w:style w:type="paragraph" w:customStyle="1" w:styleId="2329">
    <w:name w:val="样式7 Char"/>
    <w:basedOn w:val="1"/>
    <w:qFormat/>
    <w:uiPriority w:val="0"/>
    <w:rPr>
      <w:rFonts w:ascii="宋体"/>
      <w:kern w:val="0"/>
      <w:position w:val="-6"/>
      <w:sz w:val="32"/>
      <w:szCs w:val="21"/>
    </w:rPr>
  </w:style>
  <w:style w:type="paragraph" w:customStyle="1" w:styleId="2330">
    <w:name w:val="表格统一样式 小五 局中"/>
    <w:basedOn w:val="1"/>
    <w:qFormat/>
    <w:uiPriority w:val="0"/>
    <w:pPr>
      <w:autoSpaceDE w:val="0"/>
      <w:autoSpaceDN w:val="0"/>
      <w:jc w:val="center"/>
    </w:pPr>
    <w:rPr>
      <w:rFonts w:ascii="宋体" w:eastAsia="仿宋_GB2312"/>
      <w:color w:val="000000"/>
      <w:kern w:val="0"/>
      <w:position w:val="-6"/>
      <w:sz w:val="18"/>
      <w:szCs w:val="20"/>
    </w:rPr>
  </w:style>
  <w:style w:type="paragraph" w:customStyle="1" w:styleId="2331">
    <w:name w:val="修订2"/>
    <w:unhideWhenUsed/>
    <w:qFormat/>
    <w:uiPriority w:val="99"/>
    <w:rPr>
      <w:rFonts w:ascii="Times New Roman" w:hAnsi="Times New Roman" w:eastAsia="宋体" w:cs="Times New Roman"/>
      <w:kern w:val="2"/>
      <w:sz w:val="21"/>
      <w:szCs w:val="24"/>
      <w:lang w:val="en-US" w:eastAsia="zh-CN" w:bidi="ar-SA"/>
    </w:rPr>
  </w:style>
  <w:style w:type="character" w:customStyle="1" w:styleId="2332">
    <w:name w:val="正文缩进 Char"/>
    <w:qFormat/>
    <w:uiPriority w:val="0"/>
    <w:rPr>
      <w:rFonts w:ascii="Arial Unicode MS" w:hAnsi="Arial Unicode MS" w:eastAsia="MingLiU" w:cs="Arial Unicode MS"/>
      <w:kern w:val="2"/>
      <w:sz w:val="21"/>
    </w:rPr>
  </w:style>
  <w:style w:type="character" w:customStyle="1" w:styleId="2333">
    <w:name w:val="宏文本 Char"/>
    <w:qFormat/>
    <w:uiPriority w:val="99"/>
    <w:rPr>
      <w:rFonts w:ascii="汉鼎简书宋" w:hAnsi="汉鼎简书宋" w:eastAsia="MingLiU" w:cs="Arial Unicode MS"/>
      <w:sz w:val="24"/>
      <w:szCs w:val="24"/>
    </w:rPr>
  </w:style>
  <w:style w:type="character" w:customStyle="1" w:styleId="2334">
    <w:name w:val="标题 1 Char"/>
    <w:qFormat/>
    <w:uiPriority w:val="9"/>
    <w:rPr>
      <w:rFonts w:eastAsia="黑体"/>
      <w:b/>
      <w:bCs/>
      <w:color w:val="000000"/>
      <w:kern w:val="44"/>
      <w:sz w:val="30"/>
      <w:szCs w:val="30"/>
    </w:rPr>
  </w:style>
  <w:style w:type="character" w:customStyle="1" w:styleId="2335">
    <w:name w:val="标题 2 Char"/>
    <w:qFormat/>
    <w:uiPriority w:val="9"/>
    <w:rPr>
      <w:rFonts w:ascii="Cambria" w:hAnsi="Cambria" w:eastAsia="宋体" w:cs="Times New Roman"/>
      <w:b/>
      <w:bCs/>
      <w:kern w:val="2"/>
      <w:sz w:val="32"/>
      <w:szCs w:val="32"/>
    </w:rPr>
  </w:style>
  <w:style w:type="character" w:customStyle="1" w:styleId="2336">
    <w:name w:val="标题 3 Char"/>
    <w:qFormat/>
    <w:uiPriority w:val="9"/>
    <w:rPr>
      <w:b/>
      <w:bCs/>
      <w:kern w:val="2"/>
      <w:sz w:val="32"/>
      <w:szCs w:val="32"/>
    </w:rPr>
  </w:style>
  <w:style w:type="character" w:customStyle="1" w:styleId="2337">
    <w:name w:val="标题 4 Char"/>
    <w:qFormat/>
    <w:uiPriority w:val="9"/>
    <w:rPr>
      <w:rFonts w:ascii="黑体" w:hAnsi="黑体" w:eastAsia="MingLiU" w:cs="Arial Unicode MS"/>
      <w:bCs/>
      <w:sz w:val="24"/>
      <w:szCs w:val="28"/>
    </w:rPr>
  </w:style>
  <w:style w:type="character" w:customStyle="1" w:styleId="2338">
    <w:name w:val="标题 5 Char"/>
    <w:qFormat/>
    <w:uiPriority w:val="9"/>
    <w:rPr>
      <w:rFonts w:ascii="Arial Unicode MS" w:hAnsi="Arial Unicode MS" w:eastAsia="MingLiU" w:cs="Arial Unicode MS"/>
      <w:b/>
      <w:bCs/>
      <w:sz w:val="28"/>
      <w:szCs w:val="28"/>
    </w:rPr>
  </w:style>
  <w:style w:type="character" w:customStyle="1" w:styleId="2339">
    <w:name w:val="标题 6 Char"/>
    <w:qFormat/>
    <w:uiPriority w:val="9"/>
    <w:rPr>
      <w:rFonts w:ascii="黑体" w:hAnsi="黑体" w:eastAsia="MingLiU" w:cs="Arial Unicode MS"/>
      <w:b/>
      <w:bCs/>
      <w:sz w:val="24"/>
      <w:szCs w:val="24"/>
    </w:rPr>
  </w:style>
  <w:style w:type="character" w:customStyle="1" w:styleId="2340">
    <w:name w:val="标题 7 Char"/>
    <w:qFormat/>
    <w:uiPriority w:val="9"/>
    <w:rPr>
      <w:rFonts w:ascii="Arial Unicode MS" w:hAnsi="Arial Unicode MS" w:eastAsia="MingLiU" w:cs="Arial Unicode MS"/>
      <w:b/>
      <w:bCs/>
      <w:sz w:val="24"/>
      <w:szCs w:val="24"/>
    </w:rPr>
  </w:style>
  <w:style w:type="character" w:customStyle="1" w:styleId="2341">
    <w:name w:val="标题 8 Char"/>
    <w:qFormat/>
    <w:uiPriority w:val="9"/>
    <w:rPr>
      <w:rFonts w:ascii="黑体" w:hAnsi="黑体" w:eastAsia="MingLiU" w:cs="Arial Unicode MS"/>
      <w:sz w:val="24"/>
      <w:szCs w:val="24"/>
    </w:rPr>
  </w:style>
  <w:style w:type="character" w:customStyle="1" w:styleId="2342">
    <w:name w:val="标题 9 Char"/>
    <w:qFormat/>
    <w:uiPriority w:val="9"/>
    <w:rPr>
      <w:rFonts w:ascii="黑体" w:hAnsi="黑体" w:eastAsia="MingLiU" w:cs="Arial Unicode MS"/>
      <w:szCs w:val="21"/>
    </w:rPr>
  </w:style>
  <w:style w:type="character" w:customStyle="1" w:styleId="2343">
    <w:name w:val="注释标题 Char"/>
    <w:qFormat/>
    <w:uiPriority w:val="0"/>
    <w:rPr>
      <w:rFonts w:ascii="MingLiU"/>
      <w:sz w:val="24"/>
    </w:rPr>
  </w:style>
  <w:style w:type="character" w:customStyle="1" w:styleId="2344">
    <w:name w:val="文档结构图 Char"/>
    <w:qFormat/>
    <w:uiPriority w:val="0"/>
    <w:rPr>
      <w:shd w:val="clear" w:color="auto" w:fill="000080"/>
    </w:rPr>
  </w:style>
  <w:style w:type="character" w:customStyle="1" w:styleId="2345">
    <w:name w:val="批注文字 Char"/>
    <w:qFormat/>
    <w:locked/>
    <w:uiPriority w:val="0"/>
    <w:rPr>
      <w:rFonts w:ascii="Times New Roman" w:hAnsi="Times New Roman" w:eastAsia="宋体"/>
      <w:sz w:val="24"/>
    </w:rPr>
  </w:style>
  <w:style w:type="character" w:customStyle="1" w:styleId="2346">
    <w:name w:val="正文文本 Char"/>
    <w:qFormat/>
    <w:locked/>
    <w:uiPriority w:val="0"/>
    <w:rPr>
      <w:sz w:val="18"/>
    </w:rPr>
  </w:style>
  <w:style w:type="character" w:customStyle="1" w:styleId="2347">
    <w:name w:val="正文文本缩进 Char"/>
    <w:qFormat/>
    <w:locked/>
    <w:uiPriority w:val="0"/>
    <w:rPr>
      <w:rFonts w:ascii="Times New Roman" w:hAnsi="Times New Roman" w:eastAsia="宋体"/>
      <w:sz w:val="24"/>
    </w:rPr>
  </w:style>
  <w:style w:type="character" w:customStyle="1" w:styleId="2348">
    <w:name w:val="纯文本 Char"/>
    <w:qFormat/>
    <w:uiPriority w:val="99"/>
    <w:rPr>
      <w:rFonts w:ascii="MingLiU" w:hAnsi="汉鼎简书宋" w:eastAsia="MingLiU" w:cs="汉鼎简书宋"/>
      <w:color w:val="000000"/>
      <w:kern w:val="2"/>
      <w:sz w:val="21"/>
      <w:szCs w:val="21"/>
    </w:rPr>
  </w:style>
  <w:style w:type="character" w:customStyle="1" w:styleId="2349">
    <w:name w:val="日期 Char"/>
    <w:qFormat/>
    <w:locked/>
    <w:uiPriority w:val="0"/>
    <w:rPr>
      <w:rFonts w:ascii="Times New Roman" w:hAnsi="Times New Roman" w:eastAsia="宋体"/>
      <w:sz w:val="24"/>
    </w:rPr>
  </w:style>
  <w:style w:type="character" w:customStyle="1" w:styleId="2350">
    <w:name w:val="正文文本缩进 2 Char"/>
    <w:qFormat/>
    <w:uiPriority w:val="0"/>
    <w:rPr>
      <w:rFonts w:hAnsi="MingLiU"/>
      <w:sz w:val="24"/>
    </w:rPr>
  </w:style>
  <w:style w:type="character" w:customStyle="1" w:styleId="2351">
    <w:name w:val="批注框文本 Char"/>
    <w:qFormat/>
    <w:locked/>
    <w:uiPriority w:val="0"/>
    <w:rPr>
      <w:rFonts w:ascii="Times New Roman" w:hAnsi="Times New Roman" w:eastAsia="宋体"/>
      <w:sz w:val="18"/>
    </w:rPr>
  </w:style>
  <w:style w:type="character" w:customStyle="1" w:styleId="2352">
    <w:name w:val="页脚 Char"/>
    <w:qFormat/>
    <w:locked/>
    <w:uiPriority w:val="99"/>
    <w:rPr>
      <w:sz w:val="18"/>
    </w:rPr>
  </w:style>
  <w:style w:type="character" w:customStyle="1" w:styleId="2353">
    <w:name w:val="页眉 Char"/>
    <w:qFormat/>
    <w:locked/>
    <w:uiPriority w:val="99"/>
    <w:rPr>
      <w:sz w:val="18"/>
    </w:rPr>
  </w:style>
  <w:style w:type="paragraph" w:customStyle="1" w:styleId="2354">
    <w:name w:val="_Style 2353"/>
    <w:basedOn w:val="1"/>
    <w:next w:val="757"/>
    <w:link w:val="2355"/>
    <w:qFormat/>
    <w:uiPriority w:val="99"/>
    <w:pPr>
      <w:spacing w:line="360" w:lineRule="auto"/>
      <w:ind w:firstLine="420" w:firstLineChars="200"/>
    </w:pPr>
    <w:rPr>
      <w:sz w:val="24"/>
      <w:szCs w:val="20"/>
    </w:rPr>
  </w:style>
  <w:style w:type="character" w:customStyle="1" w:styleId="2355">
    <w:name w:val="列出段落 Char"/>
    <w:link w:val="2354"/>
    <w:qFormat/>
    <w:uiPriority w:val="99"/>
    <w:rPr>
      <w:kern w:val="2"/>
      <w:sz w:val="24"/>
    </w:rPr>
  </w:style>
  <w:style w:type="character" w:customStyle="1" w:styleId="2356">
    <w:name w:val="正文文本缩进 3 Char"/>
    <w:qFormat/>
    <w:uiPriority w:val="0"/>
    <w:rPr>
      <w:sz w:val="16"/>
    </w:rPr>
  </w:style>
  <w:style w:type="character" w:customStyle="1" w:styleId="2357">
    <w:name w:val="正文文本 2 Char"/>
    <w:qFormat/>
    <w:uiPriority w:val="0"/>
  </w:style>
  <w:style w:type="character" w:customStyle="1" w:styleId="2358">
    <w:name w:val="普通(网站) Char"/>
    <w:qFormat/>
    <w:locked/>
    <w:uiPriority w:val="0"/>
    <w:rPr>
      <w:rFonts w:ascii="宋体" w:hAnsi="宋体" w:eastAsia="宋体"/>
      <w:sz w:val="24"/>
    </w:rPr>
  </w:style>
  <w:style w:type="character" w:customStyle="1" w:styleId="2359">
    <w:name w:val="标题 Char"/>
    <w:qFormat/>
    <w:uiPriority w:val="0"/>
    <w:rPr>
      <w:rFonts w:ascii="等线 Light" w:hAnsi="等线 Light" w:cs="等线 Light"/>
      <w:b/>
      <w:bCs/>
      <w:sz w:val="32"/>
      <w:szCs w:val="32"/>
    </w:rPr>
  </w:style>
  <w:style w:type="character" w:customStyle="1" w:styleId="2360">
    <w:name w:val="批注主题 Char"/>
    <w:qFormat/>
    <w:locked/>
    <w:uiPriority w:val="0"/>
    <w:rPr>
      <w:rFonts w:ascii="Times New Roman" w:hAnsi="Times New Roman" w:eastAsia="宋体"/>
      <w:b/>
      <w:kern w:val="2"/>
      <w:sz w:val="24"/>
    </w:rPr>
  </w:style>
  <w:style w:type="character" w:customStyle="1" w:styleId="2361">
    <w:name w:val="Char Char195"/>
    <w:qFormat/>
    <w:uiPriority w:val="0"/>
    <w:rPr>
      <w:rFonts w:eastAsia="MingLiU"/>
      <w:snapToGrid w:val="0"/>
      <w:spacing w:val="20"/>
      <w:sz w:val="28"/>
      <w:lang w:val="en-US" w:eastAsia="zh-CN" w:bidi="ar-SA"/>
    </w:rPr>
  </w:style>
  <w:style w:type="paragraph" w:customStyle="1" w:styleId="2362">
    <w:name w:val="Char Char61 Char Char Char Char Char Char Char Char1"/>
    <w:basedOn w:val="1"/>
    <w:next w:val="1"/>
    <w:qFormat/>
    <w:uiPriority w:val="0"/>
    <w:pPr>
      <w:spacing w:line="360" w:lineRule="auto"/>
      <w:ind w:firstLine="200" w:firstLineChars="200"/>
    </w:pPr>
    <w:rPr>
      <w:rFonts w:ascii="MingLiU" w:hAnsi="MingLiU" w:eastAsia="Verdana" w:cs="MingLiU"/>
      <w:sz w:val="24"/>
    </w:rPr>
  </w:style>
  <w:style w:type="paragraph" w:customStyle="1" w:styleId="2363">
    <w:name w:val="Char24"/>
    <w:basedOn w:val="1"/>
    <w:qFormat/>
    <w:uiPriority w:val="0"/>
    <w:rPr>
      <w:rFonts w:ascii="Arial Unicode MS" w:hAnsi="Arial Unicode MS" w:eastAsia="MingLiU" w:cs="Arial Unicode MS"/>
      <w:szCs w:val="21"/>
    </w:rPr>
  </w:style>
  <w:style w:type="paragraph" w:customStyle="1" w:styleId="2364">
    <w:name w:val="Char Char61 Char Char Char Char Char Char1"/>
    <w:basedOn w:val="1"/>
    <w:next w:val="1"/>
    <w:qFormat/>
    <w:uiPriority w:val="0"/>
    <w:pPr>
      <w:spacing w:line="360" w:lineRule="auto"/>
      <w:ind w:firstLine="200" w:firstLineChars="200"/>
    </w:pPr>
    <w:rPr>
      <w:rFonts w:ascii="MingLiU" w:hAnsi="MingLiU" w:eastAsia="Verdana" w:cs="MingLiU"/>
      <w:sz w:val="24"/>
    </w:rPr>
  </w:style>
  <w:style w:type="paragraph" w:customStyle="1" w:styleId="2365">
    <w:name w:val="Char Char Char1 Char5"/>
    <w:basedOn w:val="1"/>
    <w:next w:val="1"/>
    <w:qFormat/>
    <w:uiPriority w:val="0"/>
    <w:pPr>
      <w:spacing w:line="360" w:lineRule="auto"/>
      <w:ind w:firstLine="200" w:firstLineChars="200"/>
    </w:pPr>
    <w:rPr>
      <w:rFonts w:ascii="MingLiU" w:hAnsi="MingLiU" w:eastAsia="Verdana" w:cs="MingLiU"/>
      <w:sz w:val="24"/>
    </w:rPr>
  </w:style>
  <w:style w:type="paragraph" w:customStyle="1" w:styleId="2366">
    <w:name w:val="Char Char Char Char5"/>
    <w:basedOn w:val="1"/>
    <w:qFormat/>
    <w:uiPriority w:val="0"/>
    <w:rPr>
      <w:rFonts w:ascii="Microsoft YaHei UI" w:hAnsi="Microsoft YaHei UI" w:eastAsia="MingLiU" w:cs="Arial Unicode MS"/>
      <w:szCs w:val="20"/>
    </w:rPr>
  </w:style>
  <w:style w:type="paragraph" w:customStyle="1" w:styleId="2367">
    <w:name w:val="zhu-正文"/>
    <w:link w:val="2368"/>
    <w:qFormat/>
    <w:uiPriority w:val="0"/>
    <w:pPr>
      <w:spacing w:line="460" w:lineRule="exact"/>
      <w:ind w:firstLine="454"/>
    </w:pPr>
    <w:rPr>
      <w:rFonts w:ascii="Times New Roman" w:hAnsi="Times New Roman" w:eastAsia="宋体" w:cs="宋体"/>
      <w:color w:val="000000"/>
      <w:sz w:val="24"/>
      <w:szCs w:val="24"/>
      <w:lang w:val="en-US" w:eastAsia="zh-CN" w:bidi="ar-SA"/>
    </w:rPr>
  </w:style>
  <w:style w:type="character" w:customStyle="1" w:styleId="2368">
    <w:name w:val="zhu-正文 Char"/>
    <w:link w:val="2367"/>
    <w:qFormat/>
    <w:uiPriority w:val="0"/>
    <w:rPr>
      <w:rFonts w:cs="宋体"/>
      <w:color w:val="000000"/>
      <w:sz w:val="24"/>
      <w:szCs w:val="24"/>
    </w:rPr>
  </w:style>
  <w:style w:type="character" w:customStyle="1" w:styleId="2369">
    <w:name w:val="正文缩进 Char1"/>
    <w:qFormat/>
    <w:uiPriority w:val="0"/>
    <w:rPr>
      <w:rFonts w:eastAsia="宋体"/>
      <w:kern w:val="2"/>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6.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9.png"/><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file:///C:\Users\ADMINI~1\AppData\Local\Temp\ksohtml11288\wps2.jpg" TargetMode="External"/><Relationship Id="rId18" Type="http://schemas.openxmlformats.org/officeDocument/2006/relationships/image" Target="../NULL"/><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jpe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7.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wdzx97.dot</Template>
  <Company>微软中国</Company>
  <Pages>69</Pages>
  <Words>38134</Words>
  <Characters>42512</Characters>
  <Lines>307</Lines>
  <Paragraphs>86</Paragraphs>
  <TotalTime>9</TotalTime>
  <ScaleCrop>false</ScaleCrop>
  <LinksUpToDate>false</LinksUpToDate>
  <CharactersWithSpaces>42913</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2021-12-30T03:01:00Z</dcterms:created>
  <dc:creator>lhj</dc:creator>
  <cp:lastModifiedBy>Administrator</cp:lastModifiedBy>
  <cp:lastPrinted>2023-10-19T10:44:00Z</cp:lastPrinted>
  <dcterms:modified xsi:type="dcterms:W3CDTF">2023-11-02T01:50:58Z</dcterms:modified>
  <dc:title>附件2</dc:title>
  <cp:revision>108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029E7240AF49453BBC95987B42B049A0</vt:lpwstr>
  </property>
</Properties>
</file>